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default"/>
          <w:b/>
          <w:bCs/>
          <w:sz w:val="32"/>
          <w:szCs w:val="32"/>
        </w:rPr>
      </w:pPr>
      <w:r>
        <w:rPr>
          <w:rFonts w:hint="default"/>
          <w:b/>
          <w:bCs/>
          <w:sz w:val="32"/>
          <w:szCs w:val="32"/>
        </w:rPr>
        <w:t>APPLICATION OF DIAGNOSTIC REFERENCE LEVELS FOR RADIOLOGICAL PROCEDURES AT SELECTED TEACHING HOSPITALS IN NORTH EASTERN NIGERIA</w:t>
      </w:r>
    </w:p>
    <w:p>
      <w:pPr>
        <w:pStyle w:val="7"/>
        <w:rPr>
          <w:b/>
        </w:rPr>
      </w:pPr>
    </w:p>
    <w:p>
      <w:pPr>
        <w:pStyle w:val="7"/>
        <w:rPr>
          <w:b/>
        </w:rPr>
      </w:pPr>
    </w:p>
    <w:p>
      <w:pPr>
        <w:pStyle w:val="7"/>
        <w:rPr>
          <w:b/>
        </w:rPr>
      </w:pPr>
    </w:p>
    <w:p>
      <w:pPr>
        <w:pStyle w:val="7"/>
        <w:rPr>
          <w:b/>
        </w:rPr>
      </w:pPr>
    </w:p>
    <w:p>
      <w:pPr>
        <w:pStyle w:val="7"/>
        <w:rPr>
          <w:b/>
        </w:rPr>
      </w:pPr>
    </w:p>
    <w:p>
      <w:pPr>
        <w:pStyle w:val="7"/>
        <w:spacing w:before="96"/>
        <w:rPr>
          <w:b/>
        </w:rPr>
      </w:pPr>
    </w:p>
    <w:p>
      <w:pPr>
        <w:pStyle w:val="7"/>
        <w:rPr>
          <w:b/>
        </w:rPr>
      </w:pPr>
    </w:p>
    <w:p>
      <w:pPr>
        <w:pStyle w:val="7"/>
        <w:rPr>
          <w:b/>
        </w:rPr>
      </w:pPr>
    </w:p>
    <w:p>
      <w:pPr>
        <w:pStyle w:val="7"/>
        <w:rPr>
          <w:b/>
        </w:rPr>
      </w:pPr>
    </w:p>
    <w:p>
      <w:pPr>
        <w:pStyle w:val="7"/>
        <w:rPr>
          <w:b/>
        </w:rPr>
      </w:pPr>
    </w:p>
    <w:p>
      <w:pPr>
        <w:pStyle w:val="7"/>
        <w:rPr>
          <w:b/>
        </w:rPr>
      </w:pPr>
    </w:p>
    <w:p>
      <w:pPr>
        <w:pStyle w:val="7"/>
        <w:rPr>
          <w:b/>
        </w:rPr>
      </w:pPr>
    </w:p>
    <w:p>
      <w:pPr>
        <w:pStyle w:val="7"/>
        <w:spacing w:before="133"/>
        <w:rPr>
          <w:b/>
        </w:rPr>
      </w:pPr>
    </w:p>
    <w:p>
      <w:pPr>
        <w:spacing w:after="0"/>
        <w:jc w:val="center"/>
        <w:rPr>
          <w:sz w:val="24"/>
        </w:rPr>
        <w:sectPr>
          <w:footerReference r:id="rId5" w:type="default"/>
          <w:type w:val="continuous"/>
          <w:pgSz w:w="11910" w:h="16840"/>
          <w:pgMar w:top="1360" w:right="480" w:bottom="1200" w:left="560" w:header="0" w:footer="1014" w:gutter="0"/>
          <w:pgNumType w:start="1"/>
          <w:cols w:space="720" w:num="1"/>
        </w:sectPr>
      </w:pPr>
    </w:p>
    <w:p>
      <w:pPr>
        <w:pStyle w:val="3"/>
        <w:spacing w:before="79"/>
      </w:pPr>
      <w:bookmarkStart w:id="0" w:name="_TOC_250059"/>
      <w:r>
        <w:t xml:space="preserve">TABLE OF </w:t>
      </w:r>
      <w:bookmarkEnd w:id="0"/>
      <w:r>
        <w:rPr>
          <w:spacing w:val="-2"/>
        </w:rPr>
        <w:t>CONTENT</w:t>
      </w:r>
    </w:p>
    <w:p>
      <w:pPr>
        <w:pStyle w:val="7"/>
        <w:spacing w:before="98"/>
        <w:rPr>
          <w:b/>
        </w:rPr>
      </w:pPr>
    </w:p>
    <w:p>
      <w:pPr>
        <w:pStyle w:val="7"/>
        <w:spacing w:before="1"/>
        <w:ind w:left="971"/>
      </w:pPr>
      <w:r>
        <w:t>TITLE</w:t>
      </w:r>
      <w:r>
        <w:rPr>
          <w:spacing w:val="-4"/>
        </w:rPr>
        <w:t xml:space="preserve"> PAGE</w:t>
      </w:r>
    </w:p>
    <w:p>
      <w:pPr>
        <w:spacing w:after="0"/>
        <w:sectPr>
          <w:pgSz w:w="11910" w:h="16840"/>
          <w:pgMar w:top="1620" w:right="480" w:bottom="1440" w:left="560" w:header="0" w:footer="1014" w:gutter="0"/>
          <w:cols w:space="720" w:num="1"/>
        </w:sectPr>
      </w:pPr>
    </w:p>
    <w:sdt>
      <w:sdtPr>
        <w:id w:val="12"/>
        <w:docPartObj>
          <w:docPartGallery w:val="Table of Contents"/>
          <w:docPartUnique/>
        </w:docPartObj>
      </w:sdtPr>
      <w:sdtContent>
        <w:p>
          <w:pPr>
            <w:pStyle w:val="9"/>
            <w:tabs>
              <w:tab w:val="left" w:pos="9613"/>
            </w:tabs>
            <w:spacing w:line="360" w:lineRule="auto"/>
            <w:ind w:left="971" w:right="1119" w:firstLine="0"/>
          </w:pPr>
          <w:r>
            <w:t>Plagiarism guide…….……….……………………………………………………..…</w:t>
          </w:r>
          <w:r>
            <w:tab/>
          </w:r>
          <w:r>
            <w:rPr>
              <w:spacing w:val="-10"/>
            </w:rPr>
            <w:t xml:space="preserve">i </w:t>
          </w:r>
          <w:r>
            <w:t>Certification</w:t>
          </w:r>
          <w:r>
            <w:rPr>
              <w:spacing w:val="-5"/>
            </w:rPr>
            <w:t xml:space="preserve"> </w:t>
          </w:r>
          <w:r>
            <w:rPr>
              <w:spacing w:val="-4"/>
            </w:rPr>
            <w:t>page</w:t>
          </w:r>
          <w:r>
            <w:tab/>
          </w:r>
          <w:r>
            <w:rPr>
              <w:spacing w:val="-5"/>
            </w:rPr>
            <w:t>ii</w:t>
          </w:r>
        </w:p>
        <w:p>
          <w:pPr>
            <w:pStyle w:val="9"/>
            <w:tabs>
              <w:tab w:val="left" w:leader="dot" w:pos="9613"/>
            </w:tabs>
            <w:spacing w:before="0"/>
            <w:ind w:left="971" w:firstLine="0"/>
          </w:pPr>
          <w:r>
            <w:fldChar w:fldCharType="begin"/>
          </w:r>
          <w:r>
            <w:instrText xml:space="preserve"> HYPERLINK \l "_TOC_250061" </w:instrText>
          </w:r>
          <w:r>
            <w:fldChar w:fldCharType="separate"/>
          </w:r>
          <w:r>
            <w:t>Approval</w:t>
          </w:r>
          <w:r>
            <w:rPr>
              <w:spacing w:val="-3"/>
            </w:rPr>
            <w:t xml:space="preserve"> </w:t>
          </w:r>
          <w:r>
            <w:rPr>
              <w:spacing w:val="-4"/>
            </w:rPr>
            <w:t>page</w:t>
          </w:r>
          <w:r>
            <w:tab/>
          </w:r>
          <w:r>
            <w:rPr>
              <w:spacing w:val="-5"/>
            </w:rPr>
            <w:t>iii</w:t>
          </w:r>
          <w:r>
            <w:rPr>
              <w:spacing w:val="-5"/>
            </w:rPr>
            <w:fldChar w:fldCharType="end"/>
          </w:r>
        </w:p>
        <w:p>
          <w:pPr>
            <w:pStyle w:val="9"/>
            <w:tabs>
              <w:tab w:val="left" w:pos="9613"/>
            </w:tabs>
            <w:spacing w:before="139"/>
            <w:ind w:left="971" w:firstLine="0"/>
          </w:pPr>
          <w:r>
            <w:rPr>
              <w:spacing w:val="-2"/>
              <w:lang w:val="en-US"/>
            </w:rPr>
            <w:t>Acknowledgement</w:t>
          </w:r>
          <w:bookmarkStart w:id="60" w:name="_GoBack"/>
          <w:bookmarkEnd w:id="60"/>
          <w:r>
            <w:rPr>
              <w:spacing w:val="-2"/>
            </w:rPr>
            <w:t>…….………………..………………………………………………</w:t>
          </w:r>
          <w:r>
            <w:tab/>
          </w:r>
          <w:r>
            <w:rPr>
              <w:spacing w:val="-5"/>
            </w:rPr>
            <w:t>iv</w:t>
          </w:r>
        </w:p>
        <w:p>
          <w:pPr>
            <w:pStyle w:val="9"/>
            <w:tabs>
              <w:tab w:val="left" w:pos="9613"/>
            </w:tabs>
            <w:ind w:left="971" w:firstLine="0"/>
          </w:pPr>
          <w:r>
            <w:fldChar w:fldCharType="begin"/>
          </w:r>
          <w:r>
            <w:instrText xml:space="preserve"> HYPERLINK \l "_TOC_250060" </w:instrText>
          </w:r>
          <w:r>
            <w:fldChar w:fldCharType="separate"/>
          </w:r>
          <w:r>
            <w:rPr>
              <w:spacing w:val="-2"/>
            </w:rPr>
            <w:t>Dedication…….……………………….………………………………………………</w:t>
          </w:r>
          <w:r>
            <w:tab/>
          </w:r>
          <w:r>
            <w:rPr>
              <w:spacing w:val="-10"/>
            </w:rPr>
            <w:t>v</w:t>
          </w:r>
          <w:r>
            <w:rPr>
              <w:spacing w:val="-10"/>
            </w:rPr>
            <w:fldChar w:fldCharType="end"/>
          </w:r>
        </w:p>
        <w:p>
          <w:pPr>
            <w:pStyle w:val="9"/>
            <w:tabs>
              <w:tab w:val="left" w:pos="9613"/>
            </w:tabs>
            <w:spacing w:before="139"/>
            <w:ind w:left="971" w:firstLine="0"/>
          </w:pPr>
          <w:r>
            <w:fldChar w:fldCharType="begin"/>
          </w:r>
          <w:r>
            <w:instrText xml:space="preserve"> HYPERLINK \l "_TOC_250059" </w:instrText>
          </w:r>
          <w:r>
            <w:fldChar w:fldCharType="separate"/>
          </w:r>
          <w:r>
            <w:t>Table</w:t>
          </w:r>
          <w:r>
            <w:rPr>
              <w:spacing w:val="-1"/>
            </w:rPr>
            <w:t xml:space="preserve"> </w:t>
          </w:r>
          <w:r>
            <w:t>of</w:t>
          </w:r>
          <w:r>
            <w:rPr>
              <w:spacing w:val="-3"/>
            </w:rPr>
            <w:t xml:space="preserve"> </w:t>
          </w:r>
          <w:r>
            <w:t xml:space="preserve">content </w:t>
          </w:r>
          <w:r>
            <w:rPr>
              <w:spacing w:val="-2"/>
            </w:rPr>
            <w:t>…….…………………..……………………………………………</w:t>
          </w:r>
          <w:r>
            <w:tab/>
          </w:r>
          <w:r>
            <w:rPr>
              <w:spacing w:val="-5"/>
            </w:rPr>
            <w:t>vi</w:t>
          </w:r>
          <w:r>
            <w:rPr>
              <w:spacing w:val="-5"/>
            </w:rPr>
            <w:fldChar w:fldCharType="end"/>
          </w:r>
        </w:p>
        <w:p>
          <w:pPr>
            <w:pStyle w:val="9"/>
            <w:tabs>
              <w:tab w:val="left" w:pos="9613"/>
            </w:tabs>
            <w:ind w:left="971" w:firstLine="0"/>
          </w:pPr>
          <w:r>
            <w:fldChar w:fldCharType="begin"/>
          </w:r>
          <w:r>
            <w:instrText xml:space="preserve"> HYPERLINK \l "_TOC_250058" </w:instrText>
          </w:r>
          <w:r>
            <w:fldChar w:fldCharType="separate"/>
          </w:r>
          <w:r>
            <w:t>List</w:t>
          </w:r>
          <w:r>
            <w:rPr>
              <w:spacing w:val="-1"/>
            </w:rPr>
            <w:t xml:space="preserve"> </w:t>
          </w:r>
          <w:r>
            <w:t>of</w:t>
          </w:r>
          <w:r>
            <w:rPr>
              <w:spacing w:val="-1"/>
            </w:rPr>
            <w:t xml:space="preserve"> </w:t>
          </w:r>
          <w:r>
            <w:rPr>
              <w:spacing w:val="-2"/>
            </w:rPr>
            <w:t>tables……………………………………………………………………….…..</w:t>
          </w:r>
          <w:r>
            <w:tab/>
          </w:r>
          <w:r>
            <w:rPr>
              <w:spacing w:val="-5"/>
            </w:rPr>
            <w:t>xi</w:t>
          </w:r>
          <w:r>
            <w:rPr>
              <w:spacing w:val="-5"/>
            </w:rPr>
            <w:fldChar w:fldCharType="end"/>
          </w:r>
        </w:p>
        <w:p>
          <w:pPr>
            <w:pStyle w:val="9"/>
            <w:tabs>
              <w:tab w:val="left" w:pos="9613"/>
            </w:tabs>
            <w:spacing w:before="139"/>
            <w:ind w:left="971" w:firstLine="0"/>
          </w:pPr>
          <w:r>
            <w:fldChar w:fldCharType="begin"/>
          </w:r>
          <w:r>
            <w:instrText xml:space="preserve"> HYPERLINK \l "_TOC_250057" </w:instrText>
          </w:r>
          <w:r>
            <w:fldChar w:fldCharType="separate"/>
          </w:r>
          <w:r>
            <w:t>List</w:t>
          </w:r>
          <w:r>
            <w:rPr>
              <w:spacing w:val="-1"/>
            </w:rPr>
            <w:t xml:space="preserve"> </w:t>
          </w:r>
          <w:r>
            <w:t>of</w:t>
          </w:r>
          <w:r>
            <w:rPr>
              <w:spacing w:val="-1"/>
            </w:rPr>
            <w:t xml:space="preserve"> </w:t>
          </w:r>
          <w:r>
            <w:rPr>
              <w:spacing w:val="-2"/>
            </w:rPr>
            <w:t>figures………………………………………………………………………….</w:t>
          </w:r>
          <w:r>
            <w:tab/>
          </w:r>
          <w:r>
            <w:rPr>
              <w:spacing w:val="-5"/>
            </w:rPr>
            <w:t>xii</w:t>
          </w:r>
          <w:r>
            <w:rPr>
              <w:spacing w:val="-5"/>
            </w:rPr>
            <w:fldChar w:fldCharType="end"/>
          </w:r>
        </w:p>
        <w:p>
          <w:pPr>
            <w:pStyle w:val="9"/>
            <w:tabs>
              <w:tab w:val="left" w:pos="9613"/>
            </w:tabs>
            <w:ind w:left="971" w:firstLine="0"/>
          </w:pPr>
          <w:r>
            <w:fldChar w:fldCharType="begin"/>
          </w:r>
          <w:r>
            <w:instrText xml:space="preserve"> HYPERLINK \l "_TOC_250056" </w:instrText>
          </w:r>
          <w:r>
            <w:fldChar w:fldCharType="separate"/>
          </w:r>
          <w:r>
            <w:t>List</w:t>
          </w:r>
          <w:r>
            <w:rPr>
              <w:spacing w:val="-3"/>
            </w:rPr>
            <w:t xml:space="preserve"> </w:t>
          </w:r>
          <w:r>
            <w:t>of</w:t>
          </w:r>
          <w:r>
            <w:rPr>
              <w:spacing w:val="-1"/>
            </w:rPr>
            <w:t xml:space="preserve"> </w:t>
          </w:r>
          <w:r>
            <w:rPr>
              <w:spacing w:val="-2"/>
            </w:rPr>
            <w:t>equation…………………………………………………………………</w:t>
          </w:r>
          <w:r>
            <w:tab/>
          </w:r>
          <w:r>
            <w:rPr>
              <w:spacing w:val="-5"/>
            </w:rPr>
            <w:t>xiv</w:t>
          </w:r>
          <w:r>
            <w:rPr>
              <w:spacing w:val="-5"/>
            </w:rPr>
            <w:fldChar w:fldCharType="end"/>
          </w:r>
        </w:p>
        <w:p>
          <w:pPr>
            <w:pStyle w:val="9"/>
            <w:tabs>
              <w:tab w:val="left" w:pos="9613"/>
            </w:tabs>
            <w:ind w:left="971" w:firstLine="0"/>
          </w:pPr>
          <w:r>
            <w:t>List</w:t>
          </w:r>
          <w:r>
            <w:rPr>
              <w:spacing w:val="-3"/>
            </w:rPr>
            <w:t xml:space="preserve"> </w:t>
          </w:r>
          <w:r>
            <w:t>of</w:t>
          </w:r>
          <w:r>
            <w:rPr>
              <w:spacing w:val="-1"/>
            </w:rPr>
            <w:t xml:space="preserve"> </w:t>
          </w:r>
          <w:r>
            <w:rPr>
              <w:spacing w:val="-2"/>
            </w:rPr>
            <w:t>appendix……………………………………………………………………….</w:t>
          </w:r>
          <w:r>
            <w:tab/>
          </w:r>
          <w:r>
            <w:rPr>
              <w:spacing w:val="-5"/>
            </w:rPr>
            <w:t>xv</w:t>
          </w:r>
        </w:p>
        <w:p>
          <w:pPr>
            <w:pStyle w:val="9"/>
            <w:tabs>
              <w:tab w:val="left" w:pos="9613"/>
            </w:tabs>
            <w:spacing w:before="139"/>
            <w:ind w:left="971" w:firstLine="0"/>
          </w:pPr>
          <w:r>
            <w:rPr>
              <w:spacing w:val="-2"/>
            </w:rPr>
            <w:t>Abbreviations………………………………………………………………………….</w:t>
          </w:r>
          <w:r>
            <w:tab/>
          </w:r>
          <w:r>
            <w:rPr>
              <w:spacing w:val="-4"/>
            </w:rPr>
            <w:t>xvii</w:t>
          </w:r>
        </w:p>
        <w:p>
          <w:pPr>
            <w:pStyle w:val="9"/>
            <w:tabs>
              <w:tab w:val="left" w:leader="dot" w:pos="9526"/>
            </w:tabs>
            <w:ind w:left="971" w:firstLine="0"/>
          </w:pPr>
          <w:r>
            <w:fldChar w:fldCharType="begin"/>
          </w:r>
          <w:r>
            <w:instrText xml:space="preserve"> HYPERLINK \l "_TOC_250055" </w:instrText>
          </w:r>
          <w:r>
            <w:fldChar w:fldCharType="separate"/>
          </w:r>
          <w:r>
            <w:rPr>
              <w:spacing w:val="-2"/>
            </w:rPr>
            <w:t>Abstract</w:t>
          </w:r>
          <w:r>
            <w:tab/>
          </w:r>
          <w:r>
            <w:rPr>
              <w:spacing w:val="-2"/>
            </w:rPr>
            <w:t>xviii</w:t>
          </w:r>
          <w:r>
            <w:rPr>
              <w:spacing w:val="-2"/>
            </w:rPr>
            <w:fldChar w:fldCharType="end"/>
          </w:r>
        </w:p>
        <w:p>
          <w:pPr>
            <w:pStyle w:val="10"/>
            <w:tabs>
              <w:tab w:val="left" w:pos="9613"/>
            </w:tabs>
            <w:spacing w:before="553"/>
            <w:rPr>
              <w:b w:val="0"/>
              <w:i w:val="0"/>
              <w:sz w:val="24"/>
            </w:rPr>
          </w:pPr>
          <w:r>
            <w:fldChar w:fldCharType="begin"/>
          </w:r>
          <w:r>
            <w:instrText xml:space="preserve"> HYPERLINK \l "_TOC_250054" </w:instrText>
          </w:r>
          <w:r>
            <w:fldChar w:fldCharType="separate"/>
          </w:r>
          <w:r>
            <w:rPr>
              <w:i w:val="0"/>
              <w:sz w:val="24"/>
            </w:rPr>
            <w:t>CHAPTER</w:t>
          </w:r>
          <w:r>
            <w:rPr>
              <w:i w:val="0"/>
              <w:spacing w:val="-1"/>
              <w:sz w:val="24"/>
            </w:rPr>
            <w:t xml:space="preserve"> </w:t>
          </w:r>
          <w:r>
            <w:rPr>
              <w:i w:val="0"/>
              <w:sz w:val="24"/>
            </w:rPr>
            <w:t>ONE:</w:t>
          </w:r>
          <w:r>
            <w:rPr>
              <w:i w:val="0"/>
              <w:spacing w:val="2"/>
              <w:sz w:val="24"/>
            </w:rPr>
            <w:t xml:space="preserve"> </w:t>
          </w:r>
          <w:r>
            <w:rPr>
              <w:b w:val="0"/>
              <w:i w:val="0"/>
              <w:spacing w:val="-2"/>
              <w:sz w:val="24"/>
            </w:rPr>
            <w:t>INTRODUCTION………………………………………………..</w:t>
          </w:r>
          <w:r>
            <w:rPr>
              <w:b w:val="0"/>
              <w:i w:val="0"/>
              <w:sz w:val="24"/>
            </w:rPr>
            <w:tab/>
          </w:r>
          <w:r>
            <w:rPr>
              <w:b w:val="0"/>
              <w:i w:val="0"/>
              <w:spacing w:val="-10"/>
              <w:sz w:val="24"/>
            </w:rPr>
            <w:t>1</w:t>
          </w:r>
          <w:r>
            <w:rPr>
              <w:b w:val="0"/>
              <w:i w:val="0"/>
              <w:spacing w:val="-10"/>
              <w:sz w:val="24"/>
            </w:rPr>
            <w:fldChar w:fldCharType="end"/>
          </w:r>
        </w:p>
        <w:p>
          <w:pPr>
            <w:pStyle w:val="9"/>
            <w:numPr>
              <w:ilvl w:val="1"/>
              <w:numId w:val="1"/>
            </w:numPr>
            <w:tabs>
              <w:tab w:val="left" w:pos="1691"/>
              <w:tab w:val="left" w:leader="dot" w:pos="9613"/>
            </w:tabs>
            <w:spacing w:before="139" w:after="0" w:line="240" w:lineRule="auto"/>
            <w:ind w:left="1691" w:right="0" w:hanging="720"/>
            <w:jc w:val="left"/>
          </w:pPr>
          <w:r>
            <w:t>Background</w:t>
          </w:r>
          <w:r>
            <w:rPr>
              <w:spacing w:val="-4"/>
            </w:rPr>
            <w:t xml:space="preserve"> </w:t>
          </w:r>
          <w:r>
            <w:t>of</w:t>
          </w:r>
          <w:r>
            <w:rPr>
              <w:spacing w:val="-2"/>
            </w:rPr>
            <w:t xml:space="preserve"> </w:t>
          </w:r>
          <w:r>
            <w:rPr>
              <w:spacing w:val="-4"/>
            </w:rPr>
            <w:t>study</w:t>
          </w:r>
          <w:r>
            <w:tab/>
          </w:r>
          <w:r>
            <w:rPr>
              <w:spacing w:val="-10"/>
            </w:rPr>
            <w:t>1</w:t>
          </w:r>
        </w:p>
        <w:p>
          <w:pPr>
            <w:pStyle w:val="9"/>
            <w:numPr>
              <w:ilvl w:val="1"/>
              <w:numId w:val="1"/>
            </w:numPr>
            <w:tabs>
              <w:tab w:val="left" w:pos="1691"/>
              <w:tab w:val="left" w:pos="9613"/>
            </w:tabs>
            <w:spacing w:before="137" w:after="0" w:line="240" w:lineRule="auto"/>
            <w:ind w:left="1691" w:right="0" w:hanging="720"/>
            <w:jc w:val="left"/>
          </w:pPr>
          <w:r>
            <w:t>Statement</w:t>
          </w:r>
          <w:r>
            <w:rPr>
              <w:spacing w:val="-1"/>
            </w:rPr>
            <w:t xml:space="preserve"> </w:t>
          </w:r>
          <w:r>
            <w:t>of</w:t>
          </w:r>
          <w:r>
            <w:rPr>
              <w:spacing w:val="-1"/>
            </w:rPr>
            <w:t xml:space="preserve"> </w:t>
          </w:r>
          <w:r>
            <w:t xml:space="preserve">the problems </w:t>
          </w:r>
          <w:r>
            <w:rPr>
              <w:spacing w:val="-2"/>
            </w:rPr>
            <w:t>….………….…..…………………………………..</w:t>
          </w:r>
          <w:r>
            <w:tab/>
          </w:r>
          <w:r>
            <w:rPr>
              <w:spacing w:val="-10"/>
            </w:rPr>
            <w:t>4</w:t>
          </w:r>
        </w:p>
        <w:p>
          <w:pPr>
            <w:pStyle w:val="9"/>
            <w:numPr>
              <w:ilvl w:val="1"/>
              <w:numId w:val="1"/>
            </w:numPr>
            <w:tabs>
              <w:tab w:val="left" w:pos="1691"/>
              <w:tab w:val="left" w:pos="9613"/>
            </w:tabs>
            <w:spacing w:before="139" w:after="0" w:line="240" w:lineRule="auto"/>
            <w:ind w:left="1691" w:right="0" w:hanging="720"/>
            <w:jc w:val="left"/>
          </w:pPr>
          <w:r>
            <w:fldChar w:fldCharType="begin"/>
          </w:r>
          <w:r>
            <w:instrText xml:space="preserve"> HYPERLINK \l "_TOC_250053" </w:instrText>
          </w:r>
          <w:r>
            <w:fldChar w:fldCharType="separate"/>
          </w:r>
          <w:r>
            <w:t>Aim of</w:t>
          </w:r>
          <w:r>
            <w:rPr>
              <w:spacing w:val="-1"/>
            </w:rPr>
            <w:t xml:space="preserve"> </w:t>
          </w:r>
          <w:r>
            <w:t xml:space="preserve">the </w:t>
          </w:r>
          <w:r>
            <w:rPr>
              <w:spacing w:val="-2"/>
            </w:rPr>
            <w:t>study…………………………….……………..………...................</w:t>
          </w:r>
          <w:r>
            <w:tab/>
          </w:r>
          <w:r>
            <w:rPr>
              <w:spacing w:val="-10"/>
            </w:rPr>
            <w:t>6</w:t>
          </w:r>
          <w:r>
            <w:rPr>
              <w:spacing w:val="-10"/>
            </w:rPr>
            <w:fldChar w:fldCharType="end"/>
          </w:r>
        </w:p>
        <w:p>
          <w:pPr>
            <w:pStyle w:val="9"/>
            <w:numPr>
              <w:ilvl w:val="1"/>
              <w:numId w:val="1"/>
            </w:numPr>
            <w:tabs>
              <w:tab w:val="left" w:pos="1691"/>
              <w:tab w:val="left" w:leader="dot" w:pos="9613"/>
            </w:tabs>
            <w:spacing w:before="137" w:after="0" w:line="240" w:lineRule="auto"/>
            <w:ind w:left="1691" w:right="0" w:hanging="720"/>
            <w:jc w:val="left"/>
          </w:pPr>
          <w:r>
            <w:fldChar w:fldCharType="begin"/>
          </w:r>
          <w:r>
            <w:instrText xml:space="preserve"> HYPERLINK \l "_TOC_250052" </w:instrText>
          </w:r>
          <w:r>
            <w:fldChar w:fldCharType="separate"/>
          </w:r>
          <w:r>
            <w:t>Objective(s)</w:t>
          </w:r>
          <w:r>
            <w:rPr>
              <w:spacing w:val="-3"/>
            </w:rPr>
            <w:t xml:space="preserve"> </w:t>
          </w:r>
          <w:r>
            <w:t>of the</w:t>
          </w:r>
          <w:r>
            <w:rPr>
              <w:spacing w:val="-2"/>
            </w:rPr>
            <w:t xml:space="preserve"> </w:t>
          </w:r>
          <w:r>
            <w:rPr>
              <w:spacing w:val="-4"/>
            </w:rPr>
            <w:t>study</w:t>
          </w:r>
          <w:r>
            <w:tab/>
          </w:r>
          <w:r>
            <w:rPr>
              <w:spacing w:val="-10"/>
            </w:rPr>
            <w:t>6</w:t>
          </w:r>
          <w:r>
            <w:rPr>
              <w:spacing w:val="-10"/>
            </w:rPr>
            <w:fldChar w:fldCharType="end"/>
          </w:r>
        </w:p>
        <w:p>
          <w:pPr>
            <w:pStyle w:val="9"/>
            <w:numPr>
              <w:ilvl w:val="1"/>
              <w:numId w:val="1"/>
            </w:numPr>
            <w:tabs>
              <w:tab w:val="left" w:pos="1691"/>
              <w:tab w:val="left" w:leader="dot" w:pos="9613"/>
            </w:tabs>
            <w:spacing w:before="139" w:after="0" w:line="240" w:lineRule="auto"/>
            <w:ind w:left="1691" w:right="0" w:hanging="720"/>
            <w:jc w:val="left"/>
          </w:pPr>
          <w:r>
            <w:fldChar w:fldCharType="begin"/>
          </w:r>
          <w:r>
            <w:instrText xml:space="preserve"> HYPERLINK \l "_TOC_250051" </w:instrText>
          </w:r>
          <w:r>
            <w:fldChar w:fldCharType="separate"/>
          </w:r>
          <w:r>
            <w:t>Significance</w:t>
          </w:r>
          <w:r>
            <w:rPr>
              <w:spacing w:val="-3"/>
            </w:rPr>
            <w:t xml:space="preserve"> </w:t>
          </w:r>
          <w:r>
            <w:t>of</w:t>
          </w:r>
          <w:r>
            <w:rPr>
              <w:spacing w:val="-1"/>
            </w:rPr>
            <w:t xml:space="preserve"> </w:t>
          </w:r>
          <w:r>
            <w:t>the</w:t>
          </w:r>
          <w:r>
            <w:rPr>
              <w:spacing w:val="-3"/>
            </w:rPr>
            <w:t xml:space="preserve"> </w:t>
          </w:r>
          <w:r>
            <w:rPr>
              <w:spacing w:val="-4"/>
            </w:rPr>
            <w:t>study</w:t>
          </w:r>
          <w:r>
            <w:tab/>
          </w:r>
          <w:r>
            <w:rPr>
              <w:spacing w:val="-10"/>
            </w:rPr>
            <w:t>7</w:t>
          </w:r>
          <w:r>
            <w:rPr>
              <w:spacing w:val="-10"/>
            </w:rPr>
            <w:fldChar w:fldCharType="end"/>
          </w:r>
        </w:p>
        <w:p>
          <w:pPr>
            <w:pStyle w:val="9"/>
            <w:numPr>
              <w:ilvl w:val="1"/>
              <w:numId w:val="1"/>
            </w:numPr>
            <w:tabs>
              <w:tab w:val="left" w:pos="1691"/>
              <w:tab w:val="left" w:leader="dot" w:pos="9613"/>
            </w:tabs>
            <w:spacing w:before="137" w:after="0" w:line="240" w:lineRule="auto"/>
            <w:ind w:left="1691" w:right="0" w:hanging="720"/>
            <w:jc w:val="left"/>
          </w:pPr>
          <w:r>
            <w:fldChar w:fldCharType="begin"/>
          </w:r>
          <w:r>
            <w:instrText xml:space="preserve"> HYPERLINK \l "_TOC_250050" </w:instrText>
          </w:r>
          <w:r>
            <w:fldChar w:fldCharType="separate"/>
          </w:r>
          <w:r>
            <w:t>Research</w:t>
          </w:r>
          <w:r>
            <w:rPr>
              <w:spacing w:val="-5"/>
            </w:rPr>
            <w:t xml:space="preserve"> </w:t>
          </w:r>
          <w:r>
            <w:rPr>
              <w:spacing w:val="-2"/>
            </w:rPr>
            <w:t>question…</w:t>
          </w:r>
          <w:r>
            <w:tab/>
          </w:r>
          <w:r>
            <w:rPr>
              <w:spacing w:val="-10"/>
            </w:rPr>
            <w:t>8</w:t>
          </w:r>
          <w:r>
            <w:rPr>
              <w:spacing w:val="-10"/>
            </w:rPr>
            <w:fldChar w:fldCharType="end"/>
          </w:r>
        </w:p>
        <w:p>
          <w:pPr>
            <w:pStyle w:val="9"/>
            <w:numPr>
              <w:ilvl w:val="1"/>
              <w:numId w:val="1"/>
            </w:numPr>
            <w:tabs>
              <w:tab w:val="left" w:pos="1691"/>
              <w:tab w:val="left" w:leader="dot" w:pos="9613"/>
            </w:tabs>
            <w:spacing w:before="140" w:after="0" w:line="240" w:lineRule="auto"/>
            <w:ind w:left="1691" w:right="0" w:hanging="720"/>
            <w:jc w:val="left"/>
          </w:pPr>
          <w:r>
            <w:fldChar w:fldCharType="begin"/>
          </w:r>
          <w:r>
            <w:instrText xml:space="preserve"> HYPERLINK \l "_TOC_250049" </w:instrText>
          </w:r>
          <w:r>
            <w:fldChar w:fldCharType="separate"/>
          </w:r>
          <w:r>
            <w:t>Scope</w:t>
          </w:r>
          <w:r>
            <w:rPr>
              <w:spacing w:val="-2"/>
            </w:rPr>
            <w:t xml:space="preserve"> </w:t>
          </w:r>
          <w:r>
            <w:t>of the</w:t>
          </w:r>
          <w:r>
            <w:rPr>
              <w:spacing w:val="-2"/>
            </w:rPr>
            <w:t xml:space="preserve"> </w:t>
          </w:r>
          <w:r>
            <w:rPr>
              <w:spacing w:val="-4"/>
            </w:rPr>
            <w:t>study</w:t>
          </w:r>
          <w:r>
            <w:tab/>
          </w:r>
          <w:r>
            <w:rPr>
              <w:spacing w:val="-10"/>
            </w:rPr>
            <w:t>8</w:t>
          </w:r>
          <w:r>
            <w:rPr>
              <w:spacing w:val="-10"/>
            </w:rPr>
            <w:fldChar w:fldCharType="end"/>
          </w:r>
        </w:p>
        <w:p>
          <w:pPr>
            <w:pStyle w:val="9"/>
            <w:numPr>
              <w:ilvl w:val="1"/>
              <w:numId w:val="1"/>
            </w:numPr>
            <w:tabs>
              <w:tab w:val="left" w:pos="1691"/>
              <w:tab w:val="left" w:leader="dot" w:pos="9613"/>
            </w:tabs>
            <w:spacing w:before="136" w:after="0" w:line="240" w:lineRule="auto"/>
            <w:ind w:left="1691" w:right="0" w:hanging="720"/>
            <w:jc w:val="left"/>
          </w:pPr>
          <w:r>
            <w:fldChar w:fldCharType="begin"/>
          </w:r>
          <w:r>
            <w:instrText xml:space="preserve"> HYPERLINK \l "_TOC_250048" </w:instrText>
          </w:r>
          <w:r>
            <w:fldChar w:fldCharType="separate"/>
          </w:r>
          <w:r>
            <w:t>Definition</w:t>
          </w:r>
          <w:r>
            <w:rPr>
              <w:spacing w:val="-3"/>
            </w:rPr>
            <w:t xml:space="preserve"> </w:t>
          </w:r>
          <w:r>
            <w:t>of</w:t>
          </w:r>
          <w:r>
            <w:rPr>
              <w:spacing w:val="-1"/>
            </w:rPr>
            <w:t xml:space="preserve"> </w:t>
          </w:r>
          <w:r>
            <w:rPr>
              <w:spacing w:val="-2"/>
            </w:rPr>
            <w:t>terms…</w:t>
          </w:r>
          <w:r>
            <w:tab/>
          </w:r>
          <w:r>
            <w:rPr>
              <w:spacing w:val="-10"/>
            </w:rPr>
            <w:t>9</w:t>
          </w:r>
          <w:r>
            <w:rPr>
              <w:spacing w:val="-10"/>
            </w:rPr>
            <w:fldChar w:fldCharType="end"/>
          </w:r>
        </w:p>
        <w:p>
          <w:pPr>
            <w:pStyle w:val="10"/>
            <w:tabs>
              <w:tab w:val="left" w:pos="9613"/>
            </w:tabs>
            <w:rPr>
              <w:b w:val="0"/>
              <w:i w:val="0"/>
              <w:sz w:val="24"/>
            </w:rPr>
          </w:pPr>
          <w:r>
            <w:fldChar w:fldCharType="begin"/>
          </w:r>
          <w:r>
            <w:instrText xml:space="preserve"> HYPERLINK \l "_TOC_250047" </w:instrText>
          </w:r>
          <w:r>
            <w:fldChar w:fldCharType="separate"/>
          </w:r>
          <w:r>
            <w:rPr>
              <w:i w:val="0"/>
              <w:sz w:val="24"/>
            </w:rPr>
            <w:t>CHAPTER</w:t>
          </w:r>
          <w:r>
            <w:rPr>
              <w:i w:val="0"/>
              <w:spacing w:val="-5"/>
              <w:sz w:val="24"/>
            </w:rPr>
            <w:t xml:space="preserve"> </w:t>
          </w:r>
          <w:r>
            <w:rPr>
              <w:i w:val="0"/>
              <w:sz w:val="24"/>
            </w:rPr>
            <w:t>TWO:</w:t>
          </w:r>
          <w:r>
            <w:rPr>
              <w:i w:val="0"/>
              <w:spacing w:val="-2"/>
              <w:sz w:val="24"/>
            </w:rPr>
            <w:t xml:space="preserve"> </w:t>
          </w:r>
          <w:r>
            <w:rPr>
              <w:b w:val="0"/>
              <w:i w:val="0"/>
              <w:sz w:val="24"/>
            </w:rPr>
            <w:t>LITERATURE</w:t>
          </w:r>
          <w:r>
            <w:rPr>
              <w:b w:val="0"/>
              <w:i w:val="0"/>
              <w:spacing w:val="-4"/>
              <w:sz w:val="24"/>
            </w:rPr>
            <w:t xml:space="preserve"> </w:t>
          </w:r>
          <w:r>
            <w:rPr>
              <w:b w:val="0"/>
              <w:i w:val="0"/>
              <w:sz w:val="24"/>
            </w:rPr>
            <w:t>REVIEW</w:t>
          </w:r>
          <w:r>
            <w:rPr>
              <w:b w:val="0"/>
              <w:i w:val="0"/>
              <w:spacing w:val="-3"/>
              <w:sz w:val="24"/>
            </w:rPr>
            <w:t xml:space="preserve"> </w:t>
          </w:r>
          <w:r>
            <w:rPr>
              <w:b w:val="0"/>
              <w:i w:val="0"/>
              <w:spacing w:val="-2"/>
              <w:sz w:val="24"/>
            </w:rPr>
            <w:t>….………………….……..…………..</w:t>
          </w:r>
          <w:r>
            <w:rPr>
              <w:b w:val="0"/>
              <w:i w:val="0"/>
              <w:sz w:val="24"/>
            </w:rPr>
            <w:tab/>
          </w:r>
          <w:r>
            <w:rPr>
              <w:b w:val="0"/>
              <w:i w:val="0"/>
              <w:spacing w:val="-5"/>
              <w:sz w:val="24"/>
            </w:rPr>
            <w:t>11</w:t>
          </w:r>
          <w:r>
            <w:rPr>
              <w:b w:val="0"/>
              <w:i w:val="0"/>
              <w:spacing w:val="-5"/>
              <w:sz w:val="24"/>
            </w:rPr>
            <w:fldChar w:fldCharType="end"/>
          </w:r>
        </w:p>
        <w:p>
          <w:pPr>
            <w:pStyle w:val="9"/>
            <w:numPr>
              <w:ilvl w:val="1"/>
              <w:numId w:val="2"/>
            </w:numPr>
            <w:tabs>
              <w:tab w:val="left" w:pos="1691"/>
              <w:tab w:val="left" w:leader="dot" w:pos="9613"/>
            </w:tabs>
            <w:spacing w:before="140" w:after="0" w:line="240" w:lineRule="auto"/>
            <w:ind w:left="1691" w:right="0" w:hanging="720"/>
            <w:jc w:val="left"/>
          </w:pPr>
          <w:r>
            <w:fldChar w:fldCharType="begin"/>
          </w:r>
          <w:r>
            <w:instrText xml:space="preserve"> HYPERLINK \l "_TOC_250046" </w:instrText>
          </w:r>
          <w:r>
            <w:fldChar w:fldCharType="separate"/>
          </w:r>
          <w:r>
            <w:t>Conceptual</w:t>
          </w:r>
          <w:r>
            <w:rPr>
              <w:spacing w:val="-2"/>
            </w:rPr>
            <w:t xml:space="preserve"> Review</w:t>
          </w:r>
          <w:r>
            <w:tab/>
          </w:r>
          <w:r>
            <w:rPr>
              <w:spacing w:val="-7"/>
            </w:rPr>
            <w:t>11</w:t>
          </w:r>
          <w:r>
            <w:rPr>
              <w:spacing w:val="-7"/>
            </w:rPr>
            <w:fldChar w:fldCharType="end"/>
          </w:r>
        </w:p>
        <w:p>
          <w:pPr>
            <w:pStyle w:val="9"/>
            <w:numPr>
              <w:ilvl w:val="2"/>
              <w:numId w:val="2"/>
            </w:numPr>
            <w:tabs>
              <w:tab w:val="left" w:pos="1511"/>
              <w:tab w:val="left" w:pos="9613"/>
            </w:tabs>
            <w:spacing w:before="136" w:after="0" w:line="240" w:lineRule="auto"/>
            <w:ind w:left="1511" w:right="0" w:hanging="540"/>
            <w:jc w:val="left"/>
          </w:pPr>
          <w:r>
            <w:t>Diagnostic</w:t>
          </w:r>
          <w:r>
            <w:rPr>
              <w:spacing w:val="-2"/>
            </w:rPr>
            <w:t xml:space="preserve"> </w:t>
          </w:r>
          <w:r>
            <w:t>Reference</w:t>
          </w:r>
          <w:r>
            <w:rPr>
              <w:spacing w:val="-2"/>
            </w:rPr>
            <w:t xml:space="preserve"> </w:t>
          </w:r>
          <w:r>
            <w:t>Levels</w:t>
          </w:r>
          <w:r>
            <w:rPr>
              <w:spacing w:val="-1"/>
            </w:rPr>
            <w:t xml:space="preserve"> </w:t>
          </w:r>
          <w:r>
            <w:rPr>
              <w:spacing w:val="-2"/>
            </w:rPr>
            <w:t>(DRLs)…………………………………………..</w:t>
          </w:r>
          <w:r>
            <w:tab/>
          </w:r>
          <w:r>
            <w:rPr>
              <w:spacing w:val="-5"/>
            </w:rPr>
            <w:t>11</w:t>
          </w:r>
        </w:p>
        <w:p>
          <w:pPr>
            <w:pStyle w:val="9"/>
            <w:numPr>
              <w:ilvl w:val="2"/>
              <w:numId w:val="2"/>
            </w:numPr>
            <w:tabs>
              <w:tab w:val="left" w:pos="1511"/>
              <w:tab w:val="left" w:pos="9613"/>
            </w:tabs>
            <w:spacing w:before="140" w:after="0" w:line="240" w:lineRule="auto"/>
            <w:ind w:left="1511" w:right="0" w:hanging="540"/>
            <w:jc w:val="left"/>
          </w:pPr>
          <w:r>
            <w:t>Objectives</w:t>
          </w:r>
          <w:r>
            <w:rPr>
              <w:spacing w:val="-4"/>
            </w:rPr>
            <w:t xml:space="preserve"> </w:t>
          </w:r>
          <w:r>
            <w:t>of</w:t>
          </w:r>
          <w:r>
            <w:rPr>
              <w:spacing w:val="-1"/>
            </w:rPr>
            <w:t xml:space="preserve"> </w:t>
          </w:r>
          <w:r>
            <w:rPr>
              <w:spacing w:val="-2"/>
            </w:rPr>
            <w:t>DRLs………………………………………………..…………….</w:t>
          </w:r>
          <w:r>
            <w:tab/>
          </w:r>
          <w:r>
            <w:rPr>
              <w:spacing w:val="-5"/>
            </w:rPr>
            <w:t>14</w:t>
          </w:r>
        </w:p>
        <w:p>
          <w:pPr>
            <w:pStyle w:val="9"/>
            <w:numPr>
              <w:ilvl w:val="2"/>
              <w:numId w:val="2"/>
            </w:numPr>
            <w:tabs>
              <w:tab w:val="left" w:pos="1511"/>
              <w:tab w:val="left" w:pos="9613"/>
            </w:tabs>
            <w:spacing w:before="137" w:after="0" w:line="240" w:lineRule="auto"/>
            <w:ind w:left="1511" w:right="0" w:hanging="540"/>
            <w:jc w:val="left"/>
          </w:pPr>
          <w:r>
            <w:t>Uses</w:t>
          </w:r>
          <w:r>
            <w:rPr>
              <w:spacing w:val="-5"/>
            </w:rPr>
            <w:t xml:space="preserve"> </w:t>
          </w:r>
          <w:r>
            <w:t>of</w:t>
          </w:r>
          <w:r>
            <w:rPr>
              <w:spacing w:val="-1"/>
            </w:rPr>
            <w:t xml:space="preserve"> </w:t>
          </w:r>
          <w:r>
            <w:t>DRLs</w:t>
          </w:r>
          <w:r>
            <w:rPr>
              <w:spacing w:val="-2"/>
            </w:rPr>
            <w:t xml:space="preserve"> …………………………...………………………………………</w:t>
          </w:r>
          <w:r>
            <w:tab/>
          </w:r>
          <w:r>
            <w:rPr>
              <w:spacing w:val="-5"/>
            </w:rPr>
            <w:t>14</w:t>
          </w:r>
        </w:p>
        <w:p>
          <w:pPr>
            <w:pStyle w:val="9"/>
            <w:numPr>
              <w:ilvl w:val="2"/>
              <w:numId w:val="2"/>
            </w:numPr>
            <w:tabs>
              <w:tab w:val="left" w:pos="1511"/>
              <w:tab w:val="left" w:pos="9613"/>
            </w:tabs>
            <w:spacing w:before="139" w:after="0" w:line="240" w:lineRule="auto"/>
            <w:ind w:left="1511" w:right="0" w:hanging="540"/>
            <w:jc w:val="left"/>
          </w:pPr>
          <w:r>
            <w:fldChar w:fldCharType="begin"/>
          </w:r>
          <w:r>
            <w:instrText xml:space="preserve"> HYPERLINK \l "_TOC_250045" </w:instrText>
          </w:r>
          <w:r>
            <w:fldChar w:fldCharType="separate"/>
          </w:r>
          <w:r>
            <w:t>Applications</w:t>
          </w:r>
          <w:r>
            <w:rPr>
              <w:spacing w:val="-3"/>
            </w:rPr>
            <w:t xml:space="preserve"> </w:t>
          </w:r>
          <w:r>
            <w:t>of</w:t>
          </w:r>
          <w:r>
            <w:rPr>
              <w:spacing w:val="-2"/>
            </w:rPr>
            <w:t xml:space="preserve"> </w:t>
          </w:r>
          <w:r>
            <w:t>DRLs</w:t>
          </w:r>
          <w:r>
            <w:rPr>
              <w:spacing w:val="-3"/>
            </w:rPr>
            <w:t xml:space="preserve"> </w:t>
          </w:r>
          <w:r>
            <w:t>…..</w:t>
          </w:r>
          <w:r>
            <w:rPr>
              <w:spacing w:val="-1"/>
            </w:rPr>
            <w:t xml:space="preserve"> </w:t>
          </w:r>
          <w:r>
            <w:rPr>
              <w:spacing w:val="-2"/>
            </w:rPr>
            <w:t>………………………………………………………</w:t>
          </w:r>
          <w:r>
            <w:tab/>
          </w:r>
          <w:r>
            <w:rPr>
              <w:spacing w:val="-5"/>
            </w:rPr>
            <w:t>15</w:t>
          </w:r>
          <w:r>
            <w:rPr>
              <w:spacing w:val="-5"/>
            </w:rPr>
            <w:fldChar w:fldCharType="end"/>
          </w:r>
        </w:p>
        <w:p>
          <w:pPr>
            <w:pStyle w:val="9"/>
            <w:numPr>
              <w:ilvl w:val="2"/>
              <w:numId w:val="2"/>
            </w:numPr>
            <w:tabs>
              <w:tab w:val="left" w:pos="1511"/>
              <w:tab w:val="left" w:pos="9613"/>
            </w:tabs>
            <w:spacing w:before="137" w:after="240" w:line="240" w:lineRule="auto"/>
            <w:ind w:left="1511" w:right="0" w:hanging="540"/>
            <w:jc w:val="left"/>
          </w:pPr>
          <w:r>
            <w:t>Uses</w:t>
          </w:r>
          <w:r>
            <w:rPr>
              <w:spacing w:val="-1"/>
            </w:rPr>
            <w:t xml:space="preserve"> </w:t>
          </w:r>
          <w:r>
            <w:t>of facility</w:t>
          </w:r>
          <w:r>
            <w:rPr>
              <w:spacing w:val="-5"/>
            </w:rPr>
            <w:t xml:space="preserve"> </w:t>
          </w:r>
          <w:r>
            <w:t>DRL</w:t>
          </w:r>
          <w:r>
            <w:rPr>
              <w:spacing w:val="-3"/>
            </w:rPr>
            <w:t xml:space="preserve"> </w:t>
          </w:r>
          <w:r>
            <w:t>National and</w:t>
          </w:r>
          <w:r>
            <w:rPr>
              <w:spacing w:val="1"/>
            </w:rPr>
            <w:t xml:space="preserve"> </w:t>
          </w:r>
          <w:r>
            <w:rPr>
              <w:spacing w:val="-2"/>
            </w:rPr>
            <w:t>International……………………………….</w:t>
          </w:r>
          <w:r>
            <w:tab/>
          </w:r>
          <w:r>
            <w:rPr>
              <w:spacing w:val="-5"/>
            </w:rPr>
            <w:t>15</w:t>
          </w:r>
        </w:p>
        <w:p>
          <w:pPr>
            <w:pStyle w:val="9"/>
            <w:numPr>
              <w:ilvl w:val="1"/>
              <w:numId w:val="2"/>
            </w:numPr>
            <w:tabs>
              <w:tab w:val="left" w:pos="1691"/>
              <w:tab w:val="left" w:pos="9613"/>
            </w:tabs>
            <w:spacing w:before="61" w:after="0" w:line="240" w:lineRule="auto"/>
            <w:ind w:left="1691" w:right="0" w:hanging="720"/>
            <w:jc w:val="left"/>
          </w:pPr>
          <w:r>
            <w:fldChar w:fldCharType="begin"/>
          </w:r>
          <w:r>
            <w:instrText xml:space="preserve"> HYPERLINK \l "_TOC_250044" </w:instrText>
          </w:r>
          <w:r>
            <w:fldChar w:fldCharType="separate"/>
          </w:r>
          <w:r>
            <w:t>International</w:t>
          </w:r>
          <w:r>
            <w:rPr>
              <w:spacing w:val="-2"/>
            </w:rPr>
            <w:t xml:space="preserve"> </w:t>
          </w:r>
          <w:r>
            <w:t>and</w:t>
          </w:r>
          <w:r>
            <w:rPr>
              <w:spacing w:val="-1"/>
            </w:rPr>
            <w:t xml:space="preserve"> </w:t>
          </w:r>
          <w:r>
            <w:t>National</w:t>
          </w:r>
          <w:r>
            <w:rPr>
              <w:spacing w:val="-1"/>
            </w:rPr>
            <w:t xml:space="preserve"> </w:t>
          </w:r>
          <w:r>
            <w:t>Regulatory</w:t>
          </w:r>
          <w:r>
            <w:rPr>
              <w:spacing w:val="-7"/>
            </w:rPr>
            <w:t xml:space="preserve"> </w:t>
          </w:r>
          <w:r>
            <w:t>Requirements</w:t>
          </w:r>
          <w:r>
            <w:rPr>
              <w:spacing w:val="-1"/>
            </w:rPr>
            <w:t xml:space="preserve"> </w:t>
          </w:r>
          <w:r>
            <w:t>on</w:t>
          </w:r>
          <w:r>
            <w:rPr>
              <w:spacing w:val="-2"/>
            </w:rPr>
            <w:t xml:space="preserve"> </w:t>
          </w:r>
          <w:r>
            <w:t>DRLS</w:t>
          </w:r>
          <w:r>
            <w:rPr>
              <w:spacing w:val="4"/>
            </w:rPr>
            <w:t xml:space="preserve"> </w:t>
          </w:r>
          <w:r>
            <w:rPr>
              <w:spacing w:val="-2"/>
            </w:rPr>
            <w:t>………………</w:t>
          </w:r>
          <w:r>
            <w:tab/>
          </w:r>
          <w:r>
            <w:rPr>
              <w:spacing w:val="-5"/>
            </w:rPr>
            <w:t>16</w:t>
          </w:r>
          <w:r>
            <w:rPr>
              <w:spacing w:val="-5"/>
            </w:rPr>
            <w:fldChar w:fldCharType="end"/>
          </w:r>
        </w:p>
        <w:p>
          <w:pPr>
            <w:pStyle w:val="9"/>
            <w:numPr>
              <w:ilvl w:val="1"/>
              <w:numId w:val="2"/>
            </w:numPr>
            <w:tabs>
              <w:tab w:val="left" w:pos="1691"/>
              <w:tab w:val="left" w:leader="dot" w:pos="9613"/>
            </w:tabs>
            <w:spacing w:before="137" w:after="0" w:line="240" w:lineRule="auto"/>
            <w:ind w:left="1691" w:right="0" w:hanging="720"/>
            <w:jc w:val="left"/>
          </w:pPr>
          <w:r>
            <w:t>Dosimetric</w:t>
          </w:r>
          <w:r>
            <w:rPr>
              <w:spacing w:val="-1"/>
            </w:rPr>
            <w:t xml:space="preserve"> </w:t>
          </w:r>
          <w:r>
            <w:t>quantities</w:t>
          </w:r>
          <w:r>
            <w:rPr>
              <w:spacing w:val="-2"/>
            </w:rPr>
            <w:t xml:space="preserve"> </w:t>
          </w:r>
          <w:r>
            <w:t>used</w:t>
          </w:r>
          <w:r>
            <w:rPr>
              <w:spacing w:val="-1"/>
            </w:rPr>
            <w:t xml:space="preserve"> </w:t>
          </w:r>
          <w:r>
            <w:t xml:space="preserve">in </w:t>
          </w:r>
          <w:r>
            <w:rPr>
              <w:spacing w:val="-4"/>
            </w:rPr>
            <w:t>DRLs…</w:t>
          </w:r>
          <w:r>
            <w:tab/>
          </w:r>
          <w:r>
            <w:rPr>
              <w:spacing w:val="-5"/>
            </w:rPr>
            <w:t>17</w:t>
          </w:r>
        </w:p>
        <w:p>
          <w:pPr>
            <w:pStyle w:val="9"/>
            <w:numPr>
              <w:ilvl w:val="2"/>
              <w:numId w:val="2"/>
            </w:numPr>
            <w:tabs>
              <w:tab w:val="left" w:pos="1691"/>
              <w:tab w:val="left" w:leader="dot" w:pos="9613"/>
            </w:tabs>
            <w:spacing w:before="139" w:after="0" w:line="240" w:lineRule="auto"/>
            <w:ind w:left="1691" w:right="0" w:hanging="720"/>
            <w:jc w:val="left"/>
          </w:pPr>
          <w:r>
            <w:t>Estimating</w:t>
          </w:r>
          <w:r>
            <w:rPr>
              <w:spacing w:val="-2"/>
            </w:rPr>
            <w:t xml:space="preserve"> </w:t>
          </w:r>
          <w:r>
            <w:t>effective</w:t>
          </w:r>
          <w:r>
            <w:rPr>
              <w:spacing w:val="-1"/>
            </w:rPr>
            <w:t xml:space="preserve"> </w:t>
          </w:r>
          <w:r>
            <w:t>dose</w:t>
          </w:r>
          <w:r>
            <w:rPr>
              <w:spacing w:val="-1"/>
            </w:rPr>
            <w:t xml:space="preserve"> </w:t>
          </w:r>
          <w:r>
            <w:t>from</w:t>
          </w:r>
          <w:r>
            <w:rPr>
              <w:spacing w:val="-1"/>
            </w:rPr>
            <w:t xml:space="preserve"> </w:t>
          </w:r>
          <w:r>
            <w:t>DRL</w:t>
          </w:r>
          <w:r>
            <w:rPr>
              <w:spacing w:val="-3"/>
            </w:rPr>
            <w:t xml:space="preserve"> </w:t>
          </w:r>
          <w:r>
            <w:rPr>
              <w:spacing w:val="-2"/>
            </w:rPr>
            <w:t>assessment</w:t>
          </w:r>
          <w:r>
            <w:tab/>
          </w:r>
          <w:r>
            <w:rPr>
              <w:spacing w:val="-5"/>
            </w:rPr>
            <w:t>18</w:t>
          </w:r>
        </w:p>
        <w:p>
          <w:pPr>
            <w:pStyle w:val="9"/>
            <w:numPr>
              <w:ilvl w:val="1"/>
              <w:numId w:val="2"/>
            </w:numPr>
            <w:tabs>
              <w:tab w:val="left" w:pos="1691"/>
              <w:tab w:val="left" w:leader="dot" w:pos="9613"/>
            </w:tabs>
            <w:spacing w:before="137" w:after="0" w:line="240" w:lineRule="auto"/>
            <w:ind w:left="1691" w:right="0" w:hanging="720"/>
            <w:jc w:val="left"/>
          </w:pPr>
          <w:r>
            <w:t>IAEA</w:t>
          </w:r>
          <w:r>
            <w:rPr>
              <w:spacing w:val="-2"/>
            </w:rPr>
            <w:t xml:space="preserve"> </w:t>
          </w:r>
          <w:r>
            <w:t>accepted</w:t>
          </w:r>
          <w:r>
            <w:rPr>
              <w:spacing w:val="-2"/>
            </w:rPr>
            <w:t xml:space="preserve"> </w:t>
          </w:r>
          <w:r>
            <w:t>standard for</w:t>
          </w:r>
          <w:r>
            <w:rPr>
              <w:spacing w:val="-4"/>
            </w:rPr>
            <w:t xml:space="preserve"> </w:t>
          </w:r>
          <w:r>
            <w:t>establishing</w:t>
          </w:r>
          <w:r>
            <w:rPr>
              <w:spacing w:val="2"/>
            </w:rPr>
            <w:t xml:space="preserve"> </w:t>
          </w:r>
          <w:r>
            <w:rPr>
              <w:spacing w:val="-4"/>
            </w:rPr>
            <w:t>DRLs…</w:t>
          </w:r>
          <w:r>
            <w:tab/>
          </w:r>
          <w:r>
            <w:rPr>
              <w:spacing w:val="-5"/>
            </w:rPr>
            <w:t>18</w:t>
          </w:r>
        </w:p>
        <w:p>
          <w:pPr>
            <w:pStyle w:val="9"/>
            <w:numPr>
              <w:ilvl w:val="2"/>
              <w:numId w:val="2"/>
            </w:numPr>
            <w:tabs>
              <w:tab w:val="left" w:pos="1691"/>
              <w:tab w:val="left" w:leader="dot" w:pos="9613"/>
            </w:tabs>
            <w:spacing w:before="139" w:after="0" w:line="240" w:lineRule="auto"/>
            <w:ind w:left="1691" w:right="0" w:hanging="720"/>
            <w:jc w:val="left"/>
          </w:pPr>
          <w:r>
            <w:fldChar w:fldCharType="begin"/>
          </w:r>
          <w:r>
            <w:instrText xml:space="preserve"> HYPERLINK \l "_TOC_250043" </w:instrText>
          </w:r>
          <w:r>
            <w:fldChar w:fldCharType="separate"/>
          </w:r>
          <w:r>
            <w:t>Australian</w:t>
          </w:r>
          <w:r>
            <w:rPr>
              <w:spacing w:val="-3"/>
            </w:rPr>
            <w:t xml:space="preserve"> </w:t>
          </w:r>
          <w:r>
            <w:t>National</w:t>
          </w:r>
          <w:r>
            <w:rPr>
              <w:spacing w:val="-3"/>
            </w:rPr>
            <w:t xml:space="preserve"> </w:t>
          </w:r>
          <w:r>
            <w:rPr>
              <w:spacing w:val="-4"/>
            </w:rPr>
            <w:t>DRLs</w:t>
          </w:r>
          <w:r>
            <w:tab/>
          </w:r>
          <w:r>
            <w:rPr>
              <w:spacing w:val="-5"/>
            </w:rPr>
            <w:t>18</w:t>
          </w:r>
          <w:r>
            <w:rPr>
              <w:spacing w:val="-5"/>
            </w:rPr>
            <w:fldChar w:fldCharType="end"/>
          </w:r>
        </w:p>
        <w:p>
          <w:pPr>
            <w:pStyle w:val="9"/>
            <w:numPr>
              <w:ilvl w:val="2"/>
              <w:numId w:val="2"/>
            </w:numPr>
            <w:tabs>
              <w:tab w:val="left" w:pos="1691"/>
              <w:tab w:val="left" w:leader="dot" w:pos="9613"/>
            </w:tabs>
            <w:spacing w:before="137" w:after="0" w:line="240" w:lineRule="auto"/>
            <w:ind w:left="1691" w:right="0" w:hanging="720"/>
            <w:jc w:val="left"/>
          </w:pPr>
          <w:r>
            <w:t>European</w:t>
          </w:r>
          <w:r>
            <w:rPr>
              <w:spacing w:val="-5"/>
            </w:rPr>
            <w:t xml:space="preserve"> </w:t>
          </w:r>
          <w:r>
            <w:rPr>
              <w:spacing w:val="-4"/>
            </w:rPr>
            <w:t>DRLs</w:t>
          </w:r>
          <w:r>
            <w:tab/>
          </w:r>
          <w:r>
            <w:rPr>
              <w:spacing w:val="-5"/>
            </w:rPr>
            <w:t>22</w:t>
          </w:r>
        </w:p>
        <w:p>
          <w:pPr>
            <w:pStyle w:val="9"/>
            <w:numPr>
              <w:ilvl w:val="2"/>
              <w:numId w:val="2"/>
            </w:numPr>
            <w:tabs>
              <w:tab w:val="left" w:pos="1691"/>
              <w:tab w:val="left" w:leader="dot" w:pos="9613"/>
            </w:tabs>
            <w:spacing w:before="139" w:after="0" w:line="240" w:lineRule="auto"/>
            <w:ind w:left="1691" w:right="0" w:hanging="720"/>
            <w:jc w:val="left"/>
          </w:pPr>
          <w:r>
            <w:t>France</w:t>
          </w:r>
          <w:r>
            <w:rPr>
              <w:spacing w:val="-6"/>
            </w:rPr>
            <w:t xml:space="preserve"> </w:t>
          </w:r>
          <w:r>
            <w:rPr>
              <w:spacing w:val="-4"/>
            </w:rPr>
            <w:t>DRLs</w:t>
          </w:r>
          <w:r>
            <w:tab/>
          </w:r>
          <w:r>
            <w:rPr>
              <w:spacing w:val="-5"/>
            </w:rPr>
            <w:t>31</w:t>
          </w:r>
        </w:p>
        <w:p>
          <w:pPr>
            <w:pStyle w:val="9"/>
            <w:numPr>
              <w:ilvl w:val="1"/>
              <w:numId w:val="2"/>
            </w:numPr>
            <w:tabs>
              <w:tab w:val="left" w:pos="1511"/>
              <w:tab w:val="left" w:leader="dot" w:pos="9613"/>
            </w:tabs>
            <w:spacing w:before="137" w:after="0" w:line="240" w:lineRule="auto"/>
            <w:ind w:left="1511" w:right="0" w:hanging="540"/>
            <w:jc w:val="left"/>
          </w:pPr>
          <w:r>
            <w:t>Uses</w:t>
          </w:r>
          <w:r>
            <w:rPr>
              <w:spacing w:val="-5"/>
            </w:rPr>
            <w:t xml:space="preserve"> </w:t>
          </w:r>
          <w:r>
            <w:t>of</w:t>
          </w:r>
          <w:r>
            <w:rPr>
              <w:spacing w:val="-1"/>
            </w:rPr>
            <w:t xml:space="preserve"> </w:t>
          </w:r>
          <w:r>
            <w:t>DRLs</w:t>
          </w:r>
          <w:r>
            <w:rPr>
              <w:spacing w:val="-2"/>
            </w:rPr>
            <w:t xml:space="preserve"> </w:t>
          </w:r>
          <w:r>
            <w:t>to</w:t>
          </w:r>
          <w:r>
            <w:rPr>
              <w:spacing w:val="-2"/>
            </w:rPr>
            <w:t xml:space="preserve"> </w:t>
          </w:r>
          <w:r>
            <w:t>reduce</w:t>
          </w:r>
          <w:r>
            <w:rPr>
              <w:spacing w:val="-2"/>
            </w:rPr>
            <w:t xml:space="preserve"> </w:t>
          </w:r>
          <w:r>
            <w:t>patients</w:t>
          </w:r>
          <w:r>
            <w:rPr>
              <w:spacing w:val="-2"/>
            </w:rPr>
            <w:t xml:space="preserve"> </w:t>
          </w:r>
          <w:r>
            <w:rPr>
              <w:spacing w:val="-4"/>
            </w:rPr>
            <w:t>dose</w:t>
          </w:r>
          <w:r>
            <w:tab/>
          </w:r>
          <w:r>
            <w:rPr>
              <w:spacing w:val="-5"/>
            </w:rPr>
            <w:t>32</w:t>
          </w:r>
        </w:p>
        <w:p>
          <w:pPr>
            <w:pStyle w:val="9"/>
            <w:numPr>
              <w:ilvl w:val="1"/>
              <w:numId w:val="2"/>
            </w:numPr>
            <w:tabs>
              <w:tab w:val="left" w:pos="1691"/>
              <w:tab w:val="left" w:leader="dot" w:pos="9613"/>
            </w:tabs>
            <w:spacing w:before="140" w:after="0" w:line="240" w:lineRule="auto"/>
            <w:ind w:left="1691" w:right="0" w:hanging="720"/>
            <w:jc w:val="left"/>
          </w:pPr>
          <w:r>
            <w:t>CT</w:t>
          </w:r>
          <w:r>
            <w:rPr>
              <w:spacing w:val="-1"/>
            </w:rPr>
            <w:t xml:space="preserve"> </w:t>
          </w:r>
          <w:r>
            <w:t>DRLs</w:t>
          </w:r>
          <w:r>
            <w:rPr>
              <w:spacing w:val="-2"/>
            </w:rPr>
            <w:t xml:space="preserve"> </w:t>
          </w:r>
          <w:r>
            <w:t>from</w:t>
          </w:r>
          <w:r>
            <w:rPr>
              <w:spacing w:val="-1"/>
            </w:rPr>
            <w:t xml:space="preserve"> </w:t>
          </w:r>
          <w:r>
            <w:t>other</w:t>
          </w:r>
          <w:r>
            <w:rPr>
              <w:spacing w:val="-1"/>
            </w:rPr>
            <w:t xml:space="preserve"> </w:t>
          </w:r>
          <w:r>
            <w:rPr>
              <w:spacing w:val="-2"/>
            </w:rPr>
            <w:t>countries…</w:t>
          </w:r>
          <w:r>
            <w:tab/>
          </w:r>
          <w:r>
            <w:rPr>
              <w:spacing w:val="-5"/>
            </w:rPr>
            <w:t>33</w:t>
          </w:r>
        </w:p>
        <w:p>
          <w:pPr>
            <w:pStyle w:val="9"/>
            <w:numPr>
              <w:ilvl w:val="2"/>
              <w:numId w:val="2"/>
            </w:numPr>
            <w:tabs>
              <w:tab w:val="left" w:pos="1691"/>
              <w:tab w:val="left" w:leader="dot" w:pos="9613"/>
            </w:tabs>
            <w:spacing w:before="136" w:after="0" w:line="240" w:lineRule="auto"/>
            <w:ind w:left="1691" w:right="0" w:hanging="720"/>
            <w:jc w:val="left"/>
          </w:pPr>
          <w:r>
            <w:t>Definitions</w:t>
          </w:r>
          <w:r>
            <w:rPr>
              <w:spacing w:val="-3"/>
            </w:rPr>
            <w:t xml:space="preserve"> </w:t>
          </w:r>
          <w:r>
            <w:t>and</w:t>
          </w:r>
          <w:r>
            <w:rPr>
              <w:spacing w:val="-2"/>
            </w:rPr>
            <w:t xml:space="preserve"> </w:t>
          </w:r>
          <w:r>
            <w:t>examples of</w:t>
          </w:r>
          <w:r>
            <w:rPr>
              <w:spacing w:val="-1"/>
            </w:rPr>
            <w:t xml:space="preserve"> </w:t>
          </w:r>
          <w:r>
            <w:rPr>
              <w:spacing w:val="-4"/>
            </w:rPr>
            <w:t>DRLs…</w:t>
          </w:r>
          <w:r>
            <w:tab/>
          </w:r>
          <w:r>
            <w:rPr>
              <w:spacing w:val="-5"/>
            </w:rPr>
            <w:t>34</w:t>
          </w:r>
        </w:p>
        <w:p>
          <w:pPr>
            <w:pStyle w:val="9"/>
            <w:numPr>
              <w:ilvl w:val="2"/>
              <w:numId w:val="2"/>
            </w:numPr>
            <w:tabs>
              <w:tab w:val="left" w:pos="1691"/>
              <w:tab w:val="left" w:leader="dot" w:pos="9613"/>
            </w:tabs>
            <w:spacing w:before="140" w:after="0" w:line="240" w:lineRule="auto"/>
            <w:ind w:left="1691" w:right="0" w:hanging="720"/>
            <w:jc w:val="left"/>
          </w:pPr>
          <w:r>
            <w:t>CT</w:t>
          </w:r>
          <w:r>
            <w:rPr>
              <w:spacing w:val="-2"/>
            </w:rPr>
            <w:t xml:space="preserve"> </w:t>
          </w:r>
          <w:r>
            <w:t>DRLs</w:t>
          </w:r>
          <w:r>
            <w:rPr>
              <w:spacing w:val="-2"/>
            </w:rPr>
            <w:t xml:space="preserve"> </w:t>
          </w:r>
          <w:r>
            <w:t>from</w:t>
          </w:r>
          <w:r>
            <w:rPr>
              <w:spacing w:val="-2"/>
            </w:rPr>
            <w:t xml:space="preserve"> </w:t>
          </w:r>
          <w:r>
            <w:t>ACR</w:t>
          </w:r>
          <w:r>
            <w:rPr>
              <w:spacing w:val="-1"/>
            </w:rPr>
            <w:t xml:space="preserve"> </w:t>
          </w:r>
          <w:r>
            <w:t>accreditation</w:t>
          </w:r>
          <w:r>
            <w:rPr>
              <w:spacing w:val="-1"/>
            </w:rPr>
            <w:t xml:space="preserve"> </w:t>
          </w:r>
          <w:r>
            <w:rPr>
              <w:spacing w:val="-2"/>
            </w:rPr>
            <w:t>program…</w:t>
          </w:r>
          <w:r>
            <w:tab/>
          </w:r>
          <w:r>
            <w:rPr>
              <w:spacing w:val="-5"/>
            </w:rPr>
            <w:t>35</w:t>
          </w:r>
        </w:p>
        <w:p>
          <w:pPr>
            <w:pStyle w:val="9"/>
            <w:numPr>
              <w:ilvl w:val="2"/>
              <w:numId w:val="2"/>
            </w:numPr>
            <w:tabs>
              <w:tab w:val="left" w:pos="1691"/>
              <w:tab w:val="left" w:leader="dot" w:pos="9613"/>
            </w:tabs>
            <w:spacing w:before="136" w:after="0" w:line="240" w:lineRule="auto"/>
            <w:ind w:left="1691" w:right="0" w:hanging="720"/>
            <w:jc w:val="left"/>
          </w:pPr>
          <w:r>
            <w:t>CT</w:t>
          </w:r>
          <w:r>
            <w:rPr>
              <w:spacing w:val="-1"/>
            </w:rPr>
            <w:t xml:space="preserve"> </w:t>
          </w:r>
          <w:r>
            <w:t>DRLs</w:t>
          </w:r>
          <w:r>
            <w:rPr>
              <w:spacing w:val="-1"/>
            </w:rPr>
            <w:t xml:space="preserve"> </w:t>
          </w:r>
          <w:r>
            <w:t>from</w:t>
          </w:r>
          <w:r>
            <w:rPr>
              <w:spacing w:val="-1"/>
            </w:rPr>
            <w:t xml:space="preserve"> </w:t>
          </w:r>
          <w:r>
            <w:t>other</w:t>
          </w:r>
          <w:r>
            <w:rPr>
              <w:spacing w:val="-1"/>
            </w:rPr>
            <w:t xml:space="preserve"> </w:t>
          </w:r>
          <w:r>
            <w:t>CT</w:t>
          </w:r>
          <w:r>
            <w:rPr>
              <w:spacing w:val="-1"/>
            </w:rPr>
            <w:t xml:space="preserve"> </w:t>
          </w:r>
          <w:r>
            <w:rPr>
              <w:spacing w:val="-2"/>
            </w:rPr>
            <w:t>applications</w:t>
          </w:r>
          <w:r>
            <w:tab/>
          </w:r>
          <w:r>
            <w:rPr>
              <w:spacing w:val="-5"/>
            </w:rPr>
            <w:t>36</w:t>
          </w:r>
        </w:p>
        <w:p>
          <w:pPr>
            <w:pStyle w:val="9"/>
            <w:numPr>
              <w:ilvl w:val="1"/>
              <w:numId w:val="2"/>
            </w:numPr>
            <w:tabs>
              <w:tab w:val="left" w:pos="1691"/>
              <w:tab w:val="left" w:leader="dot" w:pos="9613"/>
            </w:tabs>
            <w:spacing w:before="140" w:after="0" w:line="240" w:lineRule="auto"/>
            <w:ind w:left="1691" w:right="0" w:hanging="720"/>
            <w:jc w:val="left"/>
          </w:pPr>
          <w:r>
            <w:t>Fluoroscopy</w:t>
          </w:r>
          <w:r>
            <w:rPr>
              <w:spacing w:val="-6"/>
            </w:rPr>
            <w:t xml:space="preserve"> </w:t>
          </w:r>
          <w:r>
            <w:t xml:space="preserve">guided interventional </w:t>
          </w:r>
          <w:r>
            <w:rPr>
              <w:spacing w:val="-2"/>
            </w:rPr>
            <w:t>procedures…</w:t>
          </w:r>
          <w:r>
            <w:tab/>
          </w:r>
          <w:r>
            <w:rPr>
              <w:spacing w:val="-5"/>
            </w:rPr>
            <w:t>40</w:t>
          </w:r>
        </w:p>
        <w:p>
          <w:pPr>
            <w:pStyle w:val="9"/>
            <w:numPr>
              <w:ilvl w:val="2"/>
              <w:numId w:val="2"/>
            </w:numPr>
            <w:tabs>
              <w:tab w:val="left" w:pos="1511"/>
              <w:tab w:val="left" w:leader="dot" w:pos="9663"/>
            </w:tabs>
            <w:spacing w:before="137" w:after="0" w:line="240" w:lineRule="auto"/>
            <w:ind w:left="1511" w:right="0" w:hanging="540"/>
            <w:jc w:val="left"/>
          </w:pPr>
          <w:r>
            <w:t>Computed</w:t>
          </w:r>
          <w:r>
            <w:rPr>
              <w:spacing w:val="-1"/>
            </w:rPr>
            <w:t xml:space="preserve"> </w:t>
          </w:r>
          <w:r>
            <w:t>Tomography</w:t>
          </w:r>
          <w:r>
            <w:rPr>
              <w:spacing w:val="-5"/>
            </w:rPr>
            <w:t xml:space="preserve"> </w:t>
          </w:r>
          <w:r>
            <w:rPr>
              <w:spacing w:val="-2"/>
            </w:rPr>
            <w:t>procedures</w:t>
          </w:r>
          <w:r>
            <w:tab/>
          </w:r>
          <w:r>
            <w:rPr>
              <w:spacing w:val="-5"/>
            </w:rPr>
            <w:t>42</w:t>
          </w:r>
        </w:p>
        <w:p>
          <w:pPr>
            <w:pStyle w:val="9"/>
            <w:numPr>
              <w:ilvl w:val="1"/>
              <w:numId w:val="2"/>
            </w:numPr>
            <w:tabs>
              <w:tab w:val="left" w:pos="1691"/>
              <w:tab w:val="left" w:leader="dot" w:pos="9613"/>
            </w:tabs>
            <w:spacing w:before="139" w:after="0" w:line="240" w:lineRule="auto"/>
            <w:ind w:left="1691" w:right="0" w:hanging="720"/>
            <w:jc w:val="left"/>
          </w:pPr>
          <w:r>
            <w:t>Legal</w:t>
          </w:r>
          <w:r>
            <w:rPr>
              <w:spacing w:val="-2"/>
            </w:rPr>
            <w:t xml:space="preserve"> </w:t>
          </w:r>
          <w:r>
            <w:t>implementation</w:t>
          </w:r>
          <w:r>
            <w:rPr>
              <w:spacing w:val="-2"/>
            </w:rPr>
            <w:t xml:space="preserve"> </w:t>
          </w:r>
          <w:r>
            <w:t>and</w:t>
          </w:r>
          <w:r>
            <w:rPr>
              <w:spacing w:val="-2"/>
            </w:rPr>
            <w:t xml:space="preserve"> </w:t>
          </w:r>
          <w:r>
            <w:t>practical</w:t>
          </w:r>
          <w:r>
            <w:rPr>
              <w:spacing w:val="-1"/>
            </w:rPr>
            <w:t xml:space="preserve"> </w:t>
          </w:r>
          <w:r>
            <w:t>applications</w:t>
          </w:r>
          <w:r>
            <w:rPr>
              <w:spacing w:val="-2"/>
            </w:rPr>
            <w:t xml:space="preserve"> </w:t>
          </w:r>
          <w:r>
            <w:t>of</w:t>
          </w:r>
          <w:r>
            <w:rPr>
              <w:spacing w:val="-1"/>
            </w:rPr>
            <w:t xml:space="preserve"> </w:t>
          </w:r>
          <w:r>
            <w:rPr>
              <w:spacing w:val="-4"/>
            </w:rPr>
            <w:t>DRLs</w:t>
          </w:r>
          <w:r>
            <w:tab/>
          </w:r>
          <w:r>
            <w:rPr>
              <w:spacing w:val="-5"/>
            </w:rPr>
            <w:t>45</w:t>
          </w:r>
        </w:p>
        <w:p>
          <w:pPr>
            <w:pStyle w:val="9"/>
            <w:numPr>
              <w:ilvl w:val="1"/>
              <w:numId w:val="2"/>
            </w:numPr>
            <w:tabs>
              <w:tab w:val="left" w:pos="1691"/>
              <w:tab w:val="left" w:leader="dot" w:pos="9613"/>
            </w:tabs>
            <w:spacing w:before="137" w:after="0" w:line="240" w:lineRule="auto"/>
            <w:ind w:left="1691" w:right="0" w:hanging="720"/>
            <w:jc w:val="left"/>
          </w:pPr>
          <w:r>
            <w:t>Procedures for</w:t>
          </w:r>
          <w:r>
            <w:rPr>
              <w:spacing w:val="-3"/>
            </w:rPr>
            <w:t xml:space="preserve"> </w:t>
          </w:r>
          <w:r>
            <w:t>establishing</w:t>
          </w:r>
          <w:r>
            <w:rPr>
              <w:spacing w:val="-1"/>
            </w:rPr>
            <w:t xml:space="preserve"> </w:t>
          </w:r>
          <w:r>
            <w:rPr>
              <w:spacing w:val="-4"/>
            </w:rPr>
            <w:t>DRLs.</w:t>
          </w:r>
          <w:r>
            <w:tab/>
          </w:r>
          <w:r>
            <w:rPr>
              <w:spacing w:val="-5"/>
            </w:rPr>
            <w:t>47</w:t>
          </w:r>
        </w:p>
        <w:p>
          <w:pPr>
            <w:pStyle w:val="9"/>
            <w:numPr>
              <w:ilvl w:val="1"/>
              <w:numId w:val="2"/>
            </w:numPr>
            <w:tabs>
              <w:tab w:val="left" w:pos="1691"/>
              <w:tab w:val="left" w:leader="dot" w:pos="9613"/>
            </w:tabs>
            <w:spacing w:before="139" w:after="0" w:line="240" w:lineRule="auto"/>
            <w:ind w:left="1691" w:right="0" w:hanging="720"/>
            <w:jc w:val="left"/>
          </w:pPr>
          <w:r>
            <w:fldChar w:fldCharType="begin"/>
          </w:r>
          <w:r>
            <w:instrText xml:space="preserve"> HYPERLINK \l "_TOC_250042" </w:instrText>
          </w:r>
          <w:r>
            <w:fldChar w:fldCharType="separate"/>
          </w:r>
          <w:r>
            <w:t>Theoretical</w:t>
          </w:r>
          <w:r>
            <w:rPr>
              <w:spacing w:val="-4"/>
            </w:rPr>
            <w:t xml:space="preserve"> </w:t>
          </w:r>
          <w:r>
            <w:rPr>
              <w:spacing w:val="-2"/>
            </w:rPr>
            <w:t>Review</w:t>
          </w:r>
          <w:r>
            <w:tab/>
          </w:r>
          <w:r>
            <w:rPr>
              <w:spacing w:val="-5"/>
            </w:rPr>
            <w:t>51</w:t>
          </w:r>
          <w:r>
            <w:rPr>
              <w:spacing w:val="-5"/>
            </w:rPr>
            <w:fldChar w:fldCharType="end"/>
          </w:r>
        </w:p>
        <w:p>
          <w:pPr>
            <w:pStyle w:val="9"/>
            <w:numPr>
              <w:ilvl w:val="2"/>
              <w:numId w:val="2"/>
            </w:numPr>
            <w:tabs>
              <w:tab w:val="left" w:pos="1690"/>
              <w:tab w:val="left" w:pos="9613"/>
            </w:tabs>
            <w:spacing w:before="137" w:after="0" w:line="240" w:lineRule="auto"/>
            <w:ind w:left="1690" w:right="0" w:hanging="719"/>
            <w:jc w:val="left"/>
          </w:pPr>
          <w:r>
            <w:fldChar w:fldCharType="begin"/>
          </w:r>
          <w:r>
            <w:instrText xml:space="preserve"> HYPERLINK \l "_TOC_250041" </w:instrText>
          </w:r>
          <w:r>
            <w:fldChar w:fldCharType="separate"/>
          </w:r>
          <w:r>
            <w:t>Radiation</w:t>
          </w:r>
          <w:r>
            <w:rPr>
              <w:spacing w:val="-1"/>
            </w:rPr>
            <w:t xml:space="preserve"> </w:t>
          </w:r>
          <w:r>
            <w:rPr>
              <w:spacing w:val="-2"/>
            </w:rPr>
            <w:t>……………………………………………………………………</w:t>
          </w:r>
          <w:r>
            <w:tab/>
          </w:r>
          <w:r>
            <w:rPr>
              <w:spacing w:val="-5"/>
            </w:rPr>
            <w:t>51</w:t>
          </w:r>
          <w:r>
            <w:rPr>
              <w:spacing w:val="-5"/>
            </w:rPr>
            <w:fldChar w:fldCharType="end"/>
          </w:r>
        </w:p>
        <w:p>
          <w:pPr>
            <w:pStyle w:val="9"/>
            <w:numPr>
              <w:ilvl w:val="2"/>
              <w:numId w:val="3"/>
            </w:numPr>
            <w:tabs>
              <w:tab w:val="left" w:pos="1690"/>
              <w:tab w:val="left" w:pos="9613"/>
            </w:tabs>
            <w:spacing w:before="139" w:after="0" w:line="240" w:lineRule="auto"/>
            <w:ind w:left="1690" w:right="0" w:hanging="719"/>
            <w:jc w:val="left"/>
          </w:pPr>
          <w:r>
            <w:t>Types</w:t>
          </w:r>
          <w:r>
            <w:rPr>
              <w:spacing w:val="-3"/>
            </w:rPr>
            <w:t xml:space="preserve"> </w:t>
          </w:r>
          <w:r>
            <w:t>of</w:t>
          </w:r>
          <w:r>
            <w:rPr>
              <w:spacing w:val="-2"/>
            </w:rPr>
            <w:t xml:space="preserve"> </w:t>
          </w:r>
          <w:r>
            <w:t>radiation</w:t>
          </w:r>
          <w:r>
            <w:rPr>
              <w:spacing w:val="-1"/>
            </w:rPr>
            <w:t xml:space="preserve"> </w:t>
          </w:r>
          <w:r>
            <w:rPr>
              <w:spacing w:val="-2"/>
            </w:rPr>
            <w:t>………………………………………………………….</w:t>
          </w:r>
          <w:r>
            <w:tab/>
          </w:r>
          <w:r>
            <w:rPr>
              <w:spacing w:val="-5"/>
            </w:rPr>
            <w:t>51</w:t>
          </w:r>
        </w:p>
        <w:p>
          <w:pPr>
            <w:pStyle w:val="9"/>
            <w:numPr>
              <w:ilvl w:val="2"/>
              <w:numId w:val="4"/>
            </w:numPr>
            <w:tabs>
              <w:tab w:val="left" w:pos="1690"/>
              <w:tab w:val="left" w:pos="9613"/>
            </w:tabs>
            <w:spacing w:before="137" w:after="0" w:line="240" w:lineRule="auto"/>
            <w:ind w:left="1690" w:right="0" w:hanging="719"/>
            <w:jc w:val="left"/>
          </w:pPr>
          <w:r>
            <w:fldChar w:fldCharType="begin"/>
          </w:r>
          <w:r>
            <w:instrText xml:space="preserve"> HYPERLINK \l "_TOC_250040" </w:instrText>
          </w:r>
          <w:r>
            <w:fldChar w:fldCharType="separate"/>
          </w:r>
          <w:r>
            <w:t>Ionizing</w:t>
          </w:r>
          <w:r>
            <w:rPr>
              <w:spacing w:val="-3"/>
            </w:rPr>
            <w:t xml:space="preserve"> </w:t>
          </w:r>
          <w:r>
            <w:t>radiation</w:t>
          </w:r>
          <w:r>
            <w:rPr>
              <w:spacing w:val="-2"/>
            </w:rPr>
            <w:t xml:space="preserve"> …………………………………………………………..</w:t>
          </w:r>
          <w:r>
            <w:tab/>
          </w:r>
          <w:r>
            <w:rPr>
              <w:spacing w:val="-5"/>
            </w:rPr>
            <w:t>51</w:t>
          </w:r>
          <w:r>
            <w:rPr>
              <w:spacing w:val="-5"/>
            </w:rPr>
            <w:fldChar w:fldCharType="end"/>
          </w:r>
        </w:p>
        <w:p>
          <w:pPr>
            <w:pStyle w:val="9"/>
            <w:numPr>
              <w:ilvl w:val="2"/>
              <w:numId w:val="4"/>
            </w:numPr>
            <w:tabs>
              <w:tab w:val="left" w:pos="1690"/>
              <w:tab w:val="left" w:pos="9613"/>
            </w:tabs>
            <w:spacing w:before="139" w:after="0" w:line="240" w:lineRule="auto"/>
            <w:ind w:left="1690" w:right="0" w:hanging="719"/>
            <w:jc w:val="left"/>
          </w:pPr>
          <w:r>
            <w:fldChar w:fldCharType="begin"/>
          </w:r>
          <w:r>
            <w:instrText xml:space="preserve"> HYPERLINK \l "_TOC_250039" </w:instrText>
          </w:r>
          <w:r>
            <w:fldChar w:fldCharType="separate"/>
          </w:r>
          <w:r>
            <w:t>Non-ionizing</w:t>
          </w:r>
          <w:r>
            <w:rPr>
              <w:spacing w:val="-2"/>
            </w:rPr>
            <w:t xml:space="preserve"> </w:t>
          </w:r>
          <w:r>
            <w:t>radiation</w:t>
          </w:r>
          <w:r>
            <w:rPr>
              <w:spacing w:val="-1"/>
            </w:rPr>
            <w:t xml:space="preserve"> </w:t>
          </w:r>
          <w:r>
            <w:rPr>
              <w:spacing w:val="-2"/>
            </w:rPr>
            <w:t>……………………………………………………..</w:t>
          </w:r>
          <w:r>
            <w:tab/>
          </w:r>
          <w:r>
            <w:rPr>
              <w:spacing w:val="-5"/>
            </w:rPr>
            <w:t>52</w:t>
          </w:r>
          <w:r>
            <w:rPr>
              <w:spacing w:val="-5"/>
            </w:rPr>
            <w:fldChar w:fldCharType="end"/>
          </w:r>
        </w:p>
        <w:p>
          <w:pPr>
            <w:pStyle w:val="9"/>
            <w:numPr>
              <w:ilvl w:val="2"/>
              <w:numId w:val="4"/>
            </w:numPr>
            <w:tabs>
              <w:tab w:val="left" w:pos="1690"/>
              <w:tab w:val="left" w:pos="9613"/>
            </w:tabs>
            <w:spacing w:before="137" w:after="0" w:line="240" w:lineRule="auto"/>
            <w:ind w:left="1690" w:right="0" w:hanging="719"/>
            <w:jc w:val="left"/>
          </w:pPr>
          <w:r>
            <w:t>Sources</w:t>
          </w:r>
          <w:r>
            <w:rPr>
              <w:spacing w:val="-3"/>
            </w:rPr>
            <w:t xml:space="preserve"> </w:t>
          </w:r>
          <w:r>
            <w:t>of</w:t>
          </w:r>
          <w:r>
            <w:rPr>
              <w:spacing w:val="-1"/>
            </w:rPr>
            <w:t xml:space="preserve"> </w:t>
          </w:r>
          <w:r>
            <w:t>radiation</w:t>
          </w:r>
          <w:r>
            <w:rPr>
              <w:spacing w:val="-1"/>
            </w:rPr>
            <w:t xml:space="preserve"> </w:t>
          </w:r>
          <w:r>
            <w:rPr>
              <w:spacing w:val="-2"/>
            </w:rPr>
            <w:t>………………………………………………………..</w:t>
          </w:r>
          <w:r>
            <w:tab/>
          </w:r>
          <w:r>
            <w:rPr>
              <w:spacing w:val="-5"/>
            </w:rPr>
            <w:t>52</w:t>
          </w:r>
        </w:p>
        <w:p>
          <w:pPr>
            <w:pStyle w:val="9"/>
            <w:numPr>
              <w:ilvl w:val="2"/>
              <w:numId w:val="4"/>
            </w:numPr>
            <w:tabs>
              <w:tab w:val="left" w:pos="1690"/>
              <w:tab w:val="left" w:pos="9613"/>
            </w:tabs>
            <w:spacing w:before="140" w:after="0" w:line="240" w:lineRule="auto"/>
            <w:ind w:left="1690" w:right="0" w:hanging="719"/>
            <w:jc w:val="left"/>
          </w:pPr>
          <w:r>
            <w:fldChar w:fldCharType="begin"/>
          </w:r>
          <w:r>
            <w:instrText xml:space="preserve"> HYPERLINK \l "_TOC_250038" </w:instrText>
          </w:r>
          <w:r>
            <w:fldChar w:fldCharType="separate"/>
          </w:r>
          <w:r>
            <w:t>Uses</w:t>
          </w:r>
          <w:r>
            <w:rPr>
              <w:spacing w:val="-3"/>
            </w:rPr>
            <w:t xml:space="preserve"> </w:t>
          </w:r>
          <w:r>
            <w:t>of</w:t>
          </w:r>
          <w:r>
            <w:rPr>
              <w:spacing w:val="-1"/>
            </w:rPr>
            <w:t xml:space="preserve"> </w:t>
          </w:r>
          <w:r>
            <w:t>radiation</w:t>
          </w:r>
          <w:r>
            <w:rPr>
              <w:spacing w:val="-1"/>
            </w:rPr>
            <w:t xml:space="preserve"> </w:t>
          </w:r>
          <w:r>
            <w:rPr>
              <w:spacing w:val="-2"/>
            </w:rPr>
            <w:t>……………………………………………………………</w:t>
          </w:r>
          <w:r>
            <w:tab/>
          </w:r>
          <w:r>
            <w:rPr>
              <w:spacing w:val="-5"/>
            </w:rPr>
            <w:t>53</w:t>
          </w:r>
          <w:r>
            <w:rPr>
              <w:spacing w:val="-5"/>
            </w:rPr>
            <w:fldChar w:fldCharType="end"/>
          </w:r>
        </w:p>
        <w:p>
          <w:pPr>
            <w:pStyle w:val="9"/>
            <w:numPr>
              <w:ilvl w:val="2"/>
              <w:numId w:val="4"/>
            </w:numPr>
            <w:tabs>
              <w:tab w:val="left" w:pos="1690"/>
              <w:tab w:val="left" w:pos="9613"/>
            </w:tabs>
            <w:spacing w:before="137" w:after="0" w:line="240" w:lineRule="auto"/>
            <w:ind w:left="1690" w:right="0" w:hanging="719"/>
            <w:jc w:val="left"/>
          </w:pPr>
          <w:r>
            <w:fldChar w:fldCharType="begin"/>
          </w:r>
          <w:r>
            <w:instrText xml:space="preserve"> HYPERLINK \l "_TOC_250037" </w:instrText>
          </w:r>
          <w:r>
            <w:fldChar w:fldCharType="separate"/>
          </w:r>
          <w:r>
            <w:t>Discovery</w:t>
          </w:r>
          <w:r>
            <w:rPr>
              <w:spacing w:val="-6"/>
            </w:rPr>
            <w:t xml:space="preserve"> </w:t>
          </w:r>
          <w:r>
            <w:t>of</w:t>
          </w:r>
          <w:r>
            <w:rPr>
              <w:spacing w:val="-1"/>
            </w:rPr>
            <w:t xml:space="preserve"> </w:t>
          </w:r>
          <w:r>
            <w:t>x-rays</w:t>
          </w:r>
          <w:r>
            <w:rPr>
              <w:spacing w:val="-1"/>
            </w:rPr>
            <w:t xml:space="preserve"> </w:t>
          </w:r>
          <w:r>
            <w:rPr>
              <w:spacing w:val="-2"/>
            </w:rPr>
            <w:t>…………………………………………………………</w:t>
          </w:r>
          <w:r>
            <w:tab/>
          </w:r>
          <w:r>
            <w:rPr>
              <w:spacing w:val="-5"/>
            </w:rPr>
            <w:t>55</w:t>
          </w:r>
          <w:r>
            <w:rPr>
              <w:spacing w:val="-5"/>
            </w:rPr>
            <w:fldChar w:fldCharType="end"/>
          </w:r>
        </w:p>
        <w:p>
          <w:pPr>
            <w:pStyle w:val="9"/>
            <w:numPr>
              <w:ilvl w:val="2"/>
              <w:numId w:val="4"/>
            </w:numPr>
            <w:tabs>
              <w:tab w:val="left" w:pos="1690"/>
              <w:tab w:val="left" w:pos="9613"/>
            </w:tabs>
            <w:spacing w:before="139" w:after="0" w:line="240" w:lineRule="auto"/>
            <w:ind w:left="1690" w:right="0" w:hanging="719"/>
            <w:jc w:val="left"/>
          </w:pPr>
          <w:r>
            <w:fldChar w:fldCharType="begin"/>
          </w:r>
          <w:r>
            <w:instrText xml:space="preserve"> HYPERLINK \l "_TOC_250036" </w:instrText>
          </w:r>
          <w:r>
            <w:fldChar w:fldCharType="separate"/>
          </w:r>
          <w:r>
            <w:t>X-rays</w:t>
          </w:r>
          <w:r>
            <w:rPr>
              <w:spacing w:val="-1"/>
            </w:rPr>
            <w:t xml:space="preserve"> </w:t>
          </w:r>
          <w:r>
            <w:t>and</w:t>
          </w:r>
          <w:r>
            <w:rPr>
              <w:spacing w:val="-3"/>
            </w:rPr>
            <w:t xml:space="preserve"> </w:t>
          </w:r>
          <w:r>
            <w:t>its</w:t>
          </w:r>
          <w:r>
            <w:rPr>
              <w:spacing w:val="-4"/>
            </w:rPr>
            <w:t xml:space="preserve"> </w:t>
          </w:r>
          <w:r>
            <w:t>characteristics</w:t>
          </w:r>
          <w:r>
            <w:rPr>
              <w:spacing w:val="-3"/>
            </w:rPr>
            <w:t xml:space="preserve"> </w:t>
          </w:r>
          <w:r>
            <w:rPr>
              <w:spacing w:val="-2"/>
            </w:rPr>
            <w:t>……………………………………………….</w:t>
          </w:r>
          <w:r>
            <w:tab/>
          </w:r>
          <w:r>
            <w:rPr>
              <w:spacing w:val="-5"/>
            </w:rPr>
            <w:t>56</w:t>
          </w:r>
          <w:r>
            <w:rPr>
              <w:spacing w:val="-5"/>
            </w:rPr>
            <w:fldChar w:fldCharType="end"/>
          </w:r>
        </w:p>
        <w:p>
          <w:pPr>
            <w:pStyle w:val="9"/>
            <w:numPr>
              <w:ilvl w:val="2"/>
              <w:numId w:val="4"/>
            </w:numPr>
            <w:tabs>
              <w:tab w:val="left" w:pos="1690"/>
              <w:tab w:val="left" w:pos="9613"/>
            </w:tabs>
            <w:spacing w:before="137" w:after="0" w:line="240" w:lineRule="auto"/>
            <w:ind w:left="1690" w:right="0" w:hanging="719"/>
            <w:jc w:val="left"/>
          </w:pPr>
          <w:r>
            <w:fldChar w:fldCharType="begin"/>
          </w:r>
          <w:r>
            <w:instrText xml:space="preserve"> HYPERLINK \l "_TOC_250035" </w:instrText>
          </w:r>
          <w:r>
            <w:fldChar w:fldCharType="separate"/>
          </w:r>
          <w:r>
            <w:t>Theory</w:t>
          </w:r>
          <w:r>
            <w:rPr>
              <w:spacing w:val="-5"/>
            </w:rPr>
            <w:t xml:space="preserve"> </w:t>
          </w:r>
          <w:r>
            <w:t>of</w:t>
          </w:r>
          <w:r>
            <w:rPr>
              <w:spacing w:val="1"/>
            </w:rPr>
            <w:t xml:space="preserve"> </w:t>
          </w:r>
          <w:r>
            <w:t>x-ray</w:t>
          </w:r>
          <w:r>
            <w:rPr>
              <w:spacing w:val="-5"/>
            </w:rPr>
            <w:t xml:space="preserve"> </w:t>
          </w:r>
          <w:r>
            <w:t>beam</w:t>
          </w:r>
          <w:r>
            <w:rPr>
              <w:spacing w:val="1"/>
            </w:rPr>
            <w:t xml:space="preserve"> </w:t>
          </w:r>
          <w:r>
            <w:t>production</w:t>
          </w:r>
          <w:r>
            <w:rPr>
              <w:spacing w:val="1"/>
            </w:rPr>
            <w:t xml:space="preserve"> </w:t>
          </w:r>
          <w:r>
            <w:rPr>
              <w:spacing w:val="-2"/>
            </w:rPr>
            <w:t>………………………………………….</w:t>
          </w:r>
          <w:r>
            <w:tab/>
          </w:r>
          <w:r>
            <w:rPr>
              <w:spacing w:val="-5"/>
            </w:rPr>
            <w:t>57</w:t>
          </w:r>
          <w:r>
            <w:rPr>
              <w:spacing w:val="-5"/>
            </w:rPr>
            <w:fldChar w:fldCharType="end"/>
          </w:r>
        </w:p>
        <w:p>
          <w:pPr>
            <w:pStyle w:val="9"/>
            <w:numPr>
              <w:ilvl w:val="1"/>
              <w:numId w:val="2"/>
            </w:numPr>
            <w:tabs>
              <w:tab w:val="left" w:pos="1691"/>
              <w:tab w:val="left" w:leader="dot" w:pos="9613"/>
            </w:tabs>
            <w:spacing w:before="139" w:after="0" w:line="240" w:lineRule="auto"/>
            <w:ind w:left="1691" w:right="0" w:hanging="720"/>
            <w:jc w:val="left"/>
          </w:pPr>
          <w:r>
            <w:t>X-ray</w:t>
          </w:r>
          <w:r>
            <w:rPr>
              <w:spacing w:val="-5"/>
            </w:rPr>
            <w:t xml:space="preserve"> </w:t>
          </w:r>
          <w:r>
            <w:t>spectrum and beam</w:t>
          </w:r>
          <w:r>
            <w:rPr>
              <w:spacing w:val="1"/>
            </w:rPr>
            <w:t xml:space="preserve"> </w:t>
          </w:r>
          <w:r>
            <w:rPr>
              <w:spacing w:val="-2"/>
            </w:rPr>
            <w:t>characteristics</w:t>
          </w:r>
          <w:r>
            <w:tab/>
          </w:r>
          <w:r>
            <w:rPr>
              <w:spacing w:val="-5"/>
            </w:rPr>
            <w:t>58</w:t>
          </w:r>
        </w:p>
        <w:p>
          <w:pPr>
            <w:pStyle w:val="9"/>
            <w:numPr>
              <w:ilvl w:val="2"/>
              <w:numId w:val="2"/>
            </w:numPr>
            <w:tabs>
              <w:tab w:val="left" w:pos="1690"/>
              <w:tab w:val="left" w:pos="9613"/>
            </w:tabs>
            <w:spacing w:before="137" w:after="0" w:line="240" w:lineRule="auto"/>
            <w:ind w:left="1690" w:right="0" w:hanging="719"/>
            <w:jc w:val="left"/>
          </w:pPr>
          <w:r>
            <w:t>X-ray</w:t>
          </w:r>
          <w:r>
            <w:rPr>
              <w:spacing w:val="-5"/>
            </w:rPr>
            <w:t xml:space="preserve"> </w:t>
          </w:r>
          <w:r>
            <w:t>spectrum…………..</w:t>
          </w:r>
          <w:r>
            <w:rPr>
              <w:spacing w:val="2"/>
            </w:rPr>
            <w:t xml:space="preserve"> </w:t>
          </w:r>
          <w:r>
            <w:rPr>
              <w:spacing w:val="-2"/>
            </w:rPr>
            <w:t>………………………………………………….</w:t>
          </w:r>
          <w:r>
            <w:tab/>
          </w:r>
          <w:r>
            <w:rPr>
              <w:spacing w:val="-5"/>
            </w:rPr>
            <w:t>58</w:t>
          </w:r>
        </w:p>
        <w:p>
          <w:pPr>
            <w:pStyle w:val="9"/>
            <w:numPr>
              <w:ilvl w:val="2"/>
              <w:numId w:val="2"/>
            </w:numPr>
            <w:tabs>
              <w:tab w:val="left" w:pos="1690"/>
              <w:tab w:val="left" w:pos="9613"/>
            </w:tabs>
            <w:spacing w:before="139" w:after="0" w:line="240" w:lineRule="auto"/>
            <w:ind w:left="1690" w:right="0" w:hanging="719"/>
            <w:jc w:val="left"/>
          </w:pPr>
          <w:r>
            <w:fldChar w:fldCharType="begin"/>
          </w:r>
          <w:r>
            <w:instrText xml:space="preserve"> HYPERLINK \l "_TOC_250034" </w:instrText>
          </w:r>
          <w:r>
            <w:fldChar w:fldCharType="separate"/>
          </w:r>
          <w:r>
            <w:t>X-ray</w:t>
          </w:r>
          <w:r>
            <w:rPr>
              <w:spacing w:val="-7"/>
            </w:rPr>
            <w:t xml:space="preserve"> </w:t>
          </w:r>
          <w:r>
            <w:t>beam</w:t>
          </w:r>
          <w:r>
            <w:rPr>
              <w:spacing w:val="-1"/>
            </w:rPr>
            <w:t xml:space="preserve"> </w:t>
          </w:r>
          <w:r>
            <w:t>characteristics</w:t>
          </w:r>
          <w:r>
            <w:rPr>
              <w:spacing w:val="-2"/>
            </w:rPr>
            <w:t xml:space="preserve"> …………………………………………………</w:t>
          </w:r>
          <w:r>
            <w:tab/>
          </w:r>
          <w:r>
            <w:rPr>
              <w:spacing w:val="-5"/>
            </w:rPr>
            <w:t>59</w:t>
          </w:r>
          <w:r>
            <w:rPr>
              <w:spacing w:val="-5"/>
            </w:rPr>
            <w:fldChar w:fldCharType="end"/>
          </w:r>
        </w:p>
        <w:p>
          <w:pPr>
            <w:pStyle w:val="9"/>
            <w:numPr>
              <w:ilvl w:val="2"/>
              <w:numId w:val="2"/>
            </w:numPr>
            <w:tabs>
              <w:tab w:val="left" w:pos="1690"/>
              <w:tab w:val="left" w:pos="9613"/>
            </w:tabs>
            <w:spacing w:before="137" w:after="0" w:line="240" w:lineRule="auto"/>
            <w:ind w:left="1690" w:right="0" w:hanging="719"/>
            <w:jc w:val="left"/>
          </w:pPr>
          <w:r>
            <w:fldChar w:fldCharType="begin"/>
          </w:r>
          <w:r>
            <w:instrText xml:space="preserve"> HYPERLINK \l "_TOC_250033" </w:instrText>
          </w:r>
          <w:r>
            <w:fldChar w:fldCharType="separate"/>
          </w:r>
          <w:r>
            <w:t>X-ray</w:t>
          </w:r>
          <w:r>
            <w:rPr>
              <w:spacing w:val="-6"/>
            </w:rPr>
            <w:t xml:space="preserve"> </w:t>
          </w:r>
          <w:r>
            <w:t>beam</w:t>
          </w:r>
          <w:r>
            <w:rPr>
              <w:spacing w:val="2"/>
            </w:rPr>
            <w:t xml:space="preserve"> </w:t>
          </w:r>
          <w:r>
            <w:t>quantity</w:t>
          </w:r>
          <w:r>
            <w:rPr>
              <w:spacing w:val="-2"/>
            </w:rPr>
            <w:t xml:space="preserve"> ……………………………………………………….</w:t>
          </w:r>
          <w:r>
            <w:tab/>
          </w:r>
          <w:r>
            <w:rPr>
              <w:spacing w:val="-5"/>
            </w:rPr>
            <w:t>59</w:t>
          </w:r>
          <w:r>
            <w:rPr>
              <w:spacing w:val="-5"/>
            </w:rPr>
            <w:fldChar w:fldCharType="end"/>
          </w:r>
        </w:p>
        <w:p>
          <w:pPr>
            <w:pStyle w:val="9"/>
            <w:numPr>
              <w:ilvl w:val="2"/>
              <w:numId w:val="2"/>
            </w:numPr>
            <w:tabs>
              <w:tab w:val="left" w:pos="1690"/>
              <w:tab w:val="left" w:pos="9613"/>
            </w:tabs>
            <w:spacing w:before="140" w:after="0" w:line="240" w:lineRule="auto"/>
            <w:ind w:left="1690" w:right="0" w:hanging="719"/>
            <w:jc w:val="left"/>
          </w:pPr>
          <w:r>
            <w:fldChar w:fldCharType="begin"/>
          </w:r>
          <w:r>
            <w:instrText xml:space="preserve"> HYPERLINK \l "_TOC_250032" </w:instrText>
          </w:r>
          <w:r>
            <w:fldChar w:fldCharType="separate"/>
          </w:r>
          <w:r>
            <w:t>X-ray</w:t>
          </w:r>
          <w:r>
            <w:rPr>
              <w:spacing w:val="-4"/>
            </w:rPr>
            <w:t xml:space="preserve"> </w:t>
          </w:r>
          <w:r>
            <w:t>beam</w:t>
          </w:r>
          <w:r>
            <w:rPr>
              <w:spacing w:val="2"/>
            </w:rPr>
            <w:t xml:space="preserve"> </w:t>
          </w:r>
          <w:r>
            <w:t>quality</w:t>
          </w:r>
          <w:r>
            <w:rPr>
              <w:spacing w:val="-3"/>
            </w:rPr>
            <w:t xml:space="preserve"> </w:t>
          </w:r>
          <w:r>
            <w:rPr>
              <w:spacing w:val="-2"/>
            </w:rPr>
            <w:t>…………………………………………………………</w:t>
          </w:r>
          <w:r>
            <w:tab/>
          </w:r>
          <w:r>
            <w:rPr>
              <w:spacing w:val="-5"/>
            </w:rPr>
            <w:t>61</w:t>
          </w:r>
          <w:r>
            <w:rPr>
              <w:spacing w:val="-5"/>
            </w:rPr>
            <w:fldChar w:fldCharType="end"/>
          </w:r>
        </w:p>
        <w:p>
          <w:pPr>
            <w:pStyle w:val="9"/>
            <w:numPr>
              <w:ilvl w:val="1"/>
              <w:numId w:val="2"/>
            </w:numPr>
            <w:tabs>
              <w:tab w:val="left" w:pos="1691"/>
              <w:tab w:val="left" w:leader="dot" w:pos="9613"/>
            </w:tabs>
            <w:spacing w:before="136" w:after="0" w:line="240" w:lineRule="auto"/>
            <w:ind w:left="1691" w:right="0" w:hanging="720"/>
            <w:jc w:val="left"/>
          </w:pPr>
          <w:r>
            <w:fldChar w:fldCharType="begin"/>
          </w:r>
          <w:r>
            <w:instrText xml:space="preserve"> HYPERLINK \l "_TOC_250031" </w:instrText>
          </w:r>
          <w:r>
            <w:fldChar w:fldCharType="separate"/>
          </w:r>
          <w:r>
            <w:t>Interaction</w:t>
          </w:r>
          <w:r>
            <w:rPr>
              <w:spacing w:val="-1"/>
            </w:rPr>
            <w:t xml:space="preserve"> </w:t>
          </w:r>
          <w:r>
            <w:t>of</w:t>
          </w:r>
          <w:r>
            <w:rPr>
              <w:spacing w:val="-2"/>
            </w:rPr>
            <w:t xml:space="preserve"> </w:t>
          </w:r>
          <w:r>
            <w:t>x-ray</w:t>
          </w:r>
          <w:r>
            <w:rPr>
              <w:spacing w:val="-4"/>
            </w:rPr>
            <w:t xml:space="preserve"> </w:t>
          </w:r>
          <w:r>
            <w:t xml:space="preserve">with </w:t>
          </w:r>
          <w:r>
            <w:rPr>
              <w:spacing w:val="-2"/>
            </w:rPr>
            <w:t>matter</w:t>
          </w:r>
          <w:r>
            <w:tab/>
          </w:r>
          <w:r>
            <w:rPr>
              <w:spacing w:val="-5"/>
            </w:rPr>
            <w:t>62</w:t>
          </w:r>
          <w:r>
            <w:rPr>
              <w:spacing w:val="-5"/>
            </w:rPr>
            <w:fldChar w:fldCharType="end"/>
          </w:r>
        </w:p>
        <w:p>
          <w:pPr>
            <w:pStyle w:val="9"/>
            <w:numPr>
              <w:ilvl w:val="2"/>
              <w:numId w:val="2"/>
            </w:numPr>
            <w:tabs>
              <w:tab w:val="left" w:pos="1690"/>
              <w:tab w:val="left" w:pos="9613"/>
            </w:tabs>
            <w:spacing w:before="140" w:after="0" w:line="240" w:lineRule="auto"/>
            <w:ind w:left="1690" w:right="0" w:hanging="719"/>
            <w:jc w:val="left"/>
          </w:pPr>
          <w:r>
            <w:fldChar w:fldCharType="begin"/>
          </w:r>
          <w:r>
            <w:instrText xml:space="preserve"> HYPERLINK \l "_TOC_250030" </w:instrText>
          </w:r>
          <w:r>
            <w:fldChar w:fldCharType="separate"/>
          </w:r>
          <w:r>
            <w:t>Classical</w:t>
          </w:r>
          <w:r>
            <w:rPr>
              <w:spacing w:val="-3"/>
            </w:rPr>
            <w:t xml:space="preserve"> </w:t>
          </w:r>
          <w:r>
            <w:t>scattering</w:t>
          </w:r>
          <w:r>
            <w:rPr>
              <w:spacing w:val="-2"/>
            </w:rPr>
            <w:t xml:space="preserve"> …………………………………………………………</w:t>
          </w:r>
          <w:r>
            <w:tab/>
          </w:r>
          <w:r>
            <w:rPr>
              <w:spacing w:val="-5"/>
            </w:rPr>
            <w:t>62</w:t>
          </w:r>
          <w:r>
            <w:rPr>
              <w:spacing w:val="-5"/>
            </w:rPr>
            <w:fldChar w:fldCharType="end"/>
          </w:r>
        </w:p>
        <w:p>
          <w:pPr>
            <w:pStyle w:val="9"/>
            <w:numPr>
              <w:ilvl w:val="2"/>
              <w:numId w:val="2"/>
            </w:numPr>
            <w:tabs>
              <w:tab w:val="left" w:pos="1690"/>
              <w:tab w:val="left" w:pos="9613"/>
            </w:tabs>
            <w:spacing w:before="136" w:after="20" w:line="240" w:lineRule="auto"/>
            <w:ind w:left="1690" w:right="0" w:hanging="719"/>
            <w:jc w:val="left"/>
          </w:pPr>
          <w:r>
            <w:fldChar w:fldCharType="begin"/>
          </w:r>
          <w:r>
            <w:instrText xml:space="preserve"> HYPERLINK \l "_TOC_250029" </w:instrText>
          </w:r>
          <w:r>
            <w:fldChar w:fldCharType="separate"/>
          </w:r>
          <w:r>
            <w:t>Compton</w:t>
          </w:r>
          <w:r>
            <w:rPr>
              <w:spacing w:val="-2"/>
            </w:rPr>
            <w:t xml:space="preserve"> </w:t>
          </w:r>
          <w:r>
            <w:t>scattering</w:t>
          </w:r>
          <w:r>
            <w:rPr>
              <w:spacing w:val="-1"/>
            </w:rPr>
            <w:t xml:space="preserve"> </w:t>
          </w:r>
          <w:r>
            <w:rPr>
              <w:spacing w:val="-2"/>
            </w:rPr>
            <w:t>…………………………………………………………</w:t>
          </w:r>
          <w:r>
            <w:tab/>
          </w:r>
          <w:r>
            <w:rPr>
              <w:spacing w:val="-5"/>
            </w:rPr>
            <w:t>63</w:t>
          </w:r>
          <w:r>
            <w:rPr>
              <w:spacing w:val="-5"/>
            </w:rPr>
            <w:fldChar w:fldCharType="end"/>
          </w:r>
        </w:p>
        <w:p>
          <w:pPr>
            <w:pStyle w:val="9"/>
            <w:numPr>
              <w:ilvl w:val="2"/>
              <w:numId w:val="2"/>
            </w:numPr>
            <w:tabs>
              <w:tab w:val="left" w:pos="1690"/>
              <w:tab w:val="right" w:pos="9853"/>
            </w:tabs>
            <w:spacing w:before="61" w:after="0" w:line="240" w:lineRule="auto"/>
            <w:ind w:left="1690" w:right="0" w:hanging="719"/>
            <w:jc w:val="left"/>
          </w:pPr>
          <w:r>
            <w:fldChar w:fldCharType="begin"/>
          </w:r>
          <w:r>
            <w:instrText xml:space="preserve"> HYPERLINK \l "_TOC_250028" </w:instrText>
          </w:r>
          <w:r>
            <w:fldChar w:fldCharType="separate"/>
          </w:r>
          <w:r>
            <w:t>Photoelectric</w:t>
          </w:r>
          <w:r>
            <w:rPr>
              <w:spacing w:val="-3"/>
            </w:rPr>
            <w:t xml:space="preserve"> </w:t>
          </w:r>
          <w:r>
            <w:t>effect</w:t>
          </w:r>
          <w:r>
            <w:rPr>
              <w:spacing w:val="-3"/>
            </w:rPr>
            <w:t xml:space="preserve"> </w:t>
          </w:r>
          <w:r>
            <w:rPr>
              <w:spacing w:val="-2"/>
            </w:rPr>
            <w:t>…………………………………………………………</w:t>
          </w:r>
          <w:r>
            <w:tab/>
          </w:r>
          <w:r>
            <w:rPr>
              <w:spacing w:val="-5"/>
            </w:rPr>
            <w:t>64</w:t>
          </w:r>
          <w:r>
            <w:rPr>
              <w:spacing w:val="-5"/>
            </w:rPr>
            <w:fldChar w:fldCharType="end"/>
          </w:r>
        </w:p>
        <w:p>
          <w:pPr>
            <w:pStyle w:val="9"/>
            <w:numPr>
              <w:ilvl w:val="2"/>
              <w:numId w:val="2"/>
            </w:numPr>
            <w:tabs>
              <w:tab w:val="left" w:pos="1690"/>
              <w:tab w:val="right" w:pos="9853"/>
            </w:tabs>
            <w:spacing w:before="137" w:after="0" w:line="240" w:lineRule="auto"/>
            <w:ind w:left="1690" w:right="0" w:hanging="719"/>
            <w:jc w:val="left"/>
          </w:pPr>
          <w:r>
            <w:fldChar w:fldCharType="begin"/>
          </w:r>
          <w:r>
            <w:instrText xml:space="preserve"> HYPERLINK \l "_TOC_250027" </w:instrText>
          </w:r>
          <w:r>
            <w:fldChar w:fldCharType="separate"/>
          </w:r>
          <w:r>
            <w:t>Pair</w:t>
          </w:r>
          <w:r>
            <w:rPr>
              <w:spacing w:val="-2"/>
            </w:rPr>
            <w:t xml:space="preserve"> </w:t>
          </w:r>
          <w:r>
            <w:t>production</w:t>
          </w:r>
          <w:r>
            <w:rPr>
              <w:spacing w:val="-1"/>
            </w:rPr>
            <w:t xml:space="preserve"> </w:t>
          </w:r>
          <w:r>
            <w:rPr>
              <w:spacing w:val="-2"/>
            </w:rPr>
            <w:t>……………………………………………………………..</w:t>
          </w:r>
          <w:r>
            <w:tab/>
          </w:r>
          <w:r>
            <w:rPr>
              <w:spacing w:val="-5"/>
            </w:rPr>
            <w:t>65</w:t>
          </w:r>
          <w:r>
            <w:rPr>
              <w:spacing w:val="-5"/>
            </w:rPr>
            <w:fldChar w:fldCharType="end"/>
          </w:r>
        </w:p>
        <w:p>
          <w:pPr>
            <w:pStyle w:val="9"/>
            <w:numPr>
              <w:ilvl w:val="2"/>
              <w:numId w:val="2"/>
            </w:numPr>
            <w:tabs>
              <w:tab w:val="left" w:pos="1690"/>
              <w:tab w:val="right" w:pos="9853"/>
            </w:tabs>
            <w:spacing w:before="139" w:after="0" w:line="240" w:lineRule="auto"/>
            <w:ind w:left="1690" w:right="0" w:hanging="719"/>
            <w:jc w:val="left"/>
          </w:pPr>
          <w:r>
            <w:fldChar w:fldCharType="begin"/>
          </w:r>
          <w:r>
            <w:instrText xml:space="preserve"> HYPERLINK \l "_TOC_250026" </w:instrText>
          </w:r>
          <w:r>
            <w:fldChar w:fldCharType="separate"/>
          </w:r>
          <w:r>
            <w:t>Photodisintegration</w:t>
          </w:r>
          <w:r>
            <w:rPr>
              <w:spacing w:val="-2"/>
            </w:rPr>
            <w:t xml:space="preserve"> …………………………………………………………</w:t>
          </w:r>
          <w:r>
            <w:tab/>
          </w:r>
          <w:r>
            <w:rPr>
              <w:spacing w:val="-5"/>
            </w:rPr>
            <w:t>66</w:t>
          </w:r>
          <w:r>
            <w:rPr>
              <w:spacing w:val="-5"/>
            </w:rPr>
            <w:fldChar w:fldCharType="end"/>
          </w:r>
        </w:p>
        <w:p>
          <w:pPr>
            <w:pStyle w:val="9"/>
            <w:numPr>
              <w:ilvl w:val="2"/>
              <w:numId w:val="2"/>
            </w:numPr>
            <w:tabs>
              <w:tab w:val="left" w:pos="1690"/>
              <w:tab w:val="right" w:pos="9853"/>
            </w:tabs>
            <w:spacing w:before="137" w:after="0" w:line="240" w:lineRule="auto"/>
            <w:ind w:left="1690" w:right="0" w:hanging="719"/>
            <w:jc w:val="left"/>
          </w:pPr>
          <w:r>
            <w:fldChar w:fldCharType="begin"/>
          </w:r>
          <w:r>
            <w:instrText xml:space="preserve"> HYPERLINK \l "_TOC_250025" </w:instrText>
          </w:r>
          <w:r>
            <w:fldChar w:fldCharType="separate"/>
          </w:r>
          <w:r>
            <w:t>Calculation</w:t>
          </w:r>
          <w:r>
            <w:rPr>
              <w:spacing w:val="-1"/>
            </w:rPr>
            <w:t xml:space="preserve"> </w:t>
          </w:r>
          <w:r>
            <w:t>of</w:t>
          </w:r>
          <w:r>
            <w:rPr>
              <w:spacing w:val="-2"/>
            </w:rPr>
            <w:t xml:space="preserve"> </w:t>
          </w:r>
          <w:r>
            <w:t>entrance</w:t>
          </w:r>
          <w:r>
            <w:rPr>
              <w:spacing w:val="-2"/>
            </w:rPr>
            <w:t xml:space="preserve"> </w:t>
          </w:r>
          <w:r>
            <w:t>skin</w:t>
          </w:r>
          <w:r>
            <w:rPr>
              <w:spacing w:val="-1"/>
            </w:rPr>
            <w:t xml:space="preserve"> </w:t>
          </w:r>
          <w:r>
            <w:t>dose</w:t>
          </w:r>
          <w:r>
            <w:rPr>
              <w:spacing w:val="-1"/>
            </w:rPr>
            <w:t xml:space="preserve"> </w:t>
          </w:r>
          <w:r>
            <w:rPr>
              <w:spacing w:val="-2"/>
            </w:rPr>
            <w:t>…………………………………………</w:t>
          </w:r>
          <w:r>
            <w:tab/>
          </w:r>
          <w:r>
            <w:rPr>
              <w:spacing w:val="-5"/>
            </w:rPr>
            <w:t>68</w:t>
          </w:r>
          <w:r>
            <w:rPr>
              <w:spacing w:val="-5"/>
            </w:rPr>
            <w:fldChar w:fldCharType="end"/>
          </w:r>
        </w:p>
        <w:p>
          <w:pPr>
            <w:pStyle w:val="9"/>
            <w:numPr>
              <w:ilvl w:val="2"/>
              <w:numId w:val="2"/>
            </w:numPr>
            <w:tabs>
              <w:tab w:val="left" w:pos="1690"/>
              <w:tab w:val="right" w:pos="9853"/>
            </w:tabs>
            <w:spacing w:before="139" w:after="0" w:line="240" w:lineRule="auto"/>
            <w:ind w:left="1690" w:right="0" w:hanging="719"/>
            <w:jc w:val="left"/>
          </w:pPr>
          <w:r>
            <w:t>Effects</w:t>
          </w:r>
          <w:r>
            <w:rPr>
              <w:spacing w:val="-1"/>
            </w:rPr>
            <w:t xml:space="preserve"> </w:t>
          </w:r>
          <w:r>
            <w:t>of</w:t>
          </w:r>
          <w:r>
            <w:rPr>
              <w:spacing w:val="1"/>
            </w:rPr>
            <w:t xml:space="preserve"> </w:t>
          </w:r>
          <w:r>
            <w:t>radiation</w:t>
          </w:r>
          <w:r>
            <w:rPr>
              <w:spacing w:val="-1"/>
            </w:rPr>
            <w:t xml:space="preserve"> </w:t>
          </w:r>
          <w:r>
            <w:t>on</w:t>
          </w:r>
          <w:r>
            <w:rPr>
              <w:spacing w:val="-1"/>
            </w:rPr>
            <w:t xml:space="preserve"> </w:t>
          </w:r>
          <w:r>
            <w:t xml:space="preserve">human </w:t>
          </w:r>
          <w:r>
            <w:rPr>
              <w:spacing w:val="-2"/>
            </w:rPr>
            <w:t>body………………………………………</w:t>
          </w:r>
          <w:r>
            <w:tab/>
          </w:r>
          <w:r>
            <w:rPr>
              <w:spacing w:val="-5"/>
            </w:rPr>
            <w:t>68</w:t>
          </w:r>
        </w:p>
        <w:p>
          <w:pPr>
            <w:pStyle w:val="9"/>
            <w:numPr>
              <w:ilvl w:val="1"/>
              <w:numId w:val="2"/>
            </w:numPr>
            <w:tabs>
              <w:tab w:val="left" w:pos="1691"/>
              <w:tab w:val="right" w:leader="dot" w:pos="9853"/>
            </w:tabs>
            <w:spacing w:before="137" w:after="0" w:line="240" w:lineRule="auto"/>
            <w:ind w:left="1691" w:right="0" w:hanging="720"/>
            <w:jc w:val="left"/>
          </w:pPr>
          <w:r>
            <w:fldChar w:fldCharType="begin"/>
          </w:r>
          <w:r>
            <w:instrText xml:space="preserve"> HYPERLINK \l "_TOC_250024" </w:instrText>
          </w:r>
          <w:r>
            <w:fldChar w:fldCharType="separate"/>
          </w:r>
          <w:r>
            <w:t>Models</w:t>
          </w:r>
          <w:r>
            <w:rPr>
              <w:spacing w:val="-4"/>
            </w:rPr>
            <w:t xml:space="preserve"> </w:t>
          </w:r>
          <w:r>
            <w:t>of</w:t>
          </w:r>
          <w:r>
            <w:rPr>
              <w:spacing w:val="-3"/>
            </w:rPr>
            <w:t xml:space="preserve"> </w:t>
          </w:r>
          <w:r>
            <w:t>radiation</w:t>
          </w:r>
          <w:r>
            <w:rPr>
              <w:spacing w:val="-2"/>
            </w:rPr>
            <w:t xml:space="preserve"> damage</w:t>
          </w:r>
          <w:r>
            <w:tab/>
          </w:r>
          <w:r>
            <w:rPr>
              <w:spacing w:val="-5"/>
            </w:rPr>
            <w:t>70</w:t>
          </w:r>
          <w:r>
            <w:rPr>
              <w:spacing w:val="-5"/>
            </w:rPr>
            <w:fldChar w:fldCharType="end"/>
          </w:r>
        </w:p>
        <w:p>
          <w:pPr>
            <w:pStyle w:val="9"/>
            <w:numPr>
              <w:ilvl w:val="2"/>
              <w:numId w:val="2"/>
            </w:numPr>
            <w:tabs>
              <w:tab w:val="left" w:pos="1690"/>
              <w:tab w:val="right" w:pos="9853"/>
            </w:tabs>
            <w:spacing w:before="139" w:after="0" w:line="240" w:lineRule="auto"/>
            <w:ind w:left="1690" w:right="0" w:hanging="719"/>
            <w:jc w:val="left"/>
          </w:pPr>
          <w:r>
            <w:fldChar w:fldCharType="begin"/>
          </w:r>
          <w:r>
            <w:instrText xml:space="preserve"> HYPERLINK \l "_TOC_250023" </w:instrText>
          </w:r>
          <w:r>
            <w:fldChar w:fldCharType="separate"/>
          </w:r>
          <w:r>
            <w:t>Acute</w:t>
          </w:r>
          <w:r>
            <w:rPr>
              <w:spacing w:val="-2"/>
            </w:rPr>
            <w:t xml:space="preserve"> </w:t>
          </w:r>
          <w:r>
            <w:t>dose</w:t>
          </w:r>
          <w:r>
            <w:rPr>
              <w:spacing w:val="-2"/>
            </w:rPr>
            <w:t xml:space="preserve"> ………………………………………………………………….</w:t>
          </w:r>
          <w:r>
            <w:tab/>
          </w:r>
          <w:r>
            <w:rPr>
              <w:spacing w:val="-5"/>
            </w:rPr>
            <w:t>71</w:t>
          </w:r>
          <w:r>
            <w:rPr>
              <w:spacing w:val="-5"/>
            </w:rPr>
            <w:fldChar w:fldCharType="end"/>
          </w:r>
        </w:p>
        <w:p>
          <w:pPr>
            <w:pStyle w:val="9"/>
            <w:numPr>
              <w:ilvl w:val="2"/>
              <w:numId w:val="2"/>
            </w:numPr>
            <w:tabs>
              <w:tab w:val="left" w:pos="1690"/>
              <w:tab w:val="right" w:pos="9853"/>
            </w:tabs>
            <w:spacing w:before="137" w:after="0" w:line="240" w:lineRule="auto"/>
            <w:ind w:left="1690" w:right="0" w:hanging="719"/>
            <w:jc w:val="left"/>
          </w:pPr>
          <w:r>
            <w:fldChar w:fldCharType="begin"/>
          </w:r>
          <w:r>
            <w:instrText xml:space="preserve"> HYPERLINK \l "_TOC_250022" </w:instrText>
          </w:r>
          <w:r>
            <w:fldChar w:fldCharType="separate"/>
          </w:r>
          <w:r>
            <w:t>Chronic</w:t>
          </w:r>
          <w:r>
            <w:rPr>
              <w:spacing w:val="-1"/>
            </w:rPr>
            <w:t xml:space="preserve"> </w:t>
          </w:r>
          <w:r>
            <w:t>dose</w:t>
          </w:r>
          <w:r>
            <w:rPr>
              <w:spacing w:val="-2"/>
            </w:rPr>
            <w:t xml:space="preserve"> ………………………………………………………………..</w:t>
          </w:r>
          <w:r>
            <w:tab/>
          </w:r>
          <w:r>
            <w:rPr>
              <w:spacing w:val="-5"/>
            </w:rPr>
            <w:t>71</w:t>
          </w:r>
          <w:r>
            <w:rPr>
              <w:spacing w:val="-5"/>
            </w:rPr>
            <w:fldChar w:fldCharType="end"/>
          </w:r>
        </w:p>
        <w:p>
          <w:pPr>
            <w:pStyle w:val="9"/>
            <w:numPr>
              <w:ilvl w:val="2"/>
              <w:numId w:val="2"/>
            </w:numPr>
            <w:tabs>
              <w:tab w:val="left" w:pos="1690"/>
              <w:tab w:val="right" w:pos="9853"/>
            </w:tabs>
            <w:spacing w:before="140" w:after="0" w:line="240" w:lineRule="auto"/>
            <w:ind w:left="1690" w:right="0" w:hanging="719"/>
            <w:jc w:val="left"/>
          </w:pPr>
          <w:r>
            <w:fldChar w:fldCharType="begin"/>
          </w:r>
          <w:r>
            <w:instrText xml:space="preserve"> HYPERLINK \l "_TOC_250021" </w:instrText>
          </w:r>
          <w:r>
            <w:fldChar w:fldCharType="separate"/>
          </w:r>
          <w:r>
            <w:t>Classifying</w:t>
          </w:r>
          <w:r>
            <w:rPr>
              <w:spacing w:val="-3"/>
            </w:rPr>
            <w:t xml:space="preserve"> </w:t>
          </w:r>
          <w:r>
            <w:t>radiation</w:t>
          </w:r>
          <w:r>
            <w:rPr>
              <w:spacing w:val="-3"/>
            </w:rPr>
            <w:t xml:space="preserve"> </w:t>
          </w:r>
          <w:r>
            <w:t>effects</w:t>
          </w:r>
          <w:r>
            <w:rPr>
              <w:spacing w:val="-3"/>
            </w:rPr>
            <w:t xml:space="preserve"> </w:t>
          </w:r>
          <w:r>
            <w:rPr>
              <w:spacing w:val="-2"/>
            </w:rPr>
            <w:t>………………………………………………..</w:t>
          </w:r>
          <w:r>
            <w:tab/>
          </w:r>
          <w:r>
            <w:rPr>
              <w:spacing w:val="-5"/>
            </w:rPr>
            <w:t>71</w:t>
          </w:r>
          <w:r>
            <w:rPr>
              <w:spacing w:val="-5"/>
            </w:rPr>
            <w:fldChar w:fldCharType="end"/>
          </w:r>
        </w:p>
        <w:p>
          <w:pPr>
            <w:pStyle w:val="9"/>
            <w:numPr>
              <w:ilvl w:val="1"/>
              <w:numId w:val="2"/>
            </w:numPr>
            <w:tabs>
              <w:tab w:val="left" w:pos="1691"/>
              <w:tab w:val="right" w:leader="dot" w:pos="9853"/>
            </w:tabs>
            <w:spacing w:before="136" w:after="0" w:line="240" w:lineRule="auto"/>
            <w:ind w:left="1691" w:right="0" w:hanging="720"/>
            <w:jc w:val="left"/>
          </w:pPr>
          <w:r>
            <w:fldChar w:fldCharType="begin"/>
          </w:r>
          <w:r>
            <w:instrText xml:space="preserve"> HYPERLINK \l "_TOC_250020" </w:instrText>
          </w:r>
          <w:r>
            <w:fldChar w:fldCharType="separate"/>
          </w:r>
          <w:r>
            <w:t>Radiation</w:t>
          </w:r>
          <w:r>
            <w:rPr>
              <w:spacing w:val="-2"/>
            </w:rPr>
            <w:t xml:space="preserve"> units…</w:t>
          </w:r>
          <w:r>
            <w:tab/>
          </w:r>
          <w:r>
            <w:rPr>
              <w:spacing w:val="-5"/>
            </w:rPr>
            <w:t>74</w:t>
          </w:r>
          <w:r>
            <w:rPr>
              <w:spacing w:val="-5"/>
            </w:rPr>
            <w:fldChar w:fldCharType="end"/>
          </w:r>
        </w:p>
        <w:p>
          <w:pPr>
            <w:pStyle w:val="9"/>
            <w:numPr>
              <w:ilvl w:val="1"/>
              <w:numId w:val="2"/>
            </w:numPr>
            <w:tabs>
              <w:tab w:val="left" w:pos="1691"/>
              <w:tab w:val="right" w:leader="dot" w:pos="9853"/>
            </w:tabs>
            <w:spacing w:before="140" w:after="0" w:line="240" w:lineRule="auto"/>
            <w:ind w:left="1691" w:right="0" w:hanging="720"/>
            <w:jc w:val="left"/>
          </w:pPr>
          <w:r>
            <w:fldChar w:fldCharType="begin"/>
          </w:r>
          <w:r>
            <w:instrText xml:space="preserve"> HYPERLINK \l "_TOC_250019" </w:instrText>
          </w:r>
          <w:r>
            <w:fldChar w:fldCharType="separate"/>
          </w:r>
          <w:r>
            <w:t>Radiation</w:t>
          </w:r>
          <w:r>
            <w:rPr>
              <w:spacing w:val="-1"/>
            </w:rPr>
            <w:t xml:space="preserve"> </w:t>
          </w:r>
          <w:r>
            <w:t>dose</w:t>
          </w:r>
          <w:r>
            <w:rPr>
              <w:spacing w:val="-1"/>
            </w:rPr>
            <w:t xml:space="preserve"> </w:t>
          </w:r>
          <w:r>
            <w:t>to tissue</w:t>
          </w:r>
          <w:r>
            <w:rPr>
              <w:spacing w:val="-2"/>
            </w:rPr>
            <w:t xml:space="preserve"> </w:t>
          </w:r>
          <w:r>
            <w:t xml:space="preserve">or </w:t>
          </w:r>
          <w:r>
            <w:rPr>
              <w:spacing w:val="-4"/>
            </w:rPr>
            <w:t>organ</w:t>
          </w:r>
          <w:r>
            <w:tab/>
          </w:r>
          <w:r>
            <w:rPr>
              <w:spacing w:val="-5"/>
            </w:rPr>
            <w:t>75</w:t>
          </w:r>
          <w:r>
            <w:rPr>
              <w:spacing w:val="-5"/>
            </w:rPr>
            <w:fldChar w:fldCharType="end"/>
          </w:r>
        </w:p>
        <w:p>
          <w:pPr>
            <w:pStyle w:val="9"/>
            <w:numPr>
              <w:ilvl w:val="2"/>
              <w:numId w:val="2"/>
            </w:numPr>
            <w:tabs>
              <w:tab w:val="left" w:pos="1690"/>
              <w:tab w:val="right" w:pos="9853"/>
            </w:tabs>
            <w:spacing w:before="136" w:after="0" w:line="240" w:lineRule="auto"/>
            <w:ind w:left="1690" w:right="0" w:hanging="719"/>
            <w:jc w:val="left"/>
          </w:pPr>
          <w:r>
            <w:fldChar w:fldCharType="begin"/>
          </w:r>
          <w:r>
            <w:instrText xml:space="preserve"> HYPERLINK \l "_TOC_250018" </w:instrText>
          </w:r>
          <w:r>
            <w:fldChar w:fldCharType="separate"/>
          </w:r>
          <w:r>
            <w:t>Absorbed</w:t>
          </w:r>
          <w:r>
            <w:rPr>
              <w:spacing w:val="-1"/>
            </w:rPr>
            <w:t xml:space="preserve"> </w:t>
          </w:r>
          <w:r>
            <w:t>dose</w:t>
          </w:r>
          <w:r>
            <w:rPr>
              <w:spacing w:val="-2"/>
            </w:rPr>
            <w:t xml:space="preserve"> ………………………………………………………………</w:t>
          </w:r>
          <w:r>
            <w:tab/>
          </w:r>
          <w:r>
            <w:rPr>
              <w:spacing w:val="-5"/>
            </w:rPr>
            <w:t>76</w:t>
          </w:r>
          <w:r>
            <w:rPr>
              <w:spacing w:val="-5"/>
            </w:rPr>
            <w:fldChar w:fldCharType="end"/>
          </w:r>
        </w:p>
        <w:p>
          <w:pPr>
            <w:pStyle w:val="9"/>
            <w:numPr>
              <w:ilvl w:val="2"/>
              <w:numId w:val="2"/>
            </w:numPr>
            <w:tabs>
              <w:tab w:val="left" w:pos="1690"/>
              <w:tab w:val="right" w:pos="9853"/>
            </w:tabs>
            <w:spacing w:before="140" w:after="0" w:line="240" w:lineRule="auto"/>
            <w:ind w:left="1690" w:right="0" w:hanging="719"/>
            <w:jc w:val="left"/>
          </w:pPr>
          <w:r>
            <w:fldChar w:fldCharType="begin"/>
          </w:r>
          <w:r>
            <w:instrText xml:space="preserve"> HYPERLINK \l "_TOC_250017" </w:instrText>
          </w:r>
          <w:r>
            <w:fldChar w:fldCharType="separate"/>
          </w:r>
          <w:r>
            <w:t>Equivalent</w:t>
          </w:r>
          <w:r>
            <w:rPr>
              <w:spacing w:val="-1"/>
            </w:rPr>
            <w:t xml:space="preserve"> </w:t>
          </w:r>
          <w:r>
            <w:t>dose</w:t>
          </w:r>
          <w:r>
            <w:rPr>
              <w:spacing w:val="-1"/>
            </w:rPr>
            <w:t xml:space="preserve"> </w:t>
          </w:r>
          <w:r>
            <w:rPr>
              <w:spacing w:val="-2"/>
            </w:rPr>
            <w:t>……………………………………………………………..</w:t>
          </w:r>
          <w:r>
            <w:tab/>
          </w:r>
          <w:r>
            <w:rPr>
              <w:spacing w:val="-5"/>
            </w:rPr>
            <w:t>76</w:t>
          </w:r>
          <w:r>
            <w:rPr>
              <w:spacing w:val="-5"/>
            </w:rPr>
            <w:fldChar w:fldCharType="end"/>
          </w:r>
        </w:p>
        <w:p>
          <w:pPr>
            <w:pStyle w:val="9"/>
            <w:numPr>
              <w:ilvl w:val="2"/>
              <w:numId w:val="2"/>
            </w:numPr>
            <w:tabs>
              <w:tab w:val="left" w:pos="1690"/>
              <w:tab w:val="right" w:pos="9853"/>
            </w:tabs>
            <w:spacing w:before="137" w:after="0" w:line="240" w:lineRule="auto"/>
            <w:ind w:left="1690" w:right="0" w:hanging="719"/>
            <w:jc w:val="left"/>
          </w:pPr>
          <w:r>
            <w:fldChar w:fldCharType="begin"/>
          </w:r>
          <w:r>
            <w:instrText xml:space="preserve"> HYPERLINK \l "_TOC_250016" </w:instrText>
          </w:r>
          <w:r>
            <w:fldChar w:fldCharType="separate"/>
          </w:r>
          <w:r>
            <w:t>Effective</w:t>
          </w:r>
          <w:r>
            <w:rPr>
              <w:spacing w:val="-3"/>
            </w:rPr>
            <w:t xml:space="preserve"> </w:t>
          </w:r>
          <w:r>
            <w:t>dose</w:t>
          </w:r>
          <w:r>
            <w:rPr>
              <w:spacing w:val="-3"/>
            </w:rPr>
            <w:t xml:space="preserve"> </w:t>
          </w:r>
          <w:r>
            <w:rPr>
              <w:spacing w:val="-2"/>
            </w:rPr>
            <w:t>………………………………………………………………</w:t>
          </w:r>
          <w:r>
            <w:tab/>
          </w:r>
          <w:r>
            <w:rPr>
              <w:spacing w:val="-5"/>
            </w:rPr>
            <w:t>77</w:t>
          </w:r>
          <w:r>
            <w:rPr>
              <w:spacing w:val="-5"/>
            </w:rPr>
            <w:fldChar w:fldCharType="end"/>
          </w:r>
        </w:p>
        <w:p>
          <w:pPr>
            <w:pStyle w:val="9"/>
            <w:numPr>
              <w:ilvl w:val="1"/>
              <w:numId w:val="2"/>
            </w:numPr>
            <w:tabs>
              <w:tab w:val="left" w:pos="1691"/>
              <w:tab w:val="right" w:leader="dot" w:pos="9853"/>
            </w:tabs>
            <w:spacing w:before="139" w:after="0" w:line="240" w:lineRule="auto"/>
            <w:ind w:left="1691" w:right="0" w:hanging="720"/>
            <w:jc w:val="left"/>
          </w:pPr>
          <w:r>
            <w:fldChar w:fldCharType="begin"/>
          </w:r>
          <w:r>
            <w:instrText xml:space="preserve"> HYPERLINK \l "_TOC_250015" </w:instrText>
          </w:r>
          <w:r>
            <w:fldChar w:fldCharType="separate"/>
          </w:r>
          <w:r>
            <w:t>Radiation</w:t>
          </w:r>
          <w:r>
            <w:rPr>
              <w:spacing w:val="-1"/>
            </w:rPr>
            <w:t xml:space="preserve"> </w:t>
          </w:r>
          <w:r>
            <w:rPr>
              <w:spacing w:val="-2"/>
            </w:rPr>
            <w:t>dosimetry</w:t>
          </w:r>
          <w:r>
            <w:tab/>
          </w:r>
          <w:r>
            <w:rPr>
              <w:spacing w:val="-5"/>
            </w:rPr>
            <w:t>77</w:t>
          </w:r>
          <w:r>
            <w:rPr>
              <w:spacing w:val="-5"/>
            </w:rPr>
            <w:fldChar w:fldCharType="end"/>
          </w:r>
        </w:p>
        <w:p>
          <w:pPr>
            <w:pStyle w:val="9"/>
            <w:numPr>
              <w:ilvl w:val="2"/>
              <w:numId w:val="2"/>
            </w:numPr>
            <w:tabs>
              <w:tab w:val="left" w:pos="1690"/>
              <w:tab w:val="right" w:pos="9853"/>
            </w:tabs>
            <w:spacing w:before="137" w:after="0" w:line="240" w:lineRule="auto"/>
            <w:ind w:left="1690" w:right="0" w:hanging="719"/>
            <w:jc w:val="left"/>
          </w:pPr>
          <w:r>
            <w:t>Thermoluminiscent</w:t>
          </w:r>
          <w:r>
            <w:rPr>
              <w:spacing w:val="-3"/>
            </w:rPr>
            <w:t xml:space="preserve"> </w:t>
          </w:r>
          <w:r>
            <w:t>detectors</w:t>
          </w:r>
          <w:r>
            <w:rPr>
              <w:spacing w:val="-3"/>
            </w:rPr>
            <w:t xml:space="preserve"> </w:t>
          </w:r>
          <w:r>
            <w:t>in</w:t>
          </w:r>
          <w:r>
            <w:rPr>
              <w:spacing w:val="-2"/>
            </w:rPr>
            <w:t xml:space="preserve"> </w:t>
          </w:r>
          <w:r>
            <w:t>dosimetry</w:t>
          </w:r>
          <w:r>
            <w:rPr>
              <w:spacing w:val="-7"/>
            </w:rPr>
            <w:t xml:space="preserve"> </w:t>
          </w:r>
          <w:r>
            <w:rPr>
              <w:spacing w:val="-2"/>
            </w:rPr>
            <w:t>………………………………..</w:t>
          </w:r>
          <w:r>
            <w:tab/>
          </w:r>
          <w:r>
            <w:rPr>
              <w:spacing w:val="-5"/>
            </w:rPr>
            <w:t>78</w:t>
          </w:r>
        </w:p>
        <w:p>
          <w:pPr>
            <w:pStyle w:val="9"/>
            <w:numPr>
              <w:ilvl w:val="2"/>
              <w:numId w:val="2"/>
            </w:numPr>
            <w:tabs>
              <w:tab w:val="left" w:pos="1690"/>
              <w:tab w:val="right" w:pos="9853"/>
            </w:tabs>
            <w:spacing w:before="139" w:after="0" w:line="240" w:lineRule="auto"/>
            <w:ind w:left="1690" w:right="0" w:hanging="719"/>
            <w:jc w:val="left"/>
          </w:pPr>
          <w:r>
            <w:fldChar w:fldCharType="begin"/>
          </w:r>
          <w:r>
            <w:instrText xml:space="preserve"> HYPERLINK \l "_TOC_250014" </w:instrText>
          </w:r>
          <w:r>
            <w:fldChar w:fldCharType="separate"/>
          </w:r>
          <w:r>
            <w:t>Patient</w:t>
          </w:r>
          <w:r>
            <w:rPr>
              <w:spacing w:val="-1"/>
            </w:rPr>
            <w:t xml:space="preserve"> </w:t>
          </w:r>
          <w:r>
            <w:t>specific</w:t>
          </w:r>
          <w:r>
            <w:rPr>
              <w:spacing w:val="-1"/>
            </w:rPr>
            <w:t xml:space="preserve"> </w:t>
          </w:r>
          <w:r>
            <w:t>dosimetry</w:t>
          </w:r>
          <w:r>
            <w:rPr>
              <w:spacing w:val="-4"/>
            </w:rPr>
            <w:t xml:space="preserve"> </w:t>
          </w:r>
          <w:r>
            <w:t>in</w:t>
          </w:r>
          <w:r>
            <w:rPr>
              <w:spacing w:val="-1"/>
            </w:rPr>
            <w:t xml:space="preserve"> </w:t>
          </w:r>
          <w:r>
            <w:t>establishing</w:t>
          </w:r>
          <w:r>
            <w:rPr>
              <w:spacing w:val="-1"/>
            </w:rPr>
            <w:t xml:space="preserve"> </w:t>
          </w:r>
          <w:r>
            <w:t>DRLs</w:t>
          </w:r>
          <w:r>
            <w:rPr>
              <w:spacing w:val="2"/>
            </w:rPr>
            <w:t xml:space="preserve"> </w:t>
          </w:r>
          <w:r>
            <w:rPr>
              <w:spacing w:val="-2"/>
            </w:rPr>
            <w:t>………………………..</w:t>
          </w:r>
          <w:r>
            <w:tab/>
          </w:r>
          <w:r>
            <w:rPr>
              <w:spacing w:val="-5"/>
            </w:rPr>
            <w:t>81</w:t>
          </w:r>
          <w:r>
            <w:rPr>
              <w:spacing w:val="-5"/>
            </w:rPr>
            <w:fldChar w:fldCharType="end"/>
          </w:r>
        </w:p>
        <w:p>
          <w:pPr>
            <w:pStyle w:val="9"/>
            <w:numPr>
              <w:ilvl w:val="2"/>
              <w:numId w:val="2"/>
            </w:numPr>
            <w:tabs>
              <w:tab w:val="left" w:pos="1690"/>
              <w:tab w:val="right" w:pos="9853"/>
            </w:tabs>
            <w:spacing w:before="137" w:after="0" w:line="240" w:lineRule="auto"/>
            <w:ind w:left="1690" w:right="0" w:hanging="719"/>
            <w:jc w:val="left"/>
          </w:pPr>
          <w:r>
            <w:fldChar w:fldCharType="begin"/>
          </w:r>
          <w:r>
            <w:instrText xml:space="preserve"> HYPERLINK \l "_TOC_250013" </w:instrText>
          </w:r>
          <w:r>
            <w:fldChar w:fldCharType="separate"/>
          </w:r>
          <w:r>
            <w:t>Radiation</w:t>
          </w:r>
          <w:r>
            <w:rPr>
              <w:spacing w:val="-1"/>
            </w:rPr>
            <w:t xml:space="preserve"> </w:t>
          </w:r>
          <w:r>
            <w:t>safety</w:t>
          </w:r>
          <w:r>
            <w:rPr>
              <w:spacing w:val="-5"/>
            </w:rPr>
            <w:t xml:space="preserve"> </w:t>
          </w:r>
          <w:r>
            <w:t>in</w:t>
          </w:r>
          <w:r>
            <w:rPr>
              <w:spacing w:val="-1"/>
            </w:rPr>
            <w:t xml:space="preserve"> </w:t>
          </w:r>
          <w:r>
            <w:t xml:space="preserve">medical imaging </w:t>
          </w:r>
          <w:r>
            <w:rPr>
              <w:spacing w:val="-2"/>
            </w:rPr>
            <w:t>…...………………………………..</w:t>
          </w:r>
          <w:r>
            <w:tab/>
          </w:r>
          <w:r>
            <w:rPr>
              <w:spacing w:val="-5"/>
            </w:rPr>
            <w:t>82</w:t>
          </w:r>
          <w:r>
            <w:rPr>
              <w:spacing w:val="-5"/>
            </w:rPr>
            <w:fldChar w:fldCharType="end"/>
          </w:r>
        </w:p>
        <w:p>
          <w:pPr>
            <w:pStyle w:val="9"/>
            <w:numPr>
              <w:ilvl w:val="2"/>
              <w:numId w:val="2"/>
            </w:numPr>
            <w:tabs>
              <w:tab w:val="left" w:pos="1690"/>
              <w:tab w:val="right" w:pos="9853"/>
            </w:tabs>
            <w:spacing w:before="139" w:after="0" w:line="240" w:lineRule="auto"/>
            <w:ind w:left="1690" w:right="0" w:hanging="719"/>
            <w:jc w:val="left"/>
          </w:pPr>
          <w:r>
            <w:t>Quality</w:t>
          </w:r>
          <w:r>
            <w:rPr>
              <w:spacing w:val="-6"/>
            </w:rPr>
            <w:t xml:space="preserve"> </w:t>
          </w:r>
          <w:r>
            <w:t>control</w:t>
          </w:r>
          <w:r>
            <w:rPr>
              <w:spacing w:val="2"/>
            </w:rPr>
            <w:t xml:space="preserve"> </w:t>
          </w:r>
          <w:r>
            <w:t>and</w:t>
          </w:r>
          <w:r>
            <w:rPr>
              <w:spacing w:val="-1"/>
            </w:rPr>
            <w:t xml:space="preserve"> </w:t>
          </w:r>
          <w:r>
            <w:t xml:space="preserve">improvement </w:t>
          </w:r>
          <w:r>
            <w:rPr>
              <w:spacing w:val="-2"/>
            </w:rPr>
            <w:t>………………………………………..</w:t>
          </w:r>
          <w:r>
            <w:tab/>
          </w:r>
          <w:r>
            <w:rPr>
              <w:spacing w:val="-5"/>
            </w:rPr>
            <w:t>83</w:t>
          </w:r>
        </w:p>
        <w:p>
          <w:pPr>
            <w:pStyle w:val="9"/>
            <w:numPr>
              <w:ilvl w:val="2"/>
              <w:numId w:val="2"/>
            </w:numPr>
            <w:tabs>
              <w:tab w:val="left" w:pos="1690"/>
              <w:tab w:val="right" w:pos="9853"/>
            </w:tabs>
            <w:spacing w:before="137" w:after="0" w:line="240" w:lineRule="auto"/>
            <w:ind w:left="1690" w:right="0" w:hanging="719"/>
            <w:jc w:val="left"/>
          </w:pPr>
          <w:r>
            <w:t>Dose</w:t>
          </w:r>
          <w:r>
            <w:rPr>
              <w:spacing w:val="-2"/>
            </w:rPr>
            <w:t xml:space="preserve"> </w:t>
          </w:r>
          <w:r>
            <w:t xml:space="preserve">estimation </w:t>
          </w:r>
          <w:r>
            <w:rPr>
              <w:spacing w:val="-2"/>
            </w:rPr>
            <w:t>…………………………………………………………..</w:t>
          </w:r>
          <w:r>
            <w:tab/>
          </w:r>
          <w:r>
            <w:rPr>
              <w:spacing w:val="-5"/>
            </w:rPr>
            <w:t>84</w:t>
          </w:r>
        </w:p>
        <w:p>
          <w:pPr>
            <w:pStyle w:val="9"/>
            <w:numPr>
              <w:ilvl w:val="1"/>
              <w:numId w:val="2"/>
            </w:numPr>
            <w:tabs>
              <w:tab w:val="left" w:pos="1691"/>
              <w:tab w:val="right" w:leader="dot" w:pos="9853"/>
            </w:tabs>
            <w:spacing w:before="139" w:after="0" w:line="240" w:lineRule="auto"/>
            <w:ind w:left="1691" w:right="0" w:hanging="720"/>
            <w:jc w:val="left"/>
          </w:pPr>
          <w:r>
            <w:fldChar w:fldCharType="begin"/>
          </w:r>
          <w:r>
            <w:instrText xml:space="preserve"> HYPERLINK \l "_TOC_250012" </w:instrText>
          </w:r>
          <w:r>
            <w:fldChar w:fldCharType="separate"/>
          </w:r>
          <w:r>
            <w:t>Empirical</w:t>
          </w:r>
          <w:r>
            <w:rPr>
              <w:spacing w:val="-3"/>
            </w:rPr>
            <w:t xml:space="preserve"> </w:t>
          </w:r>
          <w:r>
            <w:rPr>
              <w:spacing w:val="-2"/>
            </w:rPr>
            <w:t>Review</w:t>
          </w:r>
          <w:r>
            <w:tab/>
          </w:r>
          <w:r>
            <w:rPr>
              <w:spacing w:val="-7"/>
            </w:rPr>
            <w:t>96</w:t>
          </w:r>
          <w:r>
            <w:rPr>
              <w:spacing w:val="-7"/>
            </w:rPr>
            <w:fldChar w:fldCharType="end"/>
          </w:r>
        </w:p>
        <w:p>
          <w:pPr>
            <w:pStyle w:val="9"/>
            <w:numPr>
              <w:ilvl w:val="2"/>
              <w:numId w:val="2"/>
            </w:numPr>
            <w:tabs>
              <w:tab w:val="left" w:pos="1690"/>
              <w:tab w:val="right" w:pos="9853"/>
            </w:tabs>
            <w:spacing w:before="137" w:after="0" w:line="240" w:lineRule="auto"/>
            <w:ind w:left="1690" w:right="0" w:hanging="719"/>
            <w:jc w:val="left"/>
          </w:pPr>
          <w:r>
            <w:t>DRLs</w:t>
          </w:r>
          <w:r>
            <w:rPr>
              <w:spacing w:val="-4"/>
            </w:rPr>
            <w:t xml:space="preserve"> </w:t>
          </w:r>
          <w:r>
            <w:t>in</w:t>
          </w:r>
          <w:r>
            <w:rPr>
              <w:spacing w:val="-1"/>
            </w:rPr>
            <w:t xml:space="preserve"> </w:t>
          </w:r>
          <w:r>
            <w:t>Nigeria,</w:t>
          </w:r>
          <w:r>
            <w:rPr>
              <w:spacing w:val="-1"/>
            </w:rPr>
            <w:t xml:space="preserve"> </w:t>
          </w:r>
          <w:r>
            <w:t>Africa</w:t>
          </w:r>
          <w:r>
            <w:rPr>
              <w:spacing w:val="1"/>
            </w:rPr>
            <w:t xml:space="preserve"> </w:t>
          </w:r>
          <w:r>
            <w:t>and</w:t>
          </w:r>
          <w:r>
            <w:rPr>
              <w:spacing w:val="-1"/>
            </w:rPr>
            <w:t xml:space="preserve"> </w:t>
          </w:r>
          <w:r>
            <w:t>other</w:t>
          </w:r>
          <w:r>
            <w:rPr>
              <w:spacing w:val="-3"/>
            </w:rPr>
            <w:t xml:space="preserve"> </w:t>
          </w:r>
          <w:r>
            <w:rPr>
              <w:spacing w:val="-2"/>
            </w:rPr>
            <w:t>countries………………………………</w:t>
          </w:r>
          <w:r>
            <w:tab/>
          </w:r>
          <w:r>
            <w:rPr>
              <w:spacing w:val="-5"/>
            </w:rPr>
            <w:t>96</w:t>
          </w:r>
        </w:p>
        <w:p>
          <w:pPr>
            <w:pStyle w:val="9"/>
            <w:numPr>
              <w:ilvl w:val="2"/>
              <w:numId w:val="2"/>
            </w:numPr>
            <w:tabs>
              <w:tab w:val="left" w:pos="1690"/>
              <w:tab w:val="right" w:pos="9973"/>
            </w:tabs>
            <w:spacing w:before="140" w:after="0" w:line="240" w:lineRule="auto"/>
            <w:ind w:left="1690" w:right="0" w:hanging="719"/>
            <w:jc w:val="left"/>
          </w:pPr>
          <w:r>
            <w:t>DRLs</w:t>
          </w:r>
          <w:r>
            <w:rPr>
              <w:spacing w:val="-4"/>
            </w:rPr>
            <w:t xml:space="preserve"> </w:t>
          </w:r>
          <w:r>
            <w:t>for</w:t>
          </w:r>
          <w:r>
            <w:rPr>
              <w:spacing w:val="-1"/>
            </w:rPr>
            <w:t xml:space="preserve"> </w:t>
          </w:r>
          <w:r>
            <w:t>radiography</w:t>
          </w:r>
          <w:r>
            <w:rPr>
              <w:spacing w:val="-6"/>
            </w:rPr>
            <w:t xml:space="preserve"> </w:t>
          </w:r>
          <w:r>
            <w:t>examinations</w:t>
          </w:r>
          <w:r>
            <w:rPr>
              <w:spacing w:val="-2"/>
            </w:rPr>
            <w:t xml:space="preserve"> </w:t>
          </w:r>
          <w:r>
            <w:t xml:space="preserve">in </w:t>
          </w:r>
          <w:r>
            <w:rPr>
              <w:spacing w:val="-2"/>
            </w:rPr>
            <w:t>Nigeria……………………………</w:t>
          </w:r>
          <w:r>
            <w:tab/>
          </w:r>
          <w:r>
            <w:rPr>
              <w:spacing w:val="-5"/>
            </w:rPr>
            <w:t>107</w:t>
          </w:r>
        </w:p>
        <w:p>
          <w:pPr>
            <w:pStyle w:val="10"/>
            <w:tabs>
              <w:tab w:val="left" w:pos="9613"/>
            </w:tabs>
            <w:rPr>
              <w:b w:val="0"/>
              <w:i w:val="0"/>
              <w:sz w:val="24"/>
            </w:rPr>
          </w:pPr>
          <w:r>
            <w:rPr>
              <w:i w:val="0"/>
              <w:sz w:val="24"/>
            </w:rPr>
            <w:t>CHAPTER</w:t>
          </w:r>
          <w:r>
            <w:rPr>
              <w:i w:val="0"/>
              <w:spacing w:val="-4"/>
              <w:sz w:val="24"/>
            </w:rPr>
            <w:t xml:space="preserve"> </w:t>
          </w:r>
          <w:r>
            <w:rPr>
              <w:i w:val="0"/>
              <w:sz w:val="24"/>
            </w:rPr>
            <w:t>THREE:</w:t>
          </w:r>
          <w:r>
            <w:rPr>
              <w:i w:val="0"/>
              <w:spacing w:val="-3"/>
              <w:sz w:val="24"/>
            </w:rPr>
            <w:t xml:space="preserve"> </w:t>
          </w:r>
          <w:r>
            <w:rPr>
              <w:b w:val="0"/>
              <w:i w:val="0"/>
              <w:sz w:val="24"/>
            </w:rPr>
            <w:t>MATERIALS</w:t>
          </w:r>
          <w:r>
            <w:rPr>
              <w:b w:val="0"/>
              <w:i w:val="0"/>
              <w:spacing w:val="-1"/>
              <w:sz w:val="24"/>
            </w:rPr>
            <w:t xml:space="preserve"> </w:t>
          </w:r>
          <w:r>
            <w:rPr>
              <w:b w:val="0"/>
              <w:i w:val="0"/>
              <w:sz w:val="24"/>
            </w:rPr>
            <w:t>AND</w:t>
          </w:r>
          <w:r>
            <w:rPr>
              <w:b w:val="0"/>
              <w:i w:val="0"/>
              <w:spacing w:val="-3"/>
              <w:sz w:val="24"/>
            </w:rPr>
            <w:t xml:space="preserve"> </w:t>
          </w:r>
          <w:r>
            <w:rPr>
              <w:b w:val="0"/>
              <w:i w:val="0"/>
              <w:spacing w:val="-2"/>
              <w:sz w:val="24"/>
            </w:rPr>
            <w:t>METHOD……….......…...</w:t>
          </w:r>
          <w:r>
            <w:rPr>
              <w:b w:val="0"/>
              <w:i w:val="0"/>
              <w:sz w:val="24"/>
            </w:rPr>
            <w:tab/>
          </w:r>
          <w:r>
            <w:rPr>
              <w:b w:val="0"/>
              <w:i w:val="0"/>
              <w:spacing w:val="-5"/>
              <w:sz w:val="24"/>
            </w:rPr>
            <w:t>100</w:t>
          </w:r>
        </w:p>
        <w:p>
          <w:pPr>
            <w:pStyle w:val="9"/>
            <w:numPr>
              <w:ilvl w:val="1"/>
              <w:numId w:val="5"/>
            </w:numPr>
            <w:tabs>
              <w:tab w:val="left" w:pos="1691"/>
              <w:tab w:val="left" w:leader="dot" w:pos="9613"/>
            </w:tabs>
            <w:spacing w:before="137" w:after="0" w:line="240" w:lineRule="auto"/>
            <w:ind w:left="1691" w:right="0" w:hanging="720"/>
            <w:jc w:val="left"/>
          </w:pPr>
          <w:r>
            <w:fldChar w:fldCharType="begin"/>
          </w:r>
          <w:r>
            <w:instrText xml:space="preserve"> HYPERLINK \l "_TOC_250011" </w:instrText>
          </w:r>
          <w:r>
            <w:fldChar w:fldCharType="separate"/>
          </w:r>
          <w:r>
            <w:t>Research</w:t>
          </w:r>
          <w:r>
            <w:rPr>
              <w:spacing w:val="-3"/>
            </w:rPr>
            <w:t xml:space="preserve"> </w:t>
          </w:r>
          <w:r>
            <w:rPr>
              <w:spacing w:val="-2"/>
            </w:rPr>
            <w:t>Design…</w:t>
          </w:r>
          <w:r>
            <w:tab/>
          </w:r>
          <w:r>
            <w:rPr>
              <w:spacing w:val="-5"/>
            </w:rPr>
            <w:t>100</w:t>
          </w:r>
          <w:r>
            <w:rPr>
              <w:spacing w:val="-5"/>
            </w:rPr>
            <w:fldChar w:fldCharType="end"/>
          </w:r>
        </w:p>
        <w:p>
          <w:pPr>
            <w:pStyle w:val="9"/>
            <w:numPr>
              <w:ilvl w:val="1"/>
              <w:numId w:val="5"/>
            </w:numPr>
            <w:tabs>
              <w:tab w:val="left" w:pos="1691"/>
              <w:tab w:val="left" w:pos="9613"/>
            </w:tabs>
            <w:spacing w:before="139" w:after="0" w:line="240" w:lineRule="auto"/>
            <w:ind w:left="1691" w:right="0" w:hanging="720"/>
            <w:jc w:val="left"/>
          </w:pPr>
          <w:r>
            <w:t>Area</w:t>
          </w:r>
          <w:r>
            <w:rPr>
              <w:spacing w:val="-1"/>
            </w:rPr>
            <w:t xml:space="preserve"> </w:t>
          </w:r>
          <w:r>
            <w:t>of Study</w:t>
          </w:r>
          <w:r>
            <w:rPr>
              <w:spacing w:val="-4"/>
            </w:rPr>
            <w:t xml:space="preserve"> </w:t>
          </w:r>
          <w:r>
            <w:rPr>
              <w:spacing w:val="-2"/>
            </w:rPr>
            <w:t>………………………………………………………………</w:t>
          </w:r>
          <w:r>
            <w:tab/>
          </w:r>
          <w:r>
            <w:rPr>
              <w:spacing w:val="-5"/>
            </w:rPr>
            <w:t>100</w:t>
          </w:r>
        </w:p>
        <w:p>
          <w:pPr>
            <w:pStyle w:val="9"/>
            <w:numPr>
              <w:ilvl w:val="1"/>
              <w:numId w:val="5"/>
            </w:numPr>
            <w:tabs>
              <w:tab w:val="left" w:pos="1691"/>
              <w:tab w:val="left" w:pos="9613"/>
            </w:tabs>
            <w:spacing w:before="137" w:after="0" w:line="240" w:lineRule="auto"/>
            <w:ind w:left="1691" w:right="0" w:hanging="720"/>
            <w:jc w:val="left"/>
          </w:pPr>
          <w:r>
            <w:t>Research</w:t>
          </w:r>
          <w:r>
            <w:rPr>
              <w:spacing w:val="-5"/>
            </w:rPr>
            <w:t xml:space="preserve"> </w:t>
          </w:r>
          <w:r>
            <w:rPr>
              <w:spacing w:val="-2"/>
            </w:rPr>
            <w:t>population……………………………….….……………………</w:t>
          </w:r>
          <w:r>
            <w:tab/>
          </w:r>
          <w:r>
            <w:rPr>
              <w:spacing w:val="-5"/>
            </w:rPr>
            <w:t>100</w:t>
          </w:r>
        </w:p>
        <w:p>
          <w:pPr>
            <w:pStyle w:val="9"/>
            <w:numPr>
              <w:ilvl w:val="1"/>
              <w:numId w:val="5"/>
            </w:numPr>
            <w:tabs>
              <w:tab w:val="left" w:pos="1691"/>
              <w:tab w:val="left" w:pos="9613"/>
            </w:tabs>
            <w:spacing w:before="139" w:after="0" w:line="240" w:lineRule="auto"/>
            <w:ind w:left="1691" w:right="0" w:hanging="720"/>
            <w:jc w:val="left"/>
          </w:pPr>
          <w:r>
            <w:fldChar w:fldCharType="begin"/>
          </w:r>
          <w:r>
            <w:instrText xml:space="preserve"> HYPERLINK \l "_TOC_250010" </w:instrText>
          </w:r>
          <w:r>
            <w:fldChar w:fldCharType="separate"/>
          </w:r>
          <w:r>
            <w:t>Sampling</w:t>
          </w:r>
          <w:r>
            <w:rPr>
              <w:spacing w:val="-2"/>
            </w:rPr>
            <w:t xml:space="preserve"> </w:t>
          </w:r>
          <w:r>
            <w:t>technique……</w:t>
          </w:r>
          <w:r>
            <w:rPr>
              <w:spacing w:val="-1"/>
            </w:rPr>
            <w:t xml:space="preserve"> </w:t>
          </w:r>
          <w:r>
            <w:rPr>
              <w:spacing w:val="-2"/>
            </w:rPr>
            <w:t>………..……………………………………….…</w:t>
          </w:r>
          <w:r>
            <w:tab/>
          </w:r>
          <w:r>
            <w:rPr>
              <w:spacing w:val="-5"/>
            </w:rPr>
            <w:t>101</w:t>
          </w:r>
          <w:r>
            <w:rPr>
              <w:spacing w:val="-5"/>
            </w:rPr>
            <w:fldChar w:fldCharType="end"/>
          </w:r>
        </w:p>
        <w:p>
          <w:pPr>
            <w:pStyle w:val="9"/>
            <w:numPr>
              <w:ilvl w:val="1"/>
              <w:numId w:val="5"/>
            </w:numPr>
            <w:tabs>
              <w:tab w:val="left" w:pos="1691"/>
              <w:tab w:val="right" w:pos="9973"/>
            </w:tabs>
            <w:spacing w:before="137" w:after="0" w:line="240" w:lineRule="auto"/>
            <w:ind w:left="1691" w:right="0" w:hanging="720"/>
            <w:jc w:val="left"/>
          </w:pPr>
          <w:r>
            <w:fldChar w:fldCharType="begin"/>
          </w:r>
          <w:r>
            <w:instrText xml:space="preserve"> HYPERLINK \l "_TOC_250009" </w:instrText>
          </w:r>
          <w:r>
            <w:fldChar w:fldCharType="separate"/>
          </w:r>
          <w:r>
            <w:t>Sample</w:t>
          </w:r>
          <w:r>
            <w:rPr>
              <w:spacing w:val="-2"/>
            </w:rPr>
            <w:t xml:space="preserve"> size……….……………………………………………………….…</w:t>
          </w:r>
          <w:r>
            <w:tab/>
          </w:r>
          <w:r>
            <w:rPr>
              <w:spacing w:val="-5"/>
            </w:rPr>
            <w:t>101</w:t>
          </w:r>
          <w:r>
            <w:rPr>
              <w:spacing w:val="-5"/>
            </w:rPr>
            <w:fldChar w:fldCharType="end"/>
          </w:r>
        </w:p>
        <w:p>
          <w:pPr>
            <w:pStyle w:val="9"/>
            <w:numPr>
              <w:ilvl w:val="1"/>
              <w:numId w:val="5"/>
            </w:numPr>
            <w:tabs>
              <w:tab w:val="left" w:pos="1691"/>
              <w:tab w:val="right" w:pos="9973"/>
            </w:tabs>
            <w:spacing w:before="140" w:after="0" w:line="240" w:lineRule="auto"/>
            <w:ind w:left="1691" w:right="0" w:hanging="720"/>
            <w:jc w:val="left"/>
          </w:pPr>
          <w:r>
            <w:fldChar w:fldCharType="begin"/>
          </w:r>
          <w:r>
            <w:instrText xml:space="preserve"> HYPERLINK \l "_TOC_250008" </w:instrText>
          </w:r>
          <w:r>
            <w:fldChar w:fldCharType="separate"/>
          </w:r>
          <w:r>
            <w:t>Ethical</w:t>
          </w:r>
          <w:r>
            <w:rPr>
              <w:spacing w:val="-2"/>
            </w:rPr>
            <w:t xml:space="preserve"> clearance..………………………………………………………….…</w:t>
          </w:r>
          <w:r>
            <w:tab/>
          </w:r>
          <w:r>
            <w:rPr>
              <w:spacing w:val="-5"/>
            </w:rPr>
            <w:t>101</w:t>
          </w:r>
          <w:r>
            <w:rPr>
              <w:spacing w:val="-5"/>
            </w:rPr>
            <w:fldChar w:fldCharType="end"/>
          </w:r>
        </w:p>
        <w:p>
          <w:pPr>
            <w:pStyle w:val="9"/>
            <w:numPr>
              <w:ilvl w:val="1"/>
              <w:numId w:val="5"/>
            </w:numPr>
            <w:tabs>
              <w:tab w:val="left" w:pos="1691"/>
              <w:tab w:val="right" w:pos="9973"/>
            </w:tabs>
            <w:spacing w:before="136" w:after="0" w:line="240" w:lineRule="auto"/>
            <w:ind w:left="1691" w:right="0" w:hanging="720"/>
            <w:jc w:val="left"/>
          </w:pPr>
          <w:r>
            <w:fldChar w:fldCharType="begin"/>
          </w:r>
          <w:r>
            <w:instrText xml:space="preserve"> HYPERLINK \l "_TOC_250007" </w:instrText>
          </w:r>
          <w:r>
            <w:fldChar w:fldCharType="separate"/>
          </w:r>
          <w:r>
            <w:t>Inclusion</w:t>
          </w:r>
          <w:r>
            <w:rPr>
              <w:spacing w:val="-2"/>
            </w:rPr>
            <w:t xml:space="preserve"> criteria……………………………….…………..…………..…….</w:t>
          </w:r>
          <w:r>
            <w:tab/>
          </w:r>
          <w:r>
            <w:rPr>
              <w:spacing w:val="-5"/>
            </w:rPr>
            <w:t>102</w:t>
          </w:r>
          <w:r>
            <w:rPr>
              <w:spacing w:val="-5"/>
            </w:rPr>
            <w:fldChar w:fldCharType="end"/>
          </w:r>
        </w:p>
        <w:p>
          <w:pPr>
            <w:pStyle w:val="9"/>
            <w:numPr>
              <w:ilvl w:val="1"/>
              <w:numId w:val="5"/>
            </w:numPr>
            <w:tabs>
              <w:tab w:val="left" w:pos="1691"/>
              <w:tab w:val="right" w:leader="dot" w:pos="9973"/>
            </w:tabs>
            <w:spacing w:before="140" w:after="0" w:line="240" w:lineRule="auto"/>
            <w:ind w:left="1691" w:right="0" w:hanging="720"/>
            <w:jc w:val="left"/>
          </w:pPr>
          <w:r>
            <w:fldChar w:fldCharType="begin"/>
          </w:r>
          <w:r>
            <w:instrText xml:space="preserve"> HYPERLINK \l "_TOC_250006" </w:instrText>
          </w:r>
          <w:r>
            <w:fldChar w:fldCharType="separate"/>
          </w:r>
          <w:r>
            <w:t>Exclusion</w:t>
          </w:r>
          <w:r>
            <w:rPr>
              <w:spacing w:val="-2"/>
            </w:rPr>
            <w:t xml:space="preserve"> criteria…</w:t>
          </w:r>
          <w:r>
            <w:tab/>
          </w:r>
          <w:r>
            <w:rPr>
              <w:spacing w:val="-5"/>
            </w:rPr>
            <w:t>102</w:t>
          </w:r>
          <w:r>
            <w:rPr>
              <w:spacing w:val="-5"/>
            </w:rPr>
            <w:fldChar w:fldCharType="end"/>
          </w:r>
        </w:p>
        <w:p>
          <w:pPr>
            <w:pStyle w:val="9"/>
            <w:numPr>
              <w:ilvl w:val="1"/>
              <w:numId w:val="5"/>
            </w:numPr>
            <w:tabs>
              <w:tab w:val="left" w:pos="1691"/>
              <w:tab w:val="right" w:leader="dot" w:pos="9973"/>
            </w:tabs>
            <w:spacing w:before="136" w:after="20" w:line="240" w:lineRule="auto"/>
            <w:ind w:left="1691" w:right="0" w:hanging="720"/>
            <w:jc w:val="left"/>
          </w:pPr>
          <w:r>
            <w:t>Materials</w:t>
          </w:r>
          <w:r>
            <w:rPr>
              <w:spacing w:val="-3"/>
            </w:rPr>
            <w:t xml:space="preserve"> </w:t>
          </w:r>
          <w:r>
            <w:t>used</w:t>
          </w:r>
          <w:r>
            <w:rPr>
              <w:spacing w:val="-2"/>
            </w:rPr>
            <w:t xml:space="preserve"> </w:t>
          </w:r>
          <w:r>
            <w:t>in</w:t>
          </w:r>
          <w:r>
            <w:rPr>
              <w:spacing w:val="-2"/>
            </w:rPr>
            <w:t xml:space="preserve"> </w:t>
          </w:r>
          <w:r>
            <w:t>the</w:t>
          </w:r>
          <w:r>
            <w:rPr>
              <w:spacing w:val="-2"/>
            </w:rPr>
            <w:t xml:space="preserve"> study</w:t>
          </w:r>
          <w:r>
            <w:tab/>
          </w:r>
          <w:r>
            <w:rPr>
              <w:spacing w:val="-5"/>
            </w:rPr>
            <w:t>102</w:t>
          </w:r>
        </w:p>
        <w:p>
          <w:pPr>
            <w:pStyle w:val="9"/>
            <w:numPr>
              <w:ilvl w:val="1"/>
              <w:numId w:val="5"/>
            </w:numPr>
            <w:tabs>
              <w:tab w:val="left" w:pos="1691"/>
              <w:tab w:val="right" w:leader="dot" w:pos="9973"/>
            </w:tabs>
            <w:spacing w:before="61" w:after="0" w:line="240" w:lineRule="auto"/>
            <w:ind w:left="1691" w:right="0" w:hanging="720"/>
            <w:jc w:val="left"/>
          </w:pPr>
          <w:r>
            <w:t>Data</w:t>
          </w:r>
          <w:r>
            <w:rPr>
              <w:spacing w:val="-2"/>
            </w:rPr>
            <w:t xml:space="preserve"> collection</w:t>
          </w:r>
          <w:r>
            <w:tab/>
          </w:r>
          <w:r>
            <w:rPr>
              <w:spacing w:val="-5"/>
            </w:rPr>
            <w:t>105</w:t>
          </w:r>
        </w:p>
        <w:p>
          <w:pPr>
            <w:pStyle w:val="9"/>
            <w:numPr>
              <w:ilvl w:val="2"/>
              <w:numId w:val="5"/>
            </w:numPr>
            <w:tabs>
              <w:tab w:val="left" w:pos="1690"/>
              <w:tab w:val="right" w:pos="9973"/>
            </w:tabs>
            <w:spacing w:before="137" w:after="0" w:line="240" w:lineRule="auto"/>
            <w:ind w:left="1690" w:right="0" w:hanging="719"/>
            <w:jc w:val="left"/>
          </w:pPr>
          <w:r>
            <w:t>Dose</w:t>
          </w:r>
          <w:r>
            <w:rPr>
              <w:spacing w:val="-3"/>
            </w:rPr>
            <w:t xml:space="preserve"> </w:t>
          </w:r>
          <w:r>
            <w:t>measurement</w:t>
          </w:r>
          <w:r>
            <w:rPr>
              <w:spacing w:val="-1"/>
            </w:rPr>
            <w:t xml:space="preserve"> </w:t>
          </w:r>
          <w:r>
            <w:rPr>
              <w:spacing w:val="-2"/>
            </w:rPr>
            <w:t>…………………………………………………………</w:t>
          </w:r>
          <w:r>
            <w:tab/>
          </w:r>
          <w:r>
            <w:rPr>
              <w:spacing w:val="-5"/>
            </w:rPr>
            <w:t>106</w:t>
          </w:r>
        </w:p>
        <w:p>
          <w:pPr>
            <w:pStyle w:val="9"/>
            <w:numPr>
              <w:ilvl w:val="2"/>
              <w:numId w:val="5"/>
            </w:numPr>
            <w:tabs>
              <w:tab w:val="left" w:pos="1690"/>
              <w:tab w:val="right" w:pos="9973"/>
            </w:tabs>
            <w:spacing w:before="139" w:after="0" w:line="240" w:lineRule="auto"/>
            <w:ind w:left="1690" w:right="0" w:hanging="719"/>
            <w:jc w:val="left"/>
          </w:pPr>
          <w:r>
            <w:t>Examination</w:t>
          </w:r>
          <w:r>
            <w:rPr>
              <w:spacing w:val="-1"/>
            </w:rPr>
            <w:t xml:space="preserve"> </w:t>
          </w:r>
          <w:r>
            <w:t>procedure</w:t>
          </w:r>
          <w:r>
            <w:rPr>
              <w:spacing w:val="-1"/>
            </w:rPr>
            <w:t xml:space="preserve"> </w:t>
          </w:r>
          <w:r>
            <w:t>or study</w:t>
          </w:r>
          <w:r>
            <w:rPr>
              <w:spacing w:val="-5"/>
            </w:rPr>
            <w:t xml:space="preserve"> </w:t>
          </w:r>
          <w:r>
            <w:rPr>
              <w:spacing w:val="-2"/>
            </w:rPr>
            <w:t>protocol…………………………………</w:t>
          </w:r>
          <w:r>
            <w:tab/>
          </w:r>
          <w:r>
            <w:rPr>
              <w:spacing w:val="-5"/>
            </w:rPr>
            <w:t>110</w:t>
          </w:r>
        </w:p>
        <w:p>
          <w:pPr>
            <w:pStyle w:val="9"/>
            <w:numPr>
              <w:ilvl w:val="2"/>
              <w:numId w:val="5"/>
            </w:numPr>
            <w:tabs>
              <w:tab w:val="left" w:pos="1690"/>
              <w:tab w:val="right" w:pos="9973"/>
            </w:tabs>
            <w:spacing w:before="137" w:after="0" w:line="240" w:lineRule="auto"/>
            <w:ind w:left="1690" w:right="0" w:hanging="719"/>
            <w:jc w:val="left"/>
          </w:pPr>
          <w:r>
            <w:fldChar w:fldCharType="begin"/>
          </w:r>
          <w:r>
            <w:instrText xml:space="preserve"> HYPERLINK \l "_TOC_250005" </w:instrText>
          </w:r>
          <w:r>
            <w:fldChar w:fldCharType="separate"/>
          </w:r>
          <w:r>
            <w:t>Procedure</w:t>
          </w:r>
          <w:r>
            <w:rPr>
              <w:spacing w:val="-4"/>
            </w:rPr>
            <w:t xml:space="preserve"> </w:t>
          </w:r>
          <w:r>
            <w:t>for</w:t>
          </w:r>
          <w:r>
            <w:rPr>
              <w:spacing w:val="-3"/>
            </w:rPr>
            <w:t xml:space="preserve"> </w:t>
          </w:r>
          <w:r>
            <w:t>recording weight</w:t>
          </w:r>
          <w:r>
            <w:rPr>
              <w:spacing w:val="-1"/>
            </w:rPr>
            <w:t xml:space="preserve"> </w:t>
          </w:r>
          <w:r>
            <w:t>and</w:t>
          </w:r>
          <w:r>
            <w:rPr>
              <w:spacing w:val="-2"/>
            </w:rPr>
            <w:t xml:space="preserve"> </w:t>
          </w:r>
          <w:r>
            <w:t>height</w:t>
          </w:r>
          <w:r>
            <w:rPr>
              <w:spacing w:val="-1"/>
            </w:rPr>
            <w:t xml:space="preserve"> </w:t>
          </w:r>
          <w:r>
            <w:rPr>
              <w:spacing w:val="-2"/>
            </w:rPr>
            <w:t>………………………………..</w:t>
          </w:r>
          <w:r>
            <w:tab/>
          </w:r>
          <w:r>
            <w:rPr>
              <w:spacing w:val="-5"/>
            </w:rPr>
            <w:t>110</w:t>
          </w:r>
          <w:r>
            <w:rPr>
              <w:spacing w:val="-5"/>
            </w:rPr>
            <w:fldChar w:fldCharType="end"/>
          </w:r>
        </w:p>
        <w:p>
          <w:pPr>
            <w:pStyle w:val="9"/>
            <w:numPr>
              <w:ilvl w:val="2"/>
              <w:numId w:val="5"/>
            </w:numPr>
            <w:tabs>
              <w:tab w:val="left" w:pos="1690"/>
              <w:tab w:val="right" w:pos="9973"/>
            </w:tabs>
            <w:spacing w:before="139" w:after="0" w:line="240" w:lineRule="auto"/>
            <w:ind w:left="1690" w:right="0" w:hanging="719"/>
            <w:jc w:val="left"/>
          </w:pPr>
          <w:r>
            <w:t>Dosimetric</w:t>
          </w:r>
          <w:r>
            <w:rPr>
              <w:spacing w:val="-2"/>
            </w:rPr>
            <w:t xml:space="preserve"> </w:t>
          </w:r>
          <w:r>
            <w:t xml:space="preserve">measurement </w:t>
          </w:r>
          <w:r>
            <w:rPr>
              <w:spacing w:val="-2"/>
            </w:rPr>
            <w:t>……………………………………………………</w:t>
          </w:r>
          <w:r>
            <w:tab/>
          </w:r>
          <w:r>
            <w:rPr>
              <w:spacing w:val="-5"/>
            </w:rPr>
            <w:t>111</w:t>
          </w:r>
        </w:p>
        <w:p>
          <w:pPr>
            <w:pStyle w:val="9"/>
            <w:numPr>
              <w:ilvl w:val="2"/>
              <w:numId w:val="5"/>
            </w:numPr>
            <w:tabs>
              <w:tab w:val="left" w:pos="1690"/>
              <w:tab w:val="right" w:pos="9973"/>
            </w:tabs>
            <w:spacing w:before="137" w:after="0" w:line="240" w:lineRule="auto"/>
            <w:ind w:left="1690" w:right="0" w:hanging="719"/>
            <w:jc w:val="left"/>
          </w:pPr>
          <w:r>
            <w:t>Thermoluminiscent</w:t>
          </w:r>
          <w:r>
            <w:rPr>
              <w:spacing w:val="-6"/>
            </w:rPr>
            <w:t xml:space="preserve"> </w:t>
          </w:r>
          <w:r>
            <w:t>dosimeter</w:t>
          </w:r>
          <w:r>
            <w:rPr>
              <w:spacing w:val="-5"/>
            </w:rPr>
            <w:t xml:space="preserve"> </w:t>
          </w:r>
          <w:r>
            <w:rPr>
              <w:spacing w:val="-2"/>
            </w:rPr>
            <w:t>dose…………………………………………</w:t>
          </w:r>
          <w:r>
            <w:tab/>
          </w:r>
          <w:r>
            <w:rPr>
              <w:spacing w:val="-5"/>
            </w:rPr>
            <w:t>111</w:t>
          </w:r>
        </w:p>
        <w:p>
          <w:pPr>
            <w:pStyle w:val="9"/>
            <w:numPr>
              <w:ilvl w:val="2"/>
              <w:numId w:val="5"/>
            </w:numPr>
            <w:tabs>
              <w:tab w:val="left" w:pos="1991"/>
              <w:tab w:val="right" w:pos="9973"/>
            </w:tabs>
            <w:spacing w:before="139" w:after="0" w:line="240" w:lineRule="auto"/>
            <w:ind w:left="1991" w:right="0" w:hanging="1020"/>
            <w:jc w:val="left"/>
          </w:pPr>
          <w:r>
            <w:t>Processing</w:t>
          </w:r>
          <w:r>
            <w:rPr>
              <w:spacing w:val="-3"/>
            </w:rPr>
            <w:t xml:space="preserve"> </w:t>
          </w:r>
          <w:r>
            <w:t>of</w:t>
          </w:r>
          <w:r>
            <w:rPr>
              <w:spacing w:val="-3"/>
            </w:rPr>
            <w:t xml:space="preserve"> </w:t>
          </w:r>
          <w:r>
            <w:t>thermoluminiscent</w:t>
          </w:r>
          <w:r>
            <w:rPr>
              <w:spacing w:val="-2"/>
            </w:rPr>
            <w:t xml:space="preserve"> </w:t>
          </w:r>
          <w:r>
            <w:t>dosimeter</w:t>
          </w:r>
          <w:r>
            <w:rPr>
              <w:spacing w:val="-3"/>
            </w:rPr>
            <w:t xml:space="preserve"> </w:t>
          </w:r>
          <w:r>
            <w:t>chips</w:t>
          </w:r>
          <w:r>
            <w:rPr>
              <w:spacing w:val="-3"/>
            </w:rPr>
            <w:t xml:space="preserve"> </w:t>
          </w:r>
          <w:r>
            <w:rPr>
              <w:spacing w:val="-2"/>
            </w:rPr>
            <w:t>…………………………</w:t>
          </w:r>
          <w:r>
            <w:tab/>
          </w:r>
          <w:r>
            <w:rPr>
              <w:spacing w:val="-5"/>
            </w:rPr>
            <w:t>112</w:t>
          </w:r>
        </w:p>
        <w:p>
          <w:pPr>
            <w:pStyle w:val="9"/>
            <w:numPr>
              <w:ilvl w:val="2"/>
              <w:numId w:val="5"/>
            </w:numPr>
            <w:tabs>
              <w:tab w:val="left" w:pos="1690"/>
              <w:tab w:val="right" w:pos="9973"/>
            </w:tabs>
            <w:spacing w:before="137" w:after="0" w:line="240" w:lineRule="auto"/>
            <w:ind w:left="1690" w:right="0" w:hanging="719"/>
            <w:jc w:val="left"/>
          </w:pPr>
          <w:r>
            <w:t>Dose</w:t>
          </w:r>
          <w:r>
            <w:rPr>
              <w:spacing w:val="-3"/>
            </w:rPr>
            <w:t xml:space="preserve"> </w:t>
          </w:r>
          <w:r>
            <w:t>determination</w:t>
          </w:r>
          <w:r>
            <w:rPr>
              <w:spacing w:val="-1"/>
            </w:rPr>
            <w:t xml:space="preserve"> </w:t>
          </w:r>
          <w:r>
            <w:t>for mammography</w:t>
          </w:r>
          <w:r>
            <w:rPr>
              <w:spacing w:val="-5"/>
            </w:rPr>
            <w:t xml:space="preserve"> </w:t>
          </w:r>
          <w:r>
            <w:rPr>
              <w:spacing w:val="-2"/>
            </w:rPr>
            <w:t>……………………………………</w:t>
          </w:r>
          <w:r>
            <w:tab/>
          </w:r>
          <w:r>
            <w:rPr>
              <w:spacing w:val="-5"/>
            </w:rPr>
            <w:t>112</w:t>
          </w:r>
        </w:p>
        <w:p>
          <w:pPr>
            <w:pStyle w:val="9"/>
            <w:numPr>
              <w:ilvl w:val="1"/>
              <w:numId w:val="5"/>
            </w:numPr>
            <w:tabs>
              <w:tab w:val="left" w:pos="1451"/>
              <w:tab w:val="right" w:pos="9973"/>
            </w:tabs>
            <w:spacing w:before="140" w:after="0" w:line="240" w:lineRule="auto"/>
            <w:ind w:left="1451" w:right="0" w:hanging="480"/>
            <w:jc w:val="left"/>
          </w:pPr>
          <w:r>
            <w:fldChar w:fldCharType="begin"/>
          </w:r>
          <w:r>
            <w:instrText xml:space="preserve"> HYPERLINK \l "_TOC_250004" </w:instrText>
          </w:r>
          <w:r>
            <w:fldChar w:fldCharType="separate"/>
          </w:r>
          <w:r>
            <w:t>Data</w:t>
          </w:r>
          <w:r>
            <w:rPr>
              <w:spacing w:val="-2"/>
            </w:rPr>
            <w:t xml:space="preserve"> Analysis…………………………………..…………………………………</w:t>
          </w:r>
          <w:r>
            <w:tab/>
          </w:r>
          <w:r>
            <w:rPr>
              <w:spacing w:val="-5"/>
            </w:rPr>
            <w:t>113</w:t>
          </w:r>
          <w:r>
            <w:rPr>
              <w:spacing w:val="-5"/>
            </w:rPr>
            <w:fldChar w:fldCharType="end"/>
          </w:r>
        </w:p>
        <w:p>
          <w:pPr>
            <w:pStyle w:val="9"/>
            <w:numPr>
              <w:ilvl w:val="1"/>
              <w:numId w:val="5"/>
            </w:numPr>
            <w:tabs>
              <w:tab w:val="left" w:pos="1691"/>
              <w:tab w:val="right" w:leader="dot" w:pos="9973"/>
            </w:tabs>
            <w:spacing w:before="136" w:after="0" w:line="240" w:lineRule="auto"/>
            <w:ind w:left="1691" w:right="0" w:hanging="720"/>
            <w:jc w:val="left"/>
          </w:pPr>
          <w:r>
            <w:t>Deriving</w:t>
          </w:r>
          <w:r>
            <w:rPr>
              <w:spacing w:val="-2"/>
            </w:rPr>
            <w:t xml:space="preserve"> </w:t>
          </w:r>
          <w:r>
            <w:rPr>
              <w:spacing w:val="-4"/>
            </w:rPr>
            <w:t>DRLs</w:t>
          </w:r>
          <w:r>
            <w:tab/>
          </w:r>
          <w:r>
            <w:rPr>
              <w:spacing w:val="-5"/>
            </w:rPr>
            <w:t>114</w:t>
          </w:r>
        </w:p>
        <w:p>
          <w:pPr>
            <w:pStyle w:val="9"/>
            <w:numPr>
              <w:ilvl w:val="2"/>
              <w:numId w:val="5"/>
            </w:numPr>
            <w:tabs>
              <w:tab w:val="left" w:pos="1690"/>
              <w:tab w:val="right" w:pos="9973"/>
            </w:tabs>
            <w:spacing w:before="140" w:after="0" w:line="240" w:lineRule="auto"/>
            <w:ind w:left="1690" w:right="0" w:hanging="719"/>
            <w:jc w:val="left"/>
          </w:pPr>
          <w:r>
            <w:t>Deriving</w:t>
          </w:r>
          <w:r>
            <w:rPr>
              <w:spacing w:val="-1"/>
            </w:rPr>
            <w:t xml:space="preserve"> </w:t>
          </w:r>
          <w:r>
            <w:t>DRLs</w:t>
          </w:r>
          <w:r>
            <w:rPr>
              <w:spacing w:val="-2"/>
            </w:rPr>
            <w:t xml:space="preserve"> </w:t>
          </w:r>
          <w:r>
            <w:t>step</w:t>
          </w:r>
          <w:r>
            <w:rPr>
              <w:spacing w:val="-1"/>
            </w:rPr>
            <w:t xml:space="preserve"> </w:t>
          </w:r>
          <w:r>
            <w:rPr>
              <w:spacing w:val="-2"/>
            </w:rPr>
            <w:t>one…………………………………………………….</w:t>
          </w:r>
          <w:r>
            <w:tab/>
          </w:r>
          <w:r>
            <w:rPr>
              <w:spacing w:val="-5"/>
            </w:rPr>
            <w:t>114</w:t>
          </w:r>
        </w:p>
        <w:p>
          <w:pPr>
            <w:pStyle w:val="9"/>
            <w:numPr>
              <w:ilvl w:val="2"/>
              <w:numId w:val="5"/>
            </w:numPr>
            <w:tabs>
              <w:tab w:val="left" w:pos="1690"/>
              <w:tab w:val="right" w:pos="9973"/>
            </w:tabs>
            <w:spacing w:before="136" w:after="0" w:line="240" w:lineRule="auto"/>
            <w:ind w:left="1690" w:right="0" w:hanging="719"/>
            <w:jc w:val="left"/>
          </w:pPr>
          <w:r>
            <w:t>Deriving</w:t>
          </w:r>
          <w:r>
            <w:rPr>
              <w:spacing w:val="-1"/>
            </w:rPr>
            <w:t xml:space="preserve"> </w:t>
          </w:r>
          <w:r>
            <w:t>DRLs</w:t>
          </w:r>
          <w:r>
            <w:rPr>
              <w:spacing w:val="-2"/>
            </w:rPr>
            <w:t xml:space="preserve"> </w:t>
          </w:r>
          <w:r>
            <w:t>step</w:t>
          </w:r>
          <w:r>
            <w:rPr>
              <w:spacing w:val="-1"/>
            </w:rPr>
            <w:t xml:space="preserve"> </w:t>
          </w:r>
          <w:r>
            <w:rPr>
              <w:spacing w:val="-2"/>
            </w:rPr>
            <w:t>two……………………………………………………</w:t>
          </w:r>
          <w:r>
            <w:tab/>
          </w:r>
          <w:r>
            <w:rPr>
              <w:spacing w:val="-5"/>
            </w:rPr>
            <w:t>114</w:t>
          </w:r>
        </w:p>
        <w:p>
          <w:pPr>
            <w:pStyle w:val="9"/>
            <w:numPr>
              <w:ilvl w:val="2"/>
              <w:numId w:val="5"/>
            </w:numPr>
            <w:tabs>
              <w:tab w:val="left" w:pos="1690"/>
              <w:tab w:val="right" w:pos="9973"/>
            </w:tabs>
            <w:spacing w:before="140" w:after="0" w:line="240" w:lineRule="auto"/>
            <w:ind w:left="1690" w:right="0" w:hanging="719"/>
            <w:jc w:val="left"/>
          </w:pPr>
          <w:r>
            <w:t>Deriving</w:t>
          </w:r>
          <w:r>
            <w:rPr>
              <w:spacing w:val="-1"/>
            </w:rPr>
            <w:t xml:space="preserve"> </w:t>
          </w:r>
          <w:r>
            <w:t>DRLs</w:t>
          </w:r>
          <w:r>
            <w:rPr>
              <w:spacing w:val="-1"/>
            </w:rPr>
            <w:t xml:space="preserve"> </w:t>
          </w:r>
          <w:r>
            <w:t>step</w:t>
          </w:r>
          <w:r>
            <w:rPr>
              <w:spacing w:val="-1"/>
            </w:rPr>
            <w:t xml:space="preserve"> </w:t>
          </w:r>
          <w:r>
            <w:t>three</w:t>
          </w:r>
          <w:r>
            <w:rPr>
              <w:spacing w:val="-1"/>
            </w:rPr>
            <w:t xml:space="preserve"> </w:t>
          </w:r>
          <w:r>
            <w:rPr>
              <w:spacing w:val="-2"/>
            </w:rPr>
            <w:t>………………………………………………….</w:t>
          </w:r>
          <w:r>
            <w:tab/>
          </w:r>
          <w:r>
            <w:rPr>
              <w:spacing w:val="-5"/>
            </w:rPr>
            <w:t>114</w:t>
          </w:r>
        </w:p>
        <w:p>
          <w:pPr>
            <w:pStyle w:val="9"/>
            <w:numPr>
              <w:ilvl w:val="2"/>
              <w:numId w:val="5"/>
            </w:numPr>
            <w:tabs>
              <w:tab w:val="left" w:pos="1690"/>
              <w:tab w:val="right" w:pos="9973"/>
            </w:tabs>
            <w:spacing w:before="137" w:after="0" w:line="240" w:lineRule="auto"/>
            <w:ind w:left="1690" w:right="0" w:hanging="719"/>
            <w:jc w:val="left"/>
          </w:pPr>
          <w:r>
            <w:t>Deriving</w:t>
          </w:r>
          <w:r>
            <w:rPr>
              <w:spacing w:val="-1"/>
            </w:rPr>
            <w:t xml:space="preserve"> </w:t>
          </w:r>
          <w:r>
            <w:t>DRLs</w:t>
          </w:r>
          <w:r>
            <w:rPr>
              <w:spacing w:val="-2"/>
            </w:rPr>
            <w:t xml:space="preserve"> </w:t>
          </w:r>
          <w:r>
            <w:t>step</w:t>
          </w:r>
          <w:r>
            <w:rPr>
              <w:spacing w:val="-1"/>
            </w:rPr>
            <w:t xml:space="preserve"> </w:t>
          </w:r>
          <w:r>
            <w:rPr>
              <w:spacing w:val="-2"/>
            </w:rPr>
            <w:t>four..………………………………………………….</w:t>
          </w:r>
          <w:r>
            <w:tab/>
          </w:r>
          <w:r>
            <w:rPr>
              <w:spacing w:val="-5"/>
            </w:rPr>
            <w:t>114</w:t>
          </w:r>
        </w:p>
        <w:p>
          <w:pPr>
            <w:pStyle w:val="10"/>
            <w:tabs>
              <w:tab w:val="right" w:leader="dot" w:pos="9973"/>
            </w:tabs>
            <w:rPr>
              <w:b w:val="0"/>
              <w:i w:val="0"/>
              <w:sz w:val="24"/>
            </w:rPr>
          </w:pPr>
          <w:r>
            <w:rPr>
              <w:i w:val="0"/>
              <w:sz w:val="24"/>
            </w:rPr>
            <w:t>CHAPTER</w:t>
          </w:r>
          <w:r>
            <w:rPr>
              <w:i w:val="0"/>
              <w:spacing w:val="-2"/>
              <w:sz w:val="24"/>
            </w:rPr>
            <w:t xml:space="preserve"> </w:t>
          </w:r>
          <w:r>
            <w:rPr>
              <w:i w:val="0"/>
              <w:sz w:val="24"/>
            </w:rPr>
            <w:t>FOUR</w:t>
          </w:r>
          <w:r>
            <w:rPr>
              <w:b w:val="0"/>
              <w:i w:val="0"/>
              <w:sz w:val="24"/>
            </w:rPr>
            <w:t>:</w:t>
          </w:r>
          <w:r>
            <w:rPr>
              <w:b w:val="0"/>
              <w:i w:val="0"/>
              <w:spacing w:val="-1"/>
              <w:sz w:val="24"/>
            </w:rPr>
            <w:t xml:space="preserve"> </w:t>
          </w:r>
          <w:r>
            <w:rPr>
              <w:b w:val="0"/>
              <w:i w:val="0"/>
              <w:spacing w:val="-2"/>
              <w:sz w:val="24"/>
            </w:rPr>
            <w:t>RESULT…</w:t>
          </w:r>
          <w:r>
            <w:rPr>
              <w:b w:val="0"/>
              <w:i w:val="0"/>
              <w:sz w:val="24"/>
            </w:rPr>
            <w:tab/>
          </w:r>
          <w:r>
            <w:rPr>
              <w:b w:val="0"/>
              <w:i w:val="0"/>
              <w:spacing w:val="-5"/>
              <w:sz w:val="24"/>
            </w:rPr>
            <w:t>118</w:t>
          </w:r>
        </w:p>
        <w:p>
          <w:pPr>
            <w:pStyle w:val="9"/>
            <w:numPr>
              <w:ilvl w:val="1"/>
              <w:numId w:val="6"/>
            </w:numPr>
            <w:tabs>
              <w:tab w:val="left" w:pos="1691"/>
              <w:tab w:val="right" w:pos="9973"/>
            </w:tabs>
            <w:spacing w:before="139" w:after="0" w:line="240" w:lineRule="auto"/>
            <w:ind w:left="1691" w:right="0" w:hanging="720"/>
            <w:jc w:val="left"/>
          </w:pPr>
          <w:r>
            <w:t>Mean</w:t>
          </w:r>
          <w:r>
            <w:rPr>
              <w:spacing w:val="-4"/>
            </w:rPr>
            <w:t xml:space="preserve"> </w:t>
          </w:r>
          <w:r>
            <w:t>and</w:t>
          </w:r>
          <w:r>
            <w:rPr>
              <w:spacing w:val="-1"/>
            </w:rPr>
            <w:t xml:space="preserve"> </w:t>
          </w:r>
          <w:r>
            <w:t>standard</w:t>
          </w:r>
          <w:r>
            <w:rPr>
              <w:spacing w:val="-1"/>
            </w:rPr>
            <w:t xml:space="preserve"> </w:t>
          </w:r>
          <w:r>
            <w:t>deviation</w:t>
          </w:r>
          <w:r>
            <w:rPr>
              <w:spacing w:val="-1"/>
            </w:rPr>
            <w:t xml:space="preserve"> </w:t>
          </w:r>
          <w:r>
            <w:t>of</w:t>
          </w:r>
          <w:r>
            <w:rPr>
              <w:spacing w:val="-1"/>
            </w:rPr>
            <w:t xml:space="preserve"> </w:t>
          </w:r>
          <w:r>
            <w:t>anthropometric</w:t>
          </w:r>
          <w:r>
            <w:rPr>
              <w:spacing w:val="-1"/>
            </w:rPr>
            <w:t xml:space="preserve"> </w:t>
          </w:r>
          <w:r>
            <w:t>and</w:t>
          </w:r>
          <w:r>
            <w:rPr>
              <w:spacing w:val="-1"/>
            </w:rPr>
            <w:t xml:space="preserve"> </w:t>
          </w:r>
          <w:r>
            <w:t>technical</w:t>
          </w:r>
          <w:r>
            <w:rPr>
              <w:spacing w:val="-1"/>
            </w:rPr>
            <w:t xml:space="preserve"> </w:t>
          </w:r>
          <w:r>
            <w:rPr>
              <w:spacing w:val="-2"/>
            </w:rPr>
            <w:t>parameters……</w:t>
          </w:r>
          <w:r>
            <w:tab/>
          </w:r>
          <w:r>
            <w:rPr>
              <w:spacing w:val="-5"/>
            </w:rPr>
            <w:t>118</w:t>
          </w:r>
        </w:p>
        <w:p>
          <w:pPr>
            <w:pStyle w:val="9"/>
            <w:numPr>
              <w:ilvl w:val="1"/>
              <w:numId w:val="6"/>
            </w:numPr>
            <w:tabs>
              <w:tab w:val="left" w:pos="1691"/>
              <w:tab w:val="right" w:pos="9973"/>
            </w:tabs>
            <w:spacing w:before="137" w:after="0" w:line="240" w:lineRule="auto"/>
            <w:ind w:left="1691" w:right="0" w:hanging="720"/>
            <w:jc w:val="left"/>
          </w:pPr>
          <w:r>
            <w:t>Mean</w:t>
          </w:r>
          <w:r>
            <w:rPr>
              <w:spacing w:val="-4"/>
            </w:rPr>
            <w:t xml:space="preserve"> </w:t>
          </w:r>
          <w:r>
            <w:t>and</w:t>
          </w:r>
          <w:r>
            <w:rPr>
              <w:spacing w:val="-1"/>
            </w:rPr>
            <w:t xml:space="preserve"> </w:t>
          </w:r>
          <w:r>
            <w:t>standard</w:t>
          </w:r>
          <w:r>
            <w:rPr>
              <w:spacing w:val="-1"/>
            </w:rPr>
            <w:t xml:space="preserve"> </w:t>
          </w:r>
          <w:r>
            <w:t>deviation</w:t>
          </w:r>
          <w:r>
            <w:rPr>
              <w:spacing w:val="-1"/>
            </w:rPr>
            <w:t xml:space="preserve"> </w:t>
          </w:r>
          <w:r>
            <w:t>of</w:t>
          </w:r>
          <w:r>
            <w:rPr>
              <w:spacing w:val="-2"/>
            </w:rPr>
            <w:t xml:space="preserve"> </w:t>
          </w:r>
          <w:r>
            <w:t>the</w:t>
          </w:r>
          <w:r>
            <w:rPr>
              <w:spacing w:val="-1"/>
            </w:rPr>
            <w:t xml:space="preserve"> </w:t>
          </w:r>
          <w:r>
            <w:t>various</w:t>
          </w:r>
          <w:r>
            <w:rPr>
              <w:spacing w:val="-2"/>
            </w:rPr>
            <w:t xml:space="preserve"> </w:t>
          </w:r>
          <w:r>
            <w:t>radiologic</w:t>
          </w:r>
          <w:r>
            <w:rPr>
              <w:spacing w:val="-1"/>
            </w:rPr>
            <w:t xml:space="preserve"> </w:t>
          </w:r>
          <w:r>
            <w:rPr>
              <w:spacing w:val="-2"/>
            </w:rPr>
            <w:t>examinations…………</w:t>
          </w:r>
          <w:r>
            <w:tab/>
          </w:r>
          <w:r>
            <w:rPr>
              <w:spacing w:val="-5"/>
            </w:rPr>
            <w:t>121</w:t>
          </w:r>
        </w:p>
        <w:p>
          <w:pPr>
            <w:pStyle w:val="9"/>
            <w:numPr>
              <w:ilvl w:val="1"/>
              <w:numId w:val="6"/>
            </w:numPr>
            <w:tabs>
              <w:tab w:val="left" w:pos="1691"/>
              <w:tab w:val="right" w:leader="dot" w:pos="9973"/>
            </w:tabs>
            <w:spacing w:before="139" w:after="0" w:line="240" w:lineRule="auto"/>
            <w:ind w:left="1691" w:right="0" w:hanging="720"/>
            <w:jc w:val="left"/>
          </w:pPr>
          <w:r>
            <w:t>Relationship</w:t>
          </w:r>
          <w:r>
            <w:rPr>
              <w:spacing w:val="-5"/>
            </w:rPr>
            <w:t xml:space="preserve"> </w:t>
          </w:r>
          <w:r>
            <w:t>between</w:t>
          </w:r>
          <w:r>
            <w:rPr>
              <w:spacing w:val="-2"/>
            </w:rPr>
            <w:t xml:space="preserve"> </w:t>
          </w:r>
          <w:r>
            <w:t>radiation</w:t>
          </w:r>
          <w:r>
            <w:rPr>
              <w:spacing w:val="-3"/>
            </w:rPr>
            <w:t xml:space="preserve"> </w:t>
          </w:r>
          <w:r>
            <w:t>doses</w:t>
          </w:r>
          <w:r>
            <w:rPr>
              <w:spacing w:val="-3"/>
            </w:rPr>
            <w:t xml:space="preserve"> </w:t>
          </w:r>
          <w:r>
            <w:t>and</w:t>
          </w:r>
          <w:r>
            <w:rPr>
              <w:spacing w:val="-3"/>
            </w:rPr>
            <w:t xml:space="preserve"> </w:t>
          </w:r>
          <w:r>
            <w:t>anthropometric</w:t>
          </w:r>
          <w:r>
            <w:rPr>
              <w:spacing w:val="-2"/>
            </w:rPr>
            <w:t xml:space="preserve"> parameters…</w:t>
          </w:r>
          <w:r>
            <w:tab/>
          </w:r>
          <w:r>
            <w:rPr>
              <w:spacing w:val="-5"/>
            </w:rPr>
            <w:t>130</w:t>
          </w:r>
        </w:p>
        <w:p>
          <w:pPr>
            <w:pStyle w:val="9"/>
            <w:numPr>
              <w:ilvl w:val="1"/>
              <w:numId w:val="6"/>
            </w:numPr>
            <w:tabs>
              <w:tab w:val="left" w:pos="1691"/>
              <w:tab w:val="right" w:leader="dot" w:pos="9973"/>
            </w:tabs>
            <w:spacing w:before="137" w:after="0" w:line="240" w:lineRule="auto"/>
            <w:ind w:left="1691" w:right="0" w:hanging="720"/>
            <w:jc w:val="left"/>
          </w:pPr>
          <w:r>
            <w:t>Relationship</w:t>
          </w:r>
          <w:r>
            <w:rPr>
              <w:spacing w:val="-4"/>
            </w:rPr>
            <w:t xml:space="preserve"> </w:t>
          </w:r>
          <w:r>
            <w:t>between</w:t>
          </w:r>
          <w:r>
            <w:rPr>
              <w:spacing w:val="-1"/>
            </w:rPr>
            <w:t xml:space="preserve"> </w:t>
          </w:r>
          <w:r>
            <w:t>mean</w:t>
          </w:r>
          <w:r>
            <w:rPr>
              <w:spacing w:val="-2"/>
            </w:rPr>
            <w:t xml:space="preserve"> </w:t>
          </w:r>
          <w:r>
            <w:t>doses</w:t>
          </w:r>
          <w:r>
            <w:rPr>
              <w:spacing w:val="-1"/>
            </w:rPr>
            <w:t xml:space="preserve"> </w:t>
          </w:r>
          <w:r>
            <w:t>received</w:t>
          </w:r>
          <w:r>
            <w:rPr>
              <w:spacing w:val="-1"/>
            </w:rPr>
            <w:t xml:space="preserve"> </w:t>
          </w:r>
          <w:r>
            <w:t>and</w:t>
          </w:r>
          <w:r>
            <w:rPr>
              <w:spacing w:val="1"/>
            </w:rPr>
            <w:t xml:space="preserve"> </w:t>
          </w:r>
          <w:r>
            <w:t>technical</w:t>
          </w:r>
          <w:r>
            <w:rPr>
              <w:spacing w:val="-1"/>
            </w:rPr>
            <w:t xml:space="preserve"> </w:t>
          </w:r>
          <w:r>
            <w:rPr>
              <w:spacing w:val="-2"/>
            </w:rPr>
            <w:t>parameters…</w:t>
          </w:r>
          <w:r>
            <w:tab/>
          </w:r>
          <w:r>
            <w:rPr>
              <w:spacing w:val="-5"/>
            </w:rPr>
            <w:t>140</w:t>
          </w:r>
        </w:p>
        <w:p>
          <w:pPr>
            <w:pStyle w:val="9"/>
            <w:numPr>
              <w:ilvl w:val="1"/>
              <w:numId w:val="6"/>
            </w:numPr>
            <w:tabs>
              <w:tab w:val="left" w:pos="1691"/>
              <w:tab w:val="right" w:leader="dot" w:pos="9973"/>
            </w:tabs>
            <w:spacing w:before="139" w:after="0" w:line="240" w:lineRule="auto"/>
            <w:ind w:left="1691" w:right="0" w:hanging="720"/>
            <w:jc w:val="left"/>
          </w:pPr>
          <w:r>
            <w:t>Comparison</w:t>
          </w:r>
          <w:r>
            <w:rPr>
              <w:spacing w:val="-2"/>
            </w:rPr>
            <w:t xml:space="preserve"> </w:t>
          </w:r>
          <w:r>
            <w:t>between</w:t>
          </w:r>
          <w:r>
            <w:rPr>
              <w:spacing w:val="-1"/>
            </w:rPr>
            <w:t xml:space="preserve"> </w:t>
          </w:r>
          <w:r>
            <w:t>mean</w:t>
          </w:r>
          <w:r>
            <w:rPr>
              <w:spacing w:val="-2"/>
            </w:rPr>
            <w:t xml:space="preserve"> </w:t>
          </w:r>
          <w:r>
            <w:t>doses</w:t>
          </w:r>
          <w:r>
            <w:rPr>
              <w:spacing w:val="-2"/>
            </w:rPr>
            <w:t xml:space="preserve"> </w:t>
          </w:r>
          <w:r>
            <w:t>and</w:t>
          </w:r>
          <w:r>
            <w:rPr>
              <w:spacing w:val="-2"/>
            </w:rPr>
            <w:t xml:space="preserve"> </w:t>
          </w:r>
          <w:r>
            <w:t>technical</w:t>
          </w:r>
          <w:r>
            <w:rPr>
              <w:spacing w:val="-1"/>
            </w:rPr>
            <w:t xml:space="preserve"> </w:t>
          </w:r>
          <w:r>
            <w:rPr>
              <w:spacing w:val="-2"/>
            </w:rPr>
            <w:t>parameters</w:t>
          </w:r>
          <w:r>
            <w:tab/>
          </w:r>
          <w:r>
            <w:rPr>
              <w:spacing w:val="-5"/>
            </w:rPr>
            <w:t>148</w:t>
          </w:r>
        </w:p>
        <w:p>
          <w:pPr>
            <w:pStyle w:val="9"/>
            <w:numPr>
              <w:ilvl w:val="1"/>
              <w:numId w:val="6"/>
            </w:numPr>
            <w:tabs>
              <w:tab w:val="left" w:pos="1691"/>
              <w:tab w:val="right" w:leader="dot" w:pos="9973"/>
            </w:tabs>
            <w:spacing w:before="137" w:after="0" w:line="240" w:lineRule="auto"/>
            <w:ind w:left="1691" w:right="0" w:hanging="720"/>
            <w:jc w:val="left"/>
          </w:pPr>
          <w:r>
            <w:t>Comparison</w:t>
          </w:r>
          <w:r>
            <w:rPr>
              <w:spacing w:val="-3"/>
            </w:rPr>
            <w:t xml:space="preserve"> </w:t>
          </w:r>
          <w:r>
            <w:t>between</w:t>
          </w:r>
          <w:r>
            <w:rPr>
              <w:spacing w:val="-1"/>
            </w:rPr>
            <w:t xml:space="preserve"> </w:t>
          </w:r>
          <w:r>
            <w:t>DRLs</w:t>
          </w:r>
          <w:r>
            <w:rPr>
              <w:spacing w:val="-2"/>
            </w:rPr>
            <w:t xml:space="preserve"> </w:t>
          </w:r>
          <w:r>
            <w:t>in</w:t>
          </w:r>
          <w:r>
            <w:rPr>
              <w:spacing w:val="-1"/>
            </w:rPr>
            <w:t xml:space="preserve"> </w:t>
          </w:r>
          <w:r>
            <w:t>this</w:t>
          </w:r>
          <w:r>
            <w:rPr>
              <w:spacing w:val="-2"/>
            </w:rPr>
            <w:t xml:space="preserve"> </w:t>
          </w:r>
          <w:r>
            <w:t>work</w:t>
          </w:r>
          <w:r>
            <w:rPr>
              <w:spacing w:val="-1"/>
            </w:rPr>
            <w:t xml:space="preserve"> </w:t>
          </w:r>
          <w:r>
            <w:t>and</w:t>
          </w:r>
          <w:r>
            <w:rPr>
              <w:spacing w:val="-1"/>
            </w:rPr>
            <w:t xml:space="preserve"> </w:t>
          </w:r>
          <w:r>
            <w:t>other</w:t>
          </w:r>
          <w:r>
            <w:rPr>
              <w:spacing w:val="-1"/>
            </w:rPr>
            <w:t xml:space="preserve"> </w:t>
          </w:r>
          <w:r>
            <w:t>established</w:t>
          </w:r>
          <w:r>
            <w:rPr>
              <w:spacing w:val="-1"/>
            </w:rPr>
            <w:t xml:space="preserve"> </w:t>
          </w:r>
          <w:r>
            <w:rPr>
              <w:spacing w:val="-2"/>
            </w:rPr>
            <w:t>works…</w:t>
          </w:r>
          <w:r>
            <w:tab/>
          </w:r>
          <w:r>
            <w:rPr>
              <w:spacing w:val="-5"/>
            </w:rPr>
            <w:t>149</w:t>
          </w:r>
        </w:p>
        <w:p>
          <w:pPr>
            <w:pStyle w:val="10"/>
            <w:spacing w:before="553"/>
            <w:rPr>
              <w:b w:val="0"/>
              <w:i w:val="0"/>
              <w:sz w:val="24"/>
            </w:rPr>
          </w:pPr>
          <w:r>
            <w:rPr>
              <w:i w:val="0"/>
              <w:sz w:val="24"/>
            </w:rPr>
            <w:t>CHAPTER</w:t>
          </w:r>
          <w:r>
            <w:rPr>
              <w:i w:val="0"/>
              <w:spacing w:val="-4"/>
              <w:sz w:val="24"/>
            </w:rPr>
            <w:t xml:space="preserve"> </w:t>
          </w:r>
          <w:r>
            <w:rPr>
              <w:i w:val="0"/>
              <w:sz w:val="24"/>
            </w:rPr>
            <w:t>FIVE</w:t>
          </w:r>
          <w:r>
            <w:rPr>
              <w:b w:val="0"/>
              <w:i w:val="0"/>
              <w:sz w:val="24"/>
            </w:rPr>
            <w:t>:</w:t>
          </w:r>
          <w:r>
            <w:rPr>
              <w:b w:val="0"/>
              <w:i w:val="0"/>
              <w:spacing w:val="-2"/>
              <w:sz w:val="24"/>
            </w:rPr>
            <w:t xml:space="preserve"> </w:t>
          </w:r>
          <w:r>
            <w:rPr>
              <w:b w:val="0"/>
              <w:i w:val="0"/>
              <w:sz w:val="24"/>
            </w:rPr>
            <w:t>DISCUSSION,</w:t>
          </w:r>
          <w:r>
            <w:rPr>
              <w:b w:val="0"/>
              <w:i w:val="0"/>
              <w:spacing w:val="-2"/>
              <w:sz w:val="24"/>
            </w:rPr>
            <w:t xml:space="preserve"> </w:t>
          </w:r>
          <w:r>
            <w:rPr>
              <w:b w:val="0"/>
              <w:i w:val="0"/>
              <w:sz w:val="24"/>
            </w:rPr>
            <w:t>RECOMMENDATION</w:t>
          </w:r>
          <w:r>
            <w:rPr>
              <w:b w:val="0"/>
              <w:i w:val="0"/>
              <w:spacing w:val="-2"/>
              <w:sz w:val="24"/>
            </w:rPr>
            <w:t xml:space="preserve"> </w:t>
          </w:r>
          <w:r>
            <w:rPr>
              <w:b w:val="0"/>
              <w:i w:val="0"/>
              <w:sz w:val="24"/>
            </w:rPr>
            <w:t>AND</w:t>
          </w:r>
          <w:r>
            <w:rPr>
              <w:b w:val="0"/>
              <w:i w:val="0"/>
              <w:spacing w:val="-2"/>
              <w:sz w:val="24"/>
            </w:rPr>
            <w:t xml:space="preserve"> CONCLUSION</w:t>
          </w:r>
        </w:p>
        <w:p>
          <w:pPr>
            <w:pStyle w:val="9"/>
            <w:numPr>
              <w:ilvl w:val="1"/>
              <w:numId w:val="7"/>
            </w:numPr>
            <w:tabs>
              <w:tab w:val="left" w:pos="1691"/>
              <w:tab w:val="right" w:leader="dot" w:pos="9973"/>
            </w:tabs>
            <w:spacing w:before="139" w:after="0" w:line="240" w:lineRule="auto"/>
            <w:ind w:left="1691" w:right="0" w:hanging="720"/>
            <w:jc w:val="left"/>
          </w:pPr>
          <w:r>
            <w:fldChar w:fldCharType="begin"/>
          </w:r>
          <w:r>
            <w:instrText xml:space="preserve"> HYPERLINK \l "_TOC_250003" </w:instrText>
          </w:r>
          <w:r>
            <w:fldChar w:fldCharType="separate"/>
          </w:r>
          <w:r>
            <w:rPr>
              <w:spacing w:val="-2"/>
            </w:rPr>
            <w:t>Discussion…</w:t>
          </w:r>
          <w:r>
            <w:tab/>
          </w:r>
          <w:r>
            <w:rPr>
              <w:spacing w:val="-5"/>
            </w:rPr>
            <w:t>160</w:t>
          </w:r>
          <w:r>
            <w:rPr>
              <w:spacing w:val="-5"/>
            </w:rPr>
            <w:fldChar w:fldCharType="end"/>
          </w:r>
        </w:p>
        <w:p>
          <w:pPr>
            <w:pStyle w:val="9"/>
            <w:numPr>
              <w:ilvl w:val="1"/>
              <w:numId w:val="7"/>
            </w:numPr>
            <w:tabs>
              <w:tab w:val="left" w:pos="1691"/>
              <w:tab w:val="right" w:leader="dot" w:pos="9973"/>
            </w:tabs>
            <w:spacing w:before="137" w:after="0" w:line="240" w:lineRule="auto"/>
            <w:ind w:left="1691" w:right="0" w:hanging="720"/>
            <w:jc w:val="left"/>
          </w:pPr>
          <w:r>
            <w:t>Summary</w:t>
          </w:r>
          <w:r>
            <w:rPr>
              <w:spacing w:val="-4"/>
            </w:rPr>
            <w:t xml:space="preserve"> </w:t>
          </w:r>
          <w:r>
            <w:t>of</w:t>
          </w:r>
          <w:r>
            <w:rPr>
              <w:spacing w:val="1"/>
            </w:rPr>
            <w:t xml:space="preserve"> </w:t>
          </w:r>
          <w:r>
            <w:t>study</w:t>
          </w:r>
          <w:r>
            <w:rPr>
              <w:spacing w:val="-3"/>
            </w:rPr>
            <w:t xml:space="preserve"> </w:t>
          </w:r>
          <w:r>
            <w:rPr>
              <w:spacing w:val="-2"/>
            </w:rPr>
            <w:t>findings…</w:t>
          </w:r>
          <w:r>
            <w:tab/>
          </w:r>
          <w:r>
            <w:rPr>
              <w:spacing w:val="-5"/>
            </w:rPr>
            <w:t>192</w:t>
          </w:r>
        </w:p>
        <w:p>
          <w:pPr>
            <w:pStyle w:val="9"/>
            <w:numPr>
              <w:ilvl w:val="1"/>
              <w:numId w:val="7"/>
            </w:numPr>
            <w:tabs>
              <w:tab w:val="left" w:pos="1691"/>
              <w:tab w:val="right" w:leader="dot" w:pos="9973"/>
            </w:tabs>
            <w:spacing w:before="139" w:after="0" w:line="240" w:lineRule="auto"/>
            <w:ind w:left="1691" w:right="0" w:hanging="720"/>
            <w:jc w:val="left"/>
          </w:pPr>
          <w:r>
            <w:fldChar w:fldCharType="begin"/>
          </w:r>
          <w:r>
            <w:instrText xml:space="preserve"> HYPERLINK \l "_TOC_250002" </w:instrText>
          </w:r>
          <w:r>
            <w:fldChar w:fldCharType="separate"/>
          </w:r>
          <w:r>
            <w:rPr>
              <w:spacing w:val="-2"/>
            </w:rPr>
            <w:t>Conclusion</w:t>
          </w:r>
          <w:r>
            <w:tab/>
          </w:r>
          <w:r>
            <w:rPr>
              <w:spacing w:val="-5"/>
            </w:rPr>
            <w:t>197</w:t>
          </w:r>
          <w:r>
            <w:rPr>
              <w:spacing w:val="-5"/>
            </w:rPr>
            <w:fldChar w:fldCharType="end"/>
          </w:r>
        </w:p>
        <w:p>
          <w:pPr>
            <w:pStyle w:val="9"/>
            <w:numPr>
              <w:ilvl w:val="1"/>
              <w:numId w:val="7"/>
            </w:numPr>
            <w:tabs>
              <w:tab w:val="left" w:pos="1691"/>
              <w:tab w:val="right" w:leader="dot" w:pos="9973"/>
            </w:tabs>
            <w:spacing w:before="137" w:after="0" w:line="240" w:lineRule="auto"/>
            <w:ind w:left="1691" w:right="0" w:hanging="720"/>
            <w:jc w:val="left"/>
          </w:pPr>
          <w:r>
            <w:fldChar w:fldCharType="begin"/>
          </w:r>
          <w:r>
            <w:instrText xml:space="preserve"> HYPERLINK \l "_TOC_250001" </w:instrText>
          </w:r>
          <w:r>
            <w:fldChar w:fldCharType="separate"/>
          </w:r>
          <w:r>
            <w:t xml:space="preserve">Contribution to </w:t>
          </w:r>
          <w:r>
            <w:rPr>
              <w:spacing w:val="-2"/>
            </w:rPr>
            <w:t>knowledge</w:t>
          </w:r>
          <w:r>
            <w:tab/>
          </w:r>
          <w:r>
            <w:rPr>
              <w:spacing w:val="-5"/>
            </w:rPr>
            <w:t>198</w:t>
          </w:r>
          <w:r>
            <w:rPr>
              <w:spacing w:val="-5"/>
            </w:rPr>
            <w:fldChar w:fldCharType="end"/>
          </w:r>
        </w:p>
        <w:p>
          <w:pPr>
            <w:pStyle w:val="9"/>
            <w:numPr>
              <w:ilvl w:val="1"/>
              <w:numId w:val="7"/>
            </w:numPr>
            <w:tabs>
              <w:tab w:val="left" w:pos="1691"/>
              <w:tab w:val="right" w:leader="dot" w:pos="9973"/>
            </w:tabs>
            <w:spacing w:before="139" w:after="0" w:line="240" w:lineRule="auto"/>
            <w:ind w:left="1691" w:right="0" w:hanging="720"/>
            <w:jc w:val="left"/>
          </w:pPr>
          <w:r>
            <w:fldChar w:fldCharType="begin"/>
          </w:r>
          <w:r>
            <w:instrText xml:space="preserve"> HYPERLINK \l "_TOC_250000" </w:instrText>
          </w:r>
          <w:r>
            <w:fldChar w:fldCharType="separate"/>
          </w:r>
          <w:r>
            <w:rPr>
              <w:spacing w:val="-2"/>
            </w:rPr>
            <w:t>Recommendations…</w:t>
          </w:r>
          <w:r>
            <w:tab/>
          </w:r>
          <w:r>
            <w:rPr>
              <w:spacing w:val="-5"/>
            </w:rPr>
            <w:t>199</w:t>
          </w:r>
          <w:r>
            <w:rPr>
              <w:spacing w:val="-5"/>
            </w:rPr>
            <w:fldChar w:fldCharType="end"/>
          </w:r>
        </w:p>
        <w:p>
          <w:pPr>
            <w:pStyle w:val="9"/>
            <w:numPr>
              <w:ilvl w:val="1"/>
              <w:numId w:val="8"/>
            </w:numPr>
            <w:tabs>
              <w:tab w:val="left" w:pos="1691"/>
              <w:tab w:val="right" w:leader="dot" w:pos="9973"/>
            </w:tabs>
            <w:spacing w:before="137" w:after="0" w:line="240" w:lineRule="auto"/>
            <w:ind w:left="1691" w:right="0" w:hanging="720"/>
            <w:jc w:val="left"/>
          </w:pPr>
          <w:r>
            <w:t>Limitations</w:t>
          </w:r>
          <w:r>
            <w:rPr>
              <w:spacing w:val="-3"/>
            </w:rPr>
            <w:t xml:space="preserve"> </w:t>
          </w:r>
          <w:r>
            <w:t>of</w:t>
          </w:r>
          <w:r>
            <w:rPr>
              <w:spacing w:val="-3"/>
            </w:rPr>
            <w:t xml:space="preserve"> </w:t>
          </w:r>
          <w:r>
            <w:t>the</w:t>
          </w:r>
          <w:r>
            <w:rPr>
              <w:spacing w:val="-2"/>
            </w:rPr>
            <w:t xml:space="preserve"> </w:t>
          </w:r>
          <w:r>
            <w:rPr>
              <w:spacing w:val="-4"/>
            </w:rPr>
            <w:t>study</w:t>
          </w:r>
          <w:r>
            <w:tab/>
          </w:r>
          <w:r>
            <w:rPr>
              <w:spacing w:val="-5"/>
            </w:rPr>
            <w:t>200</w:t>
          </w:r>
        </w:p>
        <w:p>
          <w:pPr>
            <w:pStyle w:val="9"/>
            <w:numPr>
              <w:ilvl w:val="1"/>
              <w:numId w:val="8"/>
            </w:numPr>
            <w:tabs>
              <w:tab w:val="left" w:pos="1691"/>
              <w:tab w:val="right" w:leader="dot" w:pos="9973"/>
            </w:tabs>
            <w:spacing w:before="139" w:after="0" w:line="240" w:lineRule="auto"/>
            <w:ind w:left="1691" w:right="0" w:hanging="720"/>
            <w:jc w:val="left"/>
          </w:pPr>
          <w:r>
            <w:t>Areas</w:t>
          </w:r>
          <w:r>
            <w:rPr>
              <w:spacing w:val="-5"/>
            </w:rPr>
            <w:t xml:space="preserve"> </w:t>
          </w:r>
          <w:r>
            <w:t>of</w:t>
          </w:r>
          <w:r>
            <w:rPr>
              <w:spacing w:val="-1"/>
            </w:rPr>
            <w:t xml:space="preserve"> </w:t>
          </w:r>
          <w:r>
            <w:t>further</w:t>
          </w:r>
          <w:r>
            <w:rPr>
              <w:spacing w:val="-1"/>
            </w:rPr>
            <w:t xml:space="preserve"> </w:t>
          </w:r>
          <w:r>
            <w:rPr>
              <w:spacing w:val="-2"/>
            </w:rPr>
            <w:t>studies…</w:t>
          </w:r>
          <w:r>
            <w:tab/>
          </w:r>
          <w:r>
            <w:rPr>
              <w:spacing w:val="-5"/>
            </w:rPr>
            <w:t>201</w:t>
          </w:r>
        </w:p>
        <w:p>
          <w:pPr>
            <w:pStyle w:val="8"/>
            <w:tabs>
              <w:tab w:val="right" w:leader="dot" w:pos="9973"/>
            </w:tabs>
            <w:rPr>
              <w:b w:val="0"/>
            </w:rPr>
          </w:pPr>
          <w:r>
            <w:rPr>
              <w:spacing w:val="-2"/>
            </w:rPr>
            <w:t>REFERRENCES</w:t>
          </w:r>
          <w:r>
            <w:tab/>
          </w:r>
          <w:r>
            <w:rPr>
              <w:b w:val="0"/>
              <w:spacing w:val="-5"/>
            </w:rPr>
            <w:t>202</w:t>
          </w:r>
        </w:p>
        <w:p>
          <w:pPr>
            <w:pStyle w:val="10"/>
            <w:tabs>
              <w:tab w:val="right" w:pos="9973"/>
            </w:tabs>
            <w:spacing w:before="137"/>
            <w:rPr>
              <w:b w:val="0"/>
              <w:i w:val="0"/>
              <w:sz w:val="24"/>
            </w:rPr>
          </w:pPr>
          <w:r>
            <w:rPr>
              <w:i w:val="0"/>
              <w:sz w:val="24"/>
            </w:rPr>
            <w:t>APPENDIX</w:t>
          </w:r>
          <w:r>
            <w:rPr>
              <w:i w:val="0"/>
              <w:spacing w:val="-3"/>
              <w:sz w:val="24"/>
            </w:rPr>
            <w:t xml:space="preserve"> </w:t>
          </w:r>
          <w:r>
            <w:rPr>
              <w:b w:val="0"/>
              <w:i w:val="0"/>
              <w:sz w:val="24"/>
            </w:rPr>
            <w:t xml:space="preserve">……………………………………… </w:t>
          </w:r>
          <w:r>
            <w:rPr>
              <w:b w:val="0"/>
              <w:i w:val="0"/>
              <w:spacing w:val="-2"/>
              <w:sz w:val="24"/>
            </w:rPr>
            <w:t>…………………………………</w:t>
          </w:r>
          <w:r>
            <w:rPr>
              <w:b w:val="0"/>
              <w:i w:val="0"/>
              <w:sz w:val="24"/>
            </w:rPr>
            <w:tab/>
          </w:r>
          <w:r>
            <w:rPr>
              <w:b w:val="0"/>
              <w:i w:val="0"/>
              <w:spacing w:val="-5"/>
              <w:sz w:val="24"/>
            </w:rPr>
            <w:t>210</w:t>
          </w:r>
        </w:p>
      </w:sdtContent>
    </w:sdt>
    <w:p>
      <w:pPr>
        <w:spacing w:after="0"/>
        <w:rPr>
          <w:sz w:val="24"/>
        </w:rPr>
        <w:sectPr>
          <w:type w:val="continuous"/>
          <w:pgSz w:w="11910" w:h="16840"/>
          <w:pgMar w:top="1380" w:right="480" w:bottom="1440" w:left="560" w:header="0" w:footer="1014" w:gutter="0"/>
          <w:cols w:space="720" w:num="1"/>
        </w:sectPr>
      </w:pPr>
    </w:p>
    <w:p>
      <w:pPr>
        <w:pStyle w:val="3"/>
        <w:spacing w:before="63"/>
        <w:ind w:right="3770"/>
      </w:pPr>
      <w:bookmarkStart w:id="1" w:name="_TOC_250058"/>
      <w:r>
        <w:t xml:space="preserve">LIST OF </w:t>
      </w:r>
      <w:bookmarkEnd w:id="1"/>
      <w:r>
        <w:rPr>
          <w:spacing w:val="-2"/>
        </w:rPr>
        <w:t>TABLES</w:t>
      </w:r>
    </w:p>
    <w:p>
      <w:pPr>
        <w:pStyle w:val="7"/>
        <w:rPr>
          <w:b/>
          <w:sz w:val="20"/>
        </w:rPr>
      </w:pPr>
    </w:p>
    <w:p>
      <w:pPr>
        <w:pStyle w:val="7"/>
        <w:spacing w:before="98"/>
        <w:rPr>
          <w:b/>
          <w:sz w:val="20"/>
        </w:rPr>
      </w:pPr>
    </w:p>
    <w:tbl>
      <w:tblPr>
        <w:tblStyle w:val="6"/>
        <w:tblW w:w="0" w:type="auto"/>
        <w:tblInd w:w="9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83"/>
        <w:gridCol w:w="7378"/>
        <w:gridCol w:w="3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8" w:hRule="atLeast"/>
        </w:trPr>
        <w:tc>
          <w:tcPr>
            <w:tcW w:w="1283" w:type="dxa"/>
          </w:tcPr>
          <w:p>
            <w:pPr>
              <w:pStyle w:val="13"/>
              <w:spacing w:line="266" w:lineRule="exact"/>
              <w:ind w:left="50"/>
              <w:rPr>
                <w:sz w:val="24"/>
              </w:rPr>
            </w:pPr>
            <w:r>
              <w:rPr>
                <w:sz w:val="24"/>
              </w:rPr>
              <w:t>Table</w:t>
            </w:r>
            <w:r>
              <w:rPr>
                <w:spacing w:val="-2"/>
                <w:sz w:val="24"/>
              </w:rPr>
              <w:t xml:space="preserve"> </w:t>
            </w:r>
            <w:r>
              <w:rPr>
                <w:spacing w:val="-5"/>
                <w:sz w:val="24"/>
              </w:rPr>
              <w:t>2.1</w:t>
            </w:r>
          </w:p>
        </w:tc>
        <w:tc>
          <w:tcPr>
            <w:tcW w:w="7378" w:type="dxa"/>
          </w:tcPr>
          <w:p>
            <w:pPr>
              <w:pStyle w:val="13"/>
              <w:spacing w:line="266" w:lineRule="exact"/>
              <w:ind w:left="206"/>
              <w:rPr>
                <w:sz w:val="24"/>
              </w:rPr>
            </w:pPr>
            <w:r>
              <w:rPr>
                <w:sz w:val="24"/>
              </w:rPr>
              <w:t>Australian</w:t>
            </w:r>
            <w:r>
              <w:rPr>
                <w:spacing w:val="-4"/>
                <w:sz w:val="24"/>
              </w:rPr>
              <w:t xml:space="preserve"> </w:t>
            </w:r>
            <w:r>
              <w:rPr>
                <w:sz w:val="24"/>
              </w:rPr>
              <w:t>multi-detector</w:t>
            </w:r>
            <w:r>
              <w:rPr>
                <w:spacing w:val="-1"/>
                <w:sz w:val="24"/>
              </w:rPr>
              <w:t xml:space="preserve"> </w:t>
            </w:r>
            <w:r>
              <w:rPr>
                <w:sz w:val="24"/>
              </w:rPr>
              <w:t>CT</w:t>
            </w:r>
            <w:r>
              <w:rPr>
                <w:spacing w:val="-2"/>
                <w:sz w:val="24"/>
              </w:rPr>
              <w:t xml:space="preserve"> </w:t>
            </w:r>
            <w:r>
              <w:rPr>
                <w:sz w:val="24"/>
              </w:rPr>
              <w:t>DRLs</w:t>
            </w:r>
            <w:r>
              <w:rPr>
                <w:spacing w:val="-2"/>
                <w:sz w:val="24"/>
              </w:rPr>
              <w:t xml:space="preserve"> …………………………………</w:t>
            </w:r>
          </w:p>
        </w:tc>
        <w:tc>
          <w:tcPr>
            <w:tcW w:w="382" w:type="dxa"/>
          </w:tcPr>
          <w:p>
            <w:pPr>
              <w:pStyle w:val="13"/>
              <w:spacing w:line="266" w:lineRule="exact"/>
              <w:ind w:left="30"/>
              <w:rPr>
                <w:sz w:val="24"/>
              </w:rPr>
            </w:pPr>
            <w:r>
              <w:rPr>
                <w:spacing w:val="-5"/>
                <w:sz w:val="24"/>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1283" w:type="dxa"/>
          </w:tcPr>
          <w:p>
            <w:pPr>
              <w:pStyle w:val="13"/>
              <w:spacing w:before="133"/>
              <w:ind w:left="50"/>
              <w:rPr>
                <w:sz w:val="24"/>
              </w:rPr>
            </w:pPr>
            <w:r>
              <w:rPr>
                <w:sz w:val="24"/>
              </w:rPr>
              <w:t>Table</w:t>
            </w:r>
            <w:r>
              <w:rPr>
                <w:spacing w:val="-2"/>
                <w:sz w:val="24"/>
              </w:rPr>
              <w:t xml:space="preserve"> </w:t>
            </w:r>
            <w:r>
              <w:rPr>
                <w:spacing w:val="-5"/>
                <w:sz w:val="24"/>
              </w:rPr>
              <w:t>2.2</w:t>
            </w:r>
          </w:p>
        </w:tc>
        <w:tc>
          <w:tcPr>
            <w:tcW w:w="7378" w:type="dxa"/>
          </w:tcPr>
          <w:p>
            <w:pPr>
              <w:pStyle w:val="13"/>
              <w:spacing w:before="133"/>
              <w:ind w:left="206"/>
              <w:rPr>
                <w:sz w:val="24"/>
              </w:rPr>
            </w:pPr>
            <w:r>
              <w:rPr>
                <w:sz w:val="24"/>
              </w:rPr>
              <w:t>Australian</w:t>
            </w:r>
            <w:r>
              <w:rPr>
                <w:spacing w:val="-2"/>
                <w:sz w:val="24"/>
              </w:rPr>
              <w:t xml:space="preserve"> </w:t>
            </w:r>
            <w:r>
              <w:rPr>
                <w:sz w:val="24"/>
              </w:rPr>
              <w:t>DRLs</w:t>
            </w:r>
            <w:r>
              <w:rPr>
                <w:spacing w:val="-2"/>
                <w:sz w:val="24"/>
              </w:rPr>
              <w:t xml:space="preserve"> </w:t>
            </w:r>
            <w:r>
              <w:rPr>
                <w:sz w:val="24"/>
              </w:rPr>
              <w:t>for</w:t>
            </w:r>
            <w:r>
              <w:rPr>
                <w:spacing w:val="-1"/>
                <w:sz w:val="24"/>
              </w:rPr>
              <w:t xml:space="preserve"> </w:t>
            </w:r>
            <w:r>
              <w:rPr>
                <w:spacing w:val="-2"/>
                <w:sz w:val="24"/>
              </w:rPr>
              <w:t>children………………………………………..</w:t>
            </w:r>
          </w:p>
        </w:tc>
        <w:tc>
          <w:tcPr>
            <w:tcW w:w="382" w:type="dxa"/>
          </w:tcPr>
          <w:p>
            <w:pPr>
              <w:pStyle w:val="13"/>
              <w:spacing w:before="133"/>
              <w:ind w:left="30"/>
              <w:rPr>
                <w:sz w:val="24"/>
              </w:rPr>
            </w:pPr>
            <w:r>
              <w:rPr>
                <w:spacing w:val="-5"/>
                <w:sz w:val="24"/>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1" w:hRule="atLeast"/>
        </w:trPr>
        <w:tc>
          <w:tcPr>
            <w:tcW w:w="1283" w:type="dxa"/>
          </w:tcPr>
          <w:p>
            <w:pPr>
              <w:pStyle w:val="13"/>
              <w:spacing w:before="133"/>
              <w:ind w:left="50"/>
              <w:rPr>
                <w:sz w:val="24"/>
              </w:rPr>
            </w:pPr>
            <w:r>
              <w:rPr>
                <w:sz w:val="24"/>
              </w:rPr>
              <w:t>Table</w:t>
            </w:r>
            <w:r>
              <w:rPr>
                <w:spacing w:val="-2"/>
                <w:sz w:val="24"/>
              </w:rPr>
              <w:t xml:space="preserve"> </w:t>
            </w:r>
            <w:r>
              <w:rPr>
                <w:spacing w:val="-5"/>
                <w:sz w:val="24"/>
              </w:rPr>
              <w:t>2.3</w:t>
            </w:r>
          </w:p>
        </w:tc>
        <w:tc>
          <w:tcPr>
            <w:tcW w:w="7378" w:type="dxa"/>
          </w:tcPr>
          <w:p>
            <w:pPr>
              <w:pStyle w:val="13"/>
              <w:spacing w:before="133"/>
              <w:ind w:left="206"/>
              <w:rPr>
                <w:sz w:val="24"/>
              </w:rPr>
            </w:pPr>
            <w:r>
              <w:rPr>
                <w:sz w:val="24"/>
              </w:rPr>
              <w:t>Australian</w:t>
            </w:r>
            <w:r>
              <w:rPr>
                <w:spacing w:val="-2"/>
                <w:sz w:val="24"/>
              </w:rPr>
              <w:t xml:space="preserve"> </w:t>
            </w:r>
            <w:r>
              <w:rPr>
                <w:sz w:val="24"/>
              </w:rPr>
              <w:t>DRLs</w:t>
            </w:r>
            <w:r>
              <w:rPr>
                <w:spacing w:val="-3"/>
                <w:sz w:val="24"/>
              </w:rPr>
              <w:t xml:space="preserve"> </w:t>
            </w:r>
            <w:r>
              <w:rPr>
                <w:sz w:val="24"/>
              </w:rPr>
              <w:t>for</w:t>
            </w:r>
            <w:r>
              <w:rPr>
                <w:spacing w:val="-3"/>
                <w:sz w:val="24"/>
              </w:rPr>
              <w:t xml:space="preserve"> </w:t>
            </w:r>
            <w:r>
              <w:rPr>
                <w:sz w:val="24"/>
              </w:rPr>
              <w:t>infants</w:t>
            </w:r>
            <w:r>
              <w:rPr>
                <w:spacing w:val="-2"/>
                <w:sz w:val="24"/>
              </w:rPr>
              <w:t xml:space="preserve"> </w:t>
            </w:r>
            <w:r>
              <w:rPr>
                <w:sz w:val="24"/>
              </w:rPr>
              <w:t>and</w:t>
            </w:r>
            <w:r>
              <w:rPr>
                <w:spacing w:val="-2"/>
                <w:sz w:val="24"/>
              </w:rPr>
              <w:t xml:space="preserve"> </w:t>
            </w:r>
            <w:r>
              <w:rPr>
                <w:sz w:val="24"/>
              </w:rPr>
              <w:t>babies</w:t>
            </w:r>
            <w:r>
              <w:rPr>
                <w:spacing w:val="-2"/>
                <w:sz w:val="24"/>
              </w:rPr>
              <w:t xml:space="preserve"> …………………………….</w:t>
            </w:r>
          </w:p>
        </w:tc>
        <w:tc>
          <w:tcPr>
            <w:tcW w:w="382" w:type="dxa"/>
          </w:tcPr>
          <w:p>
            <w:pPr>
              <w:pStyle w:val="13"/>
              <w:spacing w:before="133"/>
              <w:ind w:left="30"/>
              <w:rPr>
                <w:sz w:val="24"/>
              </w:rPr>
            </w:pPr>
            <w:r>
              <w:rPr>
                <w:spacing w:val="-5"/>
                <w:sz w:val="24"/>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1283" w:type="dxa"/>
          </w:tcPr>
          <w:p>
            <w:pPr>
              <w:pStyle w:val="13"/>
              <w:spacing w:before="133"/>
              <w:ind w:left="50"/>
              <w:rPr>
                <w:sz w:val="24"/>
              </w:rPr>
            </w:pPr>
            <w:r>
              <w:rPr>
                <w:sz w:val="24"/>
              </w:rPr>
              <w:t>Table</w:t>
            </w:r>
            <w:r>
              <w:rPr>
                <w:spacing w:val="-5"/>
                <w:sz w:val="24"/>
              </w:rPr>
              <w:t xml:space="preserve"> 2.4</w:t>
            </w:r>
          </w:p>
        </w:tc>
        <w:tc>
          <w:tcPr>
            <w:tcW w:w="7378" w:type="dxa"/>
          </w:tcPr>
          <w:p>
            <w:pPr>
              <w:pStyle w:val="13"/>
              <w:spacing w:before="133"/>
              <w:ind w:left="206"/>
              <w:rPr>
                <w:sz w:val="24"/>
              </w:rPr>
            </w:pPr>
            <w:r>
              <w:rPr>
                <w:sz w:val="24"/>
              </w:rPr>
              <w:t>UK</w:t>
            </w:r>
            <w:r>
              <w:rPr>
                <w:spacing w:val="-4"/>
                <w:sz w:val="24"/>
              </w:rPr>
              <w:t xml:space="preserve"> </w:t>
            </w:r>
            <w:r>
              <w:rPr>
                <w:sz w:val="24"/>
              </w:rPr>
              <w:t>and</w:t>
            </w:r>
            <w:r>
              <w:rPr>
                <w:spacing w:val="-1"/>
                <w:sz w:val="24"/>
              </w:rPr>
              <w:t xml:space="preserve"> </w:t>
            </w:r>
            <w:r>
              <w:rPr>
                <w:sz w:val="24"/>
              </w:rPr>
              <w:t>EU</w:t>
            </w:r>
            <w:r>
              <w:rPr>
                <w:spacing w:val="-2"/>
                <w:sz w:val="24"/>
              </w:rPr>
              <w:t xml:space="preserve"> </w:t>
            </w:r>
            <w:r>
              <w:rPr>
                <w:sz w:val="24"/>
              </w:rPr>
              <w:t>multi-detector</w:t>
            </w:r>
            <w:r>
              <w:rPr>
                <w:spacing w:val="-1"/>
                <w:sz w:val="24"/>
              </w:rPr>
              <w:t xml:space="preserve"> </w:t>
            </w:r>
            <w:r>
              <w:rPr>
                <w:sz w:val="24"/>
              </w:rPr>
              <w:t>computed</w:t>
            </w:r>
            <w:r>
              <w:rPr>
                <w:spacing w:val="-1"/>
                <w:sz w:val="24"/>
              </w:rPr>
              <w:t xml:space="preserve"> </w:t>
            </w:r>
            <w:r>
              <w:rPr>
                <w:sz w:val="24"/>
              </w:rPr>
              <w:t>tomography</w:t>
            </w:r>
            <w:r>
              <w:rPr>
                <w:spacing w:val="-4"/>
                <w:sz w:val="24"/>
              </w:rPr>
              <w:t xml:space="preserve"> </w:t>
            </w:r>
            <w:r>
              <w:rPr>
                <w:sz w:val="24"/>
              </w:rPr>
              <w:t>DRLs</w:t>
            </w:r>
            <w:r>
              <w:rPr>
                <w:spacing w:val="-1"/>
                <w:sz w:val="24"/>
              </w:rPr>
              <w:t xml:space="preserve"> </w:t>
            </w:r>
            <w:r>
              <w:rPr>
                <w:spacing w:val="-2"/>
                <w:sz w:val="24"/>
              </w:rPr>
              <w:t>………….</w:t>
            </w:r>
          </w:p>
        </w:tc>
        <w:tc>
          <w:tcPr>
            <w:tcW w:w="382" w:type="dxa"/>
          </w:tcPr>
          <w:p>
            <w:pPr>
              <w:pStyle w:val="13"/>
              <w:spacing w:before="133"/>
              <w:ind w:left="30"/>
              <w:rPr>
                <w:sz w:val="24"/>
              </w:rPr>
            </w:pPr>
            <w:r>
              <w:rPr>
                <w:spacing w:val="-5"/>
                <w:sz w:val="24"/>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1283" w:type="dxa"/>
          </w:tcPr>
          <w:p>
            <w:pPr>
              <w:pStyle w:val="13"/>
              <w:spacing w:before="133"/>
              <w:ind w:left="50"/>
              <w:rPr>
                <w:sz w:val="24"/>
              </w:rPr>
            </w:pPr>
            <w:r>
              <w:rPr>
                <w:sz w:val="24"/>
              </w:rPr>
              <w:t>Table</w:t>
            </w:r>
            <w:r>
              <w:rPr>
                <w:spacing w:val="-2"/>
                <w:sz w:val="24"/>
              </w:rPr>
              <w:t xml:space="preserve"> </w:t>
            </w:r>
            <w:r>
              <w:rPr>
                <w:spacing w:val="-5"/>
                <w:sz w:val="24"/>
              </w:rPr>
              <w:t>2.5</w:t>
            </w:r>
          </w:p>
        </w:tc>
        <w:tc>
          <w:tcPr>
            <w:tcW w:w="7378" w:type="dxa"/>
          </w:tcPr>
          <w:p>
            <w:pPr>
              <w:pStyle w:val="13"/>
              <w:spacing w:before="133"/>
              <w:ind w:left="206"/>
              <w:rPr>
                <w:sz w:val="24"/>
              </w:rPr>
            </w:pPr>
            <w:r>
              <w:rPr>
                <w:sz w:val="24"/>
              </w:rPr>
              <w:t>Recommended</w:t>
            </w:r>
            <w:r>
              <w:rPr>
                <w:spacing w:val="-2"/>
                <w:sz w:val="24"/>
              </w:rPr>
              <w:t xml:space="preserve"> </w:t>
            </w:r>
            <w:r>
              <w:rPr>
                <w:sz w:val="24"/>
              </w:rPr>
              <w:t>UK DRLs</w:t>
            </w:r>
            <w:r>
              <w:rPr>
                <w:spacing w:val="-1"/>
                <w:sz w:val="24"/>
              </w:rPr>
              <w:t xml:space="preserve"> </w:t>
            </w:r>
            <w:r>
              <w:rPr>
                <w:sz w:val="24"/>
              </w:rPr>
              <w:t>for</w:t>
            </w:r>
            <w:r>
              <w:rPr>
                <w:spacing w:val="-1"/>
                <w:sz w:val="24"/>
              </w:rPr>
              <w:t xml:space="preserve"> </w:t>
            </w:r>
            <w:r>
              <w:rPr>
                <w:spacing w:val="-2"/>
                <w:sz w:val="24"/>
              </w:rPr>
              <w:t>Pediatrics………………………………</w:t>
            </w:r>
          </w:p>
        </w:tc>
        <w:tc>
          <w:tcPr>
            <w:tcW w:w="382" w:type="dxa"/>
          </w:tcPr>
          <w:p>
            <w:pPr>
              <w:pStyle w:val="13"/>
              <w:spacing w:before="133"/>
              <w:ind w:left="30"/>
              <w:rPr>
                <w:sz w:val="24"/>
              </w:rPr>
            </w:pPr>
            <w:r>
              <w:rPr>
                <w:spacing w:val="-5"/>
                <w:sz w:val="24"/>
              </w:rPr>
              <w:t>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1283" w:type="dxa"/>
          </w:tcPr>
          <w:p>
            <w:pPr>
              <w:pStyle w:val="13"/>
              <w:spacing w:before="133"/>
              <w:ind w:left="50"/>
              <w:rPr>
                <w:sz w:val="24"/>
              </w:rPr>
            </w:pPr>
            <w:r>
              <w:rPr>
                <w:sz w:val="24"/>
              </w:rPr>
              <w:t>Table</w:t>
            </w:r>
            <w:r>
              <w:rPr>
                <w:spacing w:val="-2"/>
                <w:sz w:val="24"/>
              </w:rPr>
              <w:t xml:space="preserve"> </w:t>
            </w:r>
            <w:r>
              <w:rPr>
                <w:spacing w:val="-5"/>
                <w:sz w:val="24"/>
              </w:rPr>
              <w:t>2.6</w:t>
            </w:r>
          </w:p>
        </w:tc>
        <w:tc>
          <w:tcPr>
            <w:tcW w:w="7378" w:type="dxa"/>
          </w:tcPr>
          <w:p>
            <w:pPr>
              <w:pStyle w:val="13"/>
              <w:spacing w:before="133"/>
              <w:ind w:left="206"/>
              <w:rPr>
                <w:sz w:val="24"/>
              </w:rPr>
            </w:pPr>
            <w:r>
              <w:rPr>
                <w:sz w:val="24"/>
              </w:rPr>
              <w:t>Dose</w:t>
            </w:r>
            <w:r>
              <w:rPr>
                <w:spacing w:val="-3"/>
                <w:sz w:val="24"/>
              </w:rPr>
              <w:t xml:space="preserve"> </w:t>
            </w:r>
            <w:r>
              <w:rPr>
                <w:sz w:val="24"/>
              </w:rPr>
              <w:t>Area</w:t>
            </w:r>
            <w:r>
              <w:rPr>
                <w:spacing w:val="-2"/>
                <w:sz w:val="24"/>
              </w:rPr>
              <w:t xml:space="preserve"> </w:t>
            </w:r>
            <w:r>
              <w:rPr>
                <w:sz w:val="24"/>
              </w:rPr>
              <w:t>Product for</w:t>
            </w:r>
            <w:r>
              <w:rPr>
                <w:spacing w:val="-1"/>
                <w:sz w:val="24"/>
              </w:rPr>
              <w:t xml:space="preserve"> </w:t>
            </w:r>
            <w:r>
              <w:rPr>
                <w:sz w:val="24"/>
              </w:rPr>
              <w:t xml:space="preserve">total </w:t>
            </w:r>
            <w:r>
              <w:rPr>
                <w:spacing w:val="-2"/>
                <w:sz w:val="24"/>
              </w:rPr>
              <w:t>examination……………………………</w:t>
            </w:r>
          </w:p>
        </w:tc>
        <w:tc>
          <w:tcPr>
            <w:tcW w:w="382" w:type="dxa"/>
          </w:tcPr>
          <w:p>
            <w:pPr>
              <w:pStyle w:val="13"/>
              <w:spacing w:before="133"/>
              <w:ind w:left="30"/>
              <w:rPr>
                <w:sz w:val="24"/>
              </w:rPr>
            </w:pPr>
            <w:r>
              <w:rPr>
                <w:spacing w:val="-5"/>
                <w:sz w:val="24"/>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1283" w:type="dxa"/>
          </w:tcPr>
          <w:p>
            <w:pPr>
              <w:pStyle w:val="13"/>
              <w:spacing w:before="133"/>
              <w:ind w:left="50"/>
              <w:rPr>
                <w:sz w:val="24"/>
              </w:rPr>
            </w:pPr>
            <w:r>
              <w:rPr>
                <w:sz w:val="24"/>
              </w:rPr>
              <w:t>Table</w:t>
            </w:r>
            <w:r>
              <w:rPr>
                <w:spacing w:val="-2"/>
                <w:sz w:val="24"/>
              </w:rPr>
              <w:t xml:space="preserve"> </w:t>
            </w:r>
            <w:r>
              <w:rPr>
                <w:spacing w:val="-5"/>
                <w:sz w:val="24"/>
              </w:rPr>
              <w:t>2.7</w:t>
            </w:r>
          </w:p>
        </w:tc>
        <w:tc>
          <w:tcPr>
            <w:tcW w:w="7378" w:type="dxa"/>
          </w:tcPr>
          <w:p>
            <w:pPr>
              <w:pStyle w:val="13"/>
              <w:spacing w:before="133"/>
              <w:ind w:left="206"/>
              <w:rPr>
                <w:sz w:val="24"/>
              </w:rPr>
            </w:pPr>
            <w:r>
              <w:rPr>
                <w:sz w:val="24"/>
              </w:rPr>
              <w:t>Fraction</w:t>
            </w:r>
            <w:r>
              <w:rPr>
                <w:spacing w:val="-2"/>
                <w:sz w:val="24"/>
              </w:rPr>
              <w:t xml:space="preserve"> </w:t>
            </w:r>
            <w:r>
              <w:rPr>
                <w:sz w:val="24"/>
              </w:rPr>
              <w:t>of</w:t>
            </w:r>
            <w:r>
              <w:rPr>
                <w:spacing w:val="-2"/>
                <w:sz w:val="24"/>
              </w:rPr>
              <w:t xml:space="preserve"> </w:t>
            </w:r>
            <w:r>
              <w:rPr>
                <w:sz w:val="24"/>
              </w:rPr>
              <w:t>Adult</w:t>
            </w:r>
            <w:r>
              <w:rPr>
                <w:spacing w:val="-1"/>
                <w:sz w:val="24"/>
              </w:rPr>
              <w:t xml:space="preserve"> </w:t>
            </w:r>
            <w:r>
              <w:rPr>
                <w:sz w:val="24"/>
              </w:rPr>
              <w:t>administered</w:t>
            </w:r>
            <w:r>
              <w:rPr>
                <w:spacing w:val="-1"/>
                <w:sz w:val="24"/>
              </w:rPr>
              <w:t xml:space="preserve"> </w:t>
            </w:r>
            <w:r>
              <w:rPr>
                <w:spacing w:val="-2"/>
                <w:sz w:val="24"/>
              </w:rPr>
              <w:t>activity………………………………</w:t>
            </w:r>
          </w:p>
        </w:tc>
        <w:tc>
          <w:tcPr>
            <w:tcW w:w="382" w:type="dxa"/>
          </w:tcPr>
          <w:p>
            <w:pPr>
              <w:pStyle w:val="13"/>
              <w:spacing w:before="133"/>
              <w:ind w:left="30"/>
              <w:rPr>
                <w:sz w:val="24"/>
              </w:rPr>
            </w:pPr>
            <w:r>
              <w:rPr>
                <w:spacing w:val="-5"/>
                <w:sz w:val="24"/>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1" w:hRule="atLeast"/>
        </w:trPr>
        <w:tc>
          <w:tcPr>
            <w:tcW w:w="1283" w:type="dxa"/>
          </w:tcPr>
          <w:p>
            <w:pPr>
              <w:pStyle w:val="13"/>
              <w:spacing w:before="133"/>
              <w:ind w:left="50"/>
              <w:rPr>
                <w:sz w:val="24"/>
              </w:rPr>
            </w:pPr>
            <w:r>
              <w:rPr>
                <w:sz w:val="24"/>
              </w:rPr>
              <w:t>Table</w:t>
            </w:r>
            <w:r>
              <w:rPr>
                <w:spacing w:val="-2"/>
                <w:sz w:val="24"/>
              </w:rPr>
              <w:t xml:space="preserve"> </w:t>
            </w:r>
            <w:r>
              <w:rPr>
                <w:spacing w:val="-5"/>
                <w:sz w:val="24"/>
              </w:rPr>
              <w:t>2.8</w:t>
            </w:r>
          </w:p>
        </w:tc>
        <w:tc>
          <w:tcPr>
            <w:tcW w:w="7378" w:type="dxa"/>
          </w:tcPr>
          <w:p>
            <w:pPr>
              <w:pStyle w:val="13"/>
              <w:spacing w:before="133"/>
              <w:ind w:left="206"/>
              <w:rPr>
                <w:sz w:val="24"/>
              </w:rPr>
            </w:pPr>
            <w:r>
              <w:rPr>
                <w:sz w:val="24"/>
              </w:rPr>
              <w:t>UK</w:t>
            </w:r>
            <w:r>
              <w:rPr>
                <w:spacing w:val="-2"/>
                <w:sz w:val="24"/>
              </w:rPr>
              <w:t xml:space="preserve"> </w:t>
            </w:r>
            <w:r>
              <w:rPr>
                <w:sz w:val="24"/>
              </w:rPr>
              <w:t>and EU</w:t>
            </w:r>
            <w:r>
              <w:rPr>
                <w:spacing w:val="-2"/>
                <w:sz w:val="24"/>
              </w:rPr>
              <w:t xml:space="preserve"> </w:t>
            </w:r>
            <w:r>
              <w:rPr>
                <w:sz w:val="24"/>
              </w:rPr>
              <w:t xml:space="preserve">multi-detector </w:t>
            </w:r>
            <w:r>
              <w:rPr>
                <w:spacing w:val="-2"/>
                <w:sz w:val="24"/>
              </w:rPr>
              <w:t>DRLs…………………………………..…</w:t>
            </w:r>
          </w:p>
        </w:tc>
        <w:tc>
          <w:tcPr>
            <w:tcW w:w="382" w:type="dxa"/>
          </w:tcPr>
          <w:p>
            <w:pPr>
              <w:pStyle w:val="13"/>
              <w:spacing w:before="133"/>
              <w:ind w:left="30"/>
              <w:rPr>
                <w:sz w:val="24"/>
              </w:rPr>
            </w:pPr>
            <w:r>
              <w:rPr>
                <w:spacing w:val="-5"/>
                <w:sz w:val="24"/>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8" w:hRule="atLeast"/>
        </w:trPr>
        <w:tc>
          <w:tcPr>
            <w:tcW w:w="1283" w:type="dxa"/>
          </w:tcPr>
          <w:p>
            <w:pPr>
              <w:pStyle w:val="13"/>
              <w:spacing w:before="133" w:line="256" w:lineRule="exact"/>
              <w:ind w:left="50"/>
              <w:rPr>
                <w:sz w:val="24"/>
              </w:rPr>
            </w:pPr>
            <w:r>
              <w:rPr>
                <w:sz w:val="24"/>
              </w:rPr>
              <w:t>Table</w:t>
            </w:r>
            <w:r>
              <w:rPr>
                <w:spacing w:val="-2"/>
                <w:sz w:val="24"/>
              </w:rPr>
              <w:t xml:space="preserve"> </w:t>
            </w:r>
            <w:r>
              <w:rPr>
                <w:spacing w:val="-5"/>
                <w:sz w:val="24"/>
              </w:rPr>
              <w:t>2.9</w:t>
            </w:r>
          </w:p>
        </w:tc>
        <w:tc>
          <w:tcPr>
            <w:tcW w:w="7378" w:type="dxa"/>
          </w:tcPr>
          <w:p>
            <w:pPr>
              <w:pStyle w:val="13"/>
              <w:spacing w:before="133" w:line="256" w:lineRule="exact"/>
              <w:ind w:left="206"/>
              <w:rPr>
                <w:sz w:val="24"/>
              </w:rPr>
            </w:pPr>
            <w:r>
              <w:rPr>
                <w:sz w:val="24"/>
              </w:rPr>
              <w:t>Recommended</w:t>
            </w:r>
            <w:r>
              <w:rPr>
                <w:spacing w:val="-3"/>
                <w:sz w:val="24"/>
              </w:rPr>
              <w:t xml:space="preserve"> </w:t>
            </w:r>
            <w:r>
              <w:rPr>
                <w:sz w:val="24"/>
              </w:rPr>
              <w:t>UK DRLs</w:t>
            </w:r>
            <w:r>
              <w:rPr>
                <w:spacing w:val="-1"/>
                <w:sz w:val="24"/>
              </w:rPr>
              <w:t xml:space="preserve"> </w:t>
            </w:r>
            <w:r>
              <w:rPr>
                <w:sz w:val="24"/>
              </w:rPr>
              <w:t>for</w:t>
            </w:r>
            <w:r>
              <w:rPr>
                <w:spacing w:val="-2"/>
                <w:sz w:val="24"/>
              </w:rPr>
              <w:t xml:space="preserve"> </w:t>
            </w:r>
            <w:r>
              <w:rPr>
                <w:sz w:val="24"/>
              </w:rPr>
              <w:t>general</w:t>
            </w:r>
            <w:r>
              <w:rPr>
                <w:spacing w:val="-1"/>
                <w:sz w:val="24"/>
              </w:rPr>
              <w:t xml:space="preserve"> </w:t>
            </w:r>
            <w:r>
              <w:rPr>
                <w:sz w:val="24"/>
              </w:rPr>
              <w:t>radiography</w:t>
            </w:r>
            <w:r>
              <w:rPr>
                <w:spacing w:val="-3"/>
                <w:sz w:val="24"/>
              </w:rPr>
              <w:t xml:space="preserve"> </w:t>
            </w:r>
            <w:r>
              <w:rPr>
                <w:spacing w:val="-2"/>
                <w:sz w:val="24"/>
              </w:rPr>
              <w:t>………………….</w:t>
            </w:r>
          </w:p>
        </w:tc>
        <w:tc>
          <w:tcPr>
            <w:tcW w:w="382" w:type="dxa"/>
          </w:tcPr>
          <w:p>
            <w:pPr>
              <w:pStyle w:val="13"/>
              <w:spacing w:before="133" w:line="256" w:lineRule="exact"/>
              <w:ind w:left="30"/>
              <w:rPr>
                <w:sz w:val="24"/>
              </w:rPr>
            </w:pPr>
            <w:r>
              <w:rPr>
                <w:spacing w:val="-5"/>
                <w:sz w:val="24"/>
              </w:rPr>
              <w:t>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9043" w:type="dxa"/>
            <w:gridSpan w:val="3"/>
          </w:tcPr>
          <w:p>
            <w:pPr>
              <w:pStyle w:val="13"/>
              <w:rPr>
                <w:b/>
                <w:sz w:val="24"/>
              </w:rPr>
            </w:pPr>
          </w:p>
          <w:p>
            <w:pPr>
              <w:pStyle w:val="13"/>
              <w:tabs>
                <w:tab w:val="left" w:pos="8691"/>
              </w:tabs>
              <w:spacing w:line="256" w:lineRule="exact"/>
              <w:ind w:left="50"/>
              <w:rPr>
                <w:sz w:val="24"/>
              </w:rPr>
            </w:pPr>
            <w:r>
              <w:rPr>
                <w:sz w:val="24"/>
              </w:rPr>
              <w:t>Table</w:t>
            </w:r>
            <w:r>
              <w:rPr>
                <w:spacing w:val="-4"/>
                <w:sz w:val="24"/>
              </w:rPr>
              <w:t xml:space="preserve"> </w:t>
            </w:r>
            <w:r>
              <w:rPr>
                <w:sz w:val="24"/>
              </w:rPr>
              <w:t>2.10</w:t>
            </w:r>
            <w:r>
              <w:rPr>
                <w:spacing w:val="-1"/>
                <w:sz w:val="24"/>
              </w:rPr>
              <w:t xml:space="preserve"> </w:t>
            </w:r>
            <w:r>
              <w:rPr>
                <w:sz w:val="24"/>
              </w:rPr>
              <w:t>Recommended</w:t>
            </w:r>
            <w:r>
              <w:rPr>
                <w:spacing w:val="-1"/>
                <w:sz w:val="24"/>
              </w:rPr>
              <w:t xml:space="preserve"> </w:t>
            </w:r>
            <w:r>
              <w:rPr>
                <w:sz w:val="24"/>
              </w:rPr>
              <w:t>UK</w:t>
            </w:r>
            <w:r>
              <w:rPr>
                <w:spacing w:val="-2"/>
                <w:sz w:val="24"/>
              </w:rPr>
              <w:t xml:space="preserve"> </w:t>
            </w:r>
            <w:r>
              <w:rPr>
                <w:sz w:val="24"/>
              </w:rPr>
              <w:t>DRLs</w:t>
            </w:r>
            <w:r>
              <w:rPr>
                <w:spacing w:val="1"/>
                <w:sz w:val="24"/>
              </w:rPr>
              <w:t xml:space="preserve"> </w:t>
            </w:r>
            <w:r>
              <w:rPr>
                <w:sz w:val="24"/>
              </w:rPr>
              <w:t>for</w:t>
            </w:r>
            <w:r>
              <w:rPr>
                <w:spacing w:val="-3"/>
                <w:sz w:val="24"/>
              </w:rPr>
              <w:t xml:space="preserve"> </w:t>
            </w:r>
            <w:r>
              <w:rPr>
                <w:sz w:val="24"/>
              </w:rPr>
              <w:t>Fluoroscopy…….........</w:t>
            </w:r>
            <w:r>
              <w:rPr>
                <w:spacing w:val="-1"/>
                <w:sz w:val="24"/>
              </w:rPr>
              <w:t xml:space="preserve"> </w:t>
            </w:r>
            <w:r>
              <w:rPr>
                <w:spacing w:val="-2"/>
                <w:sz w:val="24"/>
              </w:rPr>
              <w:t>……………….……</w:t>
            </w:r>
            <w:r>
              <w:rPr>
                <w:sz w:val="24"/>
              </w:rPr>
              <w:tab/>
            </w:r>
            <w:r>
              <w:rPr>
                <w:spacing w:val="-5"/>
                <w:sz w:val="24"/>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5" w:hRule="atLeast"/>
        </w:trPr>
        <w:tc>
          <w:tcPr>
            <w:tcW w:w="1283" w:type="dxa"/>
          </w:tcPr>
          <w:p>
            <w:pPr>
              <w:pStyle w:val="13"/>
              <w:rPr>
                <w:b/>
                <w:sz w:val="24"/>
              </w:rPr>
            </w:pPr>
          </w:p>
          <w:p>
            <w:pPr>
              <w:pStyle w:val="13"/>
              <w:ind w:left="50"/>
              <w:rPr>
                <w:sz w:val="24"/>
              </w:rPr>
            </w:pPr>
            <w:r>
              <w:rPr>
                <w:sz w:val="24"/>
              </w:rPr>
              <w:t>Table</w:t>
            </w:r>
            <w:r>
              <w:rPr>
                <w:spacing w:val="-2"/>
                <w:sz w:val="24"/>
              </w:rPr>
              <w:t xml:space="preserve"> </w:t>
            </w:r>
            <w:r>
              <w:rPr>
                <w:spacing w:val="-4"/>
                <w:sz w:val="24"/>
              </w:rPr>
              <w:t>2.11</w:t>
            </w:r>
          </w:p>
        </w:tc>
        <w:tc>
          <w:tcPr>
            <w:tcW w:w="7378" w:type="dxa"/>
          </w:tcPr>
          <w:p>
            <w:pPr>
              <w:pStyle w:val="13"/>
              <w:rPr>
                <w:b/>
                <w:sz w:val="24"/>
              </w:rPr>
            </w:pPr>
          </w:p>
          <w:p>
            <w:pPr>
              <w:pStyle w:val="13"/>
              <w:ind w:left="206"/>
              <w:rPr>
                <w:sz w:val="24"/>
              </w:rPr>
            </w:pPr>
            <w:r>
              <w:rPr>
                <w:sz w:val="24"/>
              </w:rPr>
              <w:t>Recommended</w:t>
            </w:r>
            <w:r>
              <w:rPr>
                <w:spacing w:val="-2"/>
                <w:sz w:val="24"/>
              </w:rPr>
              <w:t xml:space="preserve"> </w:t>
            </w:r>
            <w:r>
              <w:rPr>
                <w:sz w:val="24"/>
              </w:rPr>
              <w:t>UK</w:t>
            </w:r>
            <w:r>
              <w:rPr>
                <w:spacing w:val="-1"/>
                <w:sz w:val="24"/>
              </w:rPr>
              <w:t xml:space="preserve"> </w:t>
            </w:r>
            <w:r>
              <w:rPr>
                <w:sz w:val="24"/>
              </w:rPr>
              <w:t>DRLs</w:t>
            </w:r>
            <w:r>
              <w:rPr>
                <w:spacing w:val="-2"/>
                <w:sz w:val="24"/>
              </w:rPr>
              <w:t xml:space="preserve"> </w:t>
            </w:r>
            <w:r>
              <w:rPr>
                <w:sz w:val="24"/>
              </w:rPr>
              <w:t>for</w:t>
            </w:r>
            <w:r>
              <w:rPr>
                <w:spacing w:val="-3"/>
                <w:sz w:val="24"/>
              </w:rPr>
              <w:t xml:space="preserve"> </w:t>
            </w:r>
            <w:r>
              <w:rPr>
                <w:spacing w:val="-2"/>
                <w:sz w:val="24"/>
              </w:rPr>
              <w:t>pediatrics……………………………….…..</w:t>
            </w:r>
          </w:p>
        </w:tc>
        <w:tc>
          <w:tcPr>
            <w:tcW w:w="382" w:type="dxa"/>
          </w:tcPr>
          <w:p>
            <w:pPr>
              <w:pStyle w:val="13"/>
              <w:rPr>
                <w:b/>
                <w:sz w:val="24"/>
              </w:rPr>
            </w:pPr>
          </w:p>
          <w:p>
            <w:pPr>
              <w:pStyle w:val="13"/>
              <w:ind w:left="30"/>
              <w:rPr>
                <w:sz w:val="24"/>
              </w:rPr>
            </w:pPr>
            <w:r>
              <w:rPr>
                <w:spacing w:val="-5"/>
                <w:sz w:val="24"/>
              </w:rPr>
              <w:t>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1283" w:type="dxa"/>
          </w:tcPr>
          <w:p>
            <w:pPr>
              <w:pStyle w:val="13"/>
              <w:spacing w:before="133"/>
              <w:ind w:left="50"/>
              <w:rPr>
                <w:sz w:val="24"/>
              </w:rPr>
            </w:pPr>
            <w:r>
              <w:rPr>
                <w:sz w:val="24"/>
              </w:rPr>
              <w:t>Table</w:t>
            </w:r>
            <w:r>
              <w:rPr>
                <w:spacing w:val="-2"/>
                <w:sz w:val="24"/>
              </w:rPr>
              <w:t xml:space="preserve"> </w:t>
            </w:r>
            <w:r>
              <w:rPr>
                <w:spacing w:val="-4"/>
                <w:sz w:val="24"/>
              </w:rPr>
              <w:t>2.12</w:t>
            </w:r>
          </w:p>
        </w:tc>
        <w:tc>
          <w:tcPr>
            <w:tcW w:w="7378" w:type="dxa"/>
          </w:tcPr>
          <w:p>
            <w:pPr>
              <w:pStyle w:val="13"/>
              <w:spacing w:before="133"/>
              <w:ind w:left="206"/>
              <w:rPr>
                <w:sz w:val="24"/>
              </w:rPr>
            </w:pPr>
            <w:r>
              <w:rPr>
                <w:sz w:val="24"/>
              </w:rPr>
              <w:t>Recommended</w:t>
            </w:r>
            <w:r>
              <w:rPr>
                <w:spacing w:val="-4"/>
                <w:sz w:val="24"/>
              </w:rPr>
              <w:t xml:space="preserve"> </w:t>
            </w:r>
            <w:r>
              <w:rPr>
                <w:sz w:val="24"/>
              </w:rPr>
              <w:t>UK DRLs</w:t>
            </w:r>
            <w:r>
              <w:rPr>
                <w:spacing w:val="-2"/>
                <w:sz w:val="24"/>
              </w:rPr>
              <w:t xml:space="preserve"> </w:t>
            </w:r>
            <w:r>
              <w:rPr>
                <w:sz w:val="24"/>
              </w:rPr>
              <w:t>for</w:t>
            </w:r>
            <w:r>
              <w:rPr>
                <w:spacing w:val="-3"/>
                <w:sz w:val="24"/>
              </w:rPr>
              <w:t xml:space="preserve"> </w:t>
            </w:r>
            <w:r>
              <w:rPr>
                <w:sz w:val="24"/>
              </w:rPr>
              <w:t>computed</w:t>
            </w:r>
            <w:r>
              <w:rPr>
                <w:spacing w:val="-1"/>
                <w:sz w:val="24"/>
              </w:rPr>
              <w:t xml:space="preserve"> </w:t>
            </w:r>
            <w:r>
              <w:rPr>
                <w:sz w:val="24"/>
              </w:rPr>
              <w:t>tomography</w:t>
            </w:r>
            <w:r>
              <w:rPr>
                <w:spacing w:val="-5"/>
                <w:sz w:val="24"/>
              </w:rPr>
              <w:t xml:space="preserve"> </w:t>
            </w:r>
            <w:r>
              <w:rPr>
                <w:sz w:val="24"/>
              </w:rPr>
              <w:t>examination</w:t>
            </w:r>
            <w:r>
              <w:rPr>
                <w:spacing w:val="-1"/>
                <w:sz w:val="24"/>
              </w:rPr>
              <w:t xml:space="preserve"> </w:t>
            </w:r>
            <w:r>
              <w:rPr>
                <w:spacing w:val="-5"/>
                <w:sz w:val="24"/>
              </w:rPr>
              <w:t>……</w:t>
            </w:r>
          </w:p>
        </w:tc>
        <w:tc>
          <w:tcPr>
            <w:tcW w:w="382" w:type="dxa"/>
          </w:tcPr>
          <w:p>
            <w:pPr>
              <w:pStyle w:val="13"/>
              <w:spacing w:before="133"/>
              <w:ind w:left="30"/>
              <w:rPr>
                <w:sz w:val="24"/>
              </w:rPr>
            </w:pPr>
            <w:r>
              <w:rPr>
                <w:spacing w:val="-5"/>
                <w:sz w:val="24"/>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1283" w:type="dxa"/>
          </w:tcPr>
          <w:p>
            <w:pPr>
              <w:pStyle w:val="13"/>
              <w:spacing w:before="133"/>
              <w:ind w:left="50"/>
              <w:rPr>
                <w:sz w:val="24"/>
              </w:rPr>
            </w:pPr>
            <w:r>
              <w:rPr>
                <w:sz w:val="24"/>
              </w:rPr>
              <w:t>Table</w:t>
            </w:r>
            <w:r>
              <w:rPr>
                <w:spacing w:val="-2"/>
                <w:sz w:val="24"/>
              </w:rPr>
              <w:t xml:space="preserve"> </w:t>
            </w:r>
            <w:r>
              <w:rPr>
                <w:spacing w:val="-4"/>
                <w:sz w:val="24"/>
              </w:rPr>
              <w:t>2.13</w:t>
            </w:r>
          </w:p>
        </w:tc>
        <w:tc>
          <w:tcPr>
            <w:tcW w:w="7378" w:type="dxa"/>
          </w:tcPr>
          <w:p>
            <w:pPr>
              <w:pStyle w:val="13"/>
              <w:spacing w:before="133"/>
              <w:ind w:left="206"/>
              <w:rPr>
                <w:sz w:val="24"/>
              </w:rPr>
            </w:pPr>
            <w:r>
              <w:rPr>
                <w:sz w:val="24"/>
              </w:rPr>
              <w:t>Recommended</w:t>
            </w:r>
            <w:r>
              <w:rPr>
                <w:spacing w:val="-3"/>
                <w:sz w:val="24"/>
              </w:rPr>
              <w:t xml:space="preserve"> </w:t>
            </w:r>
            <w:r>
              <w:rPr>
                <w:sz w:val="24"/>
              </w:rPr>
              <w:t>UK</w:t>
            </w:r>
            <w:r>
              <w:rPr>
                <w:spacing w:val="1"/>
                <w:sz w:val="24"/>
              </w:rPr>
              <w:t xml:space="preserve"> </w:t>
            </w:r>
            <w:r>
              <w:rPr>
                <w:sz w:val="24"/>
              </w:rPr>
              <w:t>DRLs</w:t>
            </w:r>
            <w:r>
              <w:rPr>
                <w:spacing w:val="-2"/>
                <w:sz w:val="24"/>
              </w:rPr>
              <w:t xml:space="preserve"> </w:t>
            </w:r>
            <w:r>
              <w:rPr>
                <w:sz w:val="24"/>
              </w:rPr>
              <w:t>for</w:t>
            </w:r>
            <w:r>
              <w:rPr>
                <w:spacing w:val="-2"/>
                <w:sz w:val="24"/>
              </w:rPr>
              <w:t xml:space="preserve"> </w:t>
            </w:r>
            <w:r>
              <w:rPr>
                <w:sz w:val="24"/>
              </w:rPr>
              <w:t>mammography</w:t>
            </w:r>
            <w:r>
              <w:rPr>
                <w:spacing w:val="-5"/>
                <w:sz w:val="24"/>
              </w:rPr>
              <w:t xml:space="preserve"> </w:t>
            </w:r>
            <w:r>
              <w:rPr>
                <w:sz w:val="24"/>
              </w:rPr>
              <w:t xml:space="preserve">examination... </w:t>
            </w:r>
            <w:r>
              <w:rPr>
                <w:spacing w:val="-2"/>
                <w:sz w:val="24"/>
              </w:rPr>
              <w:t>…………..</w:t>
            </w:r>
          </w:p>
        </w:tc>
        <w:tc>
          <w:tcPr>
            <w:tcW w:w="382" w:type="dxa"/>
          </w:tcPr>
          <w:p>
            <w:pPr>
              <w:pStyle w:val="13"/>
              <w:spacing w:before="133"/>
              <w:ind w:left="30"/>
              <w:rPr>
                <w:sz w:val="24"/>
              </w:rPr>
            </w:pPr>
            <w:r>
              <w:rPr>
                <w:spacing w:val="-5"/>
                <w:sz w:val="24"/>
              </w:rPr>
              <w:t>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1" w:hRule="atLeast"/>
        </w:trPr>
        <w:tc>
          <w:tcPr>
            <w:tcW w:w="1283" w:type="dxa"/>
          </w:tcPr>
          <w:p>
            <w:pPr>
              <w:pStyle w:val="13"/>
              <w:spacing w:before="133"/>
              <w:ind w:left="50"/>
              <w:rPr>
                <w:sz w:val="24"/>
              </w:rPr>
            </w:pPr>
            <w:r>
              <w:rPr>
                <w:sz w:val="24"/>
              </w:rPr>
              <w:t>Table</w:t>
            </w:r>
            <w:r>
              <w:rPr>
                <w:spacing w:val="-2"/>
                <w:sz w:val="24"/>
              </w:rPr>
              <w:t xml:space="preserve"> </w:t>
            </w:r>
            <w:r>
              <w:rPr>
                <w:spacing w:val="-4"/>
                <w:sz w:val="24"/>
              </w:rPr>
              <w:t>2.14</w:t>
            </w:r>
          </w:p>
        </w:tc>
        <w:tc>
          <w:tcPr>
            <w:tcW w:w="7378" w:type="dxa"/>
          </w:tcPr>
          <w:p>
            <w:pPr>
              <w:pStyle w:val="13"/>
              <w:spacing w:before="133"/>
              <w:ind w:left="206"/>
              <w:rPr>
                <w:sz w:val="24"/>
              </w:rPr>
            </w:pPr>
            <w:r>
              <w:rPr>
                <w:sz w:val="24"/>
              </w:rPr>
              <w:t>Adult</w:t>
            </w:r>
            <w:r>
              <w:rPr>
                <w:spacing w:val="-1"/>
                <w:sz w:val="24"/>
              </w:rPr>
              <w:t xml:space="preserve"> </w:t>
            </w:r>
            <w:r>
              <w:rPr>
                <w:sz w:val="24"/>
              </w:rPr>
              <w:t>DRLs</w:t>
            </w:r>
            <w:r>
              <w:rPr>
                <w:spacing w:val="-1"/>
                <w:sz w:val="24"/>
              </w:rPr>
              <w:t xml:space="preserve"> </w:t>
            </w:r>
            <w:r>
              <w:rPr>
                <w:sz w:val="24"/>
              </w:rPr>
              <w:t>for</w:t>
            </w:r>
            <w:r>
              <w:rPr>
                <w:spacing w:val="-3"/>
                <w:sz w:val="24"/>
              </w:rPr>
              <w:t xml:space="preserve"> </w:t>
            </w:r>
            <w:r>
              <w:rPr>
                <w:sz w:val="24"/>
              </w:rPr>
              <w:t>CTDI</w:t>
            </w:r>
            <w:r>
              <w:rPr>
                <w:spacing w:val="-4"/>
                <w:sz w:val="24"/>
              </w:rPr>
              <w:t xml:space="preserve"> </w:t>
            </w:r>
            <w:r>
              <w:rPr>
                <w:sz w:val="24"/>
              </w:rPr>
              <w:t>and</w:t>
            </w:r>
            <w:r>
              <w:rPr>
                <w:spacing w:val="-1"/>
                <w:sz w:val="24"/>
              </w:rPr>
              <w:t xml:space="preserve"> </w:t>
            </w:r>
            <w:r>
              <w:rPr>
                <w:sz w:val="24"/>
              </w:rPr>
              <w:t xml:space="preserve">DLP for </w:t>
            </w:r>
            <w:r>
              <w:rPr>
                <w:spacing w:val="-2"/>
                <w:sz w:val="24"/>
              </w:rPr>
              <w:t>ARPANSA………….……………....</w:t>
            </w:r>
          </w:p>
        </w:tc>
        <w:tc>
          <w:tcPr>
            <w:tcW w:w="382" w:type="dxa"/>
          </w:tcPr>
          <w:p>
            <w:pPr>
              <w:pStyle w:val="13"/>
              <w:spacing w:before="133"/>
              <w:ind w:left="30"/>
              <w:rPr>
                <w:sz w:val="24"/>
              </w:rPr>
            </w:pPr>
            <w:r>
              <w:rPr>
                <w:spacing w:val="-5"/>
                <w:sz w:val="24"/>
              </w:rPr>
              <w:t>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1" w:hRule="atLeast"/>
        </w:trPr>
        <w:tc>
          <w:tcPr>
            <w:tcW w:w="1283" w:type="dxa"/>
          </w:tcPr>
          <w:p>
            <w:pPr>
              <w:pStyle w:val="13"/>
              <w:spacing w:before="133"/>
              <w:ind w:left="50"/>
              <w:rPr>
                <w:sz w:val="24"/>
              </w:rPr>
            </w:pPr>
            <w:r>
              <w:rPr>
                <w:sz w:val="24"/>
              </w:rPr>
              <w:t>Table</w:t>
            </w:r>
            <w:r>
              <w:rPr>
                <w:spacing w:val="-2"/>
                <w:sz w:val="24"/>
              </w:rPr>
              <w:t xml:space="preserve"> </w:t>
            </w:r>
            <w:r>
              <w:rPr>
                <w:spacing w:val="-4"/>
                <w:sz w:val="24"/>
              </w:rPr>
              <w:t>2.15</w:t>
            </w:r>
          </w:p>
        </w:tc>
        <w:tc>
          <w:tcPr>
            <w:tcW w:w="7378" w:type="dxa"/>
          </w:tcPr>
          <w:p>
            <w:pPr>
              <w:pStyle w:val="13"/>
              <w:spacing w:before="133"/>
              <w:ind w:left="206"/>
              <w:rPr>
                <w:sz w:val="24"/>
              </w:rPr>
            </w:pPr>
            <w:r>
              <w:rPr>
                <w:sz w:val="24"/>
              </w:rPr>
              <w:t>Adult</w:t>
            </w:r>
            <w:r>
              <w:rPr>
                <w:spacing w:val="-1"/>
                <w:sz w:val="24"/>
              </w:rPr>
              <w:t xml:space="preserve"> </w:t>
            </w:r>
            <w:r>
              <w:rPr>
                <w:sz w:val="24"/>
              </w:rPr>
              <w:t>DRLs</w:t>
            </w:r>
            <w:r>
              <w:rPr>
                <w:spacing w:val="-1"/>
                <w:sz w:val="24"/>
              </w:rPr>
              <w:t xml:space="preserve"> </w:t>
            </w:r>
            <w:r>
              <w:rPr>
                <w:sz w:val="24"/>
              </w:rPr>
              <w:t>for</w:t>
            </w:r>
            <w:r>
              <w:rPr>
                <w:spacing w:val="-3"/>
                <w:sz w:val="24"/>
              </w:rPr>
              <w:t xml:space="preserve"> </w:t>
            </w:r>
            <w:r>
              <w:rPr>
                <w:sz w:val="24"/>
              </w:rPr>
              <w:t>CTDI</w:t>
            </w:r>
            <w:r>
              <w:rPr>
                <w:spacing w:val="-4"/>
                <w:sz w:val="24"/>
              </w:rPr>
              <w:t xml:space="preserve"> </w:t>
            </w:r>
            <w:r>
              <w:rPr>
                <w:sz w:val="24"/>
              </w:rPr>
              <w:t>and</w:t>
            </w:r>
            <w:r>
              <w:rPr>
                <w:spacing w:val="-1"/>
                <w:sz w:val="24"/>
              </w:rPr>
              <w:t xml:space="preserve"> </w:t>
            </w:r>
            <w:r>
              <w:rPr>
                <w:sz w:val="24"/>
              </w:rPr>
              <w:t>DLP for</w:t>
            </w:r>
            <w:r>
              <w:rPr>
                <w:spacing w:val="-1"/>
                <w:sz w:val="24"/>
              </w:rPr>
              <w:t xml:space="preserve"> </w:t>
            </w:r>
            <w:r>
              <w:rPr>
                <w:sz w:val="24"/>
              </w:rPr>
              <w:t xml:space="preserve">United Kingdom </w:t>
            </w:r>
            <w:r>
              <w:rPr>
                <w:spacing w:val="-2"/>
                <w:sz w:val="24"/>
              </w:rPr>
              <w:t>…………………...</w:t>
            </w:r>
          </w:p>
        </w:tc>
        <w:tc>
          <w:tcPr>
            <w:tcW w:w="382" w:type="dxa"/>
          </w:tcPr>
          <w:p>
            <w:pPr>
              <w:pStyle w:val="13"/>
              <w:spacing w:before="133"/>
              <w:ind w:left="30"/>
              <w:rPr>
                <w:sz w:val="24"/>
              </w:rPr>
            </w:pPr>
            <w:r>
              <w:rPr>
                <w:spacing w:val="-5"/>
                <w:sz w:val="24"/>
              </w:rPr>
              <w:t>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1283" w:type="dxa"/>
          </w:tcPr>
          <w:p>
            <w:pPr>
              <w:pStyle w:val="13"/>
              <w:spacing w:before="133"/>
              <w:ind w:left="50"/>
              <w:rPr>
                <w:sz w:val="24"/>
              </w:rPr>
            </w:pPr>
            <w:r>
              <w:rPr>
                <w:sz w:val="24"/>
              </w:rPr>
              <w:t>Table</w:t>
            </w:r>
            <w:r>
              <w:rPr>
                <w:spacing w:val="-2"/>
                <w:sz w:val="24"/>
              </w:rPr>
              <w:t xml:space="preserve"> </w:t>
            </w:r>
            <w:r>
              <w:rPr>
                <w:spacing w:val="-4"/>
                <w:sz w:val="24"/>
              </w:rPr>
              <w:t>2.16</w:t>
            </w:r>
          </w:p>
        </w:tc>
        <w:tc>
          <w:tcPr>
            <w:tcW w:w="7378" w:type="dxa"/>
          </w:tcPr>
          <w:p>
            <w:pPr>
              <w:pStyle w:val="13"/>
              <w:spacing w:before="133"/>
              <w:ind w:left="206"/>
              <w:rPr>
                <w:sz w:val="24"/>
              </w:rPr>
            </w:pPr>
            <w:r>
              <w:rPr>
                <w:sz w:val="24"/>
              </w:rPr>
              <w:t>CTDI</w:t>
            </w:r>
            <w:r>
              <w:rPr>
                <w:spacing w:val="-7"/>
                <w:sz w:val="24"/>
              </w:rPr>
              <w:t xml:space="preserve"> </w:t>
            </w:r>
            <w:r>
              <w:rPr>
                <w:sz w:val="24"/>
              </w:rPr>
              <w:t>Statistics</w:t>
            </w:r>
            <w:r>
              <w:rPr>
                <w:spacing w:val="-2"/>
                <w:sz w:val="24"/>
              </w:rPr>
              <w:t xml:space="preserve"> </w:t>
            </w:r>
            <w:r>
              <w:rPr>
                <w:sz w:val="24"/>
              </w:rPr>
              <w:t>for</w:t>
            </w:r>
            <w:r>
              <w:rPr>
                <w:spacing w:val="-2"/>
                <w:sz w:val="24"/>
              </w:rPr>
              <w:t xml:space="preserve"> </w:t>
            </w:r>
            <w:r>
              <w:rPr>
                <w:sz w:val="24"/>
              </w:rPr>
              <w:t>pediatrics</w:t>
            </w:r>
            <w:r>
              <w:rPr>
                <w:spacing w:val="-2"/>
                <w:sz w:val="24"/>
              </w:rPr>
              <w:t xml:space="preserve"> ………………..…………………………….</w:t>
            </w:r>
          </w:p>
        </w:tc>
        <w:tc>
          <w:tcPr>
            <w:tcW w:w="382" w:type="dxa"/>
          </w:tcPr>
          <w:p>
            <w:pPr>
              <w:pStyle w:val="13"/>
              <w:spacing w:before="133"/>
              <w:ind w:left="30"/>
              <w:rPr>
                <w:sz w:val="24"/>
              </w:rPr>
            </w:pPr>
            <w:r>
              <w:rPr>
                <w:spacing w:val="-5"/>
                <w:sz w:val="24"/>
              </w:rPr>
              <w:t>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9" w:hRule="atLeast"/>
        </w:trPr>
        <w:tc>
          <w:tcPr>
            <w:tcW w:w="1283" w:type="dxa"/>
          </w:tcPr>
          <w:p>
            <w:pPr>
              <w:pStyle w:val="13"/>
              <w:spacing w:before="133" w:line="256" w:lineRule="exact"/>
              <w:ind w:left="50"/>
              <w:rPr>
                <w:sz w:val="24"/>
              </w:rPr>
            </w:pPr>
            <w:r>
              <w:rPr>
                <w:sz w:val="24"/>
              </w:rPr>
              <w:t>Table</w:t>
            </w:r>
            <w:r>
              <w:rPr>
                <w:spacing w:val="-2"/>
                <w:sz w:val="24"/>
              </w:rPr>
              <w:t xml:space="preserve"> </w:t>
            </w:r>
            <w:r>
              <w:rPr>
                <w:spacing w:val="-4"/>
                <w:sz w:val="24"/>
              </w:rPr>
              <w:t>2.17</w:t>
            </w:r>
          </w:p>
        </w:tc>
        <w:tc>
          <w:tcPr>
            <w:tcW w:w="7378" w:type="dxa"/>
          </w:tcPr>
          <w:p>
            <w:pPr>
              <w:pStyle w:val="13"/>
              <w:spacing w:before="133" w:line="256" w:lineRule="exact"/>
              <w:ind w:left="206"/>
              <w:rPr>
                <w:sz w:val="24"/>
              </w:rPr>
            </w:pPr>
            <w:r>
              <w:rPr>
                <w:sz w:val="24"/>
              </w:rPr>
              <w:t>DRLs</w:t>
            </w:r>
            <w:r>
              <w:rPr>
                <w:spacing w:val="-3"/>
                <w:sz w:val="24"/>
              </w:rPr>
              <w:t xml:space="preserve"> </w:t>
            </w:r>
            <w:r>
              <w:rPr>
                <w:sz w:val="24"/>
              </w:rPr>
              <w:t>and</w:t>
            </w:r>
            <w:r>
              <w:rPr>
                <w:spacing w:val="1"/>
                <w:sz w:val="24"/>
              </w:rPr>
              <w:t xml:space="preserve"> </w:t>
            </w:r>
            <w:r>
              <w:rPr>
                <w:sz w:val="24"/>
              </w:rPr>
              <w:t>achievable doses for</w:t>
            </w:r>
            <w:r>
              <w:rPr>
                <w:spacing w:val="-3"/>
                <w:sz w:val="24"/>
              </w:rPr>
              <w:t xml:space="preserve"> </w:t>
            </w:r>
            <w:r>
              <w:rPr>
                <w:sz w:val="24"/>
              </w:rPr>
              <w:t>adult and pediatric</w:t>
            </w:r>
            <w:r>
              <w:rPr>
                <w:spacing w:val="-1"/>
                <w:sz w:val="24"/>
              </w:rPr>
              <w:t xml:space="preserve"> </w:t>
            </w:r>
            <w:r>
              <w:rPr>
                <w:sz w:val="24"/>
              </w:rPr>
              <w:t>x-ray</w:t>
            </w:r>
            <w:r>
              <w:rPr>
                <w:spacing w:val="-3"/>
                <w:sz w:val="24"/>
              </w:rPr>
              <w:t xml:space="preserve"> </w:t>
            </w:r>
            <w:r>
              <w:rPr>
                <w:spacing w:val="-2"/>
                <w:sz w:val="24"/>
              </w:rPr>
              <w:t>examination……</w:t>
            </w:r>
          </w:p>
        </w:tc>
        <w:tc>
          <w:tcPr>
            <w:tcW w:w="382" w:type="dxa"/>
          </w:tcPr>
          <w:p>
            <w:pPr>
              <w:pStyle w:val="13"/>
              <w:spacing w:before="133" w:line="256" w:lineRule="exact"/>
              <w:ind w:left="30"/>
              <w:rPr>
                <w:sz w:val="24"/>
              </w:rPr>
            </w:pPr>
            <w:r>
              <w:rPr>
                <w:spacing w:val="-5"/>
                <w:sz w:val="24"/>
              </w:rPr>
              <w:t>.41</w:t>
            </w:r>
          </w:p>
        </w:tc>
      </w:tr>
    </w:tbl>
    <w:p>
      <w:pPr>
        <w:pStyle w:val="7"/>
        <w:spacing w:before="7"/>
        <w:rPr>
          <w:b/>
        </w:rPr>
      </w:pPr>
    </w:p>
    <w:p>
      <w:pPr>
        <w:pStyle w:val="7"/>
        <w:tabs>
          <w:tab w:val="left" w:leader="dot" w:pos="9613"/>
        </w:tabs>
        <w:ind w:left="971"/>
      </w:pPr>
      <w:r>
        <w:t>Table</w:t>
      </w:r>
      <w:r>
        <w:rPr>
          <w:spacing w:val="-3"/>
        </w:rPr>
        <w:t xml:space="preserve"> </w:t>
      </w:r>
      <w:r>
        <w:t>2.18</w:t>
      </w:r>
      <w:r>
        <w:rPr>
          <w:spacing w:val="-1"/>
        </w:rPr>
        <w:t xml:space="preserve"> </w:t>
      </w:r>
      <w:r>
        <w:t>DRLs</w:t>
      </w:r>
      <w:r>
        <w:rPr>
          <w:spacing w:val="-2"/>
        </w:rPr>
        <w:t xml:space="preserve"> </w:t>
      </w:r>
      <w:r>
        <w:t>for</w:t>
      </w:r>
      <w:r>
        <w:rPr>
          <w:spacing w:val="-1"/>
        </w:rPr>
        <w:t xml:space="preserve"> </w:t>
      </w:r>
      <w:r>
        <w:t>adult</w:t>
      </w:r>
      <w:r>
        <w:rPr>
          <w:spacing w:val="-1"/>
        </w:rPr>
        <w:t xml:space="preserve"> </w:t>
      </w:r>
      <w:r>
        <w:t xml:space="preserve">fluoroscopic </w:t>
      </w:r>
      <w:r>
        <w:rPr>
          <w:spacing w:val="-2"/>
        </w:rPr>
        <w:t>imaging</w:t>
      </w:r>
      <w:r>
        <w:tab/>
      </w:r>
      <w:r>
        <w:rPr>
          <w:spacing w:val="-5"/>
        </w:rPr>
        <w:t>42</w:t>
      </w:r>
    </w:p>
    <w:p>
      <w:pPr>
        <w:pStyle w:val="7"/>
      </w:pPr>
    </w:p>
    <w:p>
      <w:pPr>
        <w:pStyle w:val="7"/>
        <w:tabs>
          <w:tab w:val="left" w:leader="dot" w:pos="9613"/>
        </w:tabs>
        <w:ind w:left="971"/>
      </w:pPr>
      <w:r>
        <w:t>Table</w:t>
      </w:r>
      <w:r>
        <w:rPr>
          <w:spacing w:val="-3"/>
        </w:rPr>
        <w:t xml:space="preserve"> </w:t>
      </w:r>
      <w:r>
        <w:t>2.19 DRLs</w:t>
      </w:r>
      <w:r>
        <w:rPr>
          <w:spacing w:val="-1"/>
        </w:rPr>
        <w:t xml:space="preserve"> </w:t>
      </w:r>
      <w:r>
        <w:t>for</w:t>
      </w:r>
      <w:r>
        <w:rPr>
          <w:spacing w:val="-2"/>
        </w:rPr>
        <w:t xml:space="preserve"> </w:t>
      </w:r>
      <w:r>
        <w:t>pediatric</w:t>
      </w:r>
      <w:r>
        <w:rPr>
          <w:spacing w:val="-2"/>
        </w:rPr>
        <w:t xml:space="preserve"> </w:t>
      </w:r>
      <w:r>
        <w:rPr>
          <w:spacing w:val="-5"/>
        </w:rPr>
        <w:t>CT</w:t>
      </w:r>
      <w:r>
        <w:tab/>
      </w:r>
      <w:r>
        <w:rPr>
          <w:spacing w:val="-5"/>
        </w:rPr>
        <w:t>43</w:t>
      </w:r>
    </w:p>
    <w:p>
      <w:pPr>
        <w:pStyle w:val="7"/>
      </w:pPr>
    </w:p>
    <w:p>
      <w:pPr>
        <w:pStyle w:val="7"/>
        <w:tabs>
          <w:tab w:val="left" w:leader="dot" w:pos="9613"/>
        </w:tabs>
        <w:spacing w:line="480" w:lineRule="auto"/>
        <w:ind w:left="971" w:right="893"/>
      </w:pPr>
      <w:r>
        <w:t>Table</w:t>
      </w:r>
      <w:r>
        <w:rPr>
          <w:spacing w:val="-3"/>
        </w:rPr>
        <w:t xml:space="preserve"> </w:t>
      </w:r>
      <w:r>
        <w:t>4.1a</w:t>
      </w:r>
      <w:r>
        <w:rPr>
          <w:spacing w:val="-5"/>
        </w:rPr>
        <w:t xml:space="preserve"> </w:t>
      </w:r>
      <w:r>
        <w:t>Mean</w:t>
      </w:r>
      <w:r>
        <w:rPr>
          <w:spacing w:val="-3"/>
        </w:rPr>
        <w:t xml:space="preserve"> </w:t>
      </w:r>
      <w:r>
        <w:t>and</w:t>
      </w:r>
      <w:r>
        <w:rPr>
          <w:spacing w:val="-3"/>
        </w:rPr>
        <w:t xml:space="preserve"> </w:t>
      </w:r>
      <w:r>
        <w:t>standard</w:t>
      </w:r>
      <w:r>
        <w:rPr>
          <w:spacing w:val="-3"/>
        </w:rPr>
        <w:t xml:space="preserve"> </w:t>
      </w:r>
      <w:r>
        <w:t>deviation</w:t>
      </w:r>
      <w:r>
        <w:rPr>
          <w:spacing w:val="-3"/>
        </w:rPr>
        <w:t xml:space="preserve"> </w:t>
      </w:r>
      <w:r>
        <w:t>of</w:t>
      </w:r>
      <w:r>
        <w:rPr>
          <w:spacing w:val="-2"/>
        </w:rPr>
        <w:t xml:space="preserve"> </w:t>
      </w:r>
      <w:r>
        <w:t>anthropometric</w:t>
      </w:r>
      <w:r>
        <w:rPr>
          <w:spacing w:val="-3"/>
        </w:rPr>
        <w:t xml:space="preserve"> </w:t>
      </w:r>
      <w:r>
        <w:t>and</w:t>
      </w:r>
      <w:r>
        <w:rPr>
          <w:spacing w:val="-3"/>
        </w:rPr>
        <w:t xml:space="preserve"> </w:t>
      </w:r>
      <w:r>
        <w:t>technical</w:t>
      </w:r>
      <w:r>
        <w:rPr>
          <w:spacing w:val="-3"/>
        </w:rPr>
        <w:t xml:space="preserve"> </w:t>
      </w:r>
      <w:r>
        <w:t>parameters…</w:t>
      </w:r>
      <w:r>
        <w:rPr>
          <w:spacing w:val="80"/>
        </w:rPr>
        <w:t xml:space="preserve">  </w:t>
      </w:r>
      <w:r>
        <w:t>129 Table</w:t>
      </w:r>
      <w:r>
        <w:rPr>
          <w:spacing w:val="-4"/>
        </w:rPr>
        <w:t xml:space="preserve"> </w:t>
      </w:r>
      <w:r>
        <w:t>4.1b</w:t>
      </w:r>
      <w:r>
        <w:rPr>
          <w:spacing w:val="-1"/>
        </w:rPr>
        <w:t xml:space="preserve"> </w:t>
      </w:r>
      <w:r>
        <w:t>Mean</w:t>
      </w:r>
      <w:r>
        <w:rPr>
          <w:spacing w:val="1"/>
        </w:rPr>
        <w:t xml:space="preserve"> </w:t>
      </w:r>
      <w:r>
        <w:t>and</w:t>
      </w:r>
      <w:r>
        <w:rPr>
          <w:spacing w:val="-2"/>
        </w:rPr>
        <w:t xml:space="preserve"> </w:t>
      </w:r>
      <w:r>
        <w:t>standard</w:t>
      </w:r>
      <w:r>
        <w:rPr>
          <w:spacing w:val="-1"/>
        </w:rPr>
        <w:t xml:space="preserve"> </w:t>
      </w:r>
      <w:r>
        <w:t>deviation</w:t>
      </w:r>
      <w:r>
        <w:rPr>
          <w:spacing w:val="-1"/>
        </w:rPr>
        <w:t xml:space="preserve"> </w:t>
      </w:r>
      <w:r>
        <w:t>of</w:t>
      </w:r>
      <w:r>
        <w:rPr>
          <w:spacing w:val="-1"/>
        </w:rPr>
        <w:t xml:space="preserve"> </w:t>
      </w:r>
      <w:r>
        <w:t>anthropometric</w:t>
      </w:r>
      <w:r>
        <w:rPr>
          <w:spacing w:val="-1"/>
        </w:rPr>
        <w:t xml:space="preserve"> </w:t>
      </w:r>
      <w:r>
        <w:t>and</w:t>
      </w:r>
      <w:r>
        <w:rPr>
          <w:spacing w:val="-1"/>
        </w:rPr>
        <w:t xml:space="preserve"> </w:t>
      </w:r>
      <w:r>
        <w:t>technical</w:t>
      </w:r>
      <w:r>
        <w:rPr>
          <w:spacing w:val="-1"/>
        </w:rPr>
        <w:t xml:space="preserve"> </w:t>
      </w:r>
      <w:r>
        <w:rPr>
          <w:spacing w:val="-2"/>
        </w:rPr>
        <w:t>parameters.</w:t>
      </w:r>
      <w:r>
        <w:tab/>
      </w:r>
      <w:r>
        <w:rPr>
          <w:spacing w:val="-5"/>
        </w:rPr>
        <w:t>130</w:t>
      </w:r>
    </w:p>
    <w:p>
      <w:pPr>
        <w:pStyle w:val="7"/>
        <w:tabs>
          <w:tab w:val="left" w:leader="dot" w:pos="9613"/>
        </w:tabs>
        <w:spacing w:before="1"/>
        <w:ind w:left="971"/>
      </w:pPr>
      <w:r>
        <w:t>Table</w:t>
      </w:r>
      <w:r>
        <w:rPr>
          <w:spacing w:val="-3"/>
        </w:rPr>
        <w:t xml:space="preserve"> </w:t>
      </w:r>
      <w:r>
        <w:t>4.2a</w:t>
      </w:r>
      <w:r>
        <w:rPr>
          <w:spacing w:val="-3"/>
        </w:rPr>
        <w:t xml:space="preserve"> </w:t>
      </w:r>
      <w:r>
        <w:t>Mean</w:t>
      </w:r>
      <w:r>
        <w:rPr>
          <w:spacing w:val="-1"/>
        </w:rPr>
        <w:t xml:space="preserve"> </w:t>
      </w:r>
      <w:r>
        <w:t>doses</w:t>
      </w:r>
      <w:r>
        <w:rPr>
          <w:spacing w:val="-2"/>
        </w:rPr>
        <w:t xml:space="preserve"> </w:t>
      </w:r>
      <w:r>
        <w:t>received and</w:t>
      </w:r>
      <w:r>
        <w:rPr>
          <w:spacing w:val="-1"/>
        </w:rPr>
        <w:t xml:space="preserve"> </w:t>
      </w:r>
      <w:r>
        <w:t>DRLs</w:t>
      </w:r>
      <w:r>
        <w:rPr>
          <w:spacing w:val="-2"/>
        </w:rPr>
        <w:t xml:space="preserve"> </w:t>
      </w:r>
      <w:r>
        <w:t>for</w:t>
      </w:r>
      <w:r>
        <w:rPr>
          <w:spacing w:val="-1"/>
        </w:rPr>
        <w:t xml:space="preserve"> </w:t>
      </w:r>
      <w:r>
        <w:t>radiographic</w:t>
      </w:r>
      <w:r>
        <w:rPr>
          <w:spacing w:val="-1"/>
        </w:rPr>
        <w:t xml:space="preserve"> </w:t>
      </w:r>
      <w:r>
        <w:rPr>
          <w:spacing w:val="-2"/>
        </w:rPr>
        <w:t>examination</w:t>
      </w:r>
      <w:r>
        <w:tab/>
      </w:r>
      <w:r>
        <w:rPr>
          <w:spacing w:val="-5"/>
        </w:rPr>
        <w:t>133</w:t>
      </w:r>
    </w:p>
    <w:p>
      <w:pPr>
        <w:pStyle w:val="7"/>
      </w:pPr>
    </w:p>
    <w:p>
      <w:pPr>
        <w:pStyle w:val="7"/>
        <w:tabs>
          <w:tab w:val="left" w:leader="dot" w:pos="9613"/>
        </w:tabs>
        <w:ind w:left="971"/>
      </w:pPr>
      <w:r>
        <w:t>Table</w:t>
      </w:r>
      <w:r>
        <w:rPr>
          <w:spacing w:val="-3"/>
        </w:rPr>
        <w:t xml:space="preserve"> </w:t>
      </w:r>
      <w:r>
        <w:t>4.2b</w:t>
      </w:r>
      <w:r>
        <w:rPr>
          <w:spacing w:val="-1"/>
        </w:rPr>
        <w:t xml:space="preserve"> </w:t>
      </w:r>
      <w:r>
        <w:t>Mean</w:t>
      </w:r>
      <w:r>
        <w:rPr>
          <w:spacing w:val="-1"/>
        </w:rPr>
        <w:t xml:space="preserve"> </w:t>
      </w:r>
      <w:r>
        <w:t>doses</w:t>
      </w:r>
      <w:r>
        <w:rPr>
          <w:spacing w:val="-1"/>
        </w:rPr>
        <w:t xml:space="preserve"> </w:t>
      </w:r>
      <w:r>
        <w:t>received</w:t>
      </w:r>
      <w:r>
        <w:rPr>
          <w:spacing w:val="1"/>
        </w:rPr>
        <w:t xml:space="preserve"> </w:t>
      </w:r>
      <w:r>
        <w:t>and</w:t>
      </w:r>
      <w:r>
        <w:rPr>
          <w:spacing w:val="-1"/>
        </w:rPr>
        <w:t xml:space="preserve"> </w:t>
      </w:r>
      <w:r>
        <w:t>DRLs</w:t>
      </w:r>
      <w:r>
        <w:rPr>
          <w:spacing w:val="-1"/>
        </w:rPr>
        <w:t xml:space="preserve"> </w:t>
      </w:r>
      <w:r>
        <w:t>for</w:t>
      </w:r>
      <w:r>
        <w:rPr>
          <w:spacing w:val="-1"/>
        </w:rPr>
        <w:t xml:space="preserve"> </w:t>
      </w:r>
      <w:r>
        <w:t>contrast</w:t>
      </w:r>
      <w:r>
        <w:rPr>
          <w:spacing w:val="-1"/>
        </w:rPr>
        <w:t xml:space="preserve"> </w:t>
      </w:r>
      <w:r>
        <w:t>radiographic</w:t>
      </w:r>
      <w:r>
        <w:rPr>
          <w:spacing w:val="-1"/>
        </w:rPr>
        <w:t xml:space="preserve"> </w:t>
      </w:r>
      <w:r>
        <w:rPr>
          <w:spacing w:val="-2"/>
        </w:rPr>
        <w:t>examination.</w:t>
      </w:r>
      <w:r>
        <w:tab/>
      </w:r>
      <w:r>
        <w:rPr>
          <w:spacing w:val="-5"/>
        </w:rPr>
        <w:t>135</w:t>
      </w:r>
    </w:p>
    <w:p>
      <w:pPr>
        <w:pStyle w:val="7"/>
      </w:pPr>
    </w:p>
    <w:p>
      <w:pPr>
        <w:pStyle w:val="7"/>
        <w:tabs>
          <w:tab w:val="left" w:leader="dot" w:pos="9613"/>
        </w:tabs>
        <w:ind w:left="971"/>
      </w:pPr>
      <w:r>
        <w:t>Table</w:t>
      </w:r>
      <w:r>
        <w:rPr>
          <w:spacing w:val="-3"/>
        </w:rPr>
        <w:t xml:space="preserve"> </w:t>
      </w:r>
      <w:r>
        <w:t>4.2c</w:t>
      </w:r>
      <w:r>
        <w:rPr>
          <w:spacing w:val="-2"/>
        </w:rPr>
        <w:t xml:space="preserve"> </w:t>
      </w:r>
      <w:r>
        <w:t>Mean</w:t>
      </w:r>
      <w:r>
        <w:rPr>
          <w:spacing w:val="-1"/>
        </w:rPr>
        <w:t xml:space="preserve"> </w:t>
      </w:r>
      <w:r>
        <w:t>doses</w:t>
      </w:r>
      <w:r>
        <w:rPr>
          <w:spacing w:val="-1"/>
        </w:rPr>
        <w:t xml:space="preserve"> </w:t>
      </w:r>
      <w:r>
        <w:t>received and DRLs</w:t>
      </w:r>
      <w:r>
        <w:rPr>
          <w:spacing w:val="-2"/>
        </w:rPr>
        <w:t xml:space="preserve"> </w:t>
      </w:r>
      <w:r>
        <w:t>for</w:t>
      </w:r>
      <w:r>
        <w:rPr>
          <w:spacing w:val="-2"/>
        </w:rPr>
        <w:t xml:space="preserve"> </w:t>
      </w:r>
      <w:r>
        <w:t>mammography</w:t>
      </w:r>
      <w:r>
        <w:rPr>
          <w:spacing w:val="-5"/>
        </w:rPr>
        <w:t xml:space="preserve"> </w:t>
      </w:r>
      <w:r>
        <w:rPr>
          <w:spacing w:val="-2"/>
        </w:rPr>
        <w:t>examination.</w:t>
      </w:r>
      <w:r>
        <w:tab/>
      </w:r>
      <w:r>
        <w:rPr>
          <w:spacing w:val="-5"/>
        </w:rPr>
        <w:t>137</w:t>
      </w:r>
    </w:p>
    <w:p>
      <w:pPr>
        <w:spacing w:after="0"/>
        <w:sectPr>
          <w:pgSz w:w="11910" w:h="16840"/>
          <w:pgMar w:top="1360" w:right="480" w:bottom="1200" w:left="560" w:header="0" w:footer="1014" w:gutter="0"/>
          <w:cols w:space="720" w:num="1"/>
        </w:sectPr>
      </w:pPr>
    </w:p>
    <w:p>
      <w:pPr>
        <w:tabs>
          <w:tab w:val="left" w:pos="9613"/>
        </w:tabs>
        <w:spacing w:before="78" w:line="480" w:lineRule="auto"/>
        <w:ind w:left="971" w:right="893" w:firstLine="0"/>
        <w:jc w:val="both"/>
        <w:rPr>
          <w:sz w:val="24"/>
        </w:rPr>
      </w:pPr>
      <w:r>
        <w:rPr>
          <w:sz w:val="24"/>
        </w:rPr>
        <w:t>Table</w:t>
      </w:r>
      <w:r>
        <w:rPr>
          <w:spacing w:val="-3"/>
          <w:sz w:val="24"/>
        </w:rPr>
        <w:t xml:space="preserve"> </w:t>
      </w:r>
      <w:r>
        <w:rPr>
          <w:sz w:val="24"/>
        </w:rPr>
        <w:t>4.2d</w:t>
      </w:r>
      <w:r>
        <w:rPr>
          <w:spacing w:val="-3"/>
          <w:sz w:val="24"/>
        </w:rPr>
        <w:t xml:space="preserve"> </w:t>
      </w:r>
      <w:r>
        <w:rPr>
          <w:sz w:val="24"/>
        </w:rPr>
        <w:t>Mean</w:t>
      </w:r>
      <w:r>
        <w:rPr>
          <w:spacing w:val="-3"/>
          <w:sz w:val="24"/>
        </w:rPr>
        <w:t xml:space="preserve"> </w:t>
      </w:r>
      <w:r>
        <w:rPr>
          <w:sz w:val="24"/>
        </w:rPr>
        <w:t>doses</w:t>
      </w:r>
      <w:r>
        <w:rPr>
          <w:spacing w:val="-4"/>
          <w:sz w:val="24"/>
        </w:rPr>
        <w:t xml:space="preserve"> </w:t>
      </w:r>
      <w:r>
        <w:rPr>
          <w:sz w:val="24"/>
        </w:rPr>
        <w:t>received</w:t>
      </w:r>
      <w:r>
        <w:rPr>
          <w:spacing w:val="-2"/>
          <w:sz w:val="24"/>
        </w:rPr>
        <w:t xml:space="preserve"> </w:t>
      </w:r>
      <w:r>
        <w:rPr>
          <w:sz w:val="24"/>
        </w:rPr>
        <w:t>and</w:t>
      </w:r>
      <w:r>
        <w:rPr>
          <w:spacing w:val="-3"/>
          <w:sz w:val="24"/>
        </w:rPr>
        <w:t xml:space="preserve"> </w:t>
      </w:r>
      <w:r>
        <w:rPr>
          <w:sz w:val="24"/>
        </w:rPr>
        <w:t>DRLs</w:t>
      </w:r>
      <w:r>
        <w:rPr>
          <w:spacing w:val="-4"/>
          <w:sz w:val="24"/>
        </w:rPr>
        <w:t xml:space="preserve"> </w:t>
      </w:r>
      <w:r>
        <w:rPr>
          <w:sz w:val="24"/>
        </w:rPr>
        <w:t>for</w:t>
      </w:r>
      <w:r>
        <w:rPr>
          <w:spacing w:val="-3"/>
          <w:sz w:val="24"/>
        </w:rPr>
        <w:t xml:space="preserve"> </w:t>
      </w:r>
      <w:r>
        <w:rPr>
          <w:sz w:val="24"/>
        </w:rPr>
        <w:t>computed</w:t>
      </w:r>
      <w:r>
        <w:rPr>
          <w:spacing w:val="-3"/>
          <w:sz w:val="24"/>
        </w:rPr>
        <w:t xml:space="preserve"> </w:t>
      </w:r>
      <w:r>
        <w:rPr>
          <w:sz w:val="24"/>
        </w:rPr>
        <w:t>tomography</w:t>
      </w:r>
      <w:r>
        <w:rPr>
          <w:spacing w:val="-6"/>
          <w:sz w:val="24"/>
        </w:rPr>
        <w:t xml:space="preserve"> </w:t>
      </w:r>
      <w:r>
        <w:rPr>
          <w:sz w:val="24"/>
        </w:rPr>
        <w:t>examination……</w:t>
      </w:r>
      <w:r>
        <w:rPr>
          <w:spacing w:val="80"/>
          <w:sz w:val="24"/>
        </w:rPr>
        <w:t xml:space="preserve"> </w:t>
      </w:r>
      <w:r>
        <w:rPr>
          <w:sz w:val="24"/>
        </w:rPr>
        <w:t>139 Table</w:t>
      </w:r>
      <w:r>
        <w:rPr>
          <w:spacing w:val="-4"/>
          <w:sz w:val="24"/>
        </w:rPr>
        <w:t xml:space="preserve"> </w:t>
      </w:r>
      <w:r>
        <w:rPr>
          <w:sz w:val="24"/>
        </w:rPr>
        <w:t>4.3a</w:t>
      </w:r>
      <w:r>
        <w:rPr>
          <w:spacing w:val="-6"/>
          <w:sz w:val="24"/>
        </w:rPr>
        <w:t xml:space="preserve"> </w:t>
      </w:r>
      <w:r>
        <w:rPr>
          <w:sz w:val="24"/>
        </w:rPr>
        <w:t>Relationship</w:t>
      </w:r>
      <w:r>
        <w:rPr>
          <w:spacing w:val="-2"/>
          <w:sz w:val="24"/>
        </w:rPr>
        <w:t xml:space="preserve"> </w:t>
      </w:r>
      <w:r>
        <w:rPr>
          <w:sz w:val="24"/>
        </w:rPr>
        <w:t>between</w:t>
      </w:r>
      <w:r>
        <w:rPr>
          <w:spacing w:val="-4"/>
          <w:sz w:val="24"/>
        </w:rPr>
        <w:t xml:space="preserve"> </w:t>
      </w:r>
      <w:r>
        <w:rPr>
          <w:sz w:val="24"/>
        </w:rPr>
        <w:t>dose</w:t>
      </w:r>
      <w:r>
        <w:rPr>
          <w:spacing w:val="-3"/>
          <w:sz w:val="24"/>
        </w:rPr>
        <w:t xml:space="preserve"> </w:t>
      </w:r>
      <w:r>
        <w:rPr>
          <w:sz w:val="24"/>
        </w:rPr>
        <w:t>and</w:t>
      </w:r>
      <w:r>
        <w:rPr>
          <w:spacing w:val="-4"/>
          <w:sz w:val="24"/>
        </w:rPr>
        <w:t xml:space="preserve"> </w:t>
      </w:r>
      <w:r>
        <w:rPr>
          <w:sz w:val="24"/>
        </w:rPr>
        <w:t>anthropometric</w:t>
      </w:r>
      <w:r>
        <w:rPr>
          <w:spacing w:val="-4"/>
          <w:sz w:val="24"/>
        </w:rPr>
        <w:t xml:space="preserve"> </w:t>
      </w:r>
      <w:r>
        <w:rPr>
          <w:sz w:val="24"/>
        </w:rPr>
        <w:t>parameters</w:t>
      </w:r>
      <w:r>
        <w:rPr>
          <w:spacing w:val="-5"/>
          <w:sz w:val="24"/>
        </w:rPr>
        <w:t xml:space="preserve"> </w:t>
      </w:r>
      <w:r>
        <w:rPr>
          <w:sz w:val="24"/>
        </w:rPr>
        <w:t>for</w:t>
      </w:r>
      <w:r>
        <w:rPr>
          <w:spacing w:val="-4"/>
          <w:sz w:val="24"/>
        </w:rPr>
        <w:t xml:space="preserve"> </w:t>
      </w:r>
      <w:r>
        <w:rPr>
          <w:sz w:val="24"/>
        </w:rPr>
        <w:t>radiography….</w:t>
      </w:r>
      <w:r>
        <w:rPr>
          <w:spacing w:val="27"/>
          <w:sz w:val="24"/>
        </w:rPr>
        <w:t xml:space="preserve"> </w:t>
      </w:r>
      <w:r>
        <w:rPr>
          <w:sz w:val="24"/>
        </w:rPr>
        <w:t>142 Table</w:t>
      </w:r>
      <w:r>
        <w:rPr>
          <w:spacing w:val="-6"/>
          <w:sz w:val="24"/>
        </w:rPr>
        <w:t xml:space="preserve"> </w:t>
      </w:r>
      <w:r>
        <w:rPr>
          <w:sz w:val="24"/>
        </w:rPr>
        <w:t>4.3b</w:t>
      </w:r>
      <w:r>
        <w:rPr>
          <w:spacing w:val="-4"/>
          <w:sz w:val="24"/>
        </w:rPr>
        <w:t xml:space="preserve"> </w:t>
      </w:r>
      <w:r>
        <w:rPr>
          <w:sz w:val="22"/>
        </w:rPr>
        <w:t>Relationship</w:t>
      </w:r>
      <w:r>
        <w:rPr>
          <w:spacing w:val="-3"/>
          <w:sz w:val="22"/>
        </w:rPr>
        <w:t xml:space="preserve"> </w:t>
      </w:r>
      <w:r>
        <w:rPr>
          <w:sz w:val="22"/>
        </w:rPr>
        <w:t>between</w:t>
      </w:r>
      <w:r>
        <w:rPr>
          <w:spacing w:val="-5"/>
          <w:sz w:val="22"/>
        </w:rPr>
        <w:t xml:space="preserve"> </w:t>
      </w:r>
      <w:r>
        <w:rPr>
          <w:sz w:val="22"/>
        </w:rPr>
        <w:t>dose</w:t>
      </w:r>
      <w:r>
        <w:rPr>
          <w:spacing w:val="-5"/>
          <w:sz w:val="22"/>
        </w:rPr>
        <w:t xml:space="preserve"> </w:t>
      </w:r>
      <w:r>
        <w:rPr>
          <w:sz w:val="22"/>
        </w:rPr>
        <w:t>and</w:t>
      </w:r>
      <w:r>
        <w:rPr>
          <w:spacing w:val="-5"/>
          <w:sz w:val="22"/>
        </w:rPr>
        <w:t xml:space="preserve"> </w:t>
      </w:r>
      <w:r>
        <w:rPr>
          <w:sz w:val="22"/>
        </w:rPr>
        <w:t>anthropometric</w:t>
      </w:r>
      <w:r>
        <w:rPr>
          <w:spacing w:val="-3"/>
          <w:sz w:val="22"/>
        </w:rPr>
        <w:t xml:space="preserve"> </w:t>
      </w:r>
      <w:r>
        <w:rPr>
          <w:sz w:val="22"/>
        </w:rPr>
        <w:t>parameters</w:t>
      </w:r>
      <w:r>
        <w:rPr>
          <w:spacing w:val="-3"/>
          <w:sz w:val="22"/>
        </w:rPr>
        <w:t xml:space="preserve"> </w:t>
      </w:r>
      <w:r>
        <w:rPr>
          <w:sz w:val="22"/>
        </w:rPr>
        <w:t>for</w:t>
      </w:r>
      <w:r>
        <w:rPr>
          <w:spacing w:val="-2"/>
          <w:sz w:val="22"/>
        </w:rPr>
        <w:t xml:space="preserve"> mammography</w:t>
      </w:r>
      <w:r>
        <w:rPr>
          <w:sz w:val="22"/>
        </w:rPr>
        <w:tab/>
      </w:r>
      <w:r>
        <w:rPr>
          <w:spacing w:val="-5"/>
          <w:sz w:val="24"/>
        </w:rPr>
        <w:t>144</w:t>
      </w:r>
    </w:p>
    <w:p>
      <w:pPr>
        <w:pStyle w:val="7"/>
        <w:spacing w:before="1"/>
        <w:ind w:left="971"/>
        <w:jc w:val="both"/>
      </w:pPr>
      <w:r>
        <w:t>Table</w:t>
      </w:r>
      <w:r>
        <w:rPr>
          <w:spacing w:val="-2"/>
        </w:rPr>
        <w:t xml:space="preserve"> </w:t>
      </w:r>
      <w:r>
        <w:t>4.3c</w:t>
      </w:r>
      <w:r>
        <w:rPr>
          <w:spacing w:val="-2"/>
        </w:rPr>
        <w:t xml:space="preserve"> </w:t>
      </w:r>
      <w:r>
        <w:t>Relationship between</w:t>
      </w:r>
      <w:r>
        <w:rPr>
          <w:spacing w:val="-1"/>
        </w:rPr>
        <w:t xml:space="preserve"> </w:t>
      </w:r>
      <w:r>
        <w:t>dose and</w:t>
      </w:r>
      <w:r>
        <w:rPr>
          <w:spacing w:val="-1"/>
        </w:rPr>
        <w:t xml:space="preserve"> </w:t>
      </w:r>
      <w:r>
        <w:t>anthropometric</w:t>
      </w:r>
      <w:r>
        <w:rPr>
          <w:spacing w:val="-1"/>
        </w:rPr>
        <w:t xml:space="preserve"> </w:t>
      </w:r>
      <w:r>
        <w:t>parameters</w:t>
      </w:r>
      <w:r>
        <w:rPr>
          <w:spacing w:val="-2"/>
        </w:rPr>
        <w:t xml:space="preserve"> </w:t>
      </w:r>
      <w:r>
        <w:t>for CT</w:t>
      </w:r>
      <w:r>
        <w:rPr>
          <w:spacing w:val="-1"/>
        </w:rPr>
        <w:t xml:space="preserve"> </w:t>
      </w:r>
      <w:r>
        <w:t>………</w:t>
      </w:r>
      <w:r>
        <w:rPr>
          <w:spacing w:val="62"/>
          <w:w w:val="150"/>
        </w:rPr>
        <w:t xml:space="preserve">   </w:t>
      </w:r>
      <w:r>
        <w:rPr>
          <w:spacing w:val="-5"/>
        </w:rPr>
        <w:t>146</w:t>
      </w:r>
    </w:p>
    <w:p>
      <w:pPr>
        <w:pStyle w:val="7"/>
        <w:spacing w:before="276"/>
        <w:ind w:left="971"/>
        <w:jc w:val="both"/>
      </w:pPr>
      <w:r>
        <w:t>Table</w:t>
      </w:r>
      <w:r>
        <w:rPr>
          <w:spacing w:val="-2"/>
        </w:rPr>
        <w:t xml:space="preserve"> </w:t>
      </w:r>
      <w:r>
        <w:t>4.3d</w:t>
      </w:r>
      <w:r>
        <w:rPr>
          <w:spacing w:val="-1"/>
        </w:rPr>
        <w:t xml:space="preserve"> </w:t>
      </w:r>
      <w:r>
        <w:t>Relationship</w:t>
      </w:r>
      <w:r>
        <w:rPr>
          <w:spacing w:val="-1"/>
        </w:rPr>
        <w:t xml:space="preserve"> </w:t>
      </w:r>
      <w:r>
        <w:t>between</w:t>
      </w:r>
      <w:r>
        <w:rPr>
          <w:spacing w:val="-1"/>
        </w:rPr>
        <w:t xml:space="preserve"> </w:t>
      </w:r>
      <w:r>
        <w:t>dose and</w:t>
      </w:r>
      <w:r>
        <w:rPr>
          <w:spacing w:val="-1"/>
        </w:rPr>
        <w:t xml:space="preserve"> </w:t>
      </w:r>
      <w:r>
        <w:t>anthropometric</w:t>
      </w:r>
      <w:r>
        <w:rPr>
          <w:spacing w:val="-1"/>
        </w:rPr>
        <w:t xml:space="preserve"> </w:t>
      </w:r>
      <w:r>
        <w:t>parameters</w:t>
      </w:r>
      <w:r>
        <w:rPr>
          <w:spacing w:val="-1"/>
        </w:rPr>
        <w:t xml:space="preserve"> </w:t>
      </w:r>
      <w:r>
        <w:t>for</w:t>
      </w:r>
      <w:r>
        <w:rPr>
          <w:spacing w:val="-1"/>
        </w:rPr>
        <w:t xml:space="preserve"> </w:t>
      </w:r>
      <w:r>
        <w:t>contrast</w:t>
      </w:r>
      <w:r>
        <w:rPr>
          <w:spacing w:val="-1"/>
        </w:rPr>
        <w:t xml:space="preserve"> </w:t>
      </w:r>
      <w:r>
        <w:t>exam</w:t>
      </w:r>
      <w:r>
        <w:rPr>
          <w:spacing w:val="39"/>
        </w:rPr>
        <w:t xml:space="preserve">  </w:t>
      </w:r>
      <w:r>
        <w:rPr>
          <w:spacing w:val="-5"/>
        </w:rPr>
        <w:t>148</w:t>
      </w:r>
    </w:p>
    <w:p>
      <w:pPr>
        <w:pStyle w:val="7"/>
        <w:spacing w:before="276"/>
        <w:ind w:left="971"/>
        <w:jc w:val="both"/>
      </w:pPr>
      <w:r>
        <w:t>Table</w:t>
      </w:r>
      <w:r>
        <w:rPr>
          <w:spacing w:val="-4"/>
        </w:rPr>
        <w:t xml:space="preserve"> </w:t>
      </w:r>
      <w:r>
        <w:t>4.4a</w:t>
      </w:r>
      <w:r>
        <w:rPr>
          <w:spacing w:val="-3"/>
        </w:rPr>
        <w:t xml:space="preserve"> </w:t>
      </w:r>
      <w:r>
        <w:t>Relationship between</w:t>
      </w:r>
      <w:r>
        <w:rPr>
          <w:spacing w:val="-1"/>
        </w:rPr>
        <w:t xml:space="preserve"> </w:t>
      </w:r>
      <w:r>
        <w:t>dose</w:t>
      </w:r>
      <w:r>
        <w:rPr>
          <w:spacing w:val="-1"/>
        </w:rPr>
        <w:t xml:space="preserve"> </w:t>
      </w:r>
      <w:r>
        <w:t>and</w:t>
      </w:r>
      <w:r>
        <w:rPr>
          <w:spacing w:val="-1"/>
        </w:rPr>
        <w:t xml:space="preserve"> </w:t>
      </w:r>
      <w:r>
        <w:t>technical</w:t>
      </w:r>
      <w:r>
        <w:rPr>
          <w:spacing w:val="-1"/>
        </w:rPr>
        <w:t xml:space="preserve"> </w:t>
      </w:r>
      <w:r>
        <w:t>parameters</w:t>
      </w:r>
      <w:r>
        <w:rPr>
          <w:spacing w:val="-1"/>
        </w:rPr>
        <w:t xml:space="preserve"> </w:t>
      </w:r>
      <w:r>
        <w:t>for</w:t>
      </w:r>
      <w:r>
        <w:rPr>
          <w:spacing w:val="-3"/>
        </w:rPr>
        <w:t xml:space="preserve"> </w:t>
      </w:r>
      <w:r>
        <w:t>radiography</w:t>
      </w:r>
      <w:r>
        <w:rPr>
          <w:spacing w:val="-6"/>
        </w:rPr>
        <w:t xml:space="preserve"> </w:t>
      </w:r>
      <w:r>
        <w:t>exam…</w:t>
      </w:r>
      <w:r>
        <w:rPr>
          <w:spacing w:val="26"/>
        </w:rPr>
        <w:t xml:space="preserve">  </w:t>
      </w:r>
      <w:r>
        <w:rPr>
          <w:spacing w:val="-5"/>
        </w:rPr>
        <w:t>151</w:t>
      </w:r>
    </w:p>
    <w:p>
      <w:pPr>
        <w:pStyle w:val="7"/>
        <w:spacing w:before="276"/>
        <w:ind w:left="971"/>
        <w:jc w:val="both"/>
      </w:pPr>
      <w:r>
        <w:t>Table</w:t>
      </w:r>
      <w:r>
        <w:rPr>
          <w:spacing w:val="-1"/>
        </w:rPr>
        <w:t xml:space="preserve"> </w:t>
      </w:r>
      <w:r>
        <w:t>4.4b</w:t>
      </w:r>
      <w:r>
        <w:rPr>
          <w:spacing w:val="-1"/>
        </w:rPr>
        <w:t xml:space="preserve"> </w:t>
      </w:r>
      <w:r>
        <w:t>Relationship between</w:t>
      </w:r>
      <w:r>
        <w:rPr>
          <w:spacing w:val="-1"/>
        </w:rPr>
        <w:t xml:space="preserve"> </w:t>
      </w:r>
      <w:r>
        <w:t>dose and technical</w:t>
      </w:r>
      <w:r>
        <w:rPr>
          <w:spacing w:val="-1"/>
        </w:rPr>
        <w:t xml:space="preserve"> </w:t>
      </w:r>
      <w:r>
        <w:t>parameters for</w:t>
      </w:r>
      <w:r>
        <w:rPr>
          <w:spacing w:val="-2"/>
        </w:rPr>
        <w:t xml:space="preserve"> </w:t>
      </w:r>
      <w:r>
        <w:t>radiography</w:t>
      </w:r>
      <w:r>
        <w:rPr>
          <w:spacing w:val="-6"/>
        </w:rPr>
        <w:t xml:space="preserve"> </w:t>
      </w:r>
      <w:r>
        <w:t>exam</w:t>
      </w:r>
      <w:r>
        <w:rPr>
          <w:spacing w:val="73"/>
        </w:rPr>
        <w:t xml:space="preserve">   </w:t>
      </w:r>
      <w:r>
        <w:rPr>
          <w:spacing w:val="-5"/>
        </w:rPr>
        <w:t>153</w:t>
      </w:r>
    </w:p>
    <w:p>
      <w:pPr>
        <w:pStyle w:val="7"/>
        <w:spacing w:before="276"/>
        <w:ind w:left="971"/>
        <w:jc w:val="both"/>
      </w:pPr>
      <w:r>
        <w:t>Table</w:t>
      </w:r>
      <w:r>
        <w:rPr>
          <w:spacing w:val="-1"/>
        </w:rPr>
        <w:t xml:space="preserve"> </w:t>
      </w:r>
      <w:r>
        <w:t>4.4c</w:t>
      </w:r>
      <w:r>
        <w:rPr>
          <w:spacing w:val="-3"/>
        </w:rPr>
        <w:t xml:space="preserve"> </w:t>
      </w:r>
      <w:r>
        <w:t>Relationship</w:t>
      </w:r>
      <w:r>
        <w:rPr>
          <w:spacing w:val="2"/>
        </w:rPr>
        <w:t xml:space="preserve"> </w:t>
      </w:r>
      <w:r>
        <w:t>between</w:t>
      </w:r>
      <w:r>
        <w:rPr>
          <w:spacing w:val="-1"/>
        </w:rPr>
        <w:t xml:space="preserve"> </w:t>
      </w:r>
      <w:r>
        <w:t>dose</w:t>
      </w:r>
      <w:r>
        <w:rPr>
          <w:spacing w:val="1"/>
        </w:rPr>
        <w:t xml:space="preserve"> </w:t>
      </w:r>
      <w:r>
        <w:t>and</w:t>
      </w:r>
      <w:r>
        <w:rPr>
          <w:spacing w:val="-1"/>
        </w:rPr>
        <w:t xml:space="preserve"> </w:t>
      </w:r>
      <w:r>
        <w:t>technical</w:t>
      </w:r>
      <w:r>
        <w:rPr>
          <w:spacing w:val="-1"/>
        </w:rPr>
        <w:t xml:space="preserve"> </w:t>
      </w:r>
      <w:r>
        <w:t>parameters</w:t>
      </w:r>
      <w:r>
        <w:rPr>
          <w:spacing w:val="1"/>
        </w:rPr>
        <w:t xml:space="preserve"> </w:t>
      </w:r>
      <w:r>
        <w:t>for</w:t>
      </w:r>
      <w:r>
        <w:rPr>
          <w:spacing w:val="-3"/>
        </w:rPr>
        <w:t xml:space="preserve"> </w:t>
      </w:r>
      <w:r>
        <w:t>radiography</w:t>
      </w:r>
      <w:r>
        <w:rPr>
          <w:spacing w:val="-5"/>
        </w:rPr>
        <w:t xml:space="preserve"> </w:t>
      </w:r>
      <w:r>
        <w:t>exam</w:t>
      </w:r>
      <w:r>
        <w:rPr>
          <w:spacing w:val="77"/>
        </w:rPr>
        <w:t xml:space="preserve">   </w:t>
      </w:r>
      <w:r>
        <w:rPr>
          <w:spacing w:val="-5"/>
        </w:rPr>
        <w:t>155</w:t>
      </w:r>
    </w:p>
    <w:p>
      <w:pPr>
        <w:pStyle w:val="7"/>
        <w:spacing w:before="276" w:line="480" w:lineRule="auto"/>
        <w:ind w:left="971" w:right="893"/>
        <w:jc w:val="both"/>
      </w:pPr>
      <w:r>
        <w:t>Table</w:t>
      </w:r>
      <w:r>
        <w:rPr>
          <w:spacing w:val="-3"/>
        </w:rPr>
        <w:t xml:space="preserve"> </w:t>
      </w:r>
      <w:r>
        <w:t>4.4d</w:t>
      </w:r>
      <w:r>
        <w:rPr>
          <w:spacing w:val="-3"/>
        </w:rPr>
        <w:t xml:space="preserve"> </w:t>
      </w:r>
      <w:r>
        <w:t>Relationship</w:t>
      </w:r>
      <w:r>
        <w:rPr>
          <w:spacing w:val="-3"/>
        </w:rPr>
        <w:t xml:space="preserve"> </w:t>
      </w:r>
      <w:r>
        <w:t>between</w:t>
      </w:r>
      <w:r>
        <w:rPr>
          <w:spacing w:val="-3"/>
        </w:rPr>
        <w:t xml:space="preserve"> </w:t>
      </w:r>
      <w:r>
        <w:t>dose</w:t>
      </w:r>
      <w:r>
        <w:rPr>
          <w:spacing w:val="-2"/>
        </w:rPr>
        <w:t xml:space="preserve"> </w:t>
      </w:r>
      <w:r>
        <w:t>and</w:t>
      </w:r>
      <w:r>
        <w:rPr>
          <w:spacing w:val="-3"/>
        </w:rPr>
        <w:t xml:space="preserve"> </w:t>
      </w:r>
      <w:r>
        <w:t>technical</w:t>
      </w:r>
      <w:r>
        <w:rPr>
          <w:spacing w:val="-3"/>
        </w:rPr>
        <w:t xml:space="preserve"> </w:t>
      </w:r>
      <w:r>
        <w:t>parameters</w:t>
      </w:r>
      <w:r>
        <w:rPr>
          <w:spacing w:val="-2"/>
        </w:rPr>
        <w:t xml:space="preserve"> </w:t>
      </w:r>
      <w:r>
        <w:t>for</w:t>
      </w:r>
      <w:r>
        <w:rPr>
          <w:spacing w:val="-5"/>
        </w:rPr>
        <w:t xml:space="preserve"> </w:t>
      </w:r>
      <w:r>
        <w:t>contrast</w:t>
      </w:r>
      <w:r>
        <w:rPr>
          <w:spacing w:val="-3"/>
        </w:rPr>
        <w:t xml:space="preserve"> </w:t>
      </w:r>
      <w:r>
        <w:t>radiography</w:t>
      </w:r>
      <w:r>
        <w:rPr>
          <w:spacing w:val="80"/>
        </w:rPr>
        <w:t xml:space="preserve"> </w:t>
      </w:r>
      <w:r>
        <w:t>157 Table</w:t>
      </w:r>
      <w:r>
        <w:rPr>
          <w:spacing w:val="-1"/>
        </w:rPr>
        <w:t xml:space="preserve"> </w:t>
      </w:r>
      <w:r>
        <w:t>4.5a</w:t>
      </w:r>
      <w:r>
        <w:rPr>
          <w:spacing w:val="-2"/>
        </w:rPr>
        <w:t xml:space="preserve"> </w:t>
      </w:r>
      <w:r>
        <w:t>Comparison of</w:t>
      </w:r>
      <w:r>
        <w:rPr>
          <w:spacing w:val="-1"/>
        </w:rPr>
        <w:t xml:space="preserve"> </w:t>
      </w:r>
      <w:r>
        <w:t>dose</w:t>
      </w:r>
      <w:r>
        <w:rPr>
          <w:spacing w:val="-2"/>
        </w:rPr>
        <w:t xml:space="preserve"> </w:t>
      </w:r>
      <w:r>
        <w:t>and technical parameters</w:t>
      </w:r>
      <w:r>
        <w:rPr>
          <w:spacing w:val="-1"/>
        </w:rPr>
        <w:t xml:space="preserve"> </w:t>
      </w:r>
      <w:r>
        <w:t>for</w:t>
      </w:r>
      <w:r>
        <w:rPr>
          <w:spacing w:val="-1"/>
        </w:rPr>
        <w:t xml:space="preserve"> </w:t>
      </w:r>
      <w:r>
        <w:t>radiography</w:t>
      </w:r>
      <w:r>
        <w:rPr>
          <w:spacing w:val="-5"/>
        </w:rPr>
        <w:t xml:space="preserve"> </w:t>
      </w:r>
      <w:r>
        <w:t>in</w:t>
      </w:r>
      <w:r>
        <w:rPr>
          <w:spacing w:val="2"/>
        </w:rPr>
        <w:t xml:space="preserve"> </w:t>
      </w:r>
      <w:r>
        <w:t>hospitals</w:t>
      </w:r>
      <w:r>
        <w:rPr>
          <w:spacing w:val="66"/>
          <w:w w:val="150"/>
        </w:rPr>
        <w:t xml:space="preserve">   </w:t>
      </w:r>
      <w:r>
        <w:rPr>
          <w:spacing w:val="-5"/>
        </w:rPr>
        <w:t>159</w:t>
      </w:r>
    </w:p>
    <w:p>
      <w:pPr>
        <w:pStyle w:val="7"/>
        <w:ind w:left="971"/>
        <w:jc w:val="both"/>
      </w:pPr>
      <w:r>
        <w:t>Table</w:t>
      </w:r>
      <w:r>
        <w:rPr>
          <w:spacing w:val="-1"/>
        </w:rPr>
        <w:t xml:space="preserve"> </w:t>
      </w:r>
      <w:r>
        <w:t>4.5b</w:t>
      </w:r>
      <w:r>
        <w:rPr>
          <w:spacing w:val="-1"/>
        </w:rPr>
        <w:t xml:space="preserve"> </w:t>
      </w:r>
      <w:r>
        <w:t>Comparison of</w:t>
      </w:r>
      <w:r>
        <w:rPr>
          <w:spacing w:val="-1"/>
        </w:rPr>
        <w:t xml:space="preserve"> </w:t>
      </w:r>
      <w:r>
        <w:t>dose</w:t>
      </w:r>
      <w:r>
        <w:rPr>
          <w:spacing w:val="-3"/>
        </w:rPr>
        <w:t xml:space="preserve"> </w:t>
      </w:r>
      <w:r>
        <w:t>and technical</w:t>
      </w:r>
      <w:r>
        <w:rPr>
          <w:spacing w:val="-1"/>
        </w:rPr>
        <w:t xml:space="preserve"> </w:t>
      </w:r>
      <w:r>
        <w:t>parameters</w:t>
      </w:r>
      <w:r>
        <w:rPr>
          <w:spacing w:val="-2"/>
        </w:rPr>
        <w:t xml:space="preserve"> </w:t>
      </w:r>
      <w:r>
        <w:t>for</w:t>
      </w:r>
      <w:r>
        <w:rPr>
          <w:spacing w:val="1"/>
        </w:rPr>
        <w:t xml:space="preserve"> </w:t>
      </w:r>
      <w:r>
        <w:t>contrast</w:t>
      </w:r>
      <w:r>
        <w:rPr>
          <w:spacing w:val="-1"/>
        </w:rPr>
        <w:t xml:space="preserve"> </w:t>
      </w:r>
      <w:r>
        <w:t>exam ...........…</w:t>
      </w:r>
      <w:r>
        <w:rPr>
          <w:spacing w:val="67"/>
          <w:w w:val="150"/>
        </w:rPr>
        <w:t xml:space="preserve">   </w:t>
      </w:r>
      <w:r>
        <w:rPr>
          <w:spacing w:val="-5"/>
        </w:rPr>
        <w:t>160</w:t>
      </w:r>
    </w:p>
    <w:p>
      <w:pPr>
        <w:pStyle w:val="7"/>
        <w:tabs>
          <w:tab w:val="left" w:leader="dot" w:pos="9613"/>
        </w:tabs>
        <w:spacing w:before="277"/>
        <w:ind w:left="971"/>
        <w:jc w:val="both"/>
      </w:pPr>
      <w:r>
        <w:t>Table</w:t>
      </w:r>
      <w:r>
        <w:rPr>
          <w:spacing w:val="-1"/>
        </w:rPr>
        <w:t xml:space="preserve"> </w:t>
      </w:r>
      <w:r>
        <w:t>4.5c</w:t>
      </w:r>
      <w:r>
        <w:rPr>
          <w:spacing w:val="-3"/>
        </w:rPr>
        <w:t xml:space="preserve"> </w:t>
      </w:r>
      <w:r>
        <w:t>Comparisonof dose</w:t>
      </w:r>
      <w:r>
        <w:rPr>
          <w:spacing w:val="-2"/>
        </w:rPr>
        <w:t xml:space="preserve"> </w:t>
      </w:r>
      <w:r>
        <w:t>and</w:t>
      </w:r>
      <w:r>
        <w:rPr>
          <w:spacing w:val="-1"/>
        </w:rPr>
        <w:t xml:space="preserve"> </w:t>
      </w:r>
      <w:r>
        <w:t>technical</w:t>
      </w:r>
      <w:r>
        <w:rPr>
          <w:spacing w:val="-1"/>
        </w:rPr>
        <w:t xml:space="preserve"> </w:t>
      </w:r>
      <w:r>
        <w:t>parameters</w:t>
      </w:r>
      <w:r>
        <w:rPr>
          <w:spacing w:val="-1"/>
        </w:rPr>
        <w:t xml:space="preserve"> </w:t>
      </w:r>
      <w:r>
        <w:t>for</w:t>
      </w:r>
      <w:r>
        <w:rPr>
          <w:spacing w:val="-2"/>
        </w:rPr>
        <w:t xml:space="preserve"> </w:t>
      </w:r>
      <w:r>
        <w:t>CT</w:t>
      </w:r>
      <w:r>
        <w:rPr>
          <w:spacing w:val="-1"/>
        </w:rPr>
        <w:t xml:space="preserve"> </w:t>
      </w:r>
      <w:r>
        <w:t>exam</w:t>
      </w:r>
      <w:r>
        <w:rPr>
          <w:spacing w:val="-1"/>
        </w:rPr>
        <w:t xml:space="preserve"> </w:t>
      </w:r>
      <w:r>
        <w:t xml:space="preserve">in </w:t>
      </w:r>
      <w:r>
        <w:rPr>
          <w:spacing w:val="-2"/>
        </w:rPr>
        <w:t>hospitals</w:t>
      </w:r>
      <w:r>
        <w:tab/>
      </w:r>
      <w:r>
        <w:rPr>
          <w:spacing w:val="-5"/>
        </w:rPr>
        <w:t>164</w:t>
      </w:r>
    </w:p>
    <w:p>
      <w:pPr>
        <w:pStyle w:val="7"/>
        <w:tabs>
          <w:tab w:val="left" w:leader="dot" w:pos="9613"/>
        </w:tabs>
        <w:spacing w:before="276"/>
        <w:ind w:left="971"/>
        <w:jc w:val="both"/>
      </w:pPr>
      <w:r>
        <w:t>Table</w:t>
      </w:r>
      <w:r>
        <w:rPr>
          <w:spacing w:val="-3"/>
        </w:rPr>
        <w:t xml:space="preserve"> </w:t>
      </w:r>
      <w:r>
        <w:t>4.5d</w:t>
      </w:r>
      <w:r>
        <w:rPr>
          <w:spacing w:val="-1"/>
        </w:rPr>
        <w:t xml:space="preserve"> </w:t>
      </w:r>
      <w:r>
        <w:t>Comparison</w:t>
      </w:r>
      <w:r>
        <w:rPr>
          <w:spacing w:val="-1"/>
        </w:rPr>
        <w:t xml:space="preserve"> </w:t>
      </w:r>
      <w:r>
        <w:t>of</w:t>
      </w:r>
      <w:r>
        <w:rPr>
          <w:spacing w:val="-1"/>
        </w:rPr>
        <w:t xml:space="preserve"> </w:t>
      </w:r>
      <w:r>
        <w:t>dose</w:t>
      </w:r>
      <w:r>
        <w:rPr>
          <w:spacing w:val="-2"/>
        </w:rPr>
        <w:t xml:space="preserve"> </w:t>
      </w:r>
      <w:r>
        <w:t>and</w:t>
      </w:r>
      <w:r>
        <w:rPr>
          <w:spacing w:val="-1"/>
        </w:rPr>
        <w:t xml:space="preserve"> </w:t>
      </w:r>
      <w:r>
        <w:t>technical</w:t>
      </w:r>
      <w:r>
        <w:rPr>
          <w:spacing w:val="-1"/>
        </w:rPr>
        <w:t xml:space="preserve"> </w:t>
      </w:r>
      <w:r>
        <w:t>parameters</w:t>
      </w:r>
      <w:r>
        <w:rPr>
          <w:spacing w:val="-2"/>
        </w:rPr>
        <w:t xml:space="preserve"> </w:t>
      </w:r>
      <w:r>
        <w:t>for</w:t>
      </w:r>
      <w:r>
        <w:rPr>
          <w:spacing w:val="-1"/>
        </w:rPr>
        <w:t xml:space="preserve"> </w:t>
      </w:r>
      <w:r>
        <w:rPr>
          <w:spacing w:val="-2"/>
        </w:rPr>
        <w:t>mammography</w:t>
      </w:r>
      <w:r>
        <w:tab/>
      </w:r>
      <w:r>
        <w:rPr>
          <w:spacing w:val="-5"/>
        </w:rPr>
        <w:t>166</w:t>
      </w:r>
    </w:p>
    <w:p>
      <w:pPr>
        <w:pStyle w:val="7"/>
        <w:spacing w:before="276"/>
        <w:ind w:left="971"/>
        <w:jc w:val="both"/>
      </w:pPr>
      <w:r>
        <w:t>Table</w:t>
      </w:r>
      <w:r>
        <w:rPr>
          <w:spacing w:val="-3"/>
        </w:rPr>
        <w:t xml:space="preserve"> </w:t>
      </w:r>
      <w:r>
        <w:t>4.6a</w:t>
      </w:r>
      <w:r>
        <w:rPr>
          <w:spacing w:val="-2"/>
        </w:rPr>
        <w:t xml:space="preserve"> </w:t>
      </w:r>
      <w:r>
        <w:t>DRLs</w:t>
      </w:r>
      <w:r>
        <w:rPr>
          <w:spacing w:val="-2"/>
        </w:rPr>
        <w:t xml:space="preserve"> </w:t>
      </w:r>
      <w:r>
        <w:t>for radiography</w:t>
      </w:r>
      <w:r>
        <w:rPr>
          <w:spacing w:val="-6"/>
        </w:rPr>
        <w:t xml:space="preserve"> </w:t>
      </w:r>
      <w:r>
        <w:t>in this</w:t>
      </w:r>
      <w:r>
        <w:rPr>
          <w:spacing w:val="-2"/>
        </w:rPr>
        <w:t xml:space="preserve"> </w:t>
      </w:r>
      <w:r>
        <w:t>work with</w:t>
      </w:r>
      <w:r>
        <w:rPr>
          <w:spacing w:val="-1"/>
        </w:rPr>
        <w:t xml:space="preserve"> </w:t>
      </w:r>
      <w:r>
        <w:t>ARPANSA, CEC</w:t>
      </w:r>
      <w:r>
        <w:rPr>
          <w:spacing w:val="-1"/>
        </w:rPr>
        <w:t xml:space="preserve"> </w:t>
      </w:r>
      <w:r>
        <w:t>and UK……</w:t>
      </w:r>
      <w:r>
        <w:rPr>
          <w:spacing w:val="80"/>
          <w:w w:val="150"/>
        </w:rPr>
        <w:t xml:space="preserve">    </w:t>
      </w:r>
      <w:r>
        <w:rPr>
          <w:spacing w:val="-5"/>
        </w:rPr>
        <w:t>169</w:t>
      </w:r>
    </w:p>
    <w:p>
      <w:pPr>
        <w:pStyle w:val="7"/>
        <w:spacing w:before="276"/>
        <w:ind w:left="971"/>
        <w:jc w:val="both"/>
      </w:pPr>
      <w:r>
        <w:t>Table</w:t>
      </w:r>
      <w:r>
        <w:rPr>
          <w:spacing w:val="-3"/>
        </w:rPr>
        <w:t xml:space="preserve"> </w:t>
      </w:r>
      <w:r>
        <w:t>4.6b</w:t>
      </w:r>
      <w:r>
        <w:rPr>
          <w:spacing w:val="-1"/>
        </w:rPr>
        <w:t xml:space="preserve"> </w:t>
      </w:r>
      <w:r>
        <w:t>DRLs</w:t>
      </w:r>
      <w:r>
        <w:rPr>
          <w:spacing w:val="-1"/>
        </w:rPr>
        <w:t xml:space="preserve"> </w:t>
      </w:r>
      <w:r>
        <w:t>for</w:t>
      </w:r>
      <w:r>
        <w:rPr>
          <w:spacing w:val="-1"/>
        </w:rPr>
        <w:t xml:space="preserve"> </w:t>
      </w:r>
      <w:r>
        <w:t>contrast exam</w:t>
      </w:r>
      <w:r>
        <w:rPr>
          <w:spacing w:val="-1"/>
        </w:rPr>
        <w:t xml:space="preserve"> </w:t>
      </w:r>
      <w:r>
        <w:t>in</w:t>
      </w:r>
      <w:r>
        <w:rPr>
          <w:spacing w:val="-1"/>
        </w:rPr>
        <w:t xml:space="preserve"> </w:t>
      </w:r>
      <w:r>
        <w:t>this</w:t>
      </w:r>
      <w:r>
        <w:rPr>
          <w:spacing w:val="-1"/>
        </w:rPr>
        <w:t xml:space="preserve"> </w:t>
      </w:r>
      <w:r>
        <w:t>work</w:t>
      </w:r>
      <w:r>
        <w:rPr>
          <w:spacing w:val="-1"/>
        </w:rPr>
        <w:t xml:space="preserve"> </w:t>
      </w:r>
      <w:r>
        <w:t>with ARPANSA,</w:t>
      </w:r>
      <w:r>
        <w:rPr>
          <w:spacing w:val="-1"/>
        </w:rPr>
        <w:t xml:space="preserve"> </w:t>
      </w:r>
      <w:r>
        <w:t>CEC and</w:t>
      </w:r>
      <w:r>
        <w:rPr>
          <w:spacing w:val="-4"/>
        </w:rPr>
        <w:t xml:space="preserve"> </w:t>
      </w:r>
      <w:r>
        <w:t>UK….</w:t>
      </w:r>
      <w:r>
        <w:rPr>
          <w:spacing w:val="76"/>
          <w:w w:val="150"/>
        </w:rPr>
        <w:t xml:space="preserve">    </w:t>
      </w:r>
      <w:r>
        <w:rPr>
          <w:spacing w:val="-5"/>
        </w:rPr>
        <w:t>171</w:t>
      </w:r>
    </w:p>
    <w:p>
      <w:pPr>
        <w:pStyle w:val="7"/>
        <w:spacing w:before="276"/>
        <w:ind w:left="971"/>
        <w:jc w:val="both"/>
      </w:pPr>
      <w:r>
        <w:t>Table</w:t>
      </w:r>
      <w:r>
        <w:rPr>
          <w:spacing w:val="-1"/>
        </w:rPr>
        <w:t xml:space="preserve"> </w:t>
      </w:r>
      <w:r>
        <w:t>4.6c</w:t>
      </w:r>
      <w:r>
        <w:rPr>
          <w:spacing w:val="-3"/>
        </w:rPr>
        <w:t xml:space="preserve"> </w:t>
      </w:r>
      <w:r>
        <w:t>Comparison</w:t>
      </w:r>
      <w:r>
        <w:rPr>
          <w:spacing w:val="-1"/>
        </w:rPr>
        <w:t xml:space="preserve"> </w:t>
      </w:r>
      <w:r>
        <w:t>of DRLs</w:t>
      </w:r>
      <w:r>
        <w:rPr>
          <w:spacing w:val="1"/>
        </w:rPr>
        <w:t xml:space="preserve"> </w:t>
      </w:r>
      <w:r>
        <w:t>for</w:t>
      </w:r>
      <w:r>
        <w:rPr>
          <w:spacing w:val="-3"/>
        </w:rPr>
        <w:t xml:space="preserve"> </w:t>
      </w:r>
      <w:r>
        <w:t>mammography</w:t>
      </w:r>
      <w:r>
        <w:rPr>
          <w:spacing w:val="-3"/>
        </w:rPr>
        <w:t xml:space="preserve"> </w:t>
      </w:r>
      <w:r>
        <w:t>and</w:t>
      </w:r>
      <w:r>
        <w:rPr>
          <w:spacing w:val="1"/>
        </w:rPr>
        <w:t xml:space="preserve"> </w:t>
      </w:r>
      <w:r>
        <w:t>ARPANSA,</w:t>
      </w:r>
      <w:r>
        <w:rPr>
          <w:spacing w:val="-1"/>
        </w:rPr>
        <w:t xml:space="preserve"> </w:t>
      </w:r>
      <w:r>
        <w:t>CEC and</w:t>
      </w:r>
      <w:r>
        <w:rPr>
          <w:spacing w:val="-1"/>
        </w:rPr>
        <w:t xml:space="preserve"> </w:t>
      </w:r>
      <w:r>
        <w:t>UK</w:t>
      </w:r>
      <w:r>
        <w:rPr>
          <w:spacing w:val="74"/>
          <w:w w:val="150"/>
        </w:rPr>
        <w:t xml:space="preserve">    </w:t>
      </w:r>
      <w:r>
        <w:rPr>
          <w:spacing w:val="-5"/>
        </w:rPr>
        <w:t>173</w:t>
      </w:r>
    </w:p>
    <w:p>
      <w:pPr>
        <w:pStyle w:val="7"/>
        <w:spacing w:before="276"/>
        <w:ind w:left="971"/>
        <w:jc w:val="both"/>
      </w:pPr>
      <w:r>
        <w:t>Table</w:t>
      </w:r>
      <w:r>
        <w:rPr>
          <w:spacing w:val="-3"/>
        </w:rPr>
        <w:t xml:space="preserve"> </w:t>
      </w:r>
      <w:r>
        <w:t>4.6d</w:t>
      </w:r>
      <w:r>
        <w:rPr>
          <w:spacing w:val="-2"/>
        </w:rPr>
        <w:t xml:space="preserve"> </w:t>
      </w:r>
      <w:r>
        <w:t>Comparison</w:t>
      </w:r>
      <w:r>
        <w:rPr>
          <w:spacing w:val="-1"/>
        </w:rPr>
        <w:t xml:space="preserve"> </w:t>
      </w:r>
      <w:r>
        <w:t>of DRLs</w:t>
      </w:r>
      <w:r>
        <w:rPr>
          <w:spacing w:val="1"/>
        </w:rPr>
        <w:t xml:space="preserve"> </w:t>
      </w:r>
      <w:r>
        <w:t>for</w:t>
      </w:r>
      <w:r>
        <w:rPr>
          <w:spacing w:val="-3"/>
        </w:rPr>
        <w:t xml:space="preserve"> </w:t>
      </w:r>
      <w:r>
        <w:t>CT exam</w:t>
      </w:r>
      <w:r>
        <w:rPr>
          <w:spacing w:val="-1"/>
        </w:rPr>
        <w:t xml:space="preserve"> </w:t>
      </w:r>
      <w:r>
        <w:t>in</w:t>
      </w:r>
      <w:r>
        <w:rPr>
          <w:spacing w:val="-1"/>
        </w:rPr>
        <w:t xml:space="preserve"> </w:t>
      </w:r>
      <w:r>
        <w:t>this work</w:t>
      </w:r>
      <w:r>
        <w:rPr>
          <w:spacing w:val="-1"/>
        </w:rPr>
        <w:t xml:space="preserve"> </w:t>
      </w:r>
      <w:r>
        <w:t>with</w:t>
      </w:r>
      <w:r>
        <w:rPr>
          <w:spacing w:val="-1"/>
        </w:rPr>
        <w:t xml:space="preserve"> </w:t>
      </w:r>
      <w:r>
        <w:t>ARPANSA, CEC</w:t>
      </w:r>
      <w:r>
        <w:rPr>
          <w:spacing w:val="-1"/>
        </w:rPr>
        <w:t xml:space="preserve"> </w:t>
      </w:r>
      <w:r>
        <w:t>and</w:t>
      </w:r>
      <w:r>
        <w:rPr>
          <w:spacing w:val="-1"/>
        </w:rPr>
        <w:t xml:space="preserve"> </w:t>
      </w:r>
      <w:r>
        <w:t>EU</w:t>
      </w:r>
      <w:r>
        <w:rPr>
          <w:spacing w:val="2"/>
        </w:rPr>
        <w:t xml:space="preserve"> </w:t>
      </w:r>
      <w:r>
        <w:rPr>
          <w:spacing w:val="-5"/>
        </w:rPr>
        <w:t>175</w:t>
      </w:r>
    </w:p>
    <w:p>
      <w:pPr>
        <w:spacing w:after="0"/>
        <w:jc w:val="both"/>
        <w:sectPr>
          <w:pgSz w:w="11910" w:h="16840"/>
          <w:pgMar w:top="1340" w:right="480" w:bottom="1200" w:left="560" w:header="0" w:footer="1014" w:gutter="0"/>
          <w:cols w:space="720" w:num="1"/>
        </w:sectPr>
      </w:pPr>
    </w:p>
    <w:p>
      <w:pPr>
        <w:pStyle w:val="3"/>
        <w:ind w:right="3768"/>
      </w:pPr>
      <w:bookmarkStart w:id="2" w:name="_TOC_250057"/>
      <w:r>
        <w:t xml:space="preserve">LIST OF </w:t>
      </w:r>
      <w:bookmarkEnd w:id="2"/>
      <w:r>
        <w:rPr>
          <w:spacing w:val="-2"/>
        </w:rPr>
        <w:t>FIGURES</w:t>
      </w:r>
    </w:p>
    <w:p>
      <w:pPr>
        <w:pStyle w:val="7"/>
        <w:spacing w:before="194"/>
        <w:rPr>
          <w:b/>
        </w:rPr>
      </w:pPr>
    </w:p>
    <w:p>
      <w:pPr>
        <w:pStyle w:val="7"/>
        <w:tabs>
          <w:tab w:val="left" w:pos="9613"/>
        </w:tabs>
        <w:ind w:left="971"/>
      </w:pPr>
      <w:r>
        <w:t>Figure</w:t>
      </w:r>
      <w:r>
        <w:rPr>
          <w:spacing w:val="-2"/>
        </w:rPr>
        <w:t xml:space="preserve"> </w:t>
      </w:r>
      <w:r>
        <w:t>2.1</w:t>
      </w:r>
      <w:r>
        <w:rPr>
          <w:spacing w:val="-1"/>
        </w:rPr>
        <w:t xml:space="preserve"> </w:t>
      </w:r>
      <w:r>
        <w:t>Penetrating power</w:t>
      </w:r>
      <w:r>
        <w:rPr>
          <w:spacing w:val="-1"/>
        </w:rPr>
        <w:t xml:space="preserve"> </w:t>
      </w:r>
      <w:r>
        <w:t>of</w:t>
      </w:r>
      <w:r>
        <w:rPr>
          <w:spacing w:val="-3"/>
        </w:rPr>
        <w:t xml:space="preserve"> </w:t>
      </w:r>
      <w:r>
        <w:t>types</w:t>
      </w:r>
      <w:r>
        <w:rPr>
          <w:spacing w:val="-1"/>
        </w:rPr>
        <w:t xml:space="preserve"> </w:t>
      </w:r>
      <w:r>
        <w:t>of</w:t>
      </w:r>
      <w:r>
        <w:rPr>
          <w:spacing w:val="-1"/>
        </w:rPr>
        <w:t xml:space="preserve"> </w:t>
      </w:r>
      <w:r>
        <w:t xml:space="preserve">radiation </w:t>
      </w:r>
      <w:r>
        <w:rPr>
          <w:spacing w:val="-2"/>
        </w:rPr>
        <w:t>…………………………………</w:t>
      </w:r>
      <w:r>
        <w:tab/>
      </w:r>
      <w:r>
        <w:rPr>
          <w:spacing w:val="-5"/>
        </w:rPr>
        <w:t>65</w:t>
      </w:r>
    </w:p>
    <w:p>
      <w:pPr>
        <w:pStyle w:val="7"/>
        <w:spacing w:before="202"/>
      </w:pPr>
    </w:p>
    <w:p>
      <w:pPr>
        <w:pStyle w:val="7"/>
        <w:tabs>
          <w:tab w:val="left" w:pos="9613"/>
        </w:tabs>
        <w:ind w:left="971"/>
      </w:pPr>
      <w:r>
        <w:t>Figure</w:t>
      </w:r>
      <w:r>
        <w:rPr>
          <w:spacing w:val="-2"/>
        </w:rPr>
        <w:t xml:space="preserve"> </w:t>
      </w:r>
      <w:r>
        <w:t>2.2 Schematic diagram of x-ray</w:t>
      </w:r>
      <w:r>
        <w:rPr>
          <w:spacing w:val="-5"/>
        </w:rPr>
        <w:t xml:space="preserve"> </w:t>
      </w:r>
      <w:r>
        <w:t>tube</w:t>
      </w:r>
      <w:r>
        <w:rPr>
          <w:spacing w:val="1"/>
        </w:rPr>
        <w:t xml:space="preserve"> </w:t>
      </w:r>
      <w:r>
        <w:rPr>
          <w:spacing w:val="-2"/>
        </w:rPr>
        <w:t>………………………………………</w:t>
      </w:r>
      <w:r>
        <w:tab/>
      </w:r>
      <w:r>
        <w:rPr>
          <w:spacing w:val="-5"/>
        </w:rPr>
        <w:t>69</w:t>
      </w:r>
    </w:p>
    <w:p>
      <w:pPr>
        <w:pStyle w:val="7"/>
        <w:spacing w:before="199"/>
      </w:pPr>
    </w:p>
    <w:p>
      <w:pPr>
        <w:pStyle w:val="7"/>
        <w:tabs>
          <w:tab w:val="left" w:pos="9613"/>
        </w:tabs>
        <w:ind w:left="971"/>
      </w:pPr>
      <w:r>
        <w:t>Figure</w:t>
      </w:r>
      <w:r>
        <w:rPr>
          <w:spacing w:val="-3"/>
        </w:rPr>
        <w:t xml:space="preserve"> </w:t>
      </w:r>
      <w:r>
        <w:t>2.3 Effects of tube current on x-ray</w:t>
      </w:r>
      <w:r>
        <w:rPr>
          <w:spacing w:val="-5"/>
        </w:rPr>
        <w:t xml:space="preserve"> </w:t>
      </w:r>
      <w:r>
        <w:t xml:space="preserve">spectrum </w:t>
      </w:r>
      <w:r>
        <w:rPr>
          <w:spacing w:val="-2"/>
        </w:rPr>
        <w:t>……………………………</w:t>
      </w:r>
      <w:r>
        <w:tab/>
      </w:r>
      <w:r>
        <w:rPr>
          <w:spacing w:val="-5"/>
        </w:rPr>
        <w:t>71</w:t>
      </w:r>
    </w:p>
    <w:p>
      <w:pPr>
        <w:pStyle w:val="7"/>
        <w:spacing w:before="200"/>
      </w:pPr>
    </w:p>
    <w:p>
      <w:pPr>
        <w:pStyle w:val="7"/>
        <w:tabs>
          <w:tab w:val="left" w:pos="9613"/>
        </w:tabs>
        <w:ind w:left="971"/>
      </w:pPr>
      <w:r>
        <w:t>Figure</w:t>
      </w:r>
      <w:r>
        <w:rPr>
          <w:spacing w:val="-3"/>
        </w:rPr>
        <w:t xml:space="preserve"> </w:t>
      </w:r>
      <w:r>
        <w:t>2.4</w:t>
      </w:r>
      <w:r>
        <w:rPr>
          <w:spacing w:val="-1"/>
        </w:rPr>
        <w:t xml:space="preserve"> </w:t>
      </w:r>
      <w:r>
        <w:t>Schematic</w:t>
      </w:r>
      <w:r>
        <w:rPr>
          <w:spacing w:val="-1"/>
        </w:rPr>
        <w:t xml:space="preserve"> </w:t>
      </w:r>
      <w:r>
        <w:t>diagram</w:t>
      </w:r>
      <w:r>
        <w:rPr>
          <w:spacing w:val="-1"/>
        </w:rPr>
        <w:t xml:space="preserve"> </w:t>
      </w:r>
      <w:r>
        <w:t>of</w:t>
      </w:r>
      <w:r>
        <w:rPr>
          <w:spacing w:val="-1"/>
        </w:rPr>
        <w:t xml:space="preserve"> </w:t>
      </w:r>
      <w:r>
        <w:t>classical</w:t>
      </w:r>
      <w:r>
        <w:rPr>
          <w:spacing w:val="-1"/>
        </w:rPr>
        <w:t xml:space="preserve"> </w:t>
      </w:r>
      <w:r>
        <w:t xml:space="preserve">scattering </w:t>
      </w:r>
      <w:r>
        <w:rPr>
          <w:spacing w:val="-2"/>
        </w:rPr>
        <w:t>………………………………</w:t>
      </w:r>
      <w:r>
        <w:tab/>
      </w:r>
      <w:r>
        <w:rPr>
          <w:spacing w:val="-5"/>
        </w:rPr>
        <w:t>74</w:t>
      </w:r>
    </w:p>
    <w:p>
      <w:pPr>
        <w:pStyle w:val="7"/>
        <w:spacing w:before="201"/>
      </w:pPr>
    </w:p>
    <w:p>
      <w:pPr>
        <w:pStyle w:val="7"/>
        <w:tabs>
          <w:tab w:val="left" w:pos="9613"/>
        </w:tabs>
        <w:ind w:left="971"/>
      </w:pPr>
      <w:r>
        <w:t>Figure</w:t>
      </w:r>
      <w:r>
        <w:rPr>
          <w:spacing w:val="-3"/>
        </w:rPr>
        <w:t xml:space="preserve"> </w:t>
      </w:r>
      <w:r>
        <w:t>2.5</w:t>
      </w:r>
      <w:r>
        <w:rPr>
          <w:spacing w:val="-1"/>
        </w:rPr>
        <w:t xml:space="preserve"> </w:t>
      </w:r>
      <w:r>
        <w:t>Schematic</w:t>
      </w:r>
      <w:r>
        <w:rPr>
          <w:spacing w:val="-1"/>
        </w:rPr>
        <w:t xml:space="preserve"> </w:t>
      </w:r>
      <w:r>
        <w:t>diagram of</w:t>
      </w:r>
      <w:r>
        <w:rPr>
          <w:spacing w:val="-1"/>
        </w:rPr>
        <w:t xml:space="preserve"> </w:t>
      </w:r>
      <w:r>
        <w:t>Compton</w:t>
      </w:r>
      <w:r>
        <w:rPr>
          <w:spacing w:val="-1"/>
        </w:rPr>
        <w:t xml:space="preserve"> </w:t>
      </w:r>
      <w:r>
        <w:t xml:space="preserve">scattering </w:t>
      </w:r>
      <w:r>
        <w:rPr>
          <w:spacing w:val="-2"/>
        </w:rPr>
        <w:t>……………………………</w:t>
      </w:r>
      <w:r>
        <w:tab/>
      </w:r>
      <w:r>
        <w:rPr>
          <w:spacing w:val="-5"/>
        </w:rPr>
        <w:t>75</w:t>
      </w:r>
    </w:p>
    <w:p>
      <w:pPr>
        <w:pStyle w:val="7"/>
        <w:spacing w:before="200"/>
      </w:pPr>
    </w:p>
    <w:p>
      <w:pPr>
        <w:pStyle w:val="7"/>
        <w:tabs>
          <w:tab w:val="left" w:pos="9613"/>
        </w:tabs>
        <w:ind w:left="971"/>
      </w:pPr>
      <w:r>
        <w:t>Figure</w:t>
      </w:r>
      <w:r>
        <w:rPr>
          <w:spacing w:val="-3"/>
        </w:rPr>
        <w:t xml:space="preserve"> </w:t>
      </w:r>
      <w:r>
        <w:t>2.6</w:t>
      </w:r>
      <w:r>
        <w:rPr>
          <w:spacing w:val="-1"/>
        </w:rPr>
        <w:t xml:space="preserve"> </w:t>
      </w:r>
      <w:r>
        <w:t>Schematic</w:t>
      </w:r>
      <w:r>
        <w:rPr>
          <w:spacing w:val="-1"/>
        </w:rPr>
        <w:t xml:space="preserve"> </w:t>
      </w:r>
      <w:r>
        <w:t>diagram of</w:t>
      </w:r>
      <w:r>
        <w:rPr>
          <w:spacing w:val="-1"/>
        </w:rPr>
        <w:t xml:space="preserve"> </w:t>
      </w:r>
      <w:r>
        <w:t>photoelectric</w:t>
      </w:r>
      <w:r>
        <w:rPr>
          <w:spacing w:val="-1"/>
        </w:rPr>
        <w:t xml:space="preserve"> </w:t>
      </w:r>
      <w:r>
        <w:t xml:space="preserve">effect </w:t>
      </w:r>
      <w:r>
        <w:rPr>
          <w:spacing w:val="-2"/>
        </w:rPr>
        <w:t>…………………………….</w:t>
      </w:r>
      <w:r>
        <w:tab/>
      </w:r>
      <w:r>
        <w:rPr>
          <w:spacing w:val="-5"/>
        </w:rPr>
        <w:t>76</w:t>
      </w:r>
    </w:p>
    <w:p>
      <w:pPr>
        <w:pStyle w:val="7"/>
        <w:spacing w:before="199"/>
      </w:pPr>
    </w:p>
    <w:p>
      <w:pPr>
        <w:pStyle w:val="7"/>
        <w:tabs>
          <w:tab w:val="left" w:pos="9613"/>
        </w:tabs>
        <w:ind w:left="971"/>
      </w:pPr>
      <w:r>
        <w:t>Figure</w:t>
      </w:r>
      <w:r>
        <w:rPr>
          <w:spacing w:val="-3"/>
        </w:rPr>
        <w:t xml:space="preserve"> </w:t>
      </w:r>
      <w:r>
        <w:t>2.7 Schematic</w:t>
      </w:r>
      <w:r>
        <w:rPr>
          <w:spacing w:val="-1"/>
        </w:rPr>
        <w:t xml:space="preserve"> </w:t>
      </w:r>
      <w:r>
        <w:t>diagram of</w:t>
      </w:r>
      <w:r>
        <w:rPr>
          <w:spacing w:val="-1"/>
        </w:rPr>
        <w:t xml:space="preserve"> </w:t>
      </w:r>
      <w:r>
        <w:t xml:space="preserve">pair production….. </w:t>
      </w:r>
      <w:r>
        <w:rPr>
          <w:spacing w:val="-2"/>
        </w:rPr>
        <w:t>…………………………….</w:t>
      </w:r>
      <w:r>
        <w:tab/>
      </w:r>
      <w:r>
        <w:rPr>
          <w:spacing w:val="-5"/>
        </w:rPr>
        <w:t>77</w:t>
      </w:r>
    </w:p>
    <w:p>
      <w:pPr>
        <w:pStyle w:val="7"/>
        <w:spacing w:before="201"/>
      </w:pPr>
    </w:p>
    <w:p>
      <w:pPr>
        <w:pStyle w:val="7"/>
        <w:tabs>
          <w:tab w:val="left" w:pos="9613"/>
        </w:tabs>
        <w:spacing w:before="1"/>
        <w:ind w:left="971"/>
      </w:pPr>
      <w:r>
        <w:t>Figure</w:t>
      </w:r>
      <w:r>
        <w:rPr>
          <w:spacing w:val="-3"/>
        </w:rPr>
        <w:t xml:space="preserve"> </w:t>
      </w:r>
      <w:r>
        <w:t>2.8 Schematic diagram</w:t>
      </w:r>
      <w:r>
        <w:rPr>
          <w:spacing w:val="-1"/>
        </w:rPr>
        <w:t xml:space="preserve"> </w:t>
      </w:r>
      <w:r>
        <w:t xml:space="preserve">of photodisintegration </w:t>
      </w:r>
      <w:r>
        <w:rPr>
          <w:spacing w:val="-2"/>
        </w:rPr>
        <w:t>…..………………….…….</w:t>
      </w:r>
      <w:r>
        <w:tab/>
      </w:r>
      <w:r>
        <w:rPr>
          <w:spacing w:val="-5"/>
        </w:rPr>
        <w:t>78</w:t>
      </w:r>
    </w:p>
    <w:p>
      <w:pPr>
        <w:spacing w:after="0"/>
        <w:sectPr>
          <w:pgSz w:w="11910" w:h="16840"/>
          <w:pgMar w:top="1360" w:right="480" w:bottom="1200" w:left="560" w:header="0" w:footer="1014" w:gutter="0"/>
          <w:cols w:space="720" w:num="1"/>
        </w:sectPr>
      </w:pPr>
    </w:p>
    <w:p>
      <w:pPr>
        <w:pStyle w:val="3"/>
        <w:ind w:right="3768"/>
      </w:pPr>
      <w:bookmarkStart w:id="3" w:name="_TOC_250056"/>
      <w:r>
        <w:t>LIST</w:t>
      </w:r>
      <w:r>
        <w:rPr>
          <w:spacing w:val="-2"/>
        </w:rPr>
        <w:t xml:space="preserve"> </w:t>
      </w:r>
      <w:r>
        <w:t xml:space="preserve">OF </w:t>
      </w:r>
      <w:bookmarkEnd w:id="3"/>
      <w:r>
        <w:rPr>
          <w:spacing w:val="-2"/>
        </w:rPr>
        <w:t>EQUATION</w:t>
      </w:r>
    </w:p>
    <w:p>
      <w:pPr>
        <w:pStyle w:val="7"/>
        <w:tabs>
          <w:tab w:val="right" w:leader="dot" w:pos="9853"/>
        </w:tabs>
        <w:spacing w:before="468"/>
        <w:ind w:left="971"/>
      </w:pPr>
      <w:r>
        <w:t>Equation</w:t>
      </w:r>
      <w:r>
        <w:rPr>
          <w:spacing w:val="-1"/>
        </w:rPr>
        <w:t xml:space="preserve"> </w:t>
      </w:r>
      <w:r>
        <w:t>2.1:</w:t>
      </w:r>
      <w:r>
        <w:rPr>
          <w:spacing w:val="-1"/>
        </w:rPr>
        <w:t xml:space="preserve"> </w:t>
      </w:r>
      <w:r>
        <w:t xml:space="preserve">Kinetic </w:t>
      </w:r>
      <w:r>
        <w:rPr>
          <w:spacing w:val="-2"/>
        </w:rPr>
        <w:t>energy</w:t>
      </w:r>
      <w:r>
        <w:tab/>
      </w:r>
      <w:r>
        <w:rPr>
          <w:spacing w:val="-5"/>
        </w:rPr>
        <w:t>68</w:t>
      </w:r>
    </w:p>
    <w:p>
      <w:pPr>
        <w:pStyle w:val="7"/>
        <w:tabs>
          <w:tab w:val="right" w:pos="9853"/>
        </w:tabs>
        <w:spacing w:before="276"/>
        <w:ind w:left="971"/>
      </w:pPr>
      <w:r>
        <w:t>Equation</w:t>
      </w:r>
      <w:r>
        <w:rPr>
          <w:spacing w:val="-4"/>
        </w:rPr>
        <w:t xml:space="preserve"> </w:t>
      </w:r>
      <w:r>
        <w:t>2.2:</w:t>
      </w:r>
      <w:r>
        <w:rPr>
          <w:spacing w:val="-1"/>
        </w:rPr>
        <w:t xml:space="preserve"> </w:t>
      </w:r>
      <w:r>
        <w:t>Relationship</w:t>
      </w:r>
      <w:r>
        <w:rPr>
          <w:spacing w:val="-1"/>
        </w:rPr>
        <w:t xml:space="preserve"> </w:t>
      </w:r>
      <w:r>
        <w:t>between</w:t>
      </w:r>
      <w:r>
        <w:rPr>
          <w:spacing w:val="-2"/>
        </w:rPr>
        <w:t xml:space="preserve"> </w:t>
      </w:r>
      <w:r>
        <w:t>intensity</w:t>
      </w:r>
      <w:r>
        <w:rPr>
          <w:spacing w:val="-6"/>
        </w:rPr>
        <w:t xml:space="preserve"> </w:t>
      </w:r>
      <w:r>
        <w:t>and</w:t>
      </w:r>
      <w:r>
        <w:rPr>
          <w:spacing w:val="-1"/>
        </w:rPr>
        <w:t xml:space="preserve"> </w:t>
      </w:r>
      <w:r>
        <w:t>tube</w:t>
      </w:r>
      <w:r>
        <w:rPr>
          <w:spacing w:val="-2"/>
        </w:rPr>
        <w:t xml:space="preserve"> current………………………</w:t>
      </w:r>
      <w:r>
        <w:tab/>
      </w:r>
      <w:r>
        <w:rPr>
          <w:spacing w:val="-5"/>
        </w:rPr>
        <w:t>70</w:t>
      </w:r>
    </w:p>
    <w:p>
      <w:pPr>
        <w:pStyle w:val="7"/>
        <w:tabs>
          <w:tab w:val="right" w:pos="9853"/>
        </w:tabs>
        <w:spacing w:before="276"/>
        <w:ind w:left="971"/>
      </w:pPr>
      <w:r>
        <w:t>Equation</w:t>
      </w:r>
      <w:r>
        <w:rPr>
          <w:spacing w:val="-4"/>
        </w:rPr>
        <w:t xml:space="preserve"> </w:t>
      </w:r>
      <w:r>
        <w:t>2.3:</w:t>
      </w:r>
      <w:r>
        <w:rPr>
          <w:spacing w:val="-1"/>
        </w:rPr>
        <w:t xml:space="preserve"> </w:t>
      </w:r>
      <w:r>
        <w:t>Relationship</w:t>
      </w:r>
      <w:r>
        <w:rPr>
          <w:spacing w:val="-1"/>
        </w:rPr>
        <w:t xml:space="preserve"> </w:t>
      </w:r>
      <w:r>
        <w:t>between</w:t>
      </w:r>
      <w:r>
        <w:rPr>
          <w:spacing w:val="-2"/>
        </w:rPr>
        <w:t xml:space="preserve"> </w:t>
      </w:r>
      <w:r>
        <w:t>intensity</w:t>
      </w:r>
      <w:r>
        <w:rPr>
          <w:spacing w:val="-6"/>
        </w:rPr>
        <w:t xml:space="preserve"> </w:t>
      </w:r>
      <w:r>
        <w:t>and</w:t>
      </w:r>
      <w:r>
        <w:rPr>
          <w:spacing w:val="-1"/>
        </w:rPr>
        <w:t xml:space="preserve"> </w:t>
      </w:r>
      <w:r>
        <w:t>tube</w:t>
      </w:r>
      <w:r>
        <w:rPr>
          <w:spacing w:val="-2"/>
        </w:rPr>
        <w:t xml:space="preserve"> potential……………………..</w:t>
      </w:r>
      <w:r>
        <w:tab/>
      </w:r>
      <w:r>
        <w:rPr>
          <w:spacing w:val="-5"/>
        </w:rPr>
        <w:t>71</w:t>
      </w:r>
    </w:p>
    <w:p>
      <w:pPr>
        <w:pStyle w:val="7"/>
        <w:tabs>
          <w:tab w:val="right" w:pos="9853"/>
        </w:tabs>
        <w:spacing w:before="276"/>
        <w:ind w:left="971"/>
      </w:pPr>
      <w:r>
        <w:t>Equation</w:t>
      </w:r>
      <w:r>
        <w:rPr>
          <w:spacing w:val="-4"/>
        </w:rPr>
        <w:t xml:space="preserve"> </w:t>
      </w:r>
      <w:r>
        <w:t>2.4:</w:t>
      </w:r>
      <w:r>
        <w:rPr>
          <w:spacing w:val="-2"/>
        </w:rPr>
        <w:t xml:space="preserve"> </w:t>
      </w:r>
      <w:r>
        <w:t>Relationship</w:t>
      </w:r>
      <w:r>
        <w:rPr>
          <w:spacing w:val="-2"/>
        </w:rPr>
        <w:t xml:space="preserve"> </w:t>
      </w:r>
      <w:r>
        <w:t>between</w:t>
      </w:r>
      <w:r>
        <w:rPr>
          <w:spacing w:val="-2"/>
        </w:rPr>
        <w:t xml:space="preserve"> </w:t>
      </w:r>
      <w:r>
        <w:t>intensity</w:t>
      </w:r>
      <w:r>
        <w:rPr>
          <w:spacing w:val="-7"/>
        </w:rPr>
        <w:t xml:space="preserve"> </w:t>
      </w:r>
      <w:r>
        <w:t>and</w:t>
      </w:r>
      <w:r>
        <w:rPr>
          <w:spacing w:val="-1"/>
        </w:rPr>
        <w:t xml:space="preserve"> </w:t>
      </w:r>
      <w:r>
        <w:rPr>
          <w:spacing w:val="-2"/>
        </w:rPr>
        <w:t>distance…………………………..</w:t>
      </w:r>
      <w:r>
        <w:tab/>
      </w:r>
      <w:r>
        <w:rPr>
          <w:spacing w:val="-5"/>
        </w:rPr>
        <w:t>78</w:t>
      </w:r>
    </w:p>
    <w:p>
      <w:pPr>
        <w:pStyle w:val="7"/>
        <w:tabs>
          <w:tab w:val="right" w:pos="9853"/>
        </w:tabs>
        <w:spacing w:before="276"/>
        <w:ind w:left="971"/>
      </w:pPr>
      <w:r>
        <w:t>Equation</w:t>
      </w:r>
      <w:r>
        <w:rPr>
          <w:spacing w:val="-3"/>
        </w:rPr>
        <w:t xml:space="preserve"> </w:t>
      </w:r>
      <w:r>
        <w:t>2.5:</w:t>
      </w:r>
      <w:r>
        <w:rPr>
          <w:spacing w:val="-1"/>
        </w:rPr>
        <w:t xml:space="preserve"> </w:t>
      </w:r>
      <w:r>
        <w:t>Equation</w:t>
      </w:r>
      <w:r>
        <w:rPr>
          <w:spacing w:val="-1"/>
        </w:rPr>
        <w:t xml:space="preserve"> </w:t>
      </w:r>
      <w:r>
        <w:t>for</w:t>
      </w:r>
      <w:r>
        <w:rPr>
          <w:spacing w:val="-1"/>
        </w:rPr>
        <w:t xml:space="preserve"> </w:t>
      </w:r>
      <w:r>
        <w:t>calculating</w:t>
      </w:r>
      <w:r>
        <w:rPr>
          <w:spacing w:val="-1"/>
        </w:rPr>
        <w:t xml:space="preserve"> </w:t>
      </w:r>
      <w:r>
        <w:t>entrance</w:t>
      </w:r>
      <w:r>
        <w:rPr>
          <w:spacing w:val="-2"/>
        </w:rPr>
        <w:t xml:space="preserve"> </w:t>
      </w:r>
      <w:r>
        <w:t xml:space="preserve">skin </w:t>
      </w:r>
      <w:r>
        <w:rPr>
          <w:spacing w:val="-2"/>
        </w:rPr>
        <w:t>dose……………………………</w:t>
      </w:r>
      <w:r>
        <w:tab/>
      </w:r>
      <w:r>
        <w:rPr>
          <w:spacing w:val="-5"/>
        </w:rPr>
        <w:t>78</w:t>
      </w:r>
    </w:p>
    <w:p>
      <w:pPr>
        <w:pStyle w:val="7"/>
        <w:tabs>
          <w:tab w:val="right" w:pos="9853"/>
        </w:tabs>
        <w:spacing w:before="276"/>
        <w:ind w:left="971"/>
      </w:pPr>
      <w:r>
        <w:t>Equation</w:t>
      </w:r>
      <w:r>
        <w:rPr>
          <w:spacing w:val="-3"/>
        </w:rPr>
        <w:t xml:space="preserve"> </w:t>
      </w:r>
      <w:r>
        <w:t>2.6:</w:t>
      </w:r>
      <w:r>
        <w:rPr>
          <w:spacing w:val="59"/>
        </w:rPr>
        <w:t xml:space="preserve"> </w:t>
      </w:r>
      <w:r>
        <w:t>Equation</w:t>
      </w:r>
      <w:r>
        <w:rPr>
          <w:spacing w:val="-1"/>
        </w:rPr>
        <w:t xml:space="preserve"> </w:t>
      </w:r>
      <w:r>
        <w:t>for</w:t>
      </w:r>
      <w:r>
        <w:rPr>
          <w:spacing w:val="-2"/>
        </w:rPr>
        <w:t xml:space="preserve"> </w:t>
      </w:r>
      <w:r>
        <w:t>calculating entrance</w:t>
      </w:r>
      <w:r>
        <w:rPr>
          <w:spacing w:val="-2"/>
        </w:rPr>
        <w:t xml:space="preserve"> </w:t>
      </w:r>
      <w:r>
        <w:t xml:space="preserve">skin </w:t>
      </w:r>
      <w:r>
        <w:rPr>
          <w:spacing w:val="-2"/>
        </w:rPr>
        <w:t>dose…………………………...</w:t>
      </w:r>
      <w:r>
        <w:tab/>
      </w:r>
      <w:r>
        <w:rPr>
          <w:spacing w:val="-5"/>
        </w:rPr>
        <w:t>78</w:t>
      </w:r>
    </w:p>
    <w:p>
      <w:pPr>
        <w:pStyle w:val="7"/>
        <w:tabs>
          <w:tab w:val="right" w:leader="dot" w:pos="9853"/>
        </w:tabs>
        <w:spacing w:before="276"/>
        <w:ind w:left="971"/>
      </w:pPr>
      <w:r>
        <w:t>Equation</w:t>
      </w:r>
      <w:r>
        <w:rPr>
          <w:spacing w:val="-1"/>
        </w:rPr>
        <w:t xml:space="preserve"> </w:t>
      </w:r>
      <w:r>
        <w:t>2.7:</w:t>
      </w:r>
      <w:r>
        <w:rPr>
          <w:spacing w:val="-1"/>
        </w:rPr>
        <w:t xml:space="preserve"> </w:t>
      </w:r>
      <w:r>
        <w:rPr>
          <w:spacing w:val="-2"/>
        </w:rPr>
        <w:t>Exposure</w:t>
      </w:r>
      <w:r>
        <w:tab/>
      </w:r>
      <w:r>
        <w:rPr>
          <w:spacing w:val="-5"/>
        </w:rPr>
        <w:t>85</w:t>
      </w:r>
    </w:p>
    <w:p>
      <w:pPr>
        <w:pStyle w:val="7"/>
        <w:tabs>
          <w:tab w:val="right" w:leader="dot" w:pos="9853"/>
        </w:tabs>
        <w:spacing w:before="276"/>
        <w:ind w:left="971"/>
      </w:pPr>
      <w:r>
        <w:t>Equation</w:t>
      </w:r>
      <w:r>
        <w:rPr>
          <w:spacing w:val="-1"/>
        </w:rPr>
        <w:t xml:space="preserve"> </w:t>
      </w:r>
      <w:r>
        <w:t>2.8:</w:t>
      </w:r>
      <w:r>
        <w:rPr>
          <w:spacing w:val="-1"/>
        </w:rPr>
        <w:t xml:space="preserve"> </w:t>
      </w:r>
      <w:r>
        <w:t>One</w:t>
      </w:r>
      <w:r>
        <w:rPr>
          <w:spacing w:val="-1"/>
        </w:rPr>
        <w:t xml:space="preserve"> </w:t>
      </w:r>
      <w:r>
        <w:rPr>
          <w:spacing w:val="-2"/>
        </w:rPr>
        <w:t>coulomb…</w:t>
      </w:r>
      <w:r>
        <w:tab/>
      </w:r>
      <w:r>
        <w:rPr>
          <w:spacing w:val="-5"/>
        </w:rPr>
        <w:t>85</w:t>
      </w:r>
    </w:p>
    <w:p>
      <w:pPr>
        <w:pStyle w:val="7"/>
        <w:tabs>
          <w:tab w:val="right" w:leader="dot" w:pos="9853"/>
        </w:tabs>
        <w:spacing w:before="276"/>
        <w:ind w:left="971"/>
      </w:pPr>
      <w:r>
        <w:t>Equation</w:t>
      </w:r>
      <w:r>
        <w:rPr>
          <w:spacing w:val="-2"/>
        </w:rPr>
        <w:t xml:space="preserve"> </w:t>
      </w:r>
      <w:r>
        <w:t>2.9:</w:t>
      </w:r>
      <w:r>
        <w:rPr>
          <w:spacing w:val="-1"/>
        </w:rPr>
        <w:t xml:space="preserve"> </w:t>
      </w:r>
      <w:r>
        <w:t>Absorbed</w:t>
      </w:r>
      <w:r>
        <w:rPr>
          <w:spacing w:val="1"/>
        </w:rPr>
        <w:t xml:space="preserve"> </w:t>
      </w:r>
      <w:r>
        <w:rPr>
          <w:spacing w:val="-4"/>
        </w:rPr>
        <w:t>dose…</w:t>
      </w:r>
      <w:r>
        <w:tab/>
      </w:r>
      <w:r>
        <w:rPr>
          <w:spacing w:val="-5"/>
        </w:rPr>
        <w:t>86</w:t>
      </w:r>
    </w:p>
    <w:p>
      <w:pPr>
        <w:pStyle w:val="7"/>
        <w:tabs>
          <w:tab w:val="right" w:pos="9853"/>
        </w:tabs>
        <w:spacing w:before="276"/>
        <w:ind w:left="971"/>
      </w:pPr>
      <w:r>
        <w:t>Equation</w:t>
      </w:r>
      <w:r>
        <w:rPr>
          <w:spacing w:val="-1"/>
        </w:rPr>
        <w:t xml:space="preserve"> </w:t>
      </w:r>
      <w:r>
        <w:t>2.10:</w:t>
      </w:r>
      <w:r>
        <w:rPr>
          <w:spacing w:val="-1"/>
        </w:rPr>
        <w:t xml:space="preserve"> </w:t>
      </w:r>
      <w:r>
        <w:t>Equivalent</w:t>
      </w:r>
      <w:r>
        <w:rPr>
          <w:spacing w:val="-1"/>
        </w:rPr>
        <w:t xml:space="preserve"> </w:t>
      </w:r>
      <w:r>
        <w:t>of</w:t>
      </w:r>
      <w:r>
        <w:rPr>
          <w:spacing w:val="-1"/>
        </w:rPr>
        <w:t xml:space="preserve"> </w:t>
      </w:r>
      <w:r>
        <w:rPr>
          <w:spacing w:val="-2"/>
        </w:rPr>
        <w:t>1Gy………………………...……………………………</w:t>
      </w:r>
      <w:r>
        <w:tab/>
      </w:r>
      <w:r>
        <w:rPr>
          <w:spacing w:val="-5"/>
        </w:rPr>
        <w:t>86</w:t>
      </w:r>
    </w:p>
    <w:p>
      <w:pPr>
        <w:pStyle w:val="7"/>
        <w:tabs>
          <w:tab w:val="right" w:leader="dot" w:pos="9853"/>
        </w:tabs>
        <w:spacing w:before="277"/>
        <w:ind w:left="971"/>
      </w:pPr>
      <w:r>
        <w:t>Equation</w:t>
      </w:r>
      <w:r>
        <w:rPr>
          <w:spacing w:val="-1"/>
        </w:rPr>
        <w:t xml:space="preserve"> </w:t>
      </w:r>
      <w:r>
        <w:t>2:11:</w:t>
      </w:r>
      <w:r>
        <w:rPr>
          <w:spacing w:val="-1"/>
        </w:rPr>
        <w:t xml:space="preserve"> </w:t>
      </w:r>
      <w:r>
        <w:t>Absorbed</w:t>
      </w:r>
      <w:r>
        <w:rPr>
          <w:spacing w:val="-1"/>
        </w:rPr>
        <w:t xml:space="preserve"> </w:t>
      </w:r>
      <w:r>
        <w:t>dose</w:t>
      </w:r>
      <w:r>
        <w:rPr>
          <w:spacing w:val="-2"/>
        </w:rPr>
        <w:t xml:space="preserve"> </w:t>
      </w:r>
      <w:r>
        <w:t xml:space="preserve">in </w:t>
      </w:r>
      <w:r>
        <w:rPr>
          <w:spacing w:val="-2"/>
        </w:rPr>
        <w:t>material…</w:t>
      </w:r>
      <w:r>
        <w:tab/>
      </w:r>
      <w:r>
        <w:rPr>
          <w:spacing w:val="-5"/>
        </w:rPr>
        <w:t>86</w:t>
      </w:r>
    </w:p>
    <w:p>
      <w:pPr>
        <w:pStyle w:val="7"/>
        <w:tabs>
          <w:tab w:val="right" w:leader="dot" w:pos="9853"/>
        </w:tabs>
        <w:spacing w:before="276"/>
        <w:ind w:left="971"/>
      </w:pPr>
      <w:r>
        <w:t>Equation</w:t>
      </w:r>
      <w:r>
        <w:rPr>
          <w:spacing w:val="-2"/>
        </w:rPr>
        <w:t xml:space="preserve"> </w:t>
      </w:r>
      <w:r>
        <w:t>2:12:</w:t>
      </w:r>
      <w:r>
        <w:rPr>
          <w:spacing w:val="-1"/>
        </w:rPr>
        <w:t xml:space="preserve"> </w:t>
      </w:r>
      <w:r>
        <w:t>Equivalent</w:t>
      </w:r>
      <w:r>
        <w:rPr>
          <w:spacing w:val="-1"/>
        </w:rPr>
        <w:t xml:space="preserve"> </w:t>
      </w:r>
      <w:r>
        <w:rPr>
          <w:spacing w:val="-4"/>
        </w:rPr>
        <w:t>dose</w:t>
      </w:r>
      <w:r>
        <w:tab/>
      </w:r>
      <w:r>
        <w:rPr>
          <w:spacing w:val="-5"/>
        </w:rPr>
        <w:t>87</w:t>
      </w:r>
    </w:p>
    <w:p>
      <w:pPr>
        <w:pStyle w:val="7"/>
        <w:tabs>
          <w:tab w:val="right" w:leader="dot" w:pos="9853"/>
        </w:tabs>
        <w:spacing w:before="276"/>
        <w:ind w:left="971"/>
      </w:pPr>
      <w:r>
        <w:t>Equation</w:t>
      </w:r>
      <w:r>
        <w:rPr>
          <w:spacing w:val="-1"/>
        </w:rPr>
        <w:t xml:space="preserve"> </w:t>
      </w:r>
      <w:r>
        <w:t>2.13:</w:t>
      </w:r>
      <w:r>
        <w:rPr>
          <w:spacing w:val="-1"/>
        </w:rPr>
        <w:t xml:space="preserve"> </w:t>
      </w:r>
      <w:r>
        <w:t>One</w:t>
      </w:r>
      <w:r>
        <w:rPr>
          <w:spacing w:val="-1"/>
        </w:rPr>
        <w:t xml:space="preserve"> </w:t>
      </w:r>
      <w:r>
        <w:rPr>
          <w:spacing w:val="-2"/>
        </w:rPr>
        <w:t>Sievert…</w:t>
      </w:r>
      <w:r>
        <w:tab/>
      </w:r>
      <w:r>
        <w:rPr>
          <w:spacing w:val="-5"/>
        </w:rPr>
        <w:t>87</w:t>
      </w:r>
    </w:p>
    <w:p>
      <w:pPr>
        <w:pStyle w:val="7"/>
        <w:tabs>
          <w:tab w:val="right" w:leader="dot" w:pos="9853"/>
        </w:tabs>
        <w:spacing w:before="276"/>
        <w:ind w:left="971"/>
      </w:pPr>
      <w:r>
        <w:t>Equation</w:t>
      </w:r>
      <w:r>
        <w:rPr>
          <w:spacing w:val="-2"/>
        </w:rPr>
        <w:t xml:space="preserve"> </w:t>
      </w:r>
      <w:r>
        <w:t>2.14:</w:t>
      </w:r>
      <w:r>
        <w:rPr>
          <w:spacing w:val="-2"/>
        </w:rPr>
        <w:t xml:space="preserve"> </w:t>
      </w:r>
      <w:r>
        <w:t>Effective</w:t>
      </w:r>
      <w:r>
        <w:rPr>
          <w:spacing w:val="-1"/>
        </w:rPr>
        <w:t xml:space="preserve"> </w:t>
      </w:r>
      <w:r>
        <w:rPr>
          <w:spacing w:val="-2"/>
        </w:rPr>
        <w:t>dose…</w:t>
      </w:r>
      <w:r>
        <w:tab/>
      </w:r>
      <w:r>
        <w:rPr>
          <w:spacing w:val="-5"/>
        </w:rPr>
        <w:t>87</w:t>
      </w:r>
    </w:p>
    <w:p>
      <w:pPr>
        <w:pStyle w:val="7"/>
        <w:tabs>
          <w:tab w:val="right" w:leader="dot" w:pos="9973"/>
        </w:tabs>
        <w:spacing w:before="276"/>
        <w:ind w:left="971"/>
      </w:pPr>
      <w:r>
        <w:t>Equation</w:t>
      </w:r>
      <w:r>
        <w:rPr>
          <w:spacing w:val="-4"/>
        </w:rPr>
        <w:t xml:space="preserve"> </w:t>
      </w:r>
      <w:r>
        <w:t>3.1:</w:t>
      </w:r>
      <w:r>
        <w:rPr>
          <w:spacing w:val="-2"/>
        </w:rPr>
        <w:t xml:space="preserve"> </w:t>
      </w:r>
      <w:r>
        <w:t>TLD</w:t>
      </w:r>
      <w:r>
        <w:rPr>
          <w:spacing w:val="-3"/>
        </w:rPr>
        <w:t xml:space="preserve"> </w:t>
      </w:r>
      <w:r>
        <w:t>dose</w:t>
      </w:r>
      <w:r>
        <w:rPr>
          <w:spacing w:val="-1"/>
        </w:rPr>
        <w:t xml:space="preserve"> </w:t>
      </w:r>
      <w:r>
        <w:t>glow</w:t>
      </w:r>
      <w:r>
        <w:rPr>
          <w:spacing w:val="-3"/>
        </w:rPr>
        <w:t xml:space="preserve"> </w:t>
      </w:r>
      <w:r>
        <w:t>curve</w:t>
      </w:r>
      <w:r>
        <w:rPr>
          <w:spacing w:val="-2"/>
        </w:rPr>
        <w:t xml:space="preserve"> equation…</w:t>
      </w:r>
      <w:r>
        <w:tab/>
      </w:r>
      <w:r>
        <w:rPr>
          <w:spacing w:val="-5"/>
        </w:rPr>
        <w:t>123</w:t>
      </w:r>
    </w:p>
    <w:p>
      <w:pPr>
        <w:pStyle w:val="7"/>
        <w:tabs>
          <w:tab w:val="right" w:leader="dot" w:pos="9973"/>
        </w:tabs>
        <w:spacing w:before="276"/>
        <w:ind w:left="971"/>
      </w:pPr>
      <w:r>
        <w:t>Equation</w:t>
      </w:r>
      <w:r>
        <w:rPr>
          <w:spacing w:val="-1"/>
        </w:rPr>
        <w:t xml:space="preserve"> </w:t>
      </w:r>
      <w:r>
        <w:t>3:2: Mean</w:t>
      </w:r>
      <w:r>
        <w:rPr>
          <w:spacing w:val="-1"/>
        </w:rPr>
        <w:t xml:space="preserve"> </w:t>
      </w:r>
      <w:r>
        <w:t>glandular</w:t>
      </w:r>
      <w:r>
        <w:rPr>
          <w:spacing w:val="-2"/>
        </w:rPr>
        <w:t xml:space="preserve"> </w:t>
      </w:r>
      <w:r>
        <w:t>dose</w:t>
      </w:r>
      <w:r>
        <w:rPr>
          <w:spacing w:val="-2"/>
        </w:rPr>
        <w:t xml:space="preserve"> </w:t>
      </w:r>
      <w:r>
        <w:t xml:space="preserve">conversion </w:t>
      </w:r>
      <w:r>
        <w:rPr>
          <w:spacing w:val="-2"/>
        </w:rPr>
        <w:t>equation…</w:t>
      </w:r>
      <w:r>
        <w:tab/>
      </w:r>
      <w:r>
        <w:rPr>
          <w:spacing w:val="-5"/>
        </w:rPr>
        <w:t>125</w:t>
      </w:r>
    </w:p>
    <w:p>
      <w:pPr>
        <w:spacing w:after="0"/>
        <w:sectPr>
          <w:pgSz w:w="11910" w:h="16840"/>
          <w:pgMar w:top="1360" w:right="480" w:bottom="1200" w:left="560" w:header="0" w:footer="1014" w:gutter="0"/>
          <w:cols w:space="720" w:num="1"/>
        </w:sectPr>
      </w:pPr>
    </w:p>
    <w:p>
      <w:pPr>
        <w:pStyle w:val="3"/>
        <w:spacing w:before="63"/>
        <w:ind w:right="3774"/>
      </w:pPr>
      <w:r>
        <w:t xml:space="preserve">LIST OF </w:t>
      </w:r>
      <w:r>
        <w:rPr>
          <w:spacing w:val="-2"/>
        </w:rPr>
        <w:t>APPENDICES</w:t>
      </w:r>
    </w:p>
    <w:p>
      <w:pPr>
        <w:pStyle w:val="7"/>
        <w:spacing w:before="547" w:line="609" w:lineRule="auto"/>
        <w:ind w:left="971" w:right="1613"/>
        <w:jc w:val="both"/>
      </w:pPr>
      <w:r>
        <w:t>Appendix</w:t>
      </w:r>
      <w:r>
        <w:rPr>
          <w:spacing w:val="-3"/>
        </w:rPr>
        <w:t xml:space="preserve"> </w:t>
      </w:r>
      <w:r>
        <w:t>A:</w:t>
      </w:r>
      <w:r>
        <w:rPr>
          <w:spacing w:val="-3"/>
        </w:rPr>
        <w:t xml:space="preserve"> </w:t>
      </w:r>
      <w:r>
        <w:t>Ethical</w:t>
      </w:r>
      <w:r>
        <w:rPr>
          <w:spacing w:val="-3"/>
        </w:rPr>
        <w:t xml:space="preserve"> </w:t>
      </w:r>
      <w:r>
        <w:t>clearance</w:t>
      </w:r>
      <w:r>
        <w:rPr>
          <w:spacing w:val="-2"/>
        </w:rPr>
        <w:t xml:space="preserve"> </w:t>
      </w:r>
      <w:r>
        <w:t>from</w:t>
      </w:r>
      <w:r>
        <w:rPr>
          <w:spacing w:val="-3"/>
        </w:rPr>
        <w:t xml:space="preserve"> </w:t>
      </w:r>
      <w:r>
        <w:t>hospital</w:t>
      </w:r>
      <w:r>
        <w:rPr>
          <w:spacing w:val="-3"/>
        </w:rPr>
        <w:t xml:space="preserve"> </w:t>
      </w:r>
      <w:r>
        <w:t>A</w:t>
      </w:r>
      <w:r>
        <w:rPr>
          <w:spacing w:val="-4"/>
        </w:rPr>
        <w:t xml:space="preserve"> </w:t>
      </w:r>
      <w:r>
        <w:t>………………………………</w:t>
      </w:r>
      <w:r>
        <w:rPr>
          <w:spacing w:val="40"/>
        </w:rPr>
        <w:t xml:space="preserve">  </w:t>
      </w:r>
      <w:r>
        <w:t>210 Appendix</w:t>
      </w:r>
      <w:r>
        <w:rPr>
          <w:spacing w:val="-3"/>
        </w:rPr>
        <w:t xml:space="preserve"> </w:t>
      </w:r>
      <w:r>
        <w:t>B:</w:t>
      </w:r>
      <w:r>
        <w:rPr>
          <w:spacing w:val="-3"/>
        </w:rPr>
        <w:t xml:space="preserve"> </w:t>
      </w:r>
      <w:r>
        <w:t>Ethical</w:t>
      </w:r>
      <w:r>
        <w:rPr>
          <w:spacing w:val="-3"/>
        </w:rPr>
        <w:t xml:space="preserve"> </w:t>
      </w:r>
      <w:r>
        <w:t>clearance from</w:t>
      </w:r>
      <w:r>
        <w:rPr>
          <w:spacing w:val="-3"/>
        </w:rPr>
        <w:t xml:space="preserve"> </w:t>
      </w:r>
      <w:r>
        <w:t>hospital</w:t>
      </w:r>
      <w:r>
        <w:rPr>
          <w:spacing w:val="-3"/>
        </w:rPr>
        <w:t xml:space="preserve"> </w:t>
      </w:r>
      <w:r>
        <w:t>B</w:t>
      </w:r>
      <w:r>
        <w:rPr>
          <w:spacing w:val="-3"/>
        </w:rPr>
        <w:t xml:space="preserve"> </w:t>
      </w:r>
      <w:r>
        <w:t>………………………………</w:t>
      </w:r>
      <w:r>
        <w:rPr>
          <w:spacing w:val="40"/>
        </w:rPr>
        <w:t xml:space="preserve">  </w:t>
      </w:r>
      <w:r>
        <w:t>211 Appendix</w:t>
      </w:r>
      <w:r>
        <w:rPr>
          <w:spacing w:val="-3"/>
        </w:rPr>
        <w:t xml:space="preserve"> </w:t>
      </w:r>
      <w:r>
        <w:t>C:</w:t>
      </w:r>
      <w:r>
        <w:rPr>
          <w:spacing w:val="-3"/>
        </w:rPr>
        <w:t xml:space="preserve"> </w:t>
      </w:r>
      <w:r>
        <w:t>Ethical</w:t>
      </w:r>
      <w:r>
        <w:rPr>
          <w:spacing w:val="-3"/>
        </w:rPr>
        <w:t xml:space="preserve"> </w:t>
      </w:r>
      <w:r>
        <w:t>clearance</w:t>
      </w:r>
      <w:r>
        <w:rPr>
          <w:spacing w:val="-2"/>
        </w:rPr>
        <w:t xml:space="preserve"> </w:t>
      </w:r>
      <w:r>
        <w:t>from</w:t>
      </w:r>
      <w:r>
        <w:rPr>
          <w:spacing w:val="-3"/>
        </w:rPr>
        <w:t xml:space="preserve"> </w:t>
      </w:r>
      <w:r>
        <w:t>hospital</w:t>
      </w:r>
      <w:r>
        <w:rPr>
          <w:spacing w:val="-3"/>
        </w:rPr>
        <w:t xml:space="preserve"> </w:t>
      </w:r>
      <w:r>
        <w:t>from</w:t>
      </w:r>
      <w:r>
        <w:rPr>
          <w:spacing w:val="-1"/>
        </w:rPr>
        <w:t xml:space="preserve"> </w:t>
      </w:r>
      <w:r>
        <w:t>Ministry</w:t>
      </w:r>
      <w:r>
        <w:rPr>
          <w:spacing w:val="-8"/>
        </w:rPr>
        <w:t xml:space="preserve"> </w:t>
      </w:r>
      <w:r>
        <w:t>of</w:t>
      </w:r>
      <w:r>
        <w:rPr>
          <w:spacing w:val="-3"/>
        </w:rPr>
        <w:t xml:space="preserve"> </w:t>
      </w:r>
      <w:r>
        <w:t>Health</w:t>
      </w:r>
      <w:r>
        <w:rPr>
          <w:spacing w:val="-3"/>
        </w:rPr>
        <w:t xml:space="preserve"> </w:t>
      </w:r>
      <w:r>
        <w:t>Bauchi…</w:t>
      </w:r>
      <w:r>
        <w:rPr>
          <w:spacing w:val="80"/>
          <w:w w:val="150"/>
        </w:rPr>
        <w:t xml:space="preserve"> </w:t>
      </w:r>
      <w:r>
        <w:t>212 Appendix</w:t>
      </w:r>
      <w:r>
        <w:rPr>
          <w:spacing w:val="-2"/>
        </w:rPr>
        <w:t xml:space="preserve"> </w:t>
      </w:r>
      <w:r>
        <w:t>D:</w:t>
      </w:r>
      <w:r>
        <w:rPr>
          <w:spacing w:val="-2"/>
        </w:rPr>
        <w:t xml:space="preserve"> </w:t>
      </w:r>
      <w:r>
        <w:t>Ethical</w:t>
      </w:r>
      <w:r>
        <w:rPr>
          <w:spacing w:val="-2"/>
        </w:rPr>
        <w:t xml:space="preserve"> </w:t>
      </w:r>
      <w:r>
        <w:t>clearance</w:t>
      </w:r>
      <w:r>
        <w:rPr>
          <w:spacing w:val="-1"/>
        </w:rPr>
        <w:t xml:space="preserve"> </w:t>
      </w:r>
      <w:r>
        <w:t>from</w:t>
      </w:r>
      <w:r>
        <w:rPr>
          <w:spacing w:val="-2"/>
        </w:rPr>
        <w:t xml:space="preserve"> </w:t>
      </w:r>
      <w:r>
        <w:t>the</w:t>
      </w:r>
      <w:r>
        <w:rPr>
          <w:spacing w:val="-3"/>
        </w:rPr>
        <w:t xml:space="preserve"> </w:t>
      </w:r>
      <w:r>
        <w:t>faculty</w:t>
      </w:r>
      <w:r>
        <w:rPr>
          <w:spacing w:val="-7"/>
        </w:rPr>
        <w:t xml:space="preserve"> </w:t>
      </w:r>
      <w:r>
        <w:t>of</w:t>
      </w:r>
      <w:r>
        <w:rPr>
          <w:spacing w:val="-1"/>
        </w:rPr>
        <w:t xml:space="preserve"> </w:t>
      </w:r>
      <w:r>
        <w:t>Health</w:t>
      </w:r>
      <w:r>
        <w:rPr>
          <w:spacing w:val="-2"/>
        </w:rPr>
        <w:t xml:space="preserve"> </w:t>
      </w:r>
      <w:r>
        <w:t>Science</w:t>
      </w:r>
      <w:r>
        <w:rPr>
          <w:spacing w:val="-3"/>
        </w:rPr>
        <w:t xml:space="preserve"> </w:t>
      </w:r>
      <w:r>
        <w:t>NAU ...…</w:t>
      </w:r>
      <w:r>
        <w:rPr>
          <w:spacing w:val="80"/>
        </w:rPr>
        <w:t xml:space="preserve">  </w:t>
      </w:r>
      <w:r>
        <w:t>213 Appendix</w:t>
      </w:r>
      <w:r>
        <w:rPr>
          <w:spacing w:val="-1"/>
        </w:rPr>
        <w:t xml:space="preserve"> </w:t>
      </w:r>
      <w:r>
        <w:t>E:</w:t>
      </w:r>
      <w:r>
        <w:rPr>
          <w:spacing w:val="2"/>
        </w:rPr>
        <w:t xml:space="preserve"> </w:t>
      </w:r>
      <w:r>
        <w:t>Introduction letter</w:t>
      </w:r>
      <w:r>
        <w:rPr>
          <w:spacing w:val="-2"/>
        </w:rPr>
        <w:t xml:space="preserve"> </w:t>
      </w:r>
      <w:r>
        <w:t>from the faculty</w:t>
      </w:r>
      <w:r>
        <w:rPr>
          <w:spacing w:val="-5"/>
        </w:rPr>
        <w:t xml:space="preserve"> </w:t>
      </w:r>
      <w:r>
        <w:t>sub-dean…………………</w:t>
      </w:r>
      <w:r>
        <w:rPr>
          <w:spacing w:val="77"/>
        </w:rPr>
        <w:t xml:space="preserve">     </w:t>
      </w:r>
      <w:r>
        <w:rPr>
          <w:spacing w:val="-5"/>
        </w:rPr>
        <w:t>214</w:t>
      </w:r>
    </w:p>
    <w:p>
      <w:pPr>
        <w:pStyle w:val="7"/>
        <w:tabs>
          <w:tab w:val="left" w:pos="8893"/>
        </w:tabs>
        <w:spacing w:before="5"/>
        <w:ind w:left="971"/>
      </w:pPr>
      <w:r>
        <w:t>Appendix</w:t>
      </w:r>
      <w:r>
        <w:rPr>
          <w:spacing w:val="-1"/>
        </w:rPr>
        <w:t xml:space="preserve"> </w:t>
      </w:r>
      <w:r>
        <w:t>F:</w:t>
      </w:r>
      <w:r>
        <w:rPr>
          <w:spacing w:val="-2"/>
        </w:rPr>
        <w:t xml:space="preserve"> </w:t>
      </w:r>
      <w:r>
        <w:t>Recommendation</w:t>
      </w:r>
      <w:r>
        <w:rPr>
          <w:spacing w:val="-1"/>
        </w:rPr>
        <w:t xml:space="preserve"> </w:t>
      </w:r>
      <w:r>
        <w:t>letter</w:t>
      </w:r>
      <w:r>
        <w:rPr>
          <w:spacing w:val="-2"/>
        </w:rPr>
        <w:t xml:space="preserve"> </w:t>
      </w:r>
      <w:r>
        <w:t>from</w:t>
      </w:r>
      <w:r>
        <w:rPr>
          <w:spacing w:val="-1"/>
        </w:rPr>
        <w:t xml:space="preserve"> </w:t>
      </w:r>
      <w:r>
        <w:t>the</w:t>
      </w:r>
      <w:r>
        <w:rPr>
          <w:spacing w:val="-1"/>
        </w:rPr>
        <w:t xml:space="preserve"> </w:t>
      </w:r>
      <w:r>
        <w:rPr>
          <w:spacing w:val="-2"/>
        </w:rPr>
        <w:t>department…………………</w:t>
      </w:r>
      <w:r>
        <w:tab/>
      </w:r>
      <w:r>
        <w:rPr>
          <w:spacing w:val="-5"/>
        </w:rPr>
        <w:t>215</w:t>
      </w:r>
    </w:p>
    <w:p>
      <w:pPr>
        <w:pStyle w:val="7"/>
        <w:tabs>
          <w:tab w:val="left" w:pos="8893"/>
        </w:tabs>
        <w:spacing w:before="427"/>
        <w:ind w:left="971"/>
      </w:pPr>
      <w:r>
        <w:t>Appendix</w:t>
      </w:r>
      <w:r>
        <w:rPr>
          <w:spacing w:val="-1"/>
        </w:rPr>
        <w:t xml:space="preserve"> </w:t>
      </w:r>
      <w:r>
        <w:t>G:</w:t>
      </w:r>
      <w:r>
        <w:rPr>
          <w:spacing w:val="-1"/>
        </w:rPr>
        <w:t xml:space="preserve"> </w:t>
      </w:r>
      <w:r>
        <w:t>Sample</w:t>
      </w:r>
      <w:r>
        <w:rPr>
          <w:spacing w:val="-2"/>
        </w:rPr>
        <w:t xml:space="preserve"> </w:t>
      </w:r>
      <w:r>
        <w:t>of filled</w:t>
      </w:r>
      <w:r>
        <w:rPr>
          <w:spacing w:val="-1"/>
        </w:rPr>
        <w:t xml:space="preserve"> </w:t>
      </w:r>
      <w:r>
        <w:t>consent</w:t>
      </w:r>
      <w:r>
        <w:rPr>
          <w:spacing w:val="-1"/>
        </w:rPr>
        <w:t xml:space="preserve"> </w:t>
      </w:r>
      <w:r>
        <w:t>form</w:t>
      </w:r>
      <w:r>
        <w:rPr>
          <w:spacing w:val="-1"/>
        </w:rPr>
        <w:t xml:space="preserve"> </w:t>
      </w:r>
      <w:r>
        <w:t xml:space="preserve">in </w:t>
      </w:r>
      <w:r>
        <w:rPr>
          <w:spacing w:val="-2"/>
        </w:rPr>
        <w:t>English……..………………</w:t>
      </w:r>
      <w:r>
        <w:tab/>
      </w:r>
      <w:r>
        <w:rPr>
          <w:spacing w:val="-5"/>
        </w:rPr>
        <w:t>216</w:t>
      </w:r>
    </w:p>
    <w:p>
      <w:pPr>
        <w:pStyle w:val="7"/>
        <w:tabs>
          <w:tab w:val="left" w:pos="8893"/>
        </w:tabs>
        <w:spacing w:before="425"/>
        <w:ind w:left="971"/>
      </w:pPr>
      <w:r>
        <w:t>Appendix</w:t>
      </w:r>
      <w:r>
        <w:rPr>
          <w:spacing w:val="-1"/>
        </w:rPr>
        <w:t xml:space="preserve"> </w:t>
      </w:r>
      <w:r>
        <w:t>H:</w:t>
      </w:r>
      <w:r>
        <w:rPr>
          <w:spacing w:val="-1"/>
        </w:rPr>
        <w:t xml:space="preserve"> </w:t>
      </w:r>
      <w:r>
        <w:t>Data</w:t>
      </w:r>
      <w:r>
        <w:rPr>
          <w:spacing w:val="-1"/>
        </w:rPr>
        <w:t xml:space="preserve"> </w:t>
      </w:r>
      <w:r>
        <w:t>capture</w:t>
      </w:r>
      <w:r>
        <w:rPr>
          <w:spacing w:val="-1"/>
        </w:rPr>
        <w:t xml:space="preserve"> </w:t>
      </w:r>
      <w:r>
        <w:rPr>
          <w:spacing w:val="-2"/>
        </w:rPr>
        <w:t>sheet……………………………………………</w:t>
      </w:r>
      <w:r>
        <w:tab/>
      </w:r>
      <w:r>
        <w:rPr>
          <w:spacing w:val="-5"/>
        </w:rPr>
        <w:t>217</w:t>
      </w:r>
    </w:p>
    <w:p>
      <w:pPr>
        <w:pStyle w:val="7"/>
        <w:tabs>
          <w:tab w:val="left" w:pos="8893"/>
        </w:tabs>
        <w:spacing w:before="428"/>
        <w:ind w:left="971"/>
      </w:pPr>
      <w:r>
        <w:t>Appendix I: IAEA</w:t>
      </w:r>
      <w:r>
        <w:rPr>
          <w:spacing w:val="-3"/>
        </w:rPr>
        <w:t xml:space="preserve"> </w:t>
      </w:r>
      <w:r>
        <w:t>template</w:t>
      </w:r>
      <w:r>
        <w:rPr>
          <w:spacing w:val="-1"/>
        </w:rPr>
        <w:t xml:space="preserve"> </w:t>
      </w:r>
      <w:r>
        <w:t>used</w:t>
      </w:r>
      <w:r>
        <w:rPr>
          <w:spacing w:val="-2"/>
        </w:rPr>
        <w:t xml:space="preserve"> </w:t>
      </w:r>
      <w:r>
        <w:t>to</w:t>
      </w:r>
      <w:r>
        <w:rPr>
          <w:spacing w:val="-1"/>
        </w:rPr>
        <w:t xml:space="preserve"> </w:t>
      </w:r>
      <w:r>
        <w:t>collect</w:t>
      </w:r>
      <w:r>
        <w:rPr>
          <w:spacing w:val="-2"/>
        </w:rPr>
        <w:t xml:space="preserve"> </w:t>
      </w:r>
      <w:r>
        <w:t>data</w:t>
      </w:r>
      <w:r>
        <w:rPr>
          <w:spacing w:val="-1"/>
        </w:rPr>
        <w:t xml:space="preserve"> </w:t>
      </w:r>
      <w:r>
        <w:t>in CT</w:t>
      </w:r>
      <w:r>
        <w:rPr>
          <w:spacing w:val="-1"/>
        </w:rPr>
        <w:t xml:space="preserve"> </w:t>
      </w:r>
      <w:r>
        <w:rPr>
          <w:spacing w:val="-2"/>
        </w:rPr>
        <w:t>……………….……</w:t>
      </w:r>
      <w:r>
        <w:tab/>
      </w:r>
      <w:r>
        <w:rPr>
          <w:spacing w:val="-5"/>
        </w:rPr>
        <w:t>218</w:t>
      </w:r>
    </w:p>
    <w:p>
      <w:pPr>
        <w:pStyle w:val="7"/>
        <w:tabs>
          <w:tab w:val="left" w:pos="8893"/>
        </w:tabs>
        <w:spacing w:before="424"/>
        <w:ind w:left="971"/>
      </w:pPr>
      <w:r>
        <w:t>Appendix</w:t>
      </w:r>
      <w:r>
        <w:rPr>
          <w:spacing w:val="-2"/>
        </w:rPr>
        <w:t xml:space="preserve"> </w:t>
      </w:r>
      <w:r>
        <w:t>J:</w:t>
      </w:r>
      <w:r>
        <w:rPr>
          <w:spacing w:val="-2"/>
        </w:rPr>
        <w:t xml:space="preserve"> </w:t>
      </w:r>
      <w:r>
        <w:t>Machine</w:t>
      </w:r>
      <w:r>
        <w:rPr>
          <w:spacing w:val="-2"/>
        </w:rPr>
        <w:t xml:space="preserve"> </w:t>
      </w:r>
      <w:r>
        <w:t>specification</w:t>
      </w:r>
      <w:r>
        <w:rPr>
          <w:spacing w:val="-1"/>
        </w:rPr>
        <w:t xml:space="preserve"> </w:t>
      </w:r>
      <w:r>
        <w:rPr>
          <w:spacing w:val="-2"/>
        </w:rPr>
        <w:t>…………………………………………</w:t>
      </w:r>
      <w:r>
        <w:tab/>
      </w:r>
      <w:r>
        <w:rPr>
          <w:spacing w:val="-5"/>
        </w:rPr>
        <w:t>219</w:t>
      </w:r>
    </w:p>
    <w:p>
      <w:pPr>
        <w:pStyle w:val="7"/>
        <w:tabs>
          <w:tab w:val="left" w:pos="8893"/>
        </w:tabs>
        <w:spacing w:before="428"/>
        <w:ind w:left="971"/>
      </w:pPr>
      <w:r>
        <w:t>Appendix</w:t>
      </w:r>
      <w:r>
        <w:rPr>
          <w:spacing w:val="-3"/>
        </w:rPr>
        <w:t xml:space="preserve"> </w:t>
      </w:r>
      <w:r>
        <w:t>K,</w:t>
      </w:r>
      <w:r>
        <w:rPr>
          <w:spacing w:val="1"/>
        </w:rPr>
        <w:t xml:space="preserve"> </w:t>
      </w:r>
      <w:r>
        <w:t>L, M</w:t>
      </w:r>
      <w:r>
        <w:rPr>
          <w:spacing w:val="-2"/>
        </w:rPr>
        <w:t xml:space="preserve"> </w:t>
      </w:r>
      <w:r>
        <w:t>and N:</w:t>
      </w:r>
      <w:r>
        <w:rPr>
          <w:spacing w:val="58"/>
        </w:rPr>
        <w:t xml:space="preserve"> </w:t>
      </w:r>
      <w:r>
        <w:t>Sample</w:t>
      </w:r>
      <w:r>
        <w:rPr>
          <w:spacing w:val="-1"/>
        </w:rPr>
        <w:t xml:space="preserve"> </w:t>
      </w:r>
      <w:r>
        <w:t>of</w:t>
      </w:r>
      <w:r>
        <w:rPr>
          <w:spacing w:val="-1"/>
        </w:rPr>
        <w:t xml:space="preserve"> </w:t>
      </w:r>
      <w:r>
        <w:t>the</w:t>
      </w:r>
      <w:r>
        <w:rPr>
          <w:spacing w:val="-2"/>
        </w:rPr>
        <w:t xml:space="preserve"> </w:t>
      </w:r>
      <w:r>
        <w:t>TLD</w:t>
      </w:r>
      <w:r>
        <w:rPr>
          <w:spacing w:val="-2"/>
        </w:rPr>
        <w:t xml:space="preserve"> </w:t>
      </w:r>
      <w:r>
        <w:t>reading from</w:t>
      </w:r>
      <w:r>
        <w:rPr>
          <w:spacing w:val="-1"/>
        </w:rPr>
        <w:t xml:space="preserve"> </w:t>
      </w:r>
      <w:r>
        <w:t xml:space="preserve">CERT </w:t>
      </w:r>
      <w:r>
        <w:rPr>
          <w:spacing w:val="-2"/>
        </w:rPr>
        <w:t>Zaria…</w:t>
      </w:r>
      <w:r>
        <w:tab/>
      </w:r>
      <w:r>
        <w:rPr>
          <w:spacing w:val="-5"/>
        </w:rPr>
        <w:t>220</w:t>
      </w:r>
    </w:p>
    <w:p>
      <w:pPr>
        <w:pStyle w:val="7"/>
        <w:tabs>
          <w:tab w:val="left" w:pos="8893"/>
        </w:tabs>
        <w:spacing w:before="424"/>
        <w:ind w:left="971"/>
      </w:pPr>
      <w:r>
        <w:t>Appendix</w:t>
      </w:r>
      <w:r>
        <w:rPr>
          <w:spacing w:val="-1"/>
        </w:rPr>
        <w:t xml:space="preserve"> </w:t>
      </w:r>
      <w:r>
        <w:t>O:</w:t>
      </w:r>
      <w:r>
        <w:rPr>
          <w:spacing w:val="-1"/>
        </w:rPr>
        <w:t xml:space="preserve"> </w:t>
      </w:r>
      <w:r>
        <w:t>Picture</w:t>
      </w:r>
      <w:r>
        <w:rPr>
          <w:spacing w:val="-3"/>
        </w:rPr>
        <w:t xml:space="preserve"> </w:t>
      </w:r>
      <w:r>
        <w:t>of</w:t>
      </w:r>
      <w:r>
        <w:rPr>
          <w:spacing w:val="-1"/>
        </w:rPr>
        <w:t xml:space="preserve"> </w:t>
      </w:r>
      <w:r>
        <w:t>researcher and</w:t>
      </w:r>
      <w:r>
        <w:rPr>
          <w:spacing w:val="-1"/>
        </w:rPr>
        <w:t xml:space="preserve"> </w:t>
      </w:r>
      <w:r>
        <w:t>a</w:t>
      </w:r>
      <w:r>
        <w:rPr>
          <w:spacing w:val="-1"/>
        </w:rPr>
        <w:t xml:space="preserve"> </w:t>
      </w:r>
      <w:r>
        <w:rPr>
          <w:spacing w:val="-2"/>
        </w:rPr>
        <w:t>participant…………………………</w:t>
      </w:r>
      <w:r>
        <w:tab/>
      </w:r>
      <w:r>
        <w:rPr>
          <w:spacing w:val="-5"/>
        </w:rPr>
        <w:t>232</w:t>
      </w:r>
    </w:p>
    <w:p>
      <w:pPr>
        <w:pStyle w:val="7"/>
        <w:tabs>
          <w:tab w:val="left" w:pos="8893"/>
        </w:tabs>
        <w:spacing w:before="428"/>
        <w:ind w:left="971"/>
      </w:pPr>
      <w:r>
        <w:t>Appendix</w:t>
      </w:r>
      <w:r>
        <w:rPr>
          <w:spacing w:val="-1"/>
        </w:rPr>
        <w:t xml:space="preserve"> </w:t>
      </w:r>
      <w:r>
        <w:t>P:</w:t>
      </w:r>
      <w:r>
        <w:rPr>
          <w:spacing w:val="-1"/>
        </w:rPr>
        <w:t xml:space="preserve"> </w:t>
      </w:r>
      <w:r>
        <w:t>Picture</w:t>
      </w:r>
      <w:r>
        <w:rPr>
          <w:spacing w:val="-2"/>
        </w:rPr>
        <w:t xml:space="preserve"> </w:t>
      </w:r>
      <w:r>
        <w:t>of</w:t>
      </w:r>
      <w:r>
        <w:rPr>
          <w:spacing w:val="-1"/>
        </w:rPr>
        <w:t xml:space="preserve"> </w:t>
      </w:r>
      <w:r>
        <w:t>researcher taking</w:t>
      </w:r>
      <w:r>
        <w:rPr>
          <w:spacing w:val="-1"/>
        </w:rPr>
        <w:t xml:space="preserve"> </w:t>
      </w:r>
      <w:r>
        <w:t>weight and</w:t>
      </w:r>
      <w:r>
        <w:rPr>
          <w:spacing w:val="-1"/>
        </w:rPr>
        <w:t xml:space="preserve"> </w:t>
      </w:r>
      <w:r>
        <w:t xml:space="preserve">height </w:t>
      </w:r>
      <w:r>
        <w:rPr>
          <w:spacing w:val="-2"/>
        </w:rPr>
        <w:t>………………</w:t>
      </w:r>
      <w:r>
        <w:tab/>
      </w:r>
      <w:r>
        <w:rPr>
          <w:spacing w:val="-5"/>
        </w:rPr>
        <w:t>233</w:t>
      </w:r>
    </w:p>
    <w:p>
      <w:pPr>
        <w:pStyle w:val="7"/>
        <w:tabs>
          <w:tab w:val="left" w:pos="8893"/>
        </w:tabs>
        <w:spacing w:before="425"/>
        <w:ind w:left="971"/>
      </w:pPr>
      <w:r>
        <w:t>Appendix</w:t>
      </w:r>
      <w:r>
        <w:rPr>
          <w:spacing w:val="-4"/>
        </w:rPr>
        <w:t xml:space="preserve"> </w:t>
      </w:r>
      <w:r>
        <w:t>Q:</w:t>
      </w:r>
      <w:r>
        <w:rPr>
          <w:spacing w:val="1"/>
        </w:rPr>
        <w:t xml:space="preserve"> </w:t>
      </w:r>
      <w:r>
        <w:t>Image</w:t>
      </w:r>
      <w:r>
        <w:rPr>
          <w:spacing w:val="-4"/>
        </w:rPr>
        <w:t xml:space="preserve"> </w:t>
      </w:r>
      <w:r>
        <w:t>of</w:t>
      </w:r>
      <w:r>
        <w:rPr>
          <w:spacing w:val="-1"/>
        </w:rPr>
        <w:t xml:space="preserve"> </w:t>
      </w:r>
      <w:r>
        <w:t>the</w:t>
      </w:r>
      <w:r>
        <w:rPr>
          <w:spacing w:val="-4"/>
        </w:rPr>
        <w:t xml:space="preserve"> </w:t>
      </w:r>
      <w:r>
        <w:t>TLD</w:t>
      </w:r>
      <w:r>
        <w:rPr>
          <w:spacing w:val="-2"/>
        </w:rPr>
        <w:t xml:space="preserve"> </w:t>
      </w:r>
      <w:r>
        <w:t>chips</w:t>
      </w:r>
      <w:r>
        <w:rPr>
          <w:spacing w:val="-2"/>
        </w:rPr>
        <w:t xml:space="preserve"> </w:t>
      </w:r>
      <w:r>
        <w:t>used</w:t>
      </w:r>
      <w:r>
        <w:rPr>
          <w:spacing w:val="-2"/>
        </w:rPr>
        <w:t xml:space="preserve"> </w:t>
      </w:r>
      <w:r>
        <w:t>in</w:t>
      </w:r>
      <w:r>
        <w:rPr>
          <w:spacing w:val="-1"/>
        </w:rPr>
        <w:t xml:space="preserve"> </w:t>
      </w:r>
      <w:r>
        <w:t>this</w:t>
      </w:r>
      <w:r>
        <w:rPr>
          <w:spacing w:val="-2"/>
        </w:rPr>
        <w:t xml:space="preserve"> study…………………</w:t>
      </w:r>
      <w:r>
        <w:tab/>
      </w:r>
      <w:r>
        <w:rPr>
          <w:spacing w:val="-5"/>
        </w:rPr>
        <w:t>234</w:t>
      </w:r>
    </w:p>
    <w:p>
      <w:pPr>
        <w:pStyle w:val="7"/>
        <w:tabs>
          <w:tab w:val="left" w:pos="8893"/>
        </w:tabs>
        <w:spacing w:before="427"/>
        <w:ind w:left="971"/>
      </w:pPr>
      <w:r>
        <w:t>Appendix</w:t>
      </w:r>
      <w:r>
        <w:rPr>
          <w:spacing w:val="-3"/>
        </w:rPr>
        <w:t xml:space="preserve"> </w:t>
      </w:r>
      <w:r>
        <w:t>R:</w:t>
      </w:r>
      <w:r>
        <w:rPr>
          <w:spacing w:val="1"/>
        </w:rPr>
        <w:t xml:space="preserve"> </w:t>
      </w:r>
      <w:r>
        <w:t>Image</w:t>
      </w:r>
      <w:r>
        <w:rPr>
          <w:spacing w:val="-2"/>
        </w:rPr>
        <w:t xml:space="preserve"> </w:t>
      </w:r>
      <w:r>
        <w:t>of</w:t>
      </w:r>
      <w:r>
        <w:rPr>
          <w:spacing w:val="-1"/>
        </w:rPr>
        <w:t xml:space="preserve"> </w:t>
      </w:r>
      <w:r>
        <w:t>fluoroscopy</w:t>
      </w:r>
      <w:r>
        <w:rPr>
          <w:spacing w:val="-5"/>
        </w:rPr>
        <w:t xml:space="preserve"> </w:t>
      </w:r>
      <w:r>
        <w:t>machine</w:t>
      </w:r>
      <w:r>
        <w:rPr>
          <w:spacing w:val="-1"/>
        </w:rPr>
        <w:t xml:space="preserve"> </w:t>
      </w:r>
      <w:r>
        <w:t>in</w:t>
      </w:r>
      <w:r>
        <w:rPr>
          <w:spacing w:val="1"/>
        </w:rPr>
        <w:t xml:space="preserve"> </w:t>
      </w:r>
      <w:r>
        <w:t>center</w:t>
      </w:r>
      <w:r>
        <w:rPr>
          <w:spacing w:val="-3"/>
        </w:rPr>
        <w:t xml:space="preserve"> </w:t>
      </w:r>
      <w:r>
        <w:t>A</w:t>
      </w:r>
      <w:r>
        <w:rPr>
          <w:spacing w:val="-1"/>
        </w:rPr>
        <w:t xml:space="preserve"> </w:t>
      </w:r>
      <w:r>
        <w:rPr>
          <w:spacing w:val="-2"/>
        </w:rPr>
        <w:t>…………………</w:t>
      </w:r>
      <w:r>
        <w:tab/>
      </w:r>
      <w:r>
        <w:rPr>
          <w:spacing w:val="-5"/>
        </w:rPr>
        <w:t>235</w:t>
      </w:r>
    </w:p>
    <w:p>
      <w:pPr>
        <w:pStyle w:val="7"/>
        <w:tabs>
          <w:tab w:val="left" w:pos="8893"/>
        </w:tabs>
        <w:spacing w:before="425"/>
        <w:ind w:left="971"/>
      </w:pPr>
      <w:r>
        <w:t>Appendix</w:t>
      </w:r>
      <w:r>
        <w:rPr>
          <w:spacing w:val="-2"/>
        </w:rPr>
        <w:t xml:space="preserve"> </w:t>
      </w:r>
      <w:r>
        <w:t>S:</w:t>
      </w:r>
      <w:r>
        <w:rPr>
          <w:spacing w:val="60"/>
        </w:rPr>
        <w:t xml:space="preserve"> </w:t>
      </w:r>
      <w:r>
        <w:t>X-ray</w:t>
      </w:r>
      <w:r>
        <w:rPr>
          <w:spacing w:val="-5"/>
        </w:rPr>
        <w:t xml:space="preserve"> </w:t>
      </w:r>
      <w:r>
        <w:t>machine in center</w:t>
      </w:r>
      <w:r>
        <w:rPr>
          <w:spacing w:val="-2"/>
        </w:rPr>
        <w:t xml:space="preserve"> A…………………………………..</w:t>
      </w:r>
      <w:r>
        <w:tab/>
      </w:r>
      <w:r>
        <w:rPr>
          <w:spacing w:val="-5"/>
        </w:rPr>
        <w:t>236</w:t>
      </w:r>
    </w:p>
    <w:p>
      <w:pPr>
        <w:pStyle w:val="7"/>
        <w:tabs>
          <w:tab w:val="left" w:pos="8893"/>
        </w:tabs>
        <w:spacing w:before="427"/>
        <w:ind w:left="971"/>
      </w:pPr>
      <w:r>
        <w:t>Appendix</w:t>
      </w:r>
      <w:r>
        <w:rPr>
          <w:spacing w:val="-1"/>
        </w:rPr>
        <w:t xml:space="preserve"> </w:t>
      </w:r>
      <w:r>
        <w:t>T:</w:t>
      </w:r>
      <w:r>
        <w:rPr>
          <w:spacing w:val="-1"/>
        </w:rPr>
        <w:t xml:space="preserve"> </w:t>
      </w:r>
      <w:r>
        <w:t>Computed</w:t>
      </w:r>
      <w:r>
        <w:rPr>
          <w:spacing w:val="-1"/>
        </w:rPr>
        <w:t xml:space="preserve"> </w:t>
      </w:r>
      <w:r>
        <w:t>Tomography</w:t>
      </w:r>
      <w:r>
        <w:rPr>
          <w:spacing w:val="-5"/>
        </w:rPr>
        <w:t xml:space="preserve"> </w:t>
      </w:r>
      <w:r>
        <w:t>machine</w:t>
      </w:r>
      <w:r>
        <w:rPr>
          <w:spacing w:val="-1"/>
        </w:rPr>
        <w:t xml:space="preserve"> </w:t>
      </w:r>
      <w:r>
        <w:t>in</w:t>
      </w:r>
      <w:r>
        <w:rPr>
          <w:spacing w:val="1"/>
        </w:rPr>
        <w:t xml:space="preserve"> </w:t>
      </w:r>
      <w:r>
        <w:t>center</w:t>
      </w:r>
      <w:r>
        <w:rPr>
          <w:spacing w:val="-2"/>
        </w:rPr>
        <w:t xml:space="preserve"> A…………………</w:t>
      </w:r>
      <w:r>
        <w:tab/>
      </w:r>
      <w:r>
        <w:rPr>
          <w:spacing w:val="-5"/>
        </w:rPr>
        <w:t>237</w:t>
      </w:r>
    </w:p>
    <w:p>
      <w:pPr>
        <w:pStyle w:val="7"/>
        <w:tabs>
          <w:tab w:val="left" w:pos="8893"/>
        </w:tabs>
        <w:spacing w:before="426"/>
        <w:ind w:left="971"/>
      </w:pPr>
      <w:r>
        <w:t>Appendix</w:t>
      </w:r>
      <w:r>
        <w:rPr>
          <w:spacing w:val="-1"/>
        </w:rPr>
        <w:t xml:space="preserve"> </w:t>
      </w:r>
      <w:r>
        <w:t>U: Mammography</w:t>
      </w:r>
      <w:r>
        <w:rPr>
          <w:spacing w:val="-5"/>
        </w:rPr>
        <w:t xml:space="preserve"> </w:t>
      </w:r>
      <w:r>
        <w:t>machine</w:t>
      </w:r>
      <w:r>
        <w:rPr>
          <w:spacing w:val="-1"/>
        </w:rPr>
        <w:t xml:space="preserve"> </w:t>
      </w:r>
      <w:r>
        <w:t xml:space="preserve">in center </w:t>
      </w:r>
      <w:r>
        <w:rPr>
          <w:spacing w:val="-2"/>
        </w:rPr>
        <w:t>A…………………………</w:t>
      </w:r>
      <w:r>
        <w:tab/>
      </w:r>
      <w:r>
        <w:rPr>
          <w:spacing w:val="-5"/>
        </w:rPr>
        <w:t>238</w:t>
      </w:r>
    </w:p>
    <w:p>
      <w:pPr>
        <w:pStyle w:val="7"/>
        <w:tabs>
          <w:tab w:val="left" w:pos="8893"/>
        </w:tabs>
        <w:spacing w:before="427"/>
        <w:ind w:left="971"/>
      </w:pPr>
      <w:r>
        <w:t>Appendix</w:t>
      </w:r>
      <w:r>
        <w:rPr>
          <w:spacing w:val="-3"/>
        </w:rPr>
        <w:t xml:space="preserve"> </w:t>
      </w:r>
      <w:r>
        <w:t>V:</w:t>
      </w:r>
      <w:r>
        <w:rPr>
          <w:spacing w:val="-1"/>
        </w:rPr>
        <w:t xml:space="preserve"> </w:t>
      </w:r>
      <w:r>
        <w:t>TLD</w:t>
      </w:r>
      <w:r>
        <w:rPr>
          <w:spacing w:val="-2"/>
        </w:rPr>
        <w:t xml:space="preserve"> </w:t>
      </w:r>
      <w:r>
        <w:t>dose</w:t>
      </w:r>
      <w:r>
        <w:rPr>
          <w:spacing w:val="-2"/>
        </w:rPr>
        <w:t xml:space="preserve"> </w:t>
      </w:r>
      <w:r>
        <w:t>profile</w:t>
      </w:r>
      <w:r>
        <w:rPr>
          <w:spacing w:val="-2"/>
        </w:rPr>
        <w:t xml:space="preserve"> </w:t>
      </w:r>
      <w:r>
        <w:t>and</w:t>
      </w:r>
      <w:r>
        <w:rPr>
          <w:spacing w:val="-1"/>
        </w:rPr>
        <w:t xml:space="preserve"> </w:t>
      </w:r>
      <w:r>
        <w:t>Dose</w:t>
      </w:r>
      <w:r>
        <w:rPr>
          <w:spacing w:val="-1"/>
        </w:rPr>
        <w:t xml:space="preserve"> </w:t>
      </w:r>
      <w:r>
        <w:t>area</w:t>
      </w:r>
      <w:r>
        <w:rPr>
          <w:spacing w:val="-2"/>
        </w:rPr>
        <w:t xml:space="preserve"> </w:t>
      </w:r>
      <w:r>
        <w:t>product</w:t>
      </w:r>
      <w:r>
        <w:rPr>
          <w:spacing w:val="-1"/>
        </w:rPr>
        <w:t xml:space="preserve"> </w:t>
      </w:r>
      <w:r>
        <w:t>meter</w:t>
      </w:r>
      <w:r>
        <w:rPr>
          <w:spacing w:val="-2"/>
        </w:rPr>
        <w:t xml:space="preserve"> …….……….</w:t>
      </w:r>
      <w:r>
        <w:tab/>
      </w:r>
      <w:r>
        <w:rPr>
          <w:spacing w:val="-5"/>
        </w:rPr>
        <w:t>239</w:t>
      </w:r>
    </w:p>
    <w:p>
      <w:pPr>
        <w:spacing w:after="0"/>
        <w:sectPr>
          <w:pgSz w:w="11910" w:h="16840"/>
          <w:pgMar w:top="1360" w:right="480" w:bottom="1200" w:left="560" w:header="0" w:footer="1014" w:gutter="0"/>
          <w:cols w:space="720" w:num="1"/>
        </w:sectPr>
      </w:pPr>
    </w:p>
    <w:p>
      <w:pPr>
        <w:pStyle w:val="7"/>
        <w:tabs>
          <w:tab w:val="right" w:pos="9253"/>
        </w:tabs>
        <w:spacing w:before="78"/>
        <w:ind w:left="971"/>
      </w:pPr>
      <w:r>
        <w:t>Appendix</w:t>
      </w:r>
      <w:r>
        <w:rPr>
          <w:spacing w:val="-4"/>
        </w:rPr>
        <w:t xml:space="preserve"> </w:t>
      </w:r>
      <w:r>
        <w:t>W:</w:t>
      </w:r>
      <w:r>
        <w:rPr>
          <w:spacing w:val="-2"/>
        </w:rPr>
        <w:t xml:space="preserve"> </w:t>
      </w:r>
      <w:r>
        <w:t>TLD</w:t>
      </w:r>
      <w:r>
        <w:rPr>
          <w:spacing w:val="-3"/>
        </w:rPr>
        <w:t xml:space="preserve"> </w:t>
      </w:r>
      <w:r>
        <w:t>glow</w:t>
      </w:r>
      <w:r>
        <w:rPr>
          <w:spacing w:val="-1"/>
        </w:rPr>
        <w:t xml:space="preserve"> </w:t>
      </w:r>
      <w:r>
        <w:t>curve</w:t>
      </w:r>
      <w:r>
        <w:rPr>
          <w:spacing w:val="-2"/>
        </w:rPr>
        <w:t xml:space="preserve"> profile………………....……………………</w:t>
      </w:r>
      <w:r>
        <w:tab/>
      </w:r>
      <w:r>
        <w:rPr>
          <w:spacing w:val="-5"/>
        </w:rPr>
        <w:t>240</w:t>
      </w:r>
    </w:p>
    <w:p>
      <w:pPr>
        <w:pStyle w:val="7"/>
        <w:tabs>
          <w:tab w:val="right" w:pos="9253"/>
        </w:tabs>
        <w:spacing w:before="425"/>
        <w:ind w:left="971"/>
      </w:pPr>
      <w:r>
        <w:t>Appendix</w:t>
      </w:r>
      <w:r>
        <w:rPr>
          <w:spacing w:val="-2"/>
        </w:rPr>
        <w:t xml:space="preserve"> </w:t>
      </w:r>
      <w:r>
        <w:t>X:</w:t>
      </w:r>
      <w:r>
        <w:rPr>
          <w:spacing w:val="-1"/>
        </w:rPr>
        <w:t xml:space="preserve"> </w:t>
      </w:r>
      <w:r>
        <w:t>Web</w:t>
      </w:r>
      <w:r>
        <w:rPr>
          <w:spacing w:val="-2"/>
        </w:rPr>
        <w:t xml:space="preserve"> </w:t>
      </w:r>
      <w:r>
        <w:t>based</w:t>
      </w:r>
      <w:r>
        <w:rPr>
          <w:spacing w:val="1"/>
        </w:rPr>
        <w:t xml:space="preserve"> </w:t>
      </w:r>
      <w:r>
        <w:t>training</w:t>
      </w:r>
      <w:r>
        <w:rPr>
          <w:spacing w:val="-2"/>
        </w:rPr>
        <w:t xml:space="preserve"> </w:t>
      </w:r>
      <w:r>
        <w:t>certificate</w:t>
      </w:r>
      <w:r>
        <w:rPr>
          <w:spacing w:val="-1"/>
        </w:rPr>
        <w:t xml:space="preserve"> </w:t>
      </w:r>
      <w:r>
        <w:t>for</w:t>
      </w:r>
      <w:r>
        <w:rPr>
          <w:spacing w:val="-3"/>
        </w:rPr>
        <w:t xml:space="preserve"> </w:t>
      </w:r>
      <w:r>
        <w:t>human</w:t>
      </w:r>
      <w:r>
        <w:rPr>
          <w:spacing w:val="-1"/>
        </w:rPr>
        <w:t xml:space="preserve"> </w:t>
      </w:r>
      <w:r>
        <w:t>research</w:t>
      </w:r>
      <w:r>
        <w:rPr>
          <w:spacing w:val="-1"/>
        </w:rPr>
        <w:t xml:space="preserve"> </w:t>
      </w:r>
      <w:r>
        <w:rPr>
          <w:spacing w:val="-4"/>
        </w:rPr>
        <w:t>…………</w:t>
      </w:r>
      <w:r>
        <w:tab/>
      </w:r>
      <w:r>
        <w:rPr>
          <w:spacing w:val="-5"/>
        </w:rPr>
        <w:t>243</w:t>
      </w:r>
    </w:p>
    <w:p>
      <w:pPr>
        <w:pStyle w:val="7"/>
        <w:tabs>
          <w:tab w:val="right" w:pos="9253"/>
        </w:tabs>
        <w:spacing w:before="427"/>
        <w:ind w:left="971"/>
      </w:pPr>
      <w:r>
        <w:t>Appendix</w:t>
      </w:r>
      <w:r>
        <w:rPr>
          <w:spacing w:val="-1"/>
        </w:rPr>
        <w:t xml:space="preserve"> </w:t>
      </w:r>
      <w:r>
        <w:t>Y: Consent</w:t>
      </w:r>
      <w:r>
        <w:rPr>
          <w:spacing w:val="-1"/>
        </w:rPr>
        <w:t xml:space="preserve"> </w:t>
      </w:r>
      <w:r>
        <w:t xml:space="preserve">form in </w:t>
      </w:r>
      <w:r>
        <w:rPr>
          <w:spacing w:val="-2"/>
        </w:rPr>
        <w:t>Hausa…………………………………………</w:t>
      </w:r>
      <w:r>
        <w:tab/>
      </w:r>
      <w:r>
        <w:rPr>
          <w:spacing w:val="-5"/>
        </w:rPr>
        <w:t>244</w:t>
      </w:r>
    </w:p>
    <w:p>
      <w:pPr>
        <w:pStyle w:val="7"/>
        <w:tabs>
          <w:tab w:val="right" w:pos="9253"/>
        </w:tabs>
        <w:spacing w:before="425"/>
        <w:ind w:left="971"/>
      </w:pPr>
      <w:r>
        <w:t>Appendix</w:t>
      </w:r>
      <w:r>
        <w:rPr>
          <w:spacing w:val="-1"/>
        </w:rPr>
        <w:t xml:space="preserve"> </w:t>
      </w:r>
      <w:r>
        <w:t>Z:</w:t>
      </w:r>
      <w:r>
        <w:rPr>
          <w:spacing w:val="1"/>
        </w:rPr>
        <w:t xml:space="preserve"> </w:t>
      </w:r>
      <w:r>
        <w:t>Image</w:t>
      </w:r>
      <w:r>
        <w:rPr>
          <w:spacing w:val="-2"/>
        </w:rPr>
        <w:t xml:space="preserve"> </w:t>
      </w:r>
      <w:r>
        <w:t>on</w:t>
      </w:r>
      <w:r>
        <w:rPr>
          <w:spacing w:val="-1"/>
        </w:rPr>
        <w:t xml:space="preserve"> </w:t>
      </w:r>
      <w:r>
        <w:t>how 75</w:t>
      </w:r>
      <w:r>
        <w:rPr>
          <w:vertAlign w:val="superscript"/>
        </w:rPr>
        <w:t>th</w:t>
      </w:r>
      <w:r>
        <w:rPr>
          <w:vertAlign w:val="baseline"/>
        </w:rPr>
        <w:t xml:space="preserve"> percentile</w:t>
      </w:r>
      <w:r>
        <w:rPr>
          <w:spacing w:val="-1"/>
          <w:vertAlign w:val="baseline"/>
        </w:rPr>
        <w:t xml:space="preserve"> </w:t>
      </w:r>
      <w:r>
        <w:rPr>
          <w:vertAlign w:val="baseline"/>
        </w:rPr>
        <w:t>is</w:t>
      </w:r>
      <w:r>
        <w:rPr>
          <w:spacing w:val="-2"/>
          <w:vertAlign w:val="baseline"/>
        </w:rPr>
        <w:t xml:space="preserve"> </w:t>
      </w:r>
      <w:r>
        <w:rPr>
          <w:vertAlign w:val="baseline"/>
        </w:rPr>
        <w:t>obtained</w:t>
      </w:r>
      <w:r>
        <w:rPr>
          <w:spacing w:val="-1"/>
          <w:vertAlign w:val="baseline"/>
        </w:rPr>
        <w:t xml:space="preserve"> </w:t>
      </w:r>
      <w:r>
        <w:rPr>
          <w:vertAlign w:val="baseline"/>
        </w:rPr>
        <w:t>on SPSS</w:t>
      </w:r>
      <w:r>
        <w:rPr>
          <w:spacing w:val="-3"/>
          <w:vertAlign w:val="baseline"/>
        </w:rPr>
        <w:t xml:space="preserve"> </w:t>
      </w:r>
      <w:r>
        <w:rPr>
          <w:spacing w:val="-2"/>
          <w:vertAlign w:val="baseline"/>
        </w:rPr>
        <w:t>Software…</w:t>
      </w:r>
      <w:r>
        <w:rPr>
          <w:vertAlign w:val="baseline"/>
        </w:rPr>
        <w:tab/>
      </w:r>
      <w:r>
        <w:rPr>
          <w:spacing w:val="-5"/>
          <w:vertAlign w:val="baseline"/>
        </w:rPr>
        <w:t>244</w:t>
      </w:r>
    </w:p>
    <w:p>
      <w:pPr>
        <w:spacing w:after="0"/>
        <w:sectPr>
          <w:pgSz w:w="11910" w:h="16840"/>
          <w:pgMar w:top="1340" w:right="480" w:bottom="1200" w:left="560" w:header="0" w:footer="1014" w:gutter="0"/>
          <w:cols w:space="720" w:num="1"/>
        </w:sectPr>
      </w:pPr>
    </w:p>
    <w:p>
      <w:pPr>
        <w:spacing w:before="66"/>
        <w:ind w:left="3785" w:right="3772" w:firstLine="0"/>
        <w:jc w:val="center"/>
        <w:rPr>
          <w:b/>
          <w:sz w:val="24"/>
        </w:rPr>
      </w:pPr>
      <w:r>
        <w:rPr>
          <w:b/>
          <w:sz w:val="24"/>
        </w:rPr>
        <w:t xml:space="preserve">LIST </w:t>
      </w:r>
      <w:r>
        <w:rPr>
          <w:b/>
          <w:spacing w:val="-2"/>
          <w:sz w:val="24"/>
        </w:rPr>
        <w:t>OFABBREVIATIONS</w:t>
      </w:r>
    </w:p>
    <w:p>
      <w:pPr>
        <w:pStyle w:val="7"/>
        <w:spacing w:before="268"/>
        <w:rPr>
          <w:b/>
        </w:rPr>
      </w:pPr>
    </w:p>
    <w:p>
      <w:pPr>
        <w:pStyle w:val="7"/>
        <w:tabs>
          <w:tab w:val="left" w:leader="dot" w:pos="3852"/>
        </w:tabs>
        <w:ind w:left="1547"/>
      </w:pPr>
      <w:r>
        <w:rPr>
          <w:b/>
          <w:spacing w:val="-5"/>
        </w:rPr>
        <w:t>kVp</w:t>
      </w:r>
      <w:r>
        <w:rPr>
          <w:b/>
        </w:rPr>
        <w:tab/>
      </w:r>
      <w:r>
        <w:t>Kilo</w:t>
      </w:r>
      <w:r>
        <w:rPr>
          <w:spacing w:val="-1"/>
        </w:rPr>
        <w:t xml:space="preserve"> </w:t>
      </w:r>
      <w:r>
        <w:t>voltage</w:t>
      </w:r>
      <w:r>
        <w:rPr>
          <w:spacing w:val="-2"/>
        </w:rPr>
        <w:t xml:space="preserve"> </w:t>
      </w:r>
      <w:r>
        <w:t>peak</w:t>
      </w:r>
      <w:r>
        <w:rPr>
          <w:spacing w:val="-1"/>
        </w:rPr>
        <w:t xml:space="preserve"> </w:t>
      </w:r>
      <w:r>
        <w:t xml:space="preserve">or tube </w:t>
      </w:r>
      <w:r>
        <w:rPr>
          <w:spacing w:val="-2"/>
        </w:rPr>
        <w:t>potential</w:t>
      </w:r>
    </w:p>
    <w:p>
      <w:pPr>
        <w:pStyle w:val="7"/>
      </w:pPr>
    </w:p>
    <w:p>
      <w:pPr>
        <w:pStyle w:val="7"/>
        <w:tabs>
          <w:tab w:val="left" w:leader="dot" w:pos="3852"/>
        </w:tabs>
        <w:spacing w:before="1"/>
        <w:ind w:left="1547"/>
      </w:pPr>
      <w:r>
        <w:rPr>
          <w:b/>
          <w:spacing w:val="-5"/>
        </w:rPr>
        <w:t>mAs</w:t>
      </w:r>
      <w:r>
        <w:rPr>
          <w:b/>
        </w:rPr>
        <w:tab/>
      </w:r>
      <w:r>
        <w:t>Milli</w:t>
      </w:r>
      <w:r>
        <w:rPr>
          <w:spacing w:val="-3"/>
        </w:rPr>
        <w:t xml:space="preserve"> </w:t>
      </w:r>
      <w:r>
        <w:t>ampere</w:t>
      </w:r>
      <w:r>
        <w:rPr>
          <w:spacing w:val="-2"/>
        </w:rPr>
        <w:t xml:space="preserve"> </w:t>
      </w:r>
      <w:r>
        <w:t xml:space="preserve">seconds or tube </w:t>
      </w:r>
      <w:r>
        <w:rPr>
          <w:spacing w:val="-2"/>
        </w:rPr>
        <w:t>current</w:t>
      </w:r>
    </w:p>
    <w:p>
      <w:pPr>
        <w:pStyle w:val="7"/>
        <w:tabs>
          <w:tab w:val="left" w:leader="dot" w:pos="3852"/>
        </w:tabs>
        <w:spacing w:before="276"/>
        <w:ind w:left="1547"/>
      </w:pPr>
      <w:r>
        <w:rPr>
          <w:b/>
          <w:spacing w:val="-5"/>
        </w:rPr>
        <w:t>ESD</w:t>
      </w:r>
      <w:r>
        <w:rPr>
          <w:b/>
        </w:rPr>
        <w:tab/>
      </w:r>
      <w:r>
        <w:t>Entrance</w:t>
      </w:r>
      <w:r>
        <w:rPr>
          <w:spacing w:val="-5"/>
        </w:rPr>
        <w:t xml:space="preserve"> </w:t>
      </w:r>
      <w:r>
        <w:t>skin</w:t>
      </w:r>
      <w:r>
        <w:rPr>
          <w:spacing w:val="-1"/>
        </w:rPr>
        <w:t xml:space="preserve"> </w:t>
      </w:r>
      <w:r>
        <w:rPr>
          <w:spacing w:val="-4"/>
        </w:rPr>
        <w:t>dose</w:t>
      </w:r>
    </w:p>
    <w:p>
      <w:pPr>
        <w:pStyle w:val="7"/>
        <w:tabs>
          <w:tab w:val="left" w:leader="dot" w:pos="3852"/>
        </w:tabs>
        <w:spacing w:before="276"/>
        <w:ind w:left="1547"/>
      </w:pPr>
      <w:r>
        <w:rPr>
          <w:b/>
          <w:spacing w:val="-5"/>
        </w:rPr>
        <w:t>DAP</w:t>
      </w:r>
      <w:r>
        <w:rPr>
          <w:b/>
        </w:rPr>
        <w:tab/>
      </w:r>
      <w:r>
        <w:t>Dose</w:t>
      </w:r>
      <w:r>
        <w:rPr>
          <w:spacing w:val="-3"/>
        </w:rPr>
        <w:t xml:space="preserve"> </w:t>
      </w:r>
      <w:r>
        <w:t>area</w:t>
      </w:r>
      <w:r>
        <w:rPr>
          <w:spacing w:val="-1"/>
        </w:rPr>
        <w:t xml:space="preserve"> </w:t>
      </w:r>
      <w:r>
        <w:rPr>
          <w:spacing w:val="-2"/>
        </w:rPr>
        <w:t>product</w:t>
      </w:r>
    </w:p>
    <w:p>
      <w:pPr>
        <w:pStyle w:val="7"/>
      </w:pPr>
    </w:p>
    <w:p>
      <w:pPr>
        <w:pStyle w:val="7"/>
        <w:tabs>
          <w:tab w:val="left" w:leader="dot" w:pos="3852"/>
        </w:tabs>
        <w:ind w:left="1547"/>
      </w:pPr>
      <w:r>
        <w:rPr>
          <w:b/>
          <w:spacing w:val="-5"/>
        </w:rPr>
        <w:t>FSD</w:t>
      </w:r>
      <w:r>
        <w:rPr>
          <w:b/>
        </w:rPr>
        <w:tab/>
      </w:r>
      <w:r>
        <w:t>Focus</w:t>
      </w:r>
      <w:r>
        <w:rPr>
          <w:spacing w:val="-1"/>
        </w:rPr>
        <w:t xml:space="preserve"> </w:t>
      </w:r>
      <w:r>
        <w:t xml:space="preserve">to skin </w:t>
      </w:r>
      <w:r>
        <w:rPr>
          <w:spacing w:val="-2"/>
        </w:rPr>
        <w:t>distance</w:t>
      </w:r>
    </w:p>
    <w:p>
      <w:pPr>
        <w:pStyle w:val="7"/>
      </w:pPr>
    </w:p>
    <w:p>
      <w:pPr>
        <w:pStyle w:val="7"/>
        <w:tabs>
          <w:tab w:val="left" w:leader="dot" w:pos="3852"/>
        </w:tabs>
        <w:ind w:left="1547"/>
      </w:pPr>
      <w:r>
        <w:rPr>
          <w:b/>
          <w:spacing w:val="-5"/>
        </w:rPr>
        <w:t>IVU</w:t>
      </w:r>
      <w:r>
        <w:rPr>
          <w:b/>
        </w:rPr>
        <w:tab/>
      </w:r>
      <w:r>
        <w:t>Intravenous</w:t>
      </w:r>
      <w:r>
        <w:rPr>
          <w:spacing w:val="-5"/>
        </w:rPr>
        <w:t xml:space="preserve"> </w:t>
      </w:r>
      <w:r>
        <w:rPr>
          <w:spacing w:val="-2"/>
        </w:rPr>
        <w:t>urography</w:t>
      </w:r>
    </w:p>
    <w:p>
      <w:pPr>
        <w:pStyle w:val="7"/>
      </w:pPr>
    </w:p>
    <w:p>
      <w:pPr>
        <w:pStyle w:val="7"/>
        <w:tabs>
          <w:tab w:val="left" w:leader="dot" w:pos="3852"/>
        </w:tabs>
        <w:ind w:left="1547"/>
      </w:pPr>
      <w:r>
        <w:rPr>
          <w:b/>
          <w:spacing w:val="-5"/>
        </w:rPr>
        <w:t>HSG</w:t>
      </w:r>
      <w:r>
        <w:rPr>
          <w:b/>
        </w:rPr>
        <w:tab/>
      </w:r>
      <w:r>
        <w:rPr>
          <w:spacing w:val="-2"/>
        </w:rPr>
        <w:t>Hysterosalpingography</w:t>
      </w:r>
    </w:p>
    <w:p>
      <w:pPr>
        <w:pStyle w:val="7"/>
      </w:pPr>
    </w:p>
    <w:p>
      <w:pPr>
        <w:pStyle w:val="7"/>
        <w:tabs>
          <w:tab w:val="left" w:leader="dot" w:pos="3852"/>
        </w:tabs>
        <w:ind w:left="1547"/>
      </w:pPr>
      <w:r>
        <w:rPr>
          <w:b/>
          <w:spacing w:val="-5"/>
        </w:rPr>
        <w:t>RUG</w:t>
      </w:r>
      <w:r>
        <w:rPr>
          <w:b/>
        </w:rPr>
        <w:tab/>
      </w:r>
      <w:r>
        <w:t>Retrograde</w:t>
      </w:r>
      <w:r>
        <w:rPr>
          <w:spacing w:val="-4"/>
        </w:rPr>
        <w:t xml:space="preserve"> </w:t>
      </w:r>
      <w:r>
        <w:rPr>
          <w:spacing w:val="-2"/>
        </w:rPr>
        <w:t>urethrography</w:t>
      </w:r>
    </w:p>
    <w:p>
      <w:pPr>
        <w:pStyle w:val="7"/>
      </w:pPr>
    </w:p>
    <w:p>
      <w:pPr>
        <w:pStyle w:val="7"/>
        <w:tabs>
          <w:tab w:val="left" w:leader="dot" w:pos="3852"/>
        </w:tabs>
        <w:ind w:left="1547"/>
      </w:pPr>
      <w:r>
        <w:rPr>
          <w:b/>
          <w:spacing w:val="-4"/>
        </w:rPr>
        <w:t>CERT</w:t>
      </w:r>
      <w:r>
        <w:rPr>
          <w:b/>
        </w:rPr>
        <w:tab/>
      </w:r>
      <w:r>
        <w:t>Center</w:t>
      </w:r>
      <w:r>
        <w:rPr>
          <w:spacing w:val="-4"/>
        </w:rPr>
        <w:t xml:space="preserve"> </w:t>
      </w:r>
      <w:r>
        <w:t>for</w:t>
      </w:r>
      <w:r>
        <w:rPr>
          <w:spacing w:val="-1"/>
        </w:rPr>
        <w:t xml:space="preserve"> </w:t>
      </w:r>
      <w:r>
        <w:t>Energy</w:t>
      </w:r>
      <w:r>
        <w:rPr>
          <w:spacing w:val="-5"/>
        </w:rPr>
        <w:t xml:space="preserve"> </w:t>
      </w:r>
      <w:r>
        <w:t>Research and</w:t>
      </w:r>
      <w:r>
        <w:rPr>
          <w:spacing w:val="1"/>
        </w:rPr>
        <w:t xml:space="preserve"> </w:t>
      </w:r>
      <w:r>
        <w:rPr>
          <w:spacing w:val="-2"/>
        </w:rPr>
        <w:t>Training</w:t>
      </w:r>
    </w:p>
    <w:p>
      <w:pPr>
        <w:pStyle w:val="7"/>
      </w:pPr>
    </w:p>
    <w:p>
      <w:pPr>
        <w:pStyle w:val="7"/>
        <w:tabs>
          <w:tab w:val="left" w:leader="dot" w:pos="3852"/>
        </w:tabs>
        <w:ind w:left="1547"/>
      </w:pPr>
      <w:r>
        <w:rPr>
          <w:b/>
          <w:spacing w:val="-5"/>
        </w:rPr>
        <w:t>MLO</w:t>
      </w:r>
      <w:r>
        <w:rPr>
          <w:b/>
        </w:rPr>
        <w:tab/>
      </w:r>
      <w:r>
        <w:t>Medio-lateral</w:t>
      </w:r>
      <w:r>
        <w:rPr>
          <w:spacing w:val="-7"/>
        </w:rPr>
        <w:t xml:space="preserve"> </w:t>
      </w:r>
      <w:r>
        <w:rPr>
          <w:spacing w:val="-2"/>
        </w:rPr>
        <w:t>oblique</w:t>
      </w:r>
    </w:p>
    <w:p>
      <w:pPr>
        <w:pStyle w:val="7"/>
        <w:spacing w:before="1"/>
      </w:pPr>
    </w:p>
    <w:p>
      <w:pPr>
        <w:pStyle w:val="7"/>
        <w:tabs>
          <w:tab w:val="left" w:leader="dot" w:pos="3852"/>
        </w:tabs>
        <w:ind w:left="1547"/>
      </w:pPr>
      <w:r>
        <w:rPr>
          <w:b/>
          <w:spacing w:val="-5"/>
        </w:rPr>
        <w:t>CC</w:t>
      </w:r>
      <w:r>
        <w:rPr>
          <w:b/>
        </w:rPr>
        <w:tab/>
      </w:r>
      <w:r>
        <w:t>Cranio-caudal</w:t>
      </w:r>
      <w:r>
        <w:rPr>
          <w:spacing w:val="-6"/>
        </w:rPr>
        <w:t xml:space="preserve"> </w:t>
      </w:r>
      <w:r>
        <w:rPr>
          <w:spacing w:val="-4"/>
        </w:rPr>
        <w:t>view</w:t>
      </w:r>
    </w:p>
    <w:p>
      <w:pPr>
        <w:pStyle w:val="7"/>
      </w:pPr>
    </w:p>
    <w:p>
      <w:pPr>
        <w:pStyle w:val="7"/>
        <w:tabs>
          <w:tab w:val="left" w:leader="dot" w:pos="3852"/>
        </w:tabs>
        <w:ind w:left="1547"/>
      </w:pPr>
      <w:r>
        <w:rPr>
          <w:b/>
          <w:spacing w:val="-2"/>
        </w:rPr>
        <w:t>ARPANSA</w:t>
      </w:r>
      <w:r>
        <w:rPr>
          <w:b/>
        </w:rPr>
        <w:tab/>
      </w:r>
      <w:r>
        <w:t>Australian</w:t>
      </w:r>
      <w:r>
        <w:rPr>
          <w:spacing w:val="-3"/>
        </w:rPr>
        <w:t xml:space="preserve"> </w:t>
      </w:r>
      <w:r>
        <w:t>Radiation protection</w:t>
      </w:r>
      <w:r>
        <w:rPr>
          <w:spacing w:val="-1"/>
        </w:rPr>
        <w:t xml:space="preserve"> </w:t>
      </w:r>
      <w:r>
        <w:t>and</w:t>
      </w:r>
      <w:r>
        <w:rPr>
          <w:spacing w:val="-1"/>
        </w:rPr>
        <w:t xml:space="preserve"> </w:t>
      </w:r>
      <w:r>
        <w:t>Nuclear safety</w:t>
      </w:r>
      <w:r>
        <w:rPr>
          <w:spacing w:val="-3"/>
        </w:rPr>
        <w:t xml:space="preserve"> </w:t>
      </w:r>
      <w:r>
        <w:rPr>
          <w:spacing w:val="-2"/>
        </w:rPr>
        <w:t>Agency</w:t>
      </w:r>
    </w:p>
    <w:p>
      <w:pPr>
        <w:pStyle w:val="7"/>
      </w:pPr>
    </w:p>
    <w:p>
      <w:pPr>
        <w:pStyle w:val="7"/>
        <w:tabs>
          <w:tab w:val="left" w:leader="dot" w:pos="3852"/>
        </w:tabs>
        <w:ind w:left="1547"/>
      </w:pPr>
      <w:r>
        <w:rPr>
          <w:b/>
          <w:spacing w:val="-5"/>
        </w:rPr>
        <w:t>CEC</w:t>
      </w:r>
      <w:r>
        <w:rPr>
          <w:b/>
        </w:rPr>
        <w:tab/>
      </w:r>
      <w:r>
        <w:t>Committee</w:t>
      </w:r>
      <w:r>
        <w:rPr>
          <w:spacing w:val="-4"/>
        </w:rPr>
        <w:t xml:space="preserve"> </w:t>
      </w:r>
      <w:r>
        <w:t>for</w:t>
      </w:r>
      <w:r>
        <w:rPr>
          <w:spacing w:val="-2"/>
        </w:rPr>
        <w:t xml:space="preserve"> </w:t>
      </w:r>
      <w:r>
        <w:t>European</w:t>
      </w:r>
      <w:r>
        <w:rPr>
          <w:spacing w:val="1"/>
        </w:rPr>
        <w:t xml:space="preserve"> </w:t>
      </w:r>
      <w:r>
        <w:rPr>
          <w:spacing w:val="-2"/>
        </w:rPr>
        <w:t>commission</w:t>
      </w:r>
    </w:p>
    <w:p>
      <w:pPr>
        <w:pStyle w:val="7"/>
      </w:pPr>
    </w:p>
    <w:p>
      <w:pPr>
        <w:pStyle w:val="7"/>
        <w:tabs>
          <w:tab w:val="left" w:leader="dot" w:pos="3852"/>
        </w:tabs>
        <w:ind w:left="1547"/>
      </w:pPr>
      <w:r>
        <w:rPr>
          <w:b/>
          <w:spacing w:val="-5"/>
        </w:rPr>
        <w:t>UK</w:t>
      </w:r>
      <w:r>
        <w:rPr>
          <w:b/>
        </w:rPr>
        <w:tab/>
      </w:r>
      <w:r>
        <w:t xml:space="preserve">United </w:t>
      </w:r>
      <w:r>
        <w:rPr>
          <w:spacing w:val="-2"/>
        </w:rPr>
        <w:t>Kingdom</w:t>
      </w:r>
    </w:p>
    <w:p>
      <w:pPr>
        <w:pStyle w:val="7"/>
      </w:pPr>
    </w:p>
    <w:p>
      <w:pPr>
        <w:pStyle w:val="7"/>
        <w:tabs>
          <w:tab w:val="left" w:leader="dot" w:pos="3852"/>
        </w:tabs>
        <w:ind w:left="1547"/>
      </w:pPr>
      <w:r>
        <w:rPr>
          <w:b/>
          <w:spacing w:val="-4"/>
        </w:rPr>
        <w:t>DRLs</w:t>
      </w:r>
      <w:r>
        <w:rPr>
          <w:b/>
        </w:rPr>
        <w:tab/>
      </w:r>
      <w:r>
        <w:t>Diagnostic</w:t>
      </w:r>
      <w:r>
        <w:rPr>
          <w:spacing w:val="-3"/>
        </w:rPr>
        <w:t xml:space="preserve"> </w:t>
      </w:r>
      <w:r>
        <w:t>reference</w:t>
      </w:r>
      <w:r>
        <w:rPr>
          <w:spacing w:val="-3"/>
        </w:rPr>
        <w:t xml:space="preserve"> </w:t>
      </w:r>
      <w:r>
        <w:rPr>
          <w:spacing w:val="-2"/>
        </w:rPr>
        <w:t>levels</w:t>
      </w:r>
    </w:p>
    <w:p>
      <w:pPr>
        <w:pStyle w:val="7"/>
      </w:pPr>
    </w:p>
    <w:p>
      <w:pPr>
        <w:pStyle w:val="7"/>
        <w:tabs>
          <w:tab w:val="left" w:leader="dot" w:pos="3852"/>
        </w:tabs>
        <w:ind w:left="1547"/>
      </w:pPr>
      <w:r>
        <w:rPr>
          <w:b/>
          <w:spacing w:val="-5"/>
        </w:rPr>
        <w:t>CT</w:t>
      </w:r>
      <w:r>
        <w:rPr>
          <w:b/>
        </w:rPr>
        <w:tab/>
      </w:r>
      <w:r>
        <w:t>Computed</w:t>
      </w:r>
      <w:r>
        <w:rPr>
          <w:spacing w:val="-1"/>
        </w:rPr>
        <w:t xml:space="preserve"> </w:t>
      </w:r>
      <w:r>
        <w:rPr>
          <w:spacing w:val="-2"/>
        </w:rPr>
        <w:t>tomography</w:t>
      </w:r>
    </w:p>
    <w:p>
      <w:pPr>
        <w:pStyle w:val="7"/>
        <w:spacing w:before="1"/>
      </w:pPr>
    </w:p>
    <w:p>
      <w:pPr>
        <w:pStyle w:val="7"/>
        <w:tabs>
          <w:tab w:val="left" w:leader="dot" w:pos="3852"/>
        </w:tabs>
        <w:ind w:left="1547"/>
      </w:pPr>
      <w:r>
        <w:rPr>
          <w:b/>
          <w:spacing w:val="-4"/>
        </w:rPr>
        <w:t>CTDI</w:t>
      </w:r>
      <w:r>
        <w:rPr>
          <w:b/>
        </w:rPr>
        <w:tab/>
      </w:r>
      <w:r>
        <w:t>Computed</w:t>
      </w:r>
      <w:r>
        <w:rPr>
          <w:spacing w:val="-2"/>
        </w:rPr>
        <w:t xml:space="preserve"> </w:t>
      </w:r>
      <w:r>
        <w:t>tomography</w:t>
      </w:r>
      <w:r>
        <w:rPr>
          <w:spacing w:val="-5"/>
        </w:rPr>
        <w:t xml:space="preserve"> </w:t>
      </w:r>
      <w:r>
        <w:t>dose</w:t>
      </w:r>
      <w:r>
        <w:rPr>
          <w:spacing w:val="1"/>
        </w:rPr>
        <w:t xml:space="preserve"> </w:t>
      </w:r>
      <w:r>
        <w:rPr>
          <w:spacing w:val="-2"/>
        </w:rPr>
        <w:t>index</w:t>
      </w:r>
    </w:p>
    <w:p>
      <w:pPr>
        <w:pStyle w:val="7"/>
      </w:pPr>
    </w:p>
    <w:p>
      <w:pPr>
        <w:pStyle w:val="7"/>
        <w:tabs>
          <w:tab w:val="left" w:leader="dot" w:pos="3852"/>
        </w:tabs>
        <w:ind w:left="1547"/>
      </w:pPr>
      <w:r>
        <w:rPr>
          <w:b/>
          <w:spacing w:val="-5"/>
        </w:rPr>
        <w:t>DLP</w:t>
      </w:r>
      <w:r>
        <w:rPr>
          <w:b/>
        </w:rPr>
        <w:tab/>
      </w:r>
      <w:r>
        <w:t>Dose</w:t>
      </w:r>
      <w:r>
        <w:rPr>
          <w:spacing w:val="-2"/>
        </w:rPr>
        <w:t xml:space="preserve"> </w:t>
      </w:r>
      <w:r>
        <w:t xml:space="preserve">length </w:t>
      </w:r>
      <w:r>
        <w:rPr>
          <w:spacing w:val="-2"/>
        </w:rPr>
        <w:t>product.</w:t>
      </w:r>
    </w:p>
    <w:p>
      <w:pPr>
        <w:pStyle w:val="7"/>
      </w:pPr>
    </w:p>
    <w:p>
      <w:pPr>
        <w:pStyle w:val="7"/>
        <w:tabs>
          <w:tab w:val="left" w:leader="dot" w:pos="3695"/>
        </w:tabs>
        <w:ind w:left="1547"/>
      </w:pPr>
      <w:r>
        <w:rPr>
          <w:b/>
          <w:spacing w:val="-2"/>
        </w:rPr>
        <w:t>IRMER</w:t>
      </w:r>
      <w:r>
        <w:rPr>
          <w:b/>
        </w:rPr>
        <w:tab/>
      </w:r>
      <w:r>
        <w:t>Ionizing</w:t>
      </w:r>
      <w:r>
        <w:rPr>
          <w:spacing w:val="-4"/>
        </w:rPr>
        <w:t xml:space="preserve"> </w:t>
      </w:r>
      <w:r>
        <w:t>Radiation</w:t>
      </w:r>
      <w:r>
        <w:rPr>
          <w:spacing w:val="-2"/>
        </w:rPr>
        <w:t xml:space="preserve"> </w:t>
      </w:r>
      <w:r>
        <w:t>Medical</w:t>
      </w:r>
      <w:r>
        <w:rPr>
          <w:spacing w:val="-3"/>
        </w:rPr>
        <w:t xml:space="preserve"> </w:t>
      </w:r>
      <w:r>
        <w:t>Exposure</w:t>
      </w:r>
      <w:r>
        <w:rPr>
          <w:spacing w:val="-2"/>
        </w:rPr>
        <w:t xml:space="preserve"> Regulation</w:t>
      </w:r>
    </w:p>
    <w:p>
      <w:pPr>
        <w:pStyle w:val="7"/>
      </w:pPr>
    </w:p>
    <w:p>
      <w:pPr>
        <w:pStyle w:val="7"/>
        <w:tabs>
          <w:tab w:val="left" w:leader="dot" w:pos="3847"/>
        </w:tabs>
        <w:ind w:left="1547"/>
      </w:pPr>
      <w:r>
        <w:rPr>
          <w:b/>
          <w:spacing w:val="-5"/>
        </w:rPr>
        <w:t>AP</w:t>
      </w:r>
      <w:r>
        <w:rPr>
          <w:b/>
        </w:rPr>
        <w:tab/>
      </w:r>
      <w:r>
        <w:t>Anterior</w:t>
      </w:r>
      <w:r>
        <w:rPr>
          <w:spacing w:val="-4"/>
        </w:rPr>
        <w:t xml:space="preserve"> </w:t>
      </w:r>
      <w:r>
        <w:rPr>
          <w:spacing w:val="-2"/>
        </w:rPr>
        <w:t>Posterior</w:t>
      </w:r>
    </w:p>
    <w:p>
      <w:pPr>
        <w:pStyle w:val="7"/>
      </w:pPr>
    </w:p>
    <w:p>
      <w:pPr>
        <w:pStyle w:val="7"/>
        <w:tabs>
          <w:tab w:val="left" w:leader="dot" w:pos="3815"/>
        </w:tabs>
        <w:ind w:left="1547"/>
      </w:pPr>
      <w:r>
        <w:rPr>
          <w:b/>
          <w:spacing w:val="-4"/>
        </w:rPr>
        <w:t>ICRP</w:t>
      </w:r>
      <w:r>
        <w:rPr>
          <w:b/>
        </w:rPr>
        <w:tab/>
      </w:r>
      <w:r>
        <w:t>International</w:t>
      </w:r>
      <w:r>
        <w:rPr>
          <w:spacing w:val="-5"/>
        </w:rPr>
        <w:t xml:space="preserve"> </w:t>
      </w:r>
      <w:r>
        <w:t>Commission</w:t>
      </w:r>
      <w:r>
        <w:rPr>
          <w:spacing w:val="-4"/>
        </w:rPr>
        <w:t xml:space="preserve"> </w:t>
      </w:r>
      <w:r>
        <w:t>on</w:t>
      </w:r>
      <w:r>
        <w:rPr>
          <w:spacing w:val="-3"/>
        </w:rPr>
        <w:t xml:space="preserve"> </w:t>
      </w:r>
      <w:r>
        <w:t>Radiological</w:t>
      </w:r>
      <w:r>
        <w:rPr>
          <w:spacing w:val="-2"/>
        </w:rPr>
        <w:t xml:space="preserve"> Protection</w:t>
      </w:r>
    </w:p>
    <w:p>
      <w:pPr>
        <w:pStyle w:val="7"/>
      </w:pPr>
    </w:p>
    <w:p>
      <w:pPr>
        <w:pStyle w:val="7"/>
        <w:tabs>
          <w:tab w:val="left" w:leader="dot" w:pos="3916"/>
        </w:tabs>
        <w:ind w:left="1547"/>
      </w:pPr>
      <w:r>
        <w:rPr>
          <w:b/>
          <w:spacing w:val="-4"/>
        </w:rPr>
        <w:t>IPEM</w:t>
      </w:r>
      <w:r>
        <w:rPr>
          <w:b/>
        </w:rPr>
        <w:tab/>
      </w:r>
      <w:r>
        <w:t>Institute</w:t>
      </w:r>
      <w:r>
        <w:rPr>
          <w:spacing w:val="-5"/>
        </w:rPr>
        <w:t xml:space="preserve"> </w:t>
      </w:r>
      <w:r>
        <w:t>of</w:t>
      </w:r>
      <w:r>
        <w:rPr>
          <w:spacing w:val="-2"/>
        </w:rPr>
        <w:t xml:space="preserve"> </w:t>
      </w:r>
      <w:r>
        <w:t>Physicist</w:t>
      </w:r>
      <w:r>
        <w:rPr>
          <w:spacing w:val="-2"/>
        </w:rPr>
        <w:t xml:space="preserve"> </w:t>
      </w:r>
      <w:r>
        <w:t>and</w:t>
      </w:r>
      <w:r>
        <w:rPr>
          <w:spacing w:val="-1"/>
        </w:rPr>
        <w:t xml:space="preserve"> </w:t>
      </w:r>
      <w:r>
        <w:t>Engineering</w:t>
      </w:r>
      <w:r>
        <w:rPr>
          <w:spacing w:val="-1"/>
        </w:rPr>
        <w:t xml:space="preserve"> </w:t>
      </w:r>
      <w:r>
        <w:t>in</w:t>
      </w:r>
      <w:r>
        <w:rPr>
          <w:spacing w:val="-2"/>
        </w:rPr>
        <w:t xml:space="preserve"> Medicine</w:t>
      </w:r>
    </w:p>
    <w:p>
      <w:pPr>
        <w:spacing w:after="0"/>
        <w:sectPr>
          <w:pgSz w:w="11910" w:h="16840"/>
          <w:pgMar w:top="1360" w:right="480" w:bottom="1200" w:left="560" w:header="0" w:footer="1014" w:gutter="0"/>
          <w:cols w:space="720" w:num="1"/>
        </w:sectPr>
      </w:pPr>
    </w:p>
    <w:p>
      <w:pPr>
        <w:pStyle w:val="3"/>
        <w:spacing w:before="63"/>
        <w:ind w:left="0" w:right="774"/>
      </w:pPr>
      <w:bookmarkStart w:id="4" w:name="_TOC_250055"/>
      <w:bookmarkEnd w:id="4"/>
      <w:r>
        <w:rPr>
          <w:spacing w:val="-2"/>
        </w:rPr>
        <w:t>ABSTRACT</w:t>
      </w:r>
    </w:p>
    <w:p>
      <w:pPr>
        <w:pStyle w:val="7"/>
        <w:spacing w:before="238"/>
        <w:rPr>
          <w:b/>
        </w:rPr>
      </w:pPr>
    </w:p>
    <w:p>
      <w:pPr>
        <w:pStyle w:val="7"/>
        <w:spacing w:line="360" w:lineRule="auto"/>
        <w:ind w:left="791" w:right="682"/>
        <w:jc w:val="both"/>
      </w:pPr>
      <w:r>
        <w:t>This work is a prospective cross-sectional study carried out to establish DRLs for adult radiological procedures in some selected teaching hospitals in North Eastern Nigeria. A total 1080 patients were enlisted in this study, thirty patients each for 36 different procedures comprising of fourteen common radiographic and dental x-ray examinations, twelve contrast examinations, four mammography and six computed tomography examinations. Thermoluminiscent dosimeter chips and dose area product meter were used to obtain the dose values. Computed tomography dose index and dose length products were obtained from the computed tomography monitor. The DRL for posterior anterior (PA) chest and lateral x-ray obtained in this work were 0.59 mGy and 1.02 mGy, PA skull and lateral skull x-ray were 1.02 mGy</w:t>
      </w:r>
      <w:r>
        <w:rPr>
          <w:spacing w:val="-4"/>
        </w:rPr>
        <w:t xml:space="preserve"> </w:t>
      </w:r>
      <w:r>
        <w:t>and 1.01 mGy. The DRL</w:t>
      </w:r>
      <w:r>
        <w:rPr>
          <w:spacing w:val="-4"/>
        </w:rPr>
        <w:t xml:space="preserve"> </w:t>
      </w:r>
      <w:r>
        <w:t>for PA elbow and lateral elbow were 0.57 mGy</w:t>
      </w:r>
      <w:r>
        <w:rPr>
          <w:spacing w:val="-2"/>
        </w:rPr>
        <w:t xml:space="preserve"> </w:t>
      </w:r>
      <w:r>
        <w:t>and 1.77mGy. AP shoulder and lateral x-ray were 0.71 mGy and 0.83 mGy. The DRL for dorsi-plantar foot and dorsi-plantar oblique foot in this work were 0.58 mGy and 0.61 mGy .Dose values for contrast studieswere6.68mGy, 10.66mGy.cm</w:t>
      </w:r>
      <w:r>
        <w:rPr>
          <w:vertAlign w:val="superscript"/>
        </w:rPr>
        <w:t>2</w:t>
      </w:r>
      <w:r>
        <w:rPr>
          <w:vertAlign w:val="baseline"/>
        </w:rPr>
        <w:t xml:space="preserve"> for IVU, 2.31 mGy, 3.67mGy.cm</w:t>
      </w:r>
      <w:r>
        <w:rPr>
          <w:vertAlign w:val="superscript"/>
        </w:rPr>
        <w:t>2</w:t>
      </w:r>
      <w:r>
        <w:rPr>
          <w:vertAlign w:val="baseline"/>
        </w:rPr>
        <w:t xml:space="preserve"> for HSG, 2.66 mGy, 8.98mGy.cm</w:t>
      </w:r>
      <w:r>
        <w:rPr>
          <w:vertAlign w:val="superscript"/>
        </w:rPr>
        <w:t>2</w:t>
      </w:r>
      <w:r>
        <w:rPr>
          <w:vertAlign w:val="baseline"/>
        </w:rPr>
        <w:t xml:space="preserve"> for</w:t>
      </w:r>
      <w:r>
        <w:rPr>
          <w:spacing w:val="28"/>
          <w:vertAlign w:val="baseline"/>
        </w:rPr>
        <w:t xml:space="preserve"> </w:t>
      </w:r>
      <w:r>
        <w:rPr>
          <w:vertAlign w:val="baseline"/>
        </w:rPr>
        <w:t>barium</w:t>
      </w:r>
      <w:r>
        <w:rPr>
          <w:spacing w:val="30"/>
          <w:vertAlign w:val="baseline"/>
        </w:rPr>
        <w:t xml:space="preserve"> </w:t>
      </w:r>
      <w:r>
        <w:rPr>
          <w:vertAlign w:val="baseline"/>
        </w:rPr>
        <w:t>meal,</w:t>
      </w:r>
      <w:r>
        <w:rPr>
          <w:spacing w:val="30"/>
          <w:vertAlign w:val="baseline"/>
        </w:rPr>
        <w:t xml:space="preserve"> </w:t>
      </w:r>
      <w:r>
        <w:rPr>
          <w:vertAlign w:val="baseline"/>
        </w:rPr>
        <w:t>12.78</w:t>
      </w:r>
      <w:r>
        <w:rPr>
          <w:spacing w:val="29"/>
          <w:vertAlign w:val="baseline"/>
        </w:rPr>
        <w:t xml:space="preserve"> </w:t>
      </w:r>
      <w:r>
        <w:rPr>
          <w:vertAlign w:val="baseline"/>
        </w:rPr>
        <w:t>mGy,</w:t>
      </w:r>
      <w:r>
        <w:rPr>
          <w:spacing w:val="29"/>
          <w:vertAlign w:val="baseline"/>
        </w:rPr>
        <w:t xml:space="preserve"> </w:t>
      </w:r>
      <w:r>
        <w:rPr>
          <w:vertAlign w:val="baseline"/>
        </w:rPr>
        <w:t>20.64</w:t>
      </w:r>
      <w:r>
        <w:rPr>
          <w:spacing w:val="29"/>
          <w:vertAlign w:val="baseline"/>
        </w:rPr>
        <w:t xml:space="preserve"> </w:t>
      </w:r>
      <w:r>
        <w:rPr>
          <w:vertAlign w:val="baseline"/>
        </w:rPr>
        <w:t>mGy.cm</w:t>
      </w:r>
      <w:r>
        <w:rPr>
          <w:vertAlign w:val="superscript"/>
        </w:rPr>
        <w:t>2</w:t>
      </w:r>
      <w:r>
        <w:rPr>
          <w:spacing w:val="32"/>
          <w:vertAlign w:val="baseline"/>
        </w:rPr>
        <w:t xml:space="preserve"> </w:t>
      </w:r>
      <w:r>
        <w:rPr>
          <w:vertAlign w:val="baseline"/>
        </w:rPr>
        <w:t>for</w:t>
      </w:r>
      <w:r>
        <w:rPr>
          <w:spacing w:val="28"/>
          <w:vertAlign w:val="baseline"/>
        </w:rPr>
        <w:t xml:space="preserve"> </w:t>
      </w:r>
      <w:r>
        <w:rPr>
          <w:vertAlign w:val="baseline"/>
        </w:rPr>
        <w:t>barium</w:t>
      </w:r>
      <w:r>
        <w:rPr>
          <w:spacing w:val="30"/>
          <w:vertAlign w:val="baseline"/>
        </w:rPr>
        <w:t xml:space="preserve"> </w:t>
      </w:r>
      <w:r>
        <w:rPr>
          <w:vertAlign w:val="baseline"/>
        </w:rPr>
        <w:t>enema,</w:t>
      </w:r>
      <w:r>
        <w:rPr>
          <w:spacing w:val="29"/>
          <w:vertAlign w:val="baseline"/>
        </w:rPr>
        <w:t xml:space="preserve"> </w:t>
      </w:r>
      <w:r>
        <w:rPr>
          <w:vertAlign w:val="baseline"/>
        </w:rPr>
        <w:t>2.73</w:t>
      </w:r>
      <w:r>
        <w:rPr>
          <w:spacing w:val="29"/>
          <w:vertAlign w:val="baseline"/>
        </w:rPr>
        <w:t xml:space="preserve"> </w:t>
      </w:r>
      <w:r>
        <w:rPr>
          <w:vertAlign w:val="baseline"/>
        </w:rPr>
        <w:t>mGy</w:t>
      </w:r>
      <w:r>
        <w:rPr>
          <w:spacing w:val="25"/>
          <w:vertAlign w:val="baseline"/>
        </w:rPr>
        <w:t xml:space="preserve"> </w:t>
      </w:r>
      <w:r>
        <w:rPr>
          <w:spacing w:val="-5"/>
          <w:vertAlign w:val="baseline"/>
        </w:rPr>
        <w:t>and</w:t>
      </w:r>
    </w:p>
    <w:p>
      <w:pPr>
        <w:pStyle w:val="7"/>
        <w:spacing w:before="1" w:line="360" w:lineRule="auto"/>
        <w:ind w:left="791" w:right="688"/>
        <w:jc w:val="both"/>
      </w:pPr>
      <w:r>
        <w:t>6.56 mGy.cm</w:t>
      </w:r>
      <w:r>
        <w:rPr>
          <w:vertAlign w:val="superscript"/>
        </w:rPr>
        <w:t>2</w:t>
      </w:r>
      <w:r>
        <w:rPr>
          <w:spacing w:val="-15"/>
          <w:vertAlign w:val="baseline"/>
        </w:rPr>
        <w:t xml:space="preserve"> </w:t>
      </w:r>
      <w:r>
        <w:rPr>
          <w:vertAlign w:val="baseline"/>
        </w:rPr>
        <w:t>for barium swallow and 2.05 mGy, 7.77 mGy.cm</w:t>
      </w:r>
      <w:r>
        <w:rPr>
          <w:vertAlign w:val="superscript"/>
        </w:rPr>
        <w:t>2</w:t>
      </w:r>
      <w:r>
        <w:rPr>
          <w:spacing w:val="-15"/>
          <w:vertAlign w:val="baseline"/>
        </w:rPr>
        <w:t xml:space="preserve"> </w:t>
      </w:r>
      <w:r>
        <w:rPr>
          <w:vertAlign w:val="baseline"/>
        </w:rPr>
        <w:t>for RUG. Diagnostic reference levels for cranio-caudal and medio-lateral oblique were 0.63 and 1.04 mGy while CT head, chest and abdomen are67.90 mGy, 18.38 mGy and 19.20 mGy.</w:t>
      </w:r>
      <w:r>
        <w:rPr>
          <w:spacing w:val="80"/>
          <w:vertAlign w:val="baseline"/>
        </w:rPr>
        <w:t xml:space="preserve"> </w:t>
      </w:r>
      <w:r>
        <w:rPr>
          <w:vertAlign w:val="baseline"/>
        </w:rPr>
        <w:t xml:space="preserve">This study has established DRLs in two teaching hospitals in North Eastern Nigeria which is useful for formulation of National </w:t>
      </w:r>
      <w:r>
        <w:rPr>
          <w:spacing w:val="-4"/>
          <w:vertAlign w:val="baseline"/>
        </w:rPr>
        <w:t>DRLs.</w:t>
      </w:r>
    </w:p>
    <w:p>
      <w:pPr>
        <w:spacing w:after="0" w:line="360" w:lineRule="auto"/>
        <w:jc w:val="both"/>
        <w:sectPr>
          <w:pgSz w:w="11910" w:h="16840"/>
          <w:pgMar w:top="1360" w:right="480" w:bottom="1200" w:left="560" w:header="0" w:footer="1014" w:gutter="0"/>
          <w:cols w:space="720" w:num="1"/>
        </w:sectPr>
      </w:pPr>
    </w:p>
    <w:p>
      <w:pPr>
        <w:pStyle w:val="3"/>
        <w:spacing w:line="535" w:lineRule="auto"/>
        <w:ind w:left="4567" w:right="4379" w:firstLine="1"/>
      </w:pPr>
      <w:bookmarkStart w:id="5" w:name="_TOC_250054"/>
      <w:r>
        <w:t xml:space="preserve">CHAPTER ONE </w:t>
      </w:r>
      <w:bookmarkEnd w:id="5"/>
      <w:r>
        <w:rPr>
          <w:spacing w:val="-2"/>
        </w:rPr>
        <w:t>INTRODUCTION</w:t>
      </w:r>
    </w:p>
    <w:p>
      <w:pPr>
        <w:pStyle w:val="4"/>
        <w:numPr>
          <w:ilvl w:val="1"/>
          <w:numId w:val="9"/>
        </w:numPr>
        <w:tabs>
          <w:tab w:val="left" w:pos="1686"/>
        </w:tabs>
        <w:spacing w:before="134" w:after="0" w:line="240" w:lineRule="auto"/>
        <w:ind w:left="1686" w:right="0" w:hanging="540"/>
        <w:jc w:val="left"/>
      </w:pPr>
      <w:r>
        <w:t>Background</w:t>
      </w:r>
      <w:r>
        <w:rPr>
          <w:spacing w:val="-4"/>
        </w:rPr>
        <w:t xml:space="preserve"> </w:t>
      </w:r>
      <w:r>
        <w:t>of</w:t>
      </w:r>
      <w:r>
        <w:rPr>
          <w:spacing w:val="-2"/>
        </w:rPr>
        <w:t xml:space="preserve"> </w:t>
      </w:r>
      <w:r>
        <w:t>the</w:t>
      </w:r>
      <w:r>
        <w:rPr>
          <w:spacing w:val="-2"/>
        </w:rPr>
        <w:t xml:space="preserve"> </w:t>
      </w:r>
      <w:r>
        <w:rPr>
          <w:spacing w:val="-4"/>
        </w:rPr>
        <w:t>Study</w:t>
      </w:r>
    </w:p>
    <w:p>
      <w:pPr>
        <w:pStyle w:val="7"/>
        <w:spacing w:before="192"/>
        <w:rPr>
          <w:b/>
        </w:rPr>
      </w:pPr>
    </w:p>
    <w:p>
      <w:pPr>
        <w:pStyle w:val="7"/>
        <w:spacing w:line="480" w:lineRule="auto"/>
        <w:ind w:left="1146" w:right="953"/>
        <w:jc w:val="both"/>
      </w:pPr>
      <w:r>
        <w:t xml:space="preserve">Diagnostic reference level (DRL) is defined as an investigation level used as a tool to aid optimization of protection in the medical exposures of patients for diagnostic and interventional procedures (International Commission on Radiological Protection (ICRP), 2017). Established DRLs are used to identify unusually high radiation doses for radiological examinations (Donald </w:t>
      </w:r>
      <w:r>
        <w:rPr>
          <w:i/>
        </w:rPr>
        <w:t xml:space="preserve">et al., </w:t>
      </w:r>
      <w:r>
        <w:t xml:space="preserve">2012; Jeska </w:t>
      </w:r>
      <w:r>
        <w:rPr>
          <w:i/>
        </w:rPr>
        <w:t xml:space="preserve">et al., </w:t>
      </w:r>
      <w:r>
        <w:t>2014). They are suggested action levels above which a facility should review its methods and determine if acceptable image quality can be achieved at lower doses (Wallace, 2010). Diagnostic reference levels is</w:t>
      </w:r>
      <w:r>
        <w:rPr>
          <w:spacing w:val="-2"/>
        </w:rPr>
        <w:t xml:space="preserve"> </w:t>
      </w:r>
      <w:r>
        <w:t>an</w:t>
      </w:r>
      <w:r>
        <w:rPr>
          <w:spacing w:val="-2"/>
        </w:rPr>
        <w:t xml:space="preserve"> </w:t>
      </w:r>
      <w:r>
        <w:t>optimization</w:t>
      </w:r>
      <w:r>
        <w:rPr>
          <w:spacing w:val="-2"/>
        </w:rPr>
        <w:t xml:space="preserve"> </w:t>
      </w:r>
      <w:r>
        <w:t>tool</w:t>
      </w:r>
      <w:r>
        <w:rPr>
          <w:spacing w:val="-2"/>
        </w:rPr>
        <w:t xml:space="preserve"> </w:t>
      </w:r>
      <w:r>
        <w:t>to</w:t>
      </w:r>
      <w:r>
        <w:rPr>
          <w:spacing w:val="-2"/>
        </w:rPr>
        <w:t xml:space="preserve"> </w:t>
      </w:r>
      <w:r>
        <w:t>ensure</w:t>
      </w:r>
      <w:r>
        <w:rPr>
          <w:spacing w:val="-3"/>
        </w:rPr>
        <w:t xml:space="preserve"> </w:t>
      </w:r>
      <w:r>
        <w:t>patients are</w:t>
      </w:r>
      <w:r>
        <w:rPr>
          <w:spacing w:val="-1"/>
        </w:rPr>
        <w:t xml:space="preserve"> </w:t>
      </w:r>
      <w:r>
        <w:t>adequately protected and it is</w:t>
      </w:r>
      <w:r>
        <w:rPr>
          <w:spacing w:val="-2"/>
        </w:rPr>
        <w:t xml:space="preserve"> </w:t>
      </w:r>
      <w:r>
        <w:t>deemed</w:t>
      </w:r>
      <w:r>
        <w:rPr>
          <w:spacing w:val="-1"/>
        </w:rPr>
        <w:t xml:space="preserve"> </w:t>
      </w:r>
      <w:r>
        <w:t>to be</w:t>
      </w:r>
      <w:r>
        <w:rPr>
          <w:spacing w:val="-1"/>
        </w:rPr>
        <w:t xml:space="preserve"> </w:t>
      </w:r>
      <w:r>
        <w:t>an important mechanism for the</w:t>
      </w:r>
      <w:r>
        <w:rPr>
          <w:spacing w:val="-1"/>
        </w:rPr>
        <w:t xml:space="preserve"> </w:t>
      </w:r>
      <w:r>
        <w:t>management of</w:t>
      </w:r>
      <w:r>
        <w:rPr>
          <w:spacing w:val="-1"/>
        </w:rPr>
        <w:t xml:space="preserve"> </w:t>
      </w:r>
      <w:r>
        <w:t>patient dose</w:t>
      </w:r>
      <w:r>
        <w:rPr>
          <w:spacing w:val="-1"/>
        </w:rPr>
        <w:t xml:space="preserve"> </w:t>
      </w:r>
      <w:r>
        <w:t>to ensure</w:t>
      </w:r>
      <w:r>
        <w:rPr>
          <w:spacing w:val="-2"/>
        </w:rPr>
        <w:t xml:space="preserve"> </w:t>
      </w:r>
      <w:r>
        <w:t>it is within the</w:t>
      </w:r>
      <w:r>
        <w:rPr>
          <w:spacing w:val="-1"/>
        </w:rPr>
        <w:t xml:space="preserve"> </w:t>
      </w:r>
      <w:r>
        <w:t>medical purpose of x-ray examination (Carroll, 2014). In the recommendation of international commission of Radiological protection (ICRP, Report 103), the principle for setting DRLs are enumerated, the local, regional and national objectives is clearly defined, including the degree of the specification of clinical and technical conditions for medical imaging task. The selected value of the DRL is based on the relevant regional, national and local data,</w:t>
      </w:r>
      <w:r>
        <w:rPr>
          <w:spacing w:val="40"/>
        </w:rPr>
        <w:t xml:space="preserve"> </w:t>
      </w:r>
      <w:r>
        <w:t xml:space="preserve">the quantity used for the DRLs can be obtained in practical way ( ICRP,2017).The use of diagnostic reference levels has been supported by national and international advisory bodies (Donald </w:t>
      </w:r>
      <w:r>
        <w:rPr>
          <w:i/>
        </w:rPr>
        <w:t xml:space="preserve">et al., </w:t>
      </w:r>
      <w:r>
        <w:t>2012). These and other organizations have provided guidelines on measuring</w:t>
      </w:r>
      <w:r>
        <w:rPr>
          <w:spacing w:val="-1"/>
        </w:rPr>
        <w:t xml:space="preserve"> </w:t>
      </w:r>
      <w:r>
        <w:t>radiation</w:t>
      </w:r>
      <w:r>
        <w:rPr>
          <w:spacing w:val="-1"/>
        </w:rPr>
        <w:t xml:space="preserve"> </w:t>
      </w:r>
      <w:r>
        <w:t>dose and</w:t>
      </w:r>
      <w:r>
        <w:rPr>
          <w:spacing w:val="-1"/>
        </w:rPr>
        <w:t xml:space="preserve"> </w:t>
      </w:r>
      <w:r>
        <w:t>setting</w:t>
      </w:r>
      <w:r>
        <w:rPr>
          <w:spacing w:val="-1"/>
        </w:rPr>
        <w:t xml:space="preserve"> </w:t>
      </w:r>
      <w:r>
        <w:t>diagnostic reference levels</w:t>
      </w:r>
      <w:r>
        <w:rPr>
          <w:spacing w:val="-1"/>
        </w:rPr>
        <w:t xml:space="preserve"> </w:t>
      </w:r>
      <w:r>
        <w:t>(ICRP,</w:t>
      </w:r>
      <w:r>
        <w:rPr>
          <w:spacing w:val="-1"/>
        </w:rPr>
        <w:t xml:space="preserve"> </w:t>
      </w:r>
      <w:r>
        <w:t>2011).The concept of investigation levels for diagnostic medical exposures was first proposed by the International</w:t>
      </w:r>
      <w:r>
        <w:rPr>
          <w:spacing w:val="-1"/>
        </w:rPr>
        <w:t xml:space="preserve"> </w:t>
      </w:r>
      <w:r>
        <w:t>Commission</w:t>
      </w:r>
      <w:r>
        <w:rPr>
          <w:spacing w:val="-1"/>
        </w:rPr>
        <w:t xml:space="preserve"> </w:t>
      </w:r>
      <w:r>
        <w:t>of</w:t>
      </w:r>
      <w:r>
        <w:rPr>
          <w:spacing w:val="-2"/>
        </w:rPr>
        <w:t xml:space="preserve"> </w:t>
      </w:r>
      <w:r>
        <w:t>Radiological protection</w:t>
      </w:r>
      <w:r>
        <w:rPr>
          <w:spacing w:val="-1"/>
        </w:rPr>
        <w:t xml:space="preserve"> </w:t>
      </w:r>
      <w:r>
        <w:t>(ICRP)</w:t>
      </w:r>
      <w:r>
        <w:rPr>
          <w:spacing w:val="-2"/>
        </w:rPr>
        <w:t xml:space="preserve"> </w:t>
      </w:r>
      <w:r>
        <w:t>in</w:t>
      </w:r>
      <w:r>
        <w:rPr>
          <w:spacing w:val="-1"/>
        </w:rPr>
        <w:t xml:space="preserve"> </w:t>
      </w:r>
      <w:r>
        <w:t>its</w:t>
      </w:r>
      <w:r>
        <w:rPr>
          <w:spacing w:val="-1"/>
        </w:rPr>
        <w:t xml:space="preserve"> </w:t>
      </w:r>
      <w:r>
        <w:t>1990 recommendations, and</w:t>
      </w:r>
      <w:r>
        <w:rPr>
          <w:spacing w:val="9"/>
        </w:rPr>
        <w:t xml:space="preserve"> </w:t>
      </w:r>
      <w:r>
        <w:t>further</w:t>
      </w:r>
      <w:r>
        <w:rPr>
          <w:spacing w:val="9"/>
        </w:rPr>
        <w:t xml:space="preserve"> </w:t>
      </w:r>
      <w:r>
        <w:t>developed</w:t>
      </w:r>
      <w:r>
        <w:rPr>
          <w:spacing w:val="10"/>
        </w:rPr>
        <w:t xml:space="preserve"> </w:t>
      </w:r>
      <w:r>
        <w:t>into</w:t>
      </w:r>
      <w:r>
        <w:rPr>
          <w:spacing w:val="10"/>
        </w:rPr>
        <w:t xml:space="preserve"> </w:t>
      </w:r>
      <w:r>
        <w:t>diagnostic</w:t>
      </w:r>
      <w:r>
        <w:rPr>
          <w:spacing w:val="9"/>
        </w:rPr>
        <w:t xml:space="preserve"> </w:t>
      </w:r>
      <w:r>
        <w:t>reference</w:t>
      </w:r>
      <w:r>
        <w:rPr>
          <w:spacing w:val="9"/>
        </w:rPr>
        <w:t xml:space="preserve"> </w:t>
      </w:r>
      <w:r>
        <w:t>levels</w:t>
      </w:r>
      <w:r>
        <w:rPr>
          <w:spacing w:val="11"/>
        </w:rPr>
        <w:t xml:space="preserve"> </w:t>
      </w:r>
      <w:r>
        <w:t>(DRL)</w:t>
      </w:r>
      <w:r>
        <w:rPr>
          <w:spacing w:val="10"/>
        </w:rPr>
        <w:t xml:space="preserve"> </w:t>
      </w:r>
      <w:r>
        <w:t>in</w:t>
      </w:r>
      <w:r>
        <w:rPr>
          <w:spacing w:val="11"/>
        </w:rPr>
        <w:t xml:space="preserve"> </w:t>
      </w:r>
      <w:r>
        <w:t>1996</w:t>
      </w:r>
      <w:r>
        <w:rPr>
          <w:spacing w:val="10"/>
        </w:rPr>
        <w:t xml:space="preserve"> </w:t>
      </w:r>
      <w:r>
        <w:t>in</w:t>
      </w:r>
      <w:r>
        <w:rPr>
          <w:spacing w:val="13"/>
        </w:rPr>
        <w:t xml:space="preserve"> </w:t>
      </w:r>
      <w:r>
        <w:t>ICRP</w:t>
      </w:r>
      <w:r>
        <w:rPr>
          <w:spacing w:val="11"/>
        </w:rPr>
        <w:t xml:space="preserve"> </w:t>
      </w:r>
      <w:r>
        <w:rPr>
          <w:spacing w:val="-2"/>
        </w:rPr>
        <w:t>publication</w:t>
      </w:r>
    </w:p>
    <w:p>
      <w:pPr>
        <w:spacing w:after="0" w:line="480" w:lineRule="auto"/>
        <w:jc w:val="both"/>
        <w:sectPr>
          <w:footerReference r:id="rId6" w:type="default"/>
          <w:pgSz w:w="11910" w:h="16840"/>
          <w:pgMar w:top="1360" w:right="480" w:bottom="1200" w:left="560" w:header="0" w:footer="1014" w:gutter="0"/>
          <w:pgNumType w:start="1"/>
          <w:cols w:space="720" w:num="1"/>
        </w:sectPr>
      </w:pPr>
    </w:p>
    <w:p>
      <w:pPr>
        <w:pStyle w:val="7"/>
        <w:spacing w:before="78" w:line="480" w:lineRule="auto"/>
        <w:ind w:left="1146" w:right="953"/>
        <w:jc w:val="both"/>
      </w:pPr>
      <w:r>
        <w:t xml:space="preserve">73. (Hart </w:t>
      </w:r>
      <w:r>
        <w:rPr>
          <w:i/>
        </w:rPr>
        <w:t>et al.,</w:t>
      </w:r>
      <w:r>
        <w:t xml:space="preserve">2012). The numerical values of diagnostic reference levels are advisory however; implementation of the DRLs concept may be required by regulatory and professional bodies(Wallace, 2010).Diagnostic reference levels (DRLs) are optimization tools used as special type of dose constraints above which doses must be reviewed and considered above acceptable levels, especially if acceptable image quality can be achieved at lower doses.(Muhammed </w:t>
      </w:r>
      <w:r>
        <w:rPr>
          <w:i/>
        </w:rPr>
        <w:t xml:space="preserve">et al., </w:t>
      </w:r>
      <w:r>
        <w:t xml:space="preserve">2016).Optimizing the protection of patients, and maintaining appropriate good practice is a priority for all diagnostic radiological examinations (Muhammed </w:t>
      </w:r>
      <w:r>
        <w:rPr>
          <w:i/>
        </w:rPr>
        <w:t xml:space="preserve">et al., </w:t>
      </w:r>
      <w:r>
        <w:t>2016). Many studies carried out to measure entrance surface dose (ESD) in different countries and their results were compared with dose levels recommended by relevant organizations. Also, organizations such as the National Radiological Protection Board (NRPB) and International Atomic Energy Agency (IAEA) recommended the use of dose constraints or investigation levels to provide guidance for medical exposures (IAEA, 2012).</w:t>
      </w:r>
      <w:r>
        <w:rPr>
          <w:spacing w:val="40"/>
        </w:rPr>
        <w:t xml:space="preserve"> </w:t>
      </w:r>
      <w:r>
        <w:t>In the United States, Greece, Brazil and Bangladesh, investigations showed that patients dose from common x-ray</w:t>
      </w:r>
      <w:r>
        <w:rPr>
          <w:spacing w:val="-3"/>
        </w:rPr>
        <w:t xml:space="preserve"> </w:t>
      </w:r>
      <w:r>
        <w:t xml:space="preserve">examinations were below the reference levels set by International Commission on Radiological Protection (ICRP publication 60, 1991). In contrast, in China and Tanzania researchers reported that the average ESDs were comparatively high for x-ray examinations (Gholami </w:t>
      </w:r>
      <w:r>
        <w:rPr>
          <w:i/>
        </w:rPr>
        <w:t xml:space="preserve">et al., </w:t>
      </w:r>
      <w:r>
        <w:t>2015)</w:t>
      </w:r>
    </w:p>
    <w:p>
      <w:pPr>
        <w:pStyle w:val="7"/>
        <w:spacing w:before="202" w:line="480" w:lineRule="auto"/>
        <w:ind w:left="1146" w:right="954"/>
        <w:jc w:val="both"/>
      </w:pPr>
      <w:r>
        <w:t xml:space="preserve">The radiation protection system for patients referred for medical exposures in diagnostic radiology is governed by principles of justification, optimization and dose limit ( ICRP, 2017). The consideration of DRLsgives you an idea of the radiation doses received for standard size patients (Roshan </w:t>
      </w:r>
      <w:r>
        <w:rPr>
          <w:i/>
        </w:rPr>
        <w:t>et al</w:t>
      </w:r>
      <w:r>
        <w:t xml:space="preserve">., 2011). Diagnostic radiological examination is justified if the benefits to the individual patients from the medical diagnosis are obtained with good quality image. (Jeska </w:t>
      </w:r>
      <w:r>
        <w:rPr>
          <w:i/>
        </w:rPr>
        <w:t>et al</w:t>
      </w:r>
      <w:r>
        <w:t>., 2014).Once medical exposure is justified it means, that the radiological examination must be carried out with the equipment and exposure parameters</w:t>
      </w:r>
      <w:r>
        <w:rPr>
          <w:spacing w:val="20"/>
        </w:rPr>
        <w:t xml:space="preserve"> </w:t>
      </w:r>
      <w:r>
        <w:t>that</w:t>
      </w:r>
      <w:r>
        <w:rPr>
          <w:spacing w:val="25"/>
        </w:rPr>
        <w:t xml:space="preserve"> </w:t>
      </w:r>
      <w:r>
        <w:t>ensure</w:t>
      </w:r>
      <w:r>
        <w:rPr>
          <w:spacing w:val="24"/>
        </w:rPr>
        <w:t xml:space="preserve"> </w:t>
      </w:r>
      <w:r>
        <w:t>doses</w:t>
      </w:r>
      <w:r>
        <w:rPr>
          <w:spacing w:val="22"/>
        </w:rPr>
        <w:t xml:space="preserve"> </w:t>
      </w:r>
      <w:r>
        <w:t>to</w:t>
      </w:r>
      <w:r>
        <w:rPr>
          <w:spacing w:val="24"/>
        </w:rPr>
        <w:t xml:space="preserve"> </w:t>
      </w:r>
      <w:r>
        <w:t>patients</w:t>
      </w:r>
      <w:r>
        <w:rPr>
          <w:spacing w:val="25"/>
        </w:rPr>
        <w:t xml:space="preserve"> </w:t>
      </w:r>
      <w:r>
        <w:t>as</w:t>
      </w:r>
      <w:r>
        <w:rPr>
          <w:spacing w:val="23"/>
        </w:rPr>
        <w:t xml:space="preserve"> </w:t>
      </w:r>
      <w:r>
        <w:t>low</w:t>
      </w:r>
      <w:r>
        <w:rPr>
          <w:spacing w:val="26"/>
        </w:rPr>
        <w:t xml:space="preserve"> </w:t>
      </w:r>
      <w:r>
        <w:t>as</w:t>
      </w:r>
      <w:r>
        <w:rPr>
          <w:spacing w:val="23"/>
        </w:rPr>
        <w:t xml:space="preserve"> </w:t>
      </w:r>
      <w:r>
        <w:t>reasonably</w:t>
      </w:r>
      <w:r>
        <w:rPr>
          <w:spacing w:val="21"/>
        </w:rPr>
        <w:t xml:space="preserve"> </w:t>
      </w:r>
      <w:r>
        <w:t>practicable</w:t>
      </w:r>
      <w:r>
        <w:rPr>
          <w:spacing w:val="26"/>
        </w:rPr>
        <w:t xml:space="preserve"> </w:t>
      </w:r>
      <w:r>
        <w:t>consistent</w:t>
      </w:r>
      <w:r>
        <w:rPr>
          <w:spacing w:val="24"/>
        </w:rPr>
        <w:t xml:space="preserve"> </w:t>
      </w:r>
      <w:r>
        <w:rPr>
          <w:spacing w:val="-4"/>
        </w:rPr>
        <w:t>with</w:t>
      </w:r>
    </w:p>
    <w:p>
      <w:pPr>
        <w:spacing w:after="0" w:line="480" w:lineRule="auto"/>
        <w:jc w:val="both"/>
        <w:sectPr>
          <w:pgSz w:w="11910" w:h="16840"/>
          <w:pgMar w:top="1340" w:right="480" w:bottom="1200" w:left="560" w:header="0" w:footer="1014" w:gutter="0"/>
          <w:cols w:space="720" w:num="1"/>
        </w:sectPr>
      </w:pPr>
    </w:p>
    <w:p>
      <w:pPr>
        <w:pStyle w:val="7"/>
        <w:spacing w:before="78" w:line="480" w:lineRule="auto"/>
        <w:ind w:left="1146" w:right="956"/>
        <w:jc w:val="both"/>
      </w:pPr>
      <w:r>
        <w:t xml:space="preserve">intended diagnostic purpose (Wallace, 2010). The medical field over the years has benefited enormously from the use of x-ray radiation with various new developments associated with diagnosis and therapy(Jeska </w:t>
      </w:r>
      <w:r>
        <w:rPr>
          <w:i/>
        </w:rPr>
        <w:t>et al</w:t>
      </w:r>
      <w:r>
        <w:t>., 2014).Radiation can be a major risk in radiology and the growing use and increasing complexity of radiologic examination have been accompanied by public health concerns resulting from radiation exposure to both patients and personnel (Axiesson, 2011).It is known that of all man made sources of radiation, diagnostic x-rays contribute the largest part to the collective population dose,</w:t>
      </w:r>
      <w:r>
        <w:rPr>
          <w:spacing w:val="40"/>
        </w:rPr>
        <w:t xml:space="preserve"> </w:t>
      </w:r>
      <w:r>
        <w:t>and are</w:t>
      </w:r>
      <w:r>
        <w:rPr>
          <w:spacing w:val="-1"/>
        </w:rPr>
        <w:t xml:space="preserve"> </w:t>
      </w:r>
      <w:r>
        <w:t>the most encountered radiation in diagnostic</w:t>
      </w:r>
      <w:r>
        <w:rPr>
          <w:spacing w:val="-1"/>
        </w:rPr>
        <w:t xml:space="preserve"> </w:t>
      </w:r>
      <w:r>
        <w:t>radiology</w:t>
      </w:r>
      <w:r>
        <w:rPr>
          <w:spacing w:val="-5"/>
        </w:rPr>
        <w:t xml:space="preserve"> </w:t>
      </w:r>
      <w:r>
        <w:t>leading to injurious somatic and genetic effects on human beings (UNSCEAR, 2012).</w:t>
      </w:r>
    </w:p>
    <w:p>
      <w:pPr>
        <w:pStyle w:val="7"/>
        <w:spacing w:before="201" w:line="480" w:lineRule="auto"/>
        <w:ind w:left="1146" w:right="949"/>
        <w:jc w:val="both"/>
      </w:pPr>
      <w:r>
        <w:t>X-ray is the most frequently used ionizing radiation for diagnostic imaging and it plays a significant role in effective health care delivery both in developed and developing</w:t>
      </w:r>
      <w:r>
        <w:rPr>
          <w:spacing w:val="40"/>
        </w:rPr>
        <w:t xml:space="preserve"> </w:t>
      </w:r>
      <w:r>
        <w:t xml:space="preserve">countries (Olowookere </w:t>
      </w:r>
      <w:r>
        <w:rPr>
          <w:i/>
        </w:rPr>
        <w:t xml:space="preserve">et al., </w:t>
      </w:r>
      <w:r>
        <w:t xml:space="preserve">2012). Several studies reported the need to establish diagnostic reference levels in Nigeria (Olowookere </w:t>
      </w:r>
      <w:r>
        <w:rPr>
          <w:i/>
        </w:rPr>
        <w:t xml:space="preserve">et al., </w:t>
      </w:r>
      <w:r>
        <w:t xml:space="preserve">2012; Sharifat </w:t>
      </w:r>
      <w:r>
        <w:rPr>
          <w:i/>
        </w:rPr>
        <w:t xml:space="preserve">et al., </w:t>
      </w:r>
      <w:r>
        <w:t xml:space="preserve">2010). DRLs permit individuals and institutions performing radiological procedures to compare the radiation dose in their center with other established work so as to check their performance. (Sharifat </w:t>
      </w:r>
      <w:r>
        <w:rPr>
          <w:i/>
        </w:rPr>
        <w:t>et al.,</w:t>
      </w:r>
      <w:r>
        <w:t>2010). X-ray is said to be the major contributor to the collective effective dose of the general public (Johnson and Brennan, 2012). The need for radiation dose assessment for the patient during diagnostic x-ray examinations has been highlighted with the increasing knowledge of hazard of ionizing radiation (Johnson and Brennan, 2012). Because of the deleterious effects of x-rays, it is necessary to protect patients undergoing diagnostic and therapeutic procedures. The aim of any diagnostic radiological x-ray examination is to produce images of sufficient and optimum quality</w:t>
      </w:r>
      <w:r>
        <w:rPr>
          <w:spacing w:val="80"/>
        </w:rPr>
        <w:t xml:space="preserve"> </w:t>
      </w:r>
      <w:r>
        <w:t>with doses justified and optimized. The</w:t>
      </w:r>
      <w:r>
        <w:rPr>
          <w:spacing w:val="-2"/>
        </w:rPr>
        <w:t xml:space="preserve"> </w:t>
      </w:r>
      <w:r>
        <w:t>assessment of</w:t>
      </w:r>
      <w:r>
        <w:rPr>
          <w:spacing w:val="-1"/>
        </w:rPr>
        <w:t xml:space="preserve"> </w:t>
      </w:r>
      <w:r>
        <w:t>dose</w:t>
      </w:r>
      <w:r>
        <w:rPr>
          <w:spacing w:val="-1"/>
        </w:rPr>
        <w:t xml:space="preserve"> </w:t>
      </w:r>
      <w:r>
        <w:t>includes the</w:t>
      </w:r>
      <w:r>
        <w:rPr>
          <w:spacing w:val="-1"/>
        </w:rPr>
        <w:t xml:space="preserve"> </w:t>
      </w:r>
      <w:r>
        <w:t>contributions from primary beams, scattered and leakage radiation(Nzotta and Udeh, 2013)</w:t>
      </w:r>
    </w:p>
    <w:p>
      <w:pPr>
        <w:spacing w:after="0" w:line="480" w:lineRule="auto"/>
        <w:jc w:val="both"/>
        <w:sectPr>
          <w:pgSz w:w="11910" w:h="16840"/>
          <w:pgMar w:top="1340" w:right="480" w:bottom="1200" w:left="560" w:header="0" w:footer="1014" w:gutter="0"/>
          <w:cols w:space="720" w:num="1"/>
        </w:sectPr>
      </w:pPr>
    </w:p>
    <w:p>
      <w:pPr>
        <w:pStyle w:val="7"/>
        <w:spacing w:before="78" w:line="480" w:lineRule="auto"/>
        <w:ind w:left="1146" w:right="953"/>
        <w:jc w:val="both"/>
      </w:pPr>
      <w:r>
        <w:t>The Australian radiation protection and Nuclear safety Agency(ARPANSA), (2014) suggested that the DRLs is the 75</w:t>
      </w:r>
      <w:r>
        <w:rPr>
          <w:vertAlign w:val="superscript"/>
        </w:rPr>
        <w:t>th</w:t>
      </w:r>
      <w:r>
        <w:rPr>
          <w:vertAlign w:val="baseline"/>
        </w:rPr>
        <w:t xml:space="preserve"> percentile (Third quartile) of the spread of mean doses of</w:t>
      </w:r>
      <w:r>
        <w:rPr>
          <w:spacing w:val="-3"/>
          <w:vertAlign w:val="baseline"/>
        </w:rPr>
        <w:t xml:space="preserve"> </w:t>
      </w:r>
      <w:r>
        <w:rPr>
          <w:vertAlign w:val="baseline"/>
        </w:rPr>
        <w:t>common</w:t>
      </w:r>
      <w:r>
        <w:rPr>
          <w:spacing w:val="-2"/>
          <w:vertAlign w:val="baseline"/>
        </w:rPr>
        <w:t xml:space="preserve"> </w:t>
      </w:r>
      <w:r>
        <w:rPr>
          <w:vertAlign w:val="baseline"/>
        </w:rPr>
        <w:t>protocols</w:t>
      </w:r>
      <w:r>
        <w:rPr>
          <w:spacing w:val="-2"/>
          <w:vertAlign w:val="baseline"/>
        </w:rPr>
        <w:t xml:space="preserve"> </w:t>
      </w:r>
      <w:r>
        <w:rPr>
          <w:vertAlign w:val="baseline"/>
        </w:rPr>
        <w:t>as recorded</w:t>
      </w:r>
      <w:r>
        <w:rPr>
          <w:spacing w:val="40"/>
          <w:vertAlign w:val="baseline"/>
        </w:rPr>
        <w:t xml:space="preserve"> </w:t>
      </w:r>
      <w:r>
        <w:rPr>
          <w:vertAlign w:val="baseline"/>
        </w:rPr>
        <w:t>from</w:t>
      </w:r>
      <w:r>
        <w:rPr>
          <w:spacing w:val="-2"/>
          <w:vertAlign w:val="baseline"/>
        </w:rPr>
        <w:t xml:space="preserve"> </w:t>
      </w:r>
      <w:r>
        <w:rPr>
          <w:vertAlign w:val="baseline"/>
        </w:rPr>
        <w:t>data</w:t>
      </w:r>
      <w:r>
        <w:rPr>
          <w:spacing w:val="-2"/>
          <w:vertAlign w:val="baseline"/>
        </w:rPr>
        <w:t xml:space="preserve"> </w:t>
      </w:r>
      <w:r>
        <w:rPr>
          <w:vertAlign w:val="baseline"/>
        </w:rPr>
        <w:t>submitted</w:t>
      </w:r>
      <w:r>
        <w:rPr>
          <w:spacing w:val="-2"/>
          <w:vertAlign w:val="baseline"/>
        </w:rPr>
        <w:t xml:space="preserve"> </w:t>
      </w:r>
      <w:r>
        <w:rPr>
          <w:vertAlign w:val="baseline"/>
        </w:rPr>
        <w:t>to</w:t>
      </w:r>
      <w:r>
        <w:rPr>
          <w:spacing w:val="-2"/>
          <w:vertAlign w:val="baseline"/>
        </w:rPr>
        <w:t xml:space="preserve"> </w:t>
      </w:r>
      <w:r>
        <w:rPr>
          <w:vertAlign w:val="baseline"/>
        </w:rPr>
        <w:t>the</w:t>
      </w:r>
      <w:r>
        <w:rPr>
          <w:spacing w:val="-3"/>
          <w:vertAlign w:val="baseline"/>
        </w:rPr>
        <w:t xml:space="preserve"> </w:t>
      </w:r>
      <w:r>
        <w:rPr>
          <w:vertAlign w:val="baseline"/>
        </w:rPr>
        <w:t>National</w:t>
      </w:r>
      <w:r>
        <w:rPr>
          <w:spacing w:val="-2"/>
          <w:vertAlign w:val="baseline"/>
        </w:rPr>
        <w:t xml:space="preserve"> </w:t>
      </w:r>
      <w:r>
        <w:rPr>
          <w:vertAlign w:val="baseline"/>
        </w:rPr>
        <w:t>diagnostic</w:t>
      </w:r>
      <w:r>
        <w:rPr>
          <w:spacing w:val="-2"/>
          <w:vertAlign w:val="baseline"/>
        </w:rPr>
        <w:t xml:space="preserve"> </w:t>
      </w:r>
      <w:r>
        <w:rPr>
          <w:vertAlign w:val="baseline"/>
        </w:rPr>
        <w:t>reference service (ARPANSA, 2014). A local facility</w:t>
      </w:r>
      <w:r>
        <w:rPr>
          <w:spacing w:val="-1"/>
          <w:vertAlign w:val="baseline"/>
        </w:rPr>
        <w:t xml:space="preserve"> </w:t>
      </w:r>
      <w:r>
        <w:rPr>
          <w:vertAlign w:val="baseline"/>
        </w:rPr>
        <w:t>reference levels (FRLs) is defined as the mean value of the spread of doses for common protocols surveyed at the Local Radiology</w:t>
      </w:r>
      <w:r>
        <w:rPr>
          <w:spacing w:val="40"/>
          <w:vertAlign w:val="baseline"/>
        </w:rPr>
        <w:t xml:space="preserve"> </w:t>
      </w:r>
      <w:r>
        <w:rPr>
          <w:vertAlign w:val="baseline"/>
        </w:rPr>
        <w:t>facility (Abdullahi</w:t>
      </w:r>
      <w:r>
        <w:rPr>
          <w:i/>
          <w:vertAlign w:val="baseline"/>
        </w:rPr>
        <w:t>et al</w:t>
      </w:r>
      <w:r>
        <w:rPr>
          <w:vertAlign w:val="baseline"/>
        </w:rPr>
        <w:t>., 2015). The major objective of DRLs is to help avoid excessive radiation dose to the patient that does not contribute additional clinical information to diagnostic Radiology task (ARPANSA, 2014). DRL should be selected by professional medical bodies‟ often in conjunction with health and radiation protection authorities and their values would be specific to a country</w:t>
      </w:r>
      <w:r>
        <w:rPr>
          <w:spacing w:val="-4"/>
          <w:vertAlign w:val="baseline"/>
        </w:rPr>
        <w:t xml:space="preserve"> </w:t>
      </w:r>
      <w:r>
        <w:rPr>
          <w:vertAlign w:val="baseline"/>
        </w:rPr>
        <w:t>or a region. DRL</w:t>
      </w:r>
      <w:r>
        <w:rPr>
          <w:spacing w:val="-4"/>
          <w:vertAlign w:val="baseline"/>
        </w:rPr>
        <w:t xml:space="preserve"> </w:t>
      </w:r>
      <w:r>
        <w:rPr>
          <w:vertAlign w:val="baseline"/>
        </w:rPr>
        <w:t xml:space="preserve">are a guide to encourage good clinical practice (Donald </w:t>
      </w:r>
      <w:r>
        <w:rPr>
          <w:i/>
          <w:vertAlign w:val="baseline"/>
        </w:rPr>
        <w:t xml:space="preserve">et al., </w:t>
      </w:r>
      <w:r>
        <w:rPr>
          <w:vertAlign w:val="baseline"/>
        </w:rPr>
        <w:t>2010). Diagnostic reference levels are a quality assurance and</w:t>
      </w:r>
      <w:r>
        <w:rPr>
          <w:spacing w:val="-1"/>
          <w:vertAlign w:val="baseline"/>
        </w:rPr>
        <w:t xml:space="preserve"> </w:t>
      </w:r>
      <w:r>
        <w:rPr>
          <w:vertAlign w:val="baseline"/>
        </w:rPr>
        <w:t>quality</w:t>
      </w:r>
      <w:r>
        <w:rPr>
          <w:spacing w:val="-8"/>
          <w:vertAlign w:val="baseline"/>
        </w:rPr>
        <w:t xml:space="preserve"> </w:t>
      </w:r>
      <w:r>
        <w:rPr>
          <w:vertAlign w:val="baseline"/>
        </w:rPr>
        <w:t>improvement tool for</w:t>
      </w:r>
      <w:r>
        <w:rPr>
          <w:spacing w:val="-3"/>
          <w:vertAlign w:val="baseline"/>
        </w:rPr>
        <w:t xml:space="preserve"> </w:t>
      </w:r>
      <w:r>
        <w:rPr>
          <w:vertAlign w:val="baseline"/>
        </w:rPr>
        <w:t>controlling</w:t>
      </w:r>
      <w:r>
        <w:rPr>
          <w:spacing w:val="-3"/>
          <w:vertAlign w:val="baseline"/>
        </w:rPr>
        <w:t xml:space="preserve"> </w:t>
      </w:r>
      <w:r>
        <w:rPr>
          <w:vertAlign w:val="baseline"/>
        </w:rPr>
        <w:t>radiation</w:t>
      </w:r>
      <w:r>
        <w:rPr>
          <w:spacing w:val="-1"/>
          <w:vertAlign w:val="baseline"/>
        </w:rPr>
        <w:t xml:space="preserve"> </w:t>
      </w:r>
      <w:r>
        <w:rPr>
          <w:vertAlign w:val="baseline"/>
        </w:rPr>
        <w:t>dose (Donald</w:t>
      </w:r>
      <w:r>
        <w:rPr>
          <w:spacing w:val="-1"/>
          <w:vertAlign w:val="baseline"/>
        </w:rPr>
        <w:t xml:space="preserve"> </w:t>
      </w:r>
      <w:r>
        <w:rPr>
          <w:i/>
          <w:vertAlign w:val="baseline"/>
        </w:rPr>
        <w:t>et</w:t>
      </w:r>
      <w:r>
        <w:rPr>
          <w:i/>
          <w:spacing w:val="-1"/>
          <w:vertAlign w:val="baseline"/>
        </w:rPr>
        <w:t xml:space="preserve"> </w:t>
      </w:r>
      <w:r>
        <w:rPr>
          <w:i/>
          <w:vertAlign w:val="baseline"/>
        </w:rPr>
        <w:t>al.,</w:t>
      </w:r>
      <w:r>
        <w:rPr>
          <w:i/>
          <w:spacing w:val="-3"/>
          <w:vertAlign w:val="baseline"/>
        </w:rPr>
        <w:t xml:space="preserve"> </w:t>
      </w:r>
      <w:r>
        <w:rPr>
          <w:vertAlign w:val="baseline"/>
        </w:rPr>
        <w:t>2010). They</w:t>
      </w:r>
      <w:r>
        <w:rPr>
          <w:spacing w:val="-6"/>
          <w:vertAlign w:val="baseline"/>
        </w:rPr>
        <w:t xml:space="preserve"> </w:t>
      </w:r>
      <w:r>
        <w:rPr>
          <w:vertAlign w:val="baseline"/>
        </w:rPr>
        <w:t xml:space="preserve">are intended to be a reasonable indication of dose for average size patients and to provide guidance on what is achievable with current good practice rather than optimum performance (Donald </w:t>
      </w:r>
      <w:r>
        <w:rPr>
          <w:i/>
          <w:vertAlign w:val="baseline"/>
        </w:rPr>
        <w:t xml:space="preserve">et al., </w:t>
      </w:r>
      <w:r>
        <w:rPr>
          <w:vertAlign w:val="baseline"/>
        </w:rPr>
        <w:t>2012). The objective of the study is to establish DRLs for radiology procedures in major referral centers in North eastern Nigeria.</w:t>
      </w:r>
    </w:p>
    <w:p>
      <w:pPr>
        <w:pStyle w:val="4"/>
        <w:numPr>
          <w:ilvl w:val="1"/>
          <w:numId w:val="9"/>
        </w:numPr>
        <w:tabs>
          <w:tab w:val="left" w:pos="1685"/>
        </w:tabs>
        <w:spacing w:before="209" w:after="0" w:line="240" w:lineRule="auto"/>
        <w:ind w:left="1685" w:right="0" w:hanging="539"/>
        <w:jc w:val="both"/>
      </w:pPr>
      <w:r>
        <w:t>Statement</w:t>
      </w:r>
      <w:r>
        <w:rPr>
          <w:spacing w:val="-3"/>
        </w:rPr>
        <w:t xml:space="preserve"> </w:t>
      </w:r>
      <w:r>
        <w:t>of</w:t>
      </w:r>
      <w:r>
        <w:rPr>
          <w:spacing w:val="-2"/>
        </w:rPr>
        <w:t xml:space="preserve"> </w:t>
      </w:r>
      <w:r>
        <w:t>the</w:t>
      </w:r>
      <w:r>
        <w:rPr>
          <w:spacing w:val="-3"/>
        </w:rPr>
        <w:t xml:space="preserve"> </w:t>
      </w:r>
      <w:r>
        <w:rPr>
          <w:spacing w:val="-2"/>
        </w:rPr>
        <w:t>Problem</w:t>
      </w:r>
    </w:p>
    <w:p>
      <w:pPr>
        <w:pStyle w:val="7"/>
        <w:spacing w:before="179"/>
        <w:rPr>
          <w:b/>
        </w:rPr>
      </w:pPr>
    </w:p>
    <w:p>
      <w:pPr>
        <w:pStyle w:val="7"/>
        <w:spacing w:line="480" w:lineRule="auto"/>
        <w:ind w:left="1326" w:right="954"/>
        <w:jc w:val="both"/>
      </w:pPr>
      <w:r>
        <w:t>Increasing concerns over radiation doses received by patients and the associated</w:t>
      </w:r>
      <w:r>
        <w:rPr>
          <w:spacing w:val="40"/>
        </w:rPr>
        <w:t xml:space="preserve"> </w:t>
      </w:r>
      <w:r>
        <w:t>radiation risks have become a major issue in recent years. (Rehani, 2015). Reducing radiation dose in radiological examination is of utmost importance particularly in the light of continued increase in the number of new modalities and examinations performed annually (NCRP, 2010). In Nigeria, in spite of the large number of x-ray examinations carried</w:t>
      </w:r>
      <w:r>
        <w:rPr>
          <w:spacing w:val="-1"/>
        </w:rPr>
        <w:t xml:space="preserve"> </w:t>
      </w:r>
      <w:r>
        <w:t>out yearly,</w:t>
      </w:r>
      <w:r>
        <w:rPr>
          <w:spacing w:val="-1"/>
        </w:rPr>
        <w:t xml:space="preserve"> </w:t>
      </w:r>
      <w:r>
        <w:t>the</w:t>
      </w:r>
      <w:r>
        <w:rPr>
          <w:spacing w:val="-2"/>
        </w:rPr>
        <w:t xml:space="preserve"> </w:t>
      </w:r>
      <w:r>
        <w:t>dose</w:t>
      </w:r>
      <w:r>
        <w:rPr>
          <w:spacing w:val="-2"/>
        </w:rPr>
        <w:t xml:space="preserve"> </w:t>
      </w:r>
      <w:r>
        <w:t>information</w:t>
      </w:r>
      <w:r>
        <w:rPr>
          <w:spacing w:val="-1"/>
        </w:rPr>
        <w:t xml:space="preserve"> </w:t>
      </w:r>
      <w:r>
        <w:t>available</w:t>
      </w:r>
      <w:r>
        <w:rPr>
          <w:spacing w:val="-2"/>
        </w:rPr>
        <w:t xml:space="preserve"> </w:t>
      </w:r>
      <w:r>
        <w:t>is</w:t>
      </w:r>
      <w:r>
        <w:rPr>
          <w:spacing w:val="-1"/>
        </w:rPr>
        <w:t xml:space="preserve"> </w:t>
      </w:r>
      <w:r>
        <w:t>grossly</w:t>
      </w:r>
      <w:r>
        <w:rPr>
          <w:spacing w:val="-9"/>
        </w:rPr>
        <w:t xml:space="preserve"> </w:t>
      </w:r>
      <w:r>
        <w:t>inadequate. In</w:t>
      </w:r>
      <w:r>
        <w:rPr>
          <w:spacing w:val="-1"/>
        </w:rPr>
        <w:t xml:space="preserve"> </w:t>
      </w:r>
      <w:r>
        <w:t>addition,</w:t>
      </w:r>
      <w:r>
        <w:rPr>
          <w:spacing w:val="-1"/>
        </w:rPr>
        <w:t xml:space="preserve"> </w:t>
      </w:r>
      <w:r>
        <w:t>there are no evidence of published data indicating the establishment of diagnostic reference levels</w:t>
      </w:r>
      <w:r>
        <w:rPr>
          <w:spacing w:val="72"/>
        </w:rPr>
        <w:t xml:space="preserve"> </w:t>
      </w:r>
      <w:r>
        <w:t>for</w:t>
      </w:r>
      <w:r>
        <w:rPr>
          <w:spacing w:val="71"/>
        </w:rPr>
        <w:t xml:space="preserve"> </w:t>
      </w:r>
      <w:r>
        <w:t>radiologic</w:t>
      </w:r>
      <w:r>
        <w:rPr>
          <w:spacing w:val="74"/>
        </w:rPr>
        <w:t xml:space="preserve"> </w:t>
      </w:r>
      <w:r>
        <w:t>examination</w:t>
      </w:r>
      <w:r>
        <w:rPr>
          <w:spacing w:val="73"/>
        </w:rPr>
        <w:t xml:space="preserve"> </w:t>
      </w:r>
      <w:r>
        <w:t>in</w:t>
      </w:r>
      <w:r>
        <w:rPr>
          <w:spacing w:val="73"/>
        </w:rPr>
        <w:t xml:space="preserve"> </w:t>
      </w:r>
      <w:r>
        <w:t>Nigeria</w:t>
      </w:r>
      <w:r>
        <w:rPr>
          <w:spacing w:val="71"/>
        </w:rPr>
        <w:t xml:space="preserve"> </w:t>
      </w:r>
      <w:r>
        <w:t>(Micheal</w:t>
      </w:r>
      <w:r>
        <w:rPr>
          <w:spacing w:val="76"/>
        </w:rPr>
        <w:t xml:space="preserve"> </w:t>
      </w:r>
      <w:r>
        <w:rPr>
          <w:i/>
        </w:rPr>
        <w:t>et</w:t>
      </w:r>
      <w:r>
        <w:rPr>
          <w:i/>
          <w:spacing w:val="73"/>
        </w:rPr>
        <w:t xml:space="preserve"> </w:t>
      </w:r>
      <w:r>
        <w:rPr>
          <w:i/>
        </w:rPr>
        <w:t>al.,</w:t>
      </w:r>
      <w:r>
        <w:rPr>
          <w:i/>
          <w:spacing w:val="73"/>
        </w:rPr>
        <w:t xml:space="preserve"> </w:t>
      </w:r>
      <w:r>
        <w:t>2016).</w:t>
      </w:r>
      <w:r>
        <w:rPr>
          <w:spacing w:val="73"/>
        </w:rPr>
        <w:t xml:space="preserve"> </w:t>
      </w:r>
      <w:r>
        <w:t>The</w:t>
      </w:r>
      <w:r>
        <w:rPr>
          <w:spacing w:val="72"/>
        </w:rPr>
        <w:t xml:space="preserve"> </w:t>
      </w:r>
      <w:r>
        <w:t>need</w:t>
      </w:r>
      <w:r>
        <w:rPr>
          <w:spacing w:val="73"/>
        </w:rPr>
        <w:t xml:space="preserve"> </w:t>
      </w:r>
      <w:r>
        <w:rPr>
          <w:spacing w:val="-5"/>
        </w:rPr>
        <w:t>for</w:t>
      </w:r>
    </w:p>
    <w:p>
      <w:pPr>
        <w:spacing w:after="0" w:line="480" w:lineRule="auto"/>
        <w:jc w:val="both"/>
        <w:sectPr>
          <w:pgSz w:w="11910" w:h="16840"/>
          <w:pgMar w:top="1340" w:right="480" w:bottom="1200" w:left="560" w:header="0" w:footer="1014" w:gutter="0"/>
          <w:cols w:space="720" w:num="1"/>
        </w:sectPr>
      </w:pPr>
    </w:p>
    <w:p>
      <w:pPr>
        <w:pStyle w:val="7"/>
        <w:spacing w:before="78" w:line="480" w:lineRule="auto"/>
        <w:ind w:left="1326" w:right="954"/>
        <w:jc w:val="both"/>
      </w:pPr>
      <w:r>
        <w:t>optimization of patient protection through implementation of measures to keep doses to patients undergoing radiology examination within acceptable ranges for the clinical purpose of each examination has been a topic of global recognition (Institute of Physics and Engineering in Medicine (IPEM) , 2015).Diagnostic Reference Levels (DRLs), which is the recommended tool in achieving optimization of doses, is yet to be set or unavailable for radiology procedures in Nigeria (Olarinoye and Sharifat, 2008; Olowookere, 2012; Nworgu and Bamidele,2010). Absence of DRLs could result to unsafe practice which poses detrimental effects on patients as a result of increase in patient‟s dose and consequent radiation risks. Without DRLs the hospitals, clinics and diagnostic centers cannot measure their performance. The regulatory and professional bodies saddled with the responsibility of licensing, monitoring and authorizing the practice and dispensing of radiation doses to patients will have no idea of DRL</w:t>
      </w:r>
      <w:r>
        <w:rPr>
          <w:spacing w:val="-2"/>
        </w:rPr>
        <w:t xml:space="preserve"> </w:t>
      </w:r>
      <w:r>
        <w:t>values in our region. Practices are presently referenced to United Kingdom radiological practice standards, European commission (EC) and Australian Radiation Protection and Nuclear Safety</w:t>
      </w:r>
      <w:r>
        <w:rPr>
          <w:spacing w:val="-6"/>
        </w:rPr>
        <w:t xml:space="preserve"> </w:t>
      </w:r>
      <w:r>
        <w:t>Agency</w:t>
      </w:r>
      <w:r>
        <w:rPr>
          <w:spacing w:val="-5"/>
        </w:rPr>
        <w:t xml:space="preserve"> </w:t>
      </w:r>
      <w:r>
        <w:t>(ARPANSA).</w:t>
      </w:r>
      <w:r>
        <w:rPr>
          <w:spacing w:val="-1"/>
        </w:rPr>
        <w:t xml:space="preserve"> </w:t>
      </w:r>
      <w:r>
        <w:t>More</w:t>
      </w:r>
      <w:r>
        <w:rPr>
          <w:spacing w:val="-3"/>
        </w:rPr>
        <w:t xml:space="preserve"> </w:t>
      </w:r>
      <w:r>
        <w:t>so, IPEM</w:t>
      </w:r>
      <w:r>
        <w:rPr>
          <w:spacing w:val="-1"/>
        </w:rPr>
        <w:t xml:space="preserve"> </w:t>
      </w:r>
      <w:r>
        <w:t>(2004)</w:t>
      </w:r>
      <w:r>
        <w:rPr>
          <w:spacing w:val="-2"/>
        </w:rPr>
        <w:t xml:space="preserve"> </w:t>
      </w:r>
      <w:r>
        <w:t>recommends</w:t>
      </w:r>
      <w:r>
        <w:rPr>
          <w:spacing w:val="-1"/>
        </w:rPr>
        <w:t xml:space="preserve"> </w:t>
      </w:r>
      <w:r>
        <w:t>that</w:t>
      </w:r>
      <w:r>
        <w:rPr>
          <w:spacing w:val="-1"/>
        </w:rPr>
        <w:t xml:space="preserve"> </w:t>
      </w:r>
      <w:r>
        <w:t>every</w:t>
      </w:r>
      <w:r>
        <w:rPr>
          <w:spacing w:val="-6"/>
        </w:rPr>
        <w:t xml:space="preserve"> </w:t>
      </w:r>
      <w:r>
        <w:t>country and or</w:t>
      </w:r>
      <w:r>
        <w:rPr>
          <w:spacing w:val="-2"/>
        </w:rPr>
        <w:t xml:space="preserve"> </w:t>
      </w:r>
      <w:r>
        <w:t>facility</w:t>
      </w:r>
      <w:r>
        <w:rPr>
          <w:spacing w:val="-4"/>
        </w:rPr>
        <w:t xml:space="preserve"> </w:t>
      </w:r>
      <w:r>
        <w:t>should</w:t>
      </w:r>
      <w:r>
        <w:rPr>
          <w:spacing w:val="-1"/>
        </w:rPr>
        <w:t xml:space="preserve"> </w:t>
      </w:r>
      <w:r>
        <w:t>have</w:t>
      </w:r>
      <w:r>
        <w:rPr>
          <w:spacing w:val="-2"/>
        </w:rPr>
        <w:t xml:space="preserve"> </w:t>
      </w:r>
      <w:r>
        <w:t>or set</w:t>
      </w:r>
      <w:r>
        <w:rPr>
          <w:spacing w:val="-1"/>
        </w:rPr>
        <w:t xml:space="preserve"> </w:t>
      </w:r>
      <w:r>
        <w:t>its</w:t>
      </w:r>
      <w:r>
        <w:rPr>
          <w:spacing w:val="-1"/>
        </w:rPr>
        <w:t xml:space="preserve"> </w:t>
      </w:r>
      <w:r>
        <w:t>DRLs,</w:t>
      </w:r>
      <w:r>
        <w:rPr>
          <w:spacing w:val="-1"/>
        </w:rPr>
        <w:t xml:space="preserve"> </w:t>
      </w:r>
      <w:r>
        <w:t>because</w:t>
      </w:r>
      <w:r>
        <w:rPr>
          <w:spacing w:val="-2"/>
        </w:rPr>
        <w:t xml:space="preserve"> </w:t>
      </w:r>
      <w:r>
        <w:t>practices</w:t>
      </w:r>
      <w:r>
        <w:rPr>
          <w:spacing w:val="-1"/>
        </w:rPr>
        <w:t xml:space="preserve"> </w:t>
      </w:r>
      <w:r>
        <w:t>and</w:t>
      </w:r>
      <w:r>
        <w:rPr>
          <w:spacing w:val="-1"/>
        </w:rPr>
        <w:t xml:space="preserve"> </w:t>
      </w:r>
      <w:r>
        <w:t>advancement</w:t>
      </w:r>
      <w:r>
        <w:rPr>
          <w:spacing w:val="-1"/>
        </w:rPr>
        <w:t xml:space="preserve"> </w:t>
      </w:r>
      <w:r>
        <w:t>in</w:t>
      </w:r>
      <w:r>
        <w:rPr>
          <w:spacing w:val="-1"/>
        </w:rPr>
        <w:t xml:space="preserve"> </w:t>
      </w:r>
      <w:r>
        <w:t>technology varies from one country to another and hence one country</w:t>
      </w:r>
      <w:r>
        <w:rPr>
          <w:rFonts w:ascii="Cambria Math" w:hAnsi="Cambria Math"/>
        </w:rPr>
        <w:t>’</w:t>
      </w:r>
      <w:r>
        <w:t>s DRL cannot be a good representation of another. To the best of researcher‟s knowledge and based on literature search, there are no documented DRLs or radiation dose assessments for radiological procedures</w:t>
      </w:r>
      <w:r>
        <w:rPr>
          <w:spacing w:val="-1"/>
        </w:rPr>
        <w:t xml:space="preserve"> </w:t>
      </w:r>
      <w:r>
        <w:t>in</w:t>
      </w:r>
      <w:r>
        <w:rPr>
          <w:spacing w:val="-1"/>
        </w:rPr>
        <w:t xml:space="preserve"> </w:t>
      </w:r>
      <w:r>
        <w:t>any</w:t>
      </w:r>
      <w:r>
        <w:rPr>
          <w:spacing w:val="-6"/>
        </w:rPr>
        <w:t xml:space="preserve"> </w:t>
      </w:r>
      <w:r>
        <w:t>facility</w:t>
      </w:r>
      <w:r>
        <w:rPr>
          <w:spacing w:val="-4"/>
        </w:rPr>
        <w:t xml:space="preserve"> </w:t>
      </w:r>
      <w:r>
        <w:t>in North</w:t>
      </w:r>
      <w:r>
        <w:rPr>
          <w:spacing w:val="-1"/>
        </w:rPr>
        <w:t xml:space="preserve"> </w:t>
      </w:r>
      <w:r>
        <w:t>Eastern</w:t>
      </w:r>
      <w:r>
        <w:rPr>
          <w:spacing w:val="-1"/>
        </w:rPr>
        <w:t xml:space="preserve"> </w:t>
      </w:r>
      <w:r>
        <w:t>Nigeria. Identifying</w:t>
      </w:r>
      <w:r>
        <w:rPr>
          <w:spacing w:val="-1"/>
        </w:rPr>
        <w:t xml:space="preserve"> </w:t>
      </w:r>
      <w:r>
        <w:t>situations</w:t>
      </w:r>
      <w:r>
        <w:rPr>
          <w:spacing w:val="-1"/>
        </w:rPr>
        <w:t xml:space="preserve"> </w:t>
      </w:r>
      <w:r>
        <w:t>where</w:t>
      </w:r>
      <w:r>
        <w:rPr>
          <w:spacing w:val="-3"/>
        </w:rPr>
        <w:t xml:space="preserve"> </w:t>
      </w:r>
      <w:r>
        <w:t>the</w:t>
      </w:r>
      <w:r>
        <w:rPr>
          <w:spacing w:val="-2"/>
        </w:rPr>
        <w:t xml:space="preserve"> </w:t>
      </w:r>
      <w:r>
        <w:t>level of patient dose is usually highcannot be determined without dose assessment. The relationship between dose values and anthropometric/technical parameters has not been assessed in teaching hospitals in North eastern Nigeria, hence they are not yet known.</w:t>
      </w:r>
    </w:p>
    <w:p>
      <w:pPr>
        <w:spacing w:after="0" w:line="480" w:lineRule="auto"/>
        <w:jc w:val="both"/>
        <w:sectPr>
          <w:pgSz w:w="11910" w:h="16840"/>
          <w:pgMar w:top="1340" w:right="480" w:bottom="1200" w:left="560" w:header="0" w:footer="1014" w:gutter="0"/>
          <w:cols w:space="720" w:num="1"/>
        </w:sectPr>
      </w:pPr>
    </w:p>
    <w:p>
      <w:pPr>
        <w:pStyle w:val="4"/>
        <w:numPr>
          <w:ilvl w:val="1"/>
          <w:numId w:val="9"/>
        </w:numPr>
        <w:tabs>
          <w:tab w:val="left" w:pos="1686"/>
        </w:tabs>
        <w:spacing w:before="66" w:after="0" w:line="240" w:lineRule="auto"/>
        <w:ind w:left="1686" w:right="0" w:hanging="628"/>
        <w:jc w:val="left"/>
      </w:pPr>
      <w:bookmarkStart w:id="6" w:name="_TOC_250053"/>
      <w:r>
        <w:t>Aim</w:t>
      </w:r>
      <w:r>
        <w:rPr>
          <w:spacing w:val="-5"/>
        </w:rPr>
        <w:t xml:space="preserve"> </w:t>
      </w:r>
      <w:r>
        <w:t>of</w:t>
      </w:r>
      <w:r>
        <w:rPr>
          <w:spacing w:val="1"/>
        </w:rPr>
        <w:t xml:space="preserve"> </w:t>
      </w:r>
      <w:r>
        <w:t>the</w:t>
      </w:r>
      <w:r>
        <w:rPr>
          <w:spacing w:val="-1"/>
        </w:rPr>
        <w:t xml:space="preserve"> </w:t>
      </w:r>
      <w:bookmarkEnd w:id="6"/>
      <w:r>
        <w:rPr>
          <w:spacing w:val="-2"/>
        </w:rPr>
        <w:t>Study</w:t>
      </w:r>
    </w:p>
    <w:p>
      <w:pPr>
        <w:pStyle w:val="7"/>
        <w:spacing w:before="191"/>
        <w:rPr>
          <w:b/>
        </w:rPr>
      </w:pPr>
    </w:p>
    <w:p>
      <w:pPr>
        <w:pStyle w:val="12"/>
        <w:numPr>
          <w:ilvl w:val="2"/>
          <w:numId w:val="9"/>
        </w:numPr>
        <w:tabs>
          <w:tab w:val="left" w:pos="1416"/>
          <w:tab w:val="left" w:pos="1418"/>
        </w:tabs>
        <w:spacing w:before="1" w:after="0" w:line="480" w:lineRule="auto"/>
        <w:ind w:left="1418" w:right="954" w:hanging="272"/>
        <w:jc w:val="both"/>
        <w:rPr>
          <w:sz w:val="24"/>
        </w:rPr>
      </w:pPr>
      <w:r>
        <w:rPr>
          <w:sz w:val="24"/>
        </w:rPr>
        <w:t>The aim of this study is to establish diagnostic reference levels for Radiological examinations in two teaching hospitals in North Eastern Nigeria which will act as a guide for practice of radiology in Nigeria. Primary measurements to be carried out includes entrance skin dose (ESD) for radiography and dental examinations, mean glandular dose (MGD) for mammography examinations, dose area product (DAP) for fluoroscopy and computed tomography dose index (CTDI) and dose length product (DLP) for computed tomography examinations.</w:t>
      </w:r>
    </w:p>
    <w:p>
      <w:pPr>
        <w:pStyle w:val="7"/>
        <w:spacing w:before="205"/>
        <w:ind w:left="1146"/>
        <w:jc w:val="both"/>
      </w:pPr>
      <w:r>
        <w:t>The</w:t>
      </w:r>
      <w:r>
        <w:rPr>
          <w:spacing w:val="-5"/>
        </w:rPr>
        <w:t xml:space="preserve"> </w:t>
      </w:r>
      <w:r>
        <w:t>aim</w:t>
      </w:r>
      <w:r>
        <w:rPr>
          <w:spacing w:val="1"/>
        </w:rPr>
        <w:t xml:space="preserve"> </w:t>
      </w:r>
      <w:r>
        <w:t>of</w:t>
      </w:r>
      <w:r>
        <w:rPr>
          <w:spacing w:val="-1"/>
        </w:rPr>
        <w:t xml:space="preserve"> </w:t>
      </w:r>
      <w:r>
        <w:t>this</w:t>
      </w:r>
      <w:r>
        <w:rPr>
          <w:spacing w:val="-1"/>
        </w:rPr>
        <w:t xml:space="preserve"> </w:t>
      </w:r>
      <w:r>
        <w:t>study</w:t>
      </w:r>
      <w:r>
        <w:rPr>
          <w:spacing w:val="-5"/>
        </w:rPr>
        <w:t xml:space="preserve"> </w:t>
      </w:r>
      <w:r>
        <w:t>would be achieved</w:t>
      </w:r>
      <w:r>
        <w:rPr>
          <w:spacing w:val="-1"/>
        </w:rPr>
        <w:t xml:space="preserve"> </w:t>
      </w:r>
      <w:r>
        <w:t xml:space="preserve">through the following </w:t>
      </w:r>
      <w:r>
        <w:rPr>
          <w:spacing w:val="-2"/>
        </w:rPr>
        <w:t>objectives.</w:t>
      </w:r>
    </w:p>
    <w:p>
      <w:pPr>
        <w:pStyle w:val="7"/>
        <w:spacing w:before="203"/>
      </w:pPr>
    </w:p>
    <w:p>
      <w:pPr>
        <w:pStyle w:val="4"/>
        <w:numPr>
          <w:ilvl w:val="1"/>
          <w:numId w:val="9"/>
        </w:numPr>
        <w:tabs>
          <w:tab w:val="left" w:pos="1686"/>
        </w:tabs>
        <w:spacing w:before="1" w:after="0" w:line="240" w:lineRule="auto"/>
        <w:ind w:left="1686" w:right="0" w:hanging="540"/>
        <w:jc w:val="left"/>
      </w:pPr>
      <w:bookmarkStart w:id="7" w:name="_TOC_250052"/>
      <w:r>
        <w:t>Objectives</w:t>
      </w:r>
      <w:r>
        <w:rPr>
          <w:spacing w:val="-2"/>
        </w:rPr>
        <w:t xml:space="preserve"> </w:t>
      </w:r>
      <w:r>
        <w:t>of</w:t>
      </w:r>
      <w:r>
        <w:rPr>
          <w:spacing w:val="-1"/>
        </w:rPr>
        <w:t xml:space="preserve"> </w:t>
      </w:r>
      <w:r>
        <w:t>the</w:t>
      </w:r>
      <w:r>
        <w:rPr>
          <w:spacing w:val="-2"/>
        </w:rPr>
        <w:t xml:space="preserve"> </w:t>
      </w:r>
      <w:bookmarkEnd w:id="7"/>
      <w:r>
        <w:rPr>
          <w:spacing w:val="-4"/>
        </w:rPr>
        <w:t>study</w:t>
      </w:r>
    </w:p>
    <w:p>
      <w:pPr>
        <w:pStyle w:val="7"/>
        <w:spacing w:before="192"/>
        <w:rPr>
          <w:b/>
        </w:rPr>
      </w:pPr>
    </w:p>
    <w:p>
      <w:pPr>
        <w:pStyle w:val="12"/>
        <w:numPr>
          <w:ilvl w:val="0"/>
          <w:numId w:val="10"/>
        </w:numPr>
        <w:tabs>
          <w:tab w:val="left" w:pos="1377"/>
          <w:tab w:val="left" w:pos="1506"/>
        </w:tabs>
        <w:spacing w:before="0" w:after="0" w:line="482" w:lineRule="auto"/>
        <w:ind w:left="1506" w:right="961" w:hanging="360"/>
        <w:jc w:val="both"/>
        <w:rPr>
          <w:sz w:val="24"/>
        </w:rPr>
      </w:pPr>
      <w:r>
        <w:rPr>
          <w:sz w:val="24"/>
        </w:rPr>
        <w:t>To measure the mean values of anthropometric and technical parameters of patients undergoing different Radiological examinations</w:t>
      </w:r>
    </w:p>
    <w:p>
      <w:pPr>
        <w:pStyle w:val="12"/>
        <w:numPr>
          <w:ilvl w:val="0"/>
          <w:numId w:val="10"/>
        </w:numPr>
        <w:tabs>
          <w:tab w:val="left" w:pos="1415"/>
          <w:tab w:val="left" w:pos="1418"/>
        </w:tabs>
        <w:spacing w:before="194" w:after="0" w:line="480" w:lineRule="auto"/>
        <w:ind w:left="1418" w:right="952" w:hanging="272"/>
        <w:jc w:val="both"/>
        <w:rPr>
          <w:sz w:val="24"/>
        </w:rPr>
      </w:pPr>
      <w:r>
        <w:rPr>
          <w:sz w:val="24"/>
        </w:rPr>
        <w:t>To measure the mean radiation doses (ESD, MGD, DAP, CTDI ,DLP)received by patients undergoing various</w:t>
      </w:r>
      <w:r>
        <w:rPr>
          <w:spacing w:val="40"/>
          <w:sz w:val="24"/>
        </w:rPr>
        <w:t xml:space="preserve"> </w:t>
      </w:r>
      <w:r>
        <w:rPr>
          <w:sz w:val="24"/>
        </w:rPr>
        <w:t xml:space="preserve">radiological examinations involving the use of ionizing </w:t>
      </w:r>
      <w:r>
        <w:rPr>
          <w:spacing w:val="-2"/>
          <w:sz w:val="24"/>
        </w:rPr>
        <w:t>radiation.</w:t>
      </w:r>
    </w:p>
    <w:p>
      <w:pPr>
        <w:pStyle w:val="12"/>
        <w:numPr>
          <w:ilvl w:val="0"/>
          <w:numId w:val="10"/>
        </w:numPr>
        <w:tabs>
          <w:tab w:val="left" w:pos="1415"/>
          <w:tab w:val="left" w:pos="1418"/>
        </w:tabs>
        <w:spacing w:before="1" w:after="0" w:line="480" w:lineRule="auto"/>
        <w:ind w:left="1418" w:right="953" w:hanging="272"/>
        <w:jc w:val="both"/>
        <w:rPr>
          <w:sz w:val="24"/>
        </w:rPr>
      </w:pPr>
      <w:r>
        <w:rPr>
          <w:sz w:val="24"/>
        </w:rPr>
        <w:t>To determine the relationship between mean doses received by patients and anthropometric parameters.</w:t>
      </w:r>
    </w:p>
    <w:p>
      <w:pPr>
        <w:pStyle w:val="12"/>
        <w:numPr>
          <w:ilvl w:val="0"/>
          <w:numId w:val="10"/>
        </w:numPr>
        <w:tabs>
          <w:tab w:val="left" w:pos="1416"/>
          <w:tab w:val="left" w:pos="1418"/>
        </w:tabs>
        <w:spacing w:before="0" w:after="0" w:line="480" w:lineRule="auto"/>
        <w:ind w:left="1418" w:right="954" w:hanging="272"/>
        <w:jc w:val="both"/>
        <w:rPr>
          <w:sz w:val="24"/>
        </w:rPr>
      </w:pPr>
      <w:r>
        <w:rPr>
          <w:sz w:val="24"/>
        </w:rPr>
        <w:t>To compare the patients mean radiation doses received and anthropo-technical parameters for the hospitals.</w:t>
      </w:r>
    </w:p>
    <w:p>
      <w:pPr>
        <w:pStyle w:val="12"/>
        <w:numPr>
          <w:ilvl w:val="0"/>
          <w:numId w:val="10"/>
        </w:numPr>
        <w:tabs>
          <w:tab w:val="left" w:pos="1418"/>
        </w:tabs>
        <w:spacing w:before="0" w:after="0" w:line="480" w:lineRule="auto"/>
        <w:ind w:left="1418" w:right="954" w:hanging="272"/>
        <w:jc w:val="both"/>
        <w:rPr>
          <w:sz w:val="24"/>
        </w:rPr>
      </w:pPr>
      <w:r>
        <w:rPr>
          <w:sz w:val="24"/>
        </w:rPr>
        <w:t>To establish diagnostic reference levels for conventional radiography, dental radiography, mammography, fluoroscopy and Computed tomography examinations in the hospitals under study.</w:t>
      </w:r>
    </w:p>
    <w:p>
      <w:pPr>
        <w:spacing w:after="0" w:line="480" w:lineRule="auto"/>
        <w:jc w:val="both"/>
        <w:rPr>
          <w:sz w:val="24"/>
        </w:rPr>
        <w:sectPr>
          <w:pgSz w:w="11910" w:h="16840"/>
          <w:pgMar w:top="1360" w:right="480" w:bottom="1200" w:left="560" w:header="0" w:footer="1014" w:gutter="0"/>
          <w:cols w:space="720" w:num="1"/>
        </w:sectPr>
      </w:pPr>
    </w:p>
    <w:p>
      <w:pPr>
        <w:pStyle w:val="4"/>
        <w:numPr>
          <w:ilvl w:val="1"/>
          <w:numId w:val="9"/>
        </w:numPr>
        <w:tabs>
          <w:tab w:val="left" w:pos="1686"/>
        </w:tabs>
        <w:spacing w:before="257" w:after="0" w:line="240" w:lineRule="auto"/>
        <w:ind w:left="1686" w:right="0" w:hanging="540"/>
        <w:jc w:val="left"/>
      </w:pPr>
      <w:bookmarkStart w:id="8" w:name="_TOC_250051"/>
      <w:r>
        <w:t>Significance</w:t>
      </w:r>
      <w:r>
        <w:rPr>
          <w:spacing w:val="-3"/>
        </w:rPr>
        <w:t xml:space="preserve"> </w:t>
      </w:r>
      <w:r>
        <w:t>of</w:t>
      </w:r>
      <w:r>
        <w:rPr>
          <w:spacing w:val="1"/>
        </w:rPr>
        <w:t xml:space="preserve"> </w:t>
      </w:r>
      <w:r>
        <w:t>the</w:t>
      </w:r>
      <w:r>
        <w:rPr>
          <w:spacing w:val="-1"/>
        </w:rPr>
        <w:t xml:space="preserve"> </w:t>
      </w:r>
      <w:bookmarkEnd w:id="8"/>
      <w:r>
        <w:rPr>
          <w:spacing w:val="-2"/>
        </w:rPr>
        <w:t>Study</w:t>
      </w:r>
    </w:p>
    <w:p>
      <w:pPr>
        <w:pStyle w:val="7"/>
        <w:spacing w:before="194"/>
        <w:rPr>
          <w:b/>
        </w:rPr>
      </w:pPr>
    </w:p>
    <w:p>
      <w:pPr>
        <w:pStyle w:val="12"/>
        <w:numPr>
          <w:ilvl w:val="2"/>
          <w:numId w:val="9"/>
        </w:numPr>
        <w:tabs>
          <w:tab w:val="left" w:pos="1683"/>
          <w:tab w:val="left" w:pos="1686"/>
        </w:tabs>
        <w:spacing w:before="0" w:after="0" w:line="480" w:lineRule="auto"/>
        <w:ind w:left="1686" w:right="955" w:hanging="308"/>
        <w:jc w:val="both"/>
        <w:rPr>
          <w:sz w:val="24"/>
        </w:rPr>
      </w:pPr>
      <w:r>
        <w:rPr>
          <w:sz w:val="24"/>
        </w:rPr>
        <w:t>This study</w:t>
      </w:r>
      <w:r>
        <w:rPr>
          <w:spacing w:val="-1"/>
          <w:sz w:val="24"/>
        </w:rPr>
        <w:t xml:space="preserve"> </w:t>
      </w:r>
      <w:r>
        <w:rPr>
          <w:sz w:val="24"/>
        </w:rPr>
        <w:t>will provide DRLs which will be used as a guidance for optimization and will also help to reduce unnecessary doses and the consequent radiation risks in</w:t>
      </w:r>
      <w:r>
        <w:rPr>
          <w:spacing w:val="40"/>
          <w:sz w:val="24"/>
        </w:rPr>
        <w:t xml:space="preserve"> </w:t>
      </w:r>
      <w:r>
        <w:rPr>
          <w:sz w:val="24"/>
        </w:rPr>
        <w:t>North Eastern Nigeria.</w:t>
      </w:r>
    </w:p>
    <w:p>
      <w:pPr>
        <w:pStyle w:val="12"/>
        <w:numPr>
          <w:ilvl w:val="2"/>
          <w:numId w:val="9"/>
        </w:numPr>
        <w:tabs>
          <w:tab w:val="left" w:pos="1684"/>
          <w:tab w:val="left" w:pos="1686"/>
        </w:tabs>
        <w:spacing w:before="1" w:after="0" w:line="480" w:lineRule="auto"/>
        <w:ind w:left="1686" w:right="954" w:hanging="375"/>
        <w:jc w:val="both"/>
        <w:rPr>
          <w:sz w:val="24"/>
        </w:rPr>
      </w:pPr>
      <w:r>
        <w:rPr>
          <w:sz w:val="24"/>
        </w:rPr>
        <w:t>The established DRLs in this work will permit individuals and institutions</w:t>
      </w:r>
      <w:r>
        <w:rPr>
          <w:spacing w:val="40"/>
          <w:sz w:val="24"/>
        </w:rPr>
        <w:t xml:space="preserve"> </w:t>
      </w:r>
      <w:r>
        <w:rPr>
          <w:sz w:val="24"/>
        </w:rPr>
        <w:t>performing radiological procedures to compare the radiation doses used in their centers with other established work used as standard.</w:t>
      </w:r>
    </w:p>
    <w:p>
      <w:pPr>
        <w:pStyle w:val="12"/>
        <w:numPr>
          <w:ilvl w:val="2"/>
          <w:numId w:val="9"/>
        </w:numPr>
        <w:tabs>
          <w:tab w:val="left" w:pos="1683"/>
          <w:tab w:val="left" w:pos="1686"/>
        </w:tabs>
        <w:spacing w:before="0" w:after="0" w:line="480" w:lineRule="auto"/>
        <w:ind w:left="1686" w:right="954" w:hanging="440"/>
        <w:jc w:val="both"/>
        <w:rPr>
          <w:sz w:val="24"/>
        </w:rPr>
      </w:pPr>
      <w:r>
        <w:rPr>
          <w:sz w:val="24"/>
        </w:rPr>
        <w:t>The study will improve local, regional and national distributions of observed doses for general medical imaging task by reducing the frequency of unjustified high dose values that do not contribute to the clinical objective of the procedure.</w:t>
      </w:r>
    </w:p>
    <w:p>
      <w:pPr>
        <w:pStyle w:val="12"/>
        <w:numPr>
          <w:ilvl w:val="2"/>
          <w:numId w:val="9"/>
        </w:numPr>
        <w:tabs>
          <w:tab w:val="left" w:pos="1684"/>
          <w:tab w:val="left" w:pos="1686"/>
        </w:tabs>
        <w:spacing w:before="0" w:after="0" w:line="480" w:lineRule="auto"/>
        <w:ind w:left="1686" w:right="961" w:hanging="428"/>
        <w:jc w:val="both"/>
        <w:rPr>
          <w:sz w:val="24"/>
        </w:rPr>
      </w:pPr>
      <w:r>
        <w:rPr>
          <w:sz w:val="24"/>
        </w:rPr>
        <w:t>This study</w:t>
      </w:r>
      <w:r>
        <w:rPr>
          <w:spacing w:val="-6"/>
          <w:sz w:val="24"/>
        </w:rPr>
        <w:t xml:space="preserve"> </w:t>
      </w:r>
      <w:r>
        <w:rPr>
          <w:sz w:val="24"/>
        </w:rPr>
        <w:t>on DRLs in this region is intended to serve as a simple test for identifying situations where the level of patient dose is unusually high and to know whether the protection of patients has been adequately optimized.</w:t>
      </w:r>
    </w:p>
    <w:p>
      <w:pPr>
        <w:pStyle w:val="12"/>
        <w:numPr>
          <w:ilvl w:val="2"/>
          <w:numId w:val="9"/>
        </w:numPr>
        <w:tabs>
          <w:tab w:val="left" w:pos="1686"/>
        </w:tabs>
        <w:spacing w:before="0" w:after="0" w:line="480" w:lineRule="auto"/>
        <w:ind w:left="1686" w:right="956" w:hanging="360"/>
        <w:jc w:val="both"/>
        <w:rPr>
          <w:sz w:val="24"/>
        </w:rPr>
      </w:pPr>
      <w:r>
        <w:rPr>
          <w:sz w:val="24"/>
        </w:rPr>
        <w:t>The</w:t>
      </w:r>
      <w:r>
        <w:rPr>
          <w:spacing w:val="-4"/>
          <w:sz w:val="24"/>
        </w:rPr>
        <w:t xml:space="preserve"> </w:t>
      </w:r>
      <w:r>
        <w:rPr>
          <w:sz w:val="24"/>
        </w:rPr>
        <w:t>study</w:t>
      </w:r>
      <w:r>
        <w:rPr>
          <w:spacing w:val="-7"/>
          <w:sz w:val="24"/>
        </w:rPr>
        <w:t xml:space="preserve"> </w:t>
      </w:r>
      <w:r>
        <w:rPr>
          <w:sz w:val="24"/>
        </w:rPr>
        <w:t>will</w:t>
      </w:r>
      <w:r>
        <w:rPr>
          <w:spacing w:val="-2"/>
          <w:sz w:val="24"/>
        </w:rPr>
        <w:t xml:space="preserve"> </w:t>
      </w:r>
      <w:r>
        <w:rPr>
          <w:sz w:val="24"/>
        </w:rPr>
        <w:t>promote a</w:t>
      </w:r>
      <w:r>
        <w:rPr>
          <w:spacing w:val="-1"/>
          <w:sz w:val="24"/>
        </w:rPr>
        <w:t xml:space="preserve"> </w:t>
      </w:r>
      <w:r>
        <w:rPr>
          <w:sz w:val="24"/>
        </w:rPr>
        <w:t>narrow</w:t>
      </w:r>
      <w:r>
        <w:rPr>
          <w:spacing w:val="-2"/>
          <w:sz w:val="24"/>
        </w:rPr>
        <w:t xml:space="preserve"> </w:t>
      </w:r>
      <w:r>
        <w:rPr>
          <w:sz w:val="24"/>
        </w:rPr>
        <w:t>range</w:t>
      </w:r>
      <w:r>
        <w:rPr>
          <w:spacing w:val="-3"/>
          <w:sz w:val="24"/>
        </w:rPr>
        <w:t xml:space="preserve"> </w:t>
      </w:r>
      <w:r>
        <w:rPr>
          <w:sz w:val="24"/>
        </w:rPr>
        <w:t>of</w:t>
      </w:r>
      <w:r>
        <w:rPr>
          <w:spacing w:val="-2"/>
          <w:sz w:val="24"/>
        </w:rPr>
        <w:t xml:space="preserve"> </w:t>
      </w:r>
      <w:r>
        <w:rPr>
          <w:sz w:val="24"/>
        </w:rPr>
        <w:t>doses that</w:t>
      </w:r>
      <w:r>
        <w:rPr>
          <w:spacing w:val="-2"/>
          <w:sz w:val="24"/>
        </w:rPr>
        <w:t xml:space="preserve"> </w:t>
      </w:r>
      <w:r>
        <w:rPr>
          <w:sz w:val="24"/>
        </w:rPr>
        <w:t>represent</w:t>
      </w:r>
      <w:r>
        <w:rPr>
          <w:spacing w:val="-2"/>
          <w:sz w:val="24"/>
        </w:rPr>
        <w:t xml:space="preserve"> </w:t>
      </w:r>
      <w:r>
        <w:rPr>
          <w:sz w:val="24"/>
        </w:rPr>
        <w:t>good practice</w:t>
      </w:r>
      <w:r>
        <w:rPr>
          <w:spacing w:val="-3"/>
          <w:sz w:val="24"/>
        </w:rPr>
        <w:t xml:space="preserve"> </w:t>
      </w:r>
      <w:r>
        <w:rPr>
          <w:sz w:val="24"/>
        </w:rPr>
        <w:t>for</w:t>
      </w:r>
      <w:r>
        <w:rPr>
          <w:spacing w:val="-1"/>
          <w:sz w:val="24"/>
        </w:rPr>
        <w:t xml:space="preserve"> </w:t>
      </w:r>
      <w:r>
        <w:rPr>
          <w:sz w:val="24"/>
        </w:rPr>
        <w:t>more specific medical imaging task it will also promote optimum range of doses for a specific medical imaging protocol.</w:t>
      </w:r>
    </w:p>
    <w:p>
      <w:pPr>
        <w:pStyle w:val="12"/>
        <w:numPr>
          <w:ilvl w:val="2"/>
          <w:numId w:val="9"/>
        </w:numPr>
        <w:tabs>
          <w:tab w:val="left" w:pos="1684"/>
          <w:tab w:val="left" w:pos="1686"/>
        </w:tabs>
        <w:spacing w:before="0" w:after="0" w:line="480" w:lineRule="auto"/>
        <w:ind w:left="1686" w:right="958" w:hanging="428"/>
        <w:jc w:val="both"/>
        <w:rPr>
          <w:sz w:val="24"/>
        </w:rPr>
      </w:pPr>
      <w:r>
        <w:rPr>
          <w:sz w:val="24"/>
        </w:rPr>
        <w:t>The study will provide dosimetric data that will educate and alert regulatory bodies, professional bodies and professionals like radiographers, radiologist and medical physicist on the radiation doses delivered during various Radiological examinations.</w:t>
      </w:r>
    </w:p>
    <w:p>
      <w:pPr>
        <w:pStyle w:val="12"/>
        <w:numPr>
          <w:ilvl w:val="2"/>
          <w:numId w:val="9"/>
        </w:numPr>
        <w:tabs>
          <w:tab w:val="left" w:pos="1684"/>
          <w:tab w:val="left" w:pos="1686"/>
        </w:tabs>
        <w:spacing w:before="0" w:after="0" w:line="480" w:lineRule="auto"/>
        <w:ind w:left="1686" w:right="954" w:hanging="495"/>
        <w:jc w:val="both"/>
        <w:rPr>
          <w:sz w:val="24"/>
        </w:rPr>
      </w:pPr>
      <w:r>
        <w:rPr>
          <w:sz w:val="24"/>
        </w:rPr>
        <w:t>This research work may serve as reference document to regulatory authorities like International Atomic Energy Agency, Nigerian Nuclear Regulatory Authority, professional and academic groups involved in the practical implementation of DRLs.</w:t>
      </w:r>
    </w:p>
    <w:p>
      <w:pPr>
        <w:spacing w:after="0" w:line="480" w:lineRule="auto"/>
        <w:jc w:val="both"/>
        <w:rPr>
          <w:sz w:val="24"/>
        </w:rPr>
        <w:sectPr>
          <w:pgSz w:w="11910" w:h="16840"/>
          <w:pgMar w:top="1920" w:right="480" w:bottom="1200" w:left="560" w:header="0" w:footer="1014" w:gutter="0"/>
          <w:cols w:space="720" w:num="1"/>
        </w:sectPr>
      </w:pPr>
    </w:p>
    <w:p>
      <w:pPr>
        <w:pStyle w:val="4"/>
        <w:numPr>
          <w:ilvl w:val="1"/>
          <w:numId w:val="9"/>
        </w:numPr>
        <w:tabs>
          <w:tab w:val="left" w:pos="1685"/>
        </w:tabs>
        <w:spacing w:before="66" w:after="0" w:line="240" w:lineRule="auto"/>
        <w:ind w:left="1685" w:right="0" w:hanging="539"/>
        <w:jc w:val="both"/>
      </w:pPr>
      <w:bookmarkStart w:id="9" w:name="_TOC_250050"/>
      <w:r>
        <w:t>Research</w:t>
      </w:r>
      <w:r>
        <w:rPr>
          <w:spacing w:val="-3"/>
        </w:rPr>
        <w:t xml:space="preserve"> </w:t>
      </w:r>
      <w:bookmarkEnd w:id="9"/>
      <w:r>
        <w:rPr>
          <w:spacing w:val="-2"/>
        </w:rPr>
        <w:t>Question</w:t>
      </w:r>
    </w:p>
    <w:p>
      <w:pPr>
        <w:pStyle w:val="7"/>
        <w:spacing w:before="191"/>
        <w:rPr>
          <w:b/>
        </w:rPr>
      </w:pPr>
    </w:p>
    <w:p>
      <w:pPr>
        <w:pStyle w:val="12"/>
        <w:numPr>
          <w:ilvl w:val="2"/>
          <w:numId w:val="9"/>
        </w:numPr>
        <w:tabs>
          <w:tab w:val="left" w:pos="1596"/>
          <w:tab w:val="left" w:pos="1598"/>
        </w:tabs>
        <w:spacing w:before="1" w:after="0" w:line="480" w:lineRule="auto"/>
        <w:ind w:left="1598" w:right="954" w:hanging="219"/>
        <w:jc w:val="both"/>
        <w:rPr>
          <w:sz w:val="24"/>
        </w:rPr>
      </w:pPr>
      <w:r>
        <w:rPr>
          <w:sz w:val="24"/>
        </w:rPr>
        <w:t>What is the dose received by patients during conventional radiography examination, dental x-ray examination, mammography examination, fluoroscopy examination and computed tomography examination in North Eastern Nigeria?</w:t>
      </w:r>
    </w:p>
    <w:p>
      <w:pPr>
        <w:pStyle w:val="12"/>
        <w:numPr>
          <w:ilvl w:val="2"/>
          <w:numId w:val="9"/>
        </w:numPr>
        <w:tabs>
          <w:tab w:val="left" w:pos="1596"/>
          <w:tab w:val="left" w:pos="1598"/>
        </w:tabs>
        <w:spacing w:before="0" w:after="0" w:line="480" w:lineRule="auto"/>
        <w:ind w:left="1598" w:right="957" w:hanging="286"/>
        <w:jc w:val="both"/>
        <w:rPr>
          <w:sz w:val="24"/>
        </w:rPr>
      </w:pPr>
      <w:r>
        <w:rPr>
          <w:sz w:val="24"/>
        </w:rPr>
        <w:t xml:space="preserve">What is the relationship between dose received by patients and antropotechnical </w:t>
      </w:r>
      <w:r>
        <w:rPr>
          <w:spacing w:val="-2"/>
          <w:sz w:val="24"/>
        </w:rPr>
        <w:t>parameters?</w:t>
      </w:r>
    </w:p>
    <w:p>
      <w:pPr>
        <w:pStyle w:val="12"/>
        <w:numPr>
          <w:ilvl w:val="2"/>
          <w:numId w:val="9"/>
        </w:numPr>
        <w:tabs>
          <w:tab w:val="left" w:pos="1595"/>
        </w:tabs>
        <w:spacing w:before="1" w:after="0" w:line="240" w:lineRule="auto"/>
        <w:ind w:left="1595" w:right="0" w:hanging="348"/>
        <w:jc w:val="both"/>
        <w:rPr>
          <w:sz w:val="24"/>
        </w:rPr>
      </w:pPr>
      <w:r>
        <w:rPr>
          <w:sz w:val="24"/>
        </w:rPr>
        <w:t>How</w:t>
      </w:r>
      <w:r>
        <w:rPr>
          <w:spacing w:val="-2"/>
          <w:sz w:val="24"/>
        </w:rPr>
        <w:t xml:space="preserve"> </w:t>
      </w:r>
      <w:r>
        <w:rPr>
          <w:sz w:val="24"/>
        </w:rPr>
        <w:t>optimized</w:t>
      </w:r>
      <w:r>
        <w:rPr>
          <w:spacing w:val="-1"/>
          <w:sz w:val="24"/>
        </w:rPr>
        <w:t xml:space="preserve"> </w:t>
      </w:r>
      <w:r>
        <w:rPr>
          <w:sz w:val="24"/>
        </w:rPr>
        <w:t>are</w:t>
      </w:r>
      <w:r>
        <w:rPr>
          <w:spacing w:val="-2"/>
          <w:sz w:val="24"/>
        </w:rPr>
        <w:t xml:space="preserve"> </w:t>
      </w:r>
      <w:r>
        <w:rPr>
          <w:sz w:val="24"/>
        </w:rPr>
        <w:t>our</w:t>
      </w:r>
      <w:r>
        <w:rPr>
          <w:spacing w:val="-1"/>
          <w:sz w:val="24"/>
        </w:rPr>
        <w:t xml:space="preserve"> </w:t>
      </w:r>
      <w:r>
        <w:rPr>
          <w:sz w:val="24"/>
        </w:rPr>
        <w:t>Radiological</w:t>
      </w:r>
      <w:r>
        <w:rPr>
          <w:spacing w:val="-1"/>
          <w:sz w:val="24"/>
        </w:rPr>
        <w:t xml:space="preserve"> </w:t>
      </w:r>
      <w:r>
        <w:rPr>
          <w:sz w:val="24"/>
        </w:rPr>
        <w:t>practices</w:t>
      </w:r>
      <w:r>
        <w:rPr>
          <w:spacing w:val="-1"/>
          <w:sz w:val="24"/>
        </w:rPr>
        <w:t xml:space="preserve"> </w:t>
      </w:r>
      <w:r>
        <w:rPr>
          <w:sz w:val="24"/>
        </w:rPr>
        <w:t>in</w:t>
      </w:r>
      <w:r>
        <w:rPr>
          <w:spacing w:val="-1"/>
          <w:sz w:val="24"/>
        </w:rPr>
        <w:t xml:space="preserve"> </w:t>
      </w:r>
      <w:r>
        <w:rPr>
          <w:sz w:val="24"/>
        </w:rPr>
        <w:t>North</w:t>
      </w:r>
      <w:r>
        <w:rPr>
          <w:spacing w:val="-1"/>
          <w:sz w:val="24"/>
        </w:rPr>
        <w:t xml:space="preserve"> </w:t>
      </w:r>
      <w:r>
        <w:rPr>
          <w:sz w:val="24"/>
        </w:rPr>
        <w:t>Eastern</w:t>
      </w:r>
      <w:r>
        <w:rPr>
          <w:spacing w:val="-1"/>
          <w:sz w:val="24"/>
        </w:rPr>
        <w:t xml:space="preserve"> </w:t>
      </w:r>
      <w:r>
        <w:rPr>
          <w:spacing w:val="-2"/>
          <w:sz w:val="24"/>
        </w:rPr>
        <w:t>Nigeria?</w:t>
      </w:r>
    </w:p>
    <w:p>
      <w:pPr>
        <w:pStyle w:val="12"/>
        <w:numPr>
          <w:ilvl w:val="2"/>
          <w:numId w:val="9"/>
        </w:numPr>
        <w:tabs>
          <w:tab w:val="left" w:pos="1596"/>
          <w:tab w:val="left" w:pos="1598"/>
        </w:tabs>
        <w:spacing w:before="276" w:after="0" w:line="480" w:lineRule="auto"/>
        <w:ind w:left="1598" w:right="951" w:hanging="339"/>
        <w:jc w:val="both"/>
        <w:rPr>
          <w:sz w:val="24"/>
        </w:rPr>
      </w:pPr>
      <w:r>
        <w:rPr>
          <w:sz w:val="24"/>
        </w:rPr>
        <w:t>What is the DRLs for conventional radiography examination, dental x-ray examination, mammography examination, fluoroscopy examination and computed tomography examination in North Eastern Nigeria?</w:t>
      </w:r>
    </w:p>
    <w:p>
      <w:pPr>
        <w:pStyle w:val="4"/>
        <w:numPr>
          <w:ilvl w:val="1"/>
          <w:numId w:val="9"/>
        </w:numPr>
        <w:tabs>
          <w:tab w:val="left" w:pos="1685"/>
        </w:tabs>
        <w:spacing w:before="206" w:after="0" w:line="240" w:lineRule="auto"/>
        <w:ind w:left="1685" w:right="0" w:hanging="539"/>
        <w:jc w:val="both"/>
      </w:pPr>
      <w:bookmarkStart w:id="10" w:name="_TOC_250049"/>
      <w:r>
        <w:t>Scope</w:t>
      </w:r>
      <w:r>
        <w:rPr>
          <w:spacing w:val="-2"/>
        </w:rPr>
        <w:t xml:space="preserve"> </w:t>
      </w:r>
      <w:r>
        <w:t>of the</w:t>
      </w:r>
      <w:r>
        <w:rPr>
          <w:spacing w:val="-1"/>
        </w:rPr>
        <w:t xml:space="preserve"> </w:t>
      </w:r>
      <w:bookmarkEnd w:id="10"/>
      <w:r>
        <w:rPr>
          <w:spacing w:val="-2"/>
        </w:rPr>
        <w:t>Study</w:t>
      </w:r>
    </w:p>
    <w:p>
      <w:pPr>
        <w:pStyle w:val="7"/>
        <w:spacing w:before="195"/>
        <w:rPr>
          <w:b/>
        </w:rPr>
      </w:pPr>
    </w:p>
    <w:p>
      <w:pPr>
        <w:pStyle w:val="7"/>
        <w:spacing w:line="480" w:lineRule="auto"/>
        <w:ind w:left="1146" w:right="950"/>
        <w:jc w:val="both"/>
      </w:pPr>
      <w:r>
        <w:t>The study was conducted at the Radiology departments of two University Teaching Hospitals in North Eastern Nigeria. They include Abubakar Tafawa Balewa University Teaching Hospital, Bauchi and Federal Teaching Hospital, Gombe. The study focused on major and most frequently requested Radiological examinations using imaging modalities like conventional radiography, dental radiography, computed Tomography,</w:t>
      </w:r>
      <w:r>
        <w:rPr>
          <w:spacing w:val="80"/>
        </w:rPr>
        <w:t xml:space="preserve"> </w:t>
      </w:r>
      <w:r>
        <w:t>Mammography and Fluoroscopy examinations. Data were obtained from October 2015 to January 2017.</w:t>
      </w:r>
    </w:p>
    <w:p>
      <w:pPr>
        <w:spacing w:after="0" w:line="480" w:lineRule="auto"/>
        <w:jc w:val="both"/>
        <w:sectPr>
          <w:pgSz w:w="11910" w:h="16840"/>
          <w:pgMar w:top="1360" w:right="480" w:bottom="1200" w:left="560" w:header="0" w:footer="1014" w:gutter="0"/>
          <w:cols w:space="720" w:num="1"/>
        </w:sectPr>
      </w:pPr>
    </w:p>
    <w:p>
      <w:pPr>
        <w:pStyle w:val="4"/>
        <w:numPr>
          <w:ilvl w:val="1"/>
          <w:numId w:val="9"/>
        </w:numPr>
        <w:tabs>
          <w:tab w:val="left" w:pos="1686"/>
        </w:tabs>
        <w:spacing w:before="66" w:after="0" w:line="240" w:lineRule="auto"/>
        <w:ind w:left="1686" w:right="0" w:hanging="540"/>
        <w:jc w:val="left"/>
      </w:pPr>
      <w:bookmarkStart w:id="11" w:name="_TOC_250048"/>
      <w:r>
        <w:t>Definition</w:t>
      </w:r>
      <w:r>
        <w:rPr>
          <w:spacing w:val="-4"/>
        </w:rPr>
        <w:t xml:space="preserve"> </w:t>
      </w:r>
      <w:r>
        <w:t xml:space="preserve">of </w:t>
      </w:r>
      <w:bookmarkEnd w:id="11"/>
      <w:r>
        <w:rPr>
          <w:spacing w:val="-4"/>
        </w:rPr>
        <w:t>Terms</w:t>
      </w:r>
    </w:p>
    <w:p>
      <w:pPr>
        <w:pStyle w:val="7"/>
        <w:spacing w:before="191"/>
        <w:rPr>
          <w:b/>
        </w:rPr>
      </w:pPr>
    </w:p>
    <w:p>
      <w:pPr>
        <w:pStyle w:val="7"/>
        <w:spacing w:before="1" w:line="480" w:lineRule="auto"/>
        <w:ind w:left="1146" w:right="953"/>
        <w:jc w:val="both"/>
      </w:pPr>
      <w:r>
        <w:rPr>
          <w:b/>
        </w:rPr>
        <w:t xml:space="preserve">Absorbed Dose: </w:t>
      </w:r>
      <w:r>
        <w:t>The energy imparted to matter by ionizing radiation per unit mass of irradiated material at the point of interest. The SI unit is Jkg</w:t>
      </w:r>
      <w:r>
        <w:rPr>
          <w:vertAlign w:val="superscript"/>
        </w:rPr>
        <w:t>-1</w:t>
      </w:r>
      <w:r>
        <w:rPr>
          <w:vertAlign w:val="baseline"/>
        </w:rPr>
        <w:t xml:space="preserve"> with the special name gray </w:t>
      </w:r>
      <w:r>
        <w:rPr>
          <w:spacing w:val="-4"/>
          <w:vertAlign w:val="baseline"/>
        </w:rPr>
        <w:t>(G</w:t>
      </w:r>
      <w:r>
        <w:rPr>
          <w:i/>
          <w:spacing w:val="-4"/>
          <w:vertAlign w:val="baseline"/>
        </w:rPr>
        <w:t>y</w:t>
      </w:r>
      <w:r>
        <w:rPr>
          <w:spacing w:val="-4"/>
          <w:vertAlign w:val="baseline"/>
        </w:rPr>
        <w:t>).</w:t>
      </w:r>
    </w:p>
    <w:p>
      <w:pPr>
        <w:pStyle w:val="7"/>
        <w:spacing w:before="201" w:line="482" w:lineRule="auto"/>
        <w:ind w:left="1146" w:right="957"/>
        <w:jc w:val="both"/>
      </w:pPr>
      <w:r>
        <w:rPr>
          <w:b/>
        </w:rPr>
        <w:t xml:space="preserve">Stochastic Effect: </w:t>
      </w:r>
      <w:r>
        <w:t>These are radiation effects that have no threshold dose value below which</w:t>
      </w:r>
      <w:r>
        <w:rPr>
          <w:spacing w:val="-2"/>
        </w:rPr>
        <w:t xml:space="preserve"> </w:t>
      </w:r>
      <w:r>
        <w:t>they</w:t>
      </w:r>
      <w:r>
        <w:rPr>
          <w:spacing w:val="-7"/>
        </w:rPr>
        <w:t xml:space="preserve"> </w:t>
      </w:r>
      <w:r>
        <w:t>will</w:t>
      </w:r>
      <w:r>
        <w:rPr>
          <w:spacing w:val="-2"/>
        </w:rPr>
        <w:t xml:space="preserve"> </w:t>
      </w:r>
      <w:r>
        <w:t>not</w:t>
      </w:r>
      <w:r>
        <w:rPr>
          <w:spacing w:val="-2"/>
        </w:rPr>
        <w:t xml:space="preserve"> </w:t>
      </w:r>
      <w:r>
        <w:t>occur.</w:t>
      </w:r>
      <w:r>
        <w:rPr>
          <w:spacing w:val="-1"/>
        </w:rPr>
        <w:t xml:space="preserve"> </w:t>
      </w:r>
      <w:r>
        <w:t>It</w:t>
      </w:r>
      <w:r>
        <w:rPr>
          <w:spacing w:val="-2"/>
        </w:rPr>
        <w:t xml:space="preserve"> </w:t>
      </w:r>
      <w:r>
        <w:t>is</w:t>
      </w:r>
      <w:r>
        <w:rPr>
          <w:spacing w:val="-2"/>
        </w:rPr>
        <w:t xml:space="preserve"> </w:t>
      </w:r>
      <w:r>
        <w:t>probabilistic</w:t>
      </w:r>
      <w:r>
        <w:rPr>
          <w:spacing w:val="-3"/>
        </w:rPr>
        <w:t xml:space="preserve"> </w:t>
      </w:r>
      <w:r>
        <w:t>with</w:t>
      </w:r>
      <w:r>
        <w:rPr>
          <w:spacing w:val="-2"/>
        </w:rPr>
        <w:t xml:space="preserve"> </w:t>
      </w:r>
      <w:r>
        <w:t>chances</w:t>
      </w:r>
      <w:r>
        <w:rPr>
          <w:spacing w:val="-2"/>
        </w:rPr>
        <w:t xml:space="preserve"> </w:t>
      </w:r>
      <w:r>
        <w:t>of occurrence</w:t>
      </w:r>
      <w:r>
        <w:rPr>
          <w:spacing w:val="80"/>
        </w:rPr>
        <w:t xml:space="preserve"> </w:t>
      </w:r>
      <w:r>
        <w:t>increasing</w:t>
      </w:r>
      <w:r>
        <w:rPr>
          <w:spacing w:val="80"/>
        </w:rPr>
        <w:t xml:space="preserve"> </w:t>
      </w:r>
      <w:r>
        <w:t>with each radiation effect. Examples include induction of cancer and genetic effects.</w:t>
      </w:r>
    </w:p>
    <w:p>
      <w:pPr>
        <w:pStyle w:val="7"/>
        <w:spacing w:before="192" w:line="480" w:lineRule="auto"/>
        <w:ind w:left="1146" w:right="956"/>
        <w:jc w:val="both"/>
      </w:pPr>
      <w:r>
        <w:rPr>
          <w:b/>
        </w:rPr>
        <w:t xml:space="preserve">Deterministic or non-stochastic: </w:t>
      </w:r>
      <w:r>
        <w:t>these are biologic somatic effects of ionizing radiation that can be directly related to the dose received or the effects in which the severity increases with the dose of radiation received. They may have a threshold dose below</w:t>
      </w:r>
      <w:r>
        <w:rPr>
          <w:spacing w:val="40"/>
        </w:rPr>
        <w:t xml:space="preserve"> </w:t>
      </w:r>
      <w:r>
        <w:t>which they may not occur example includes erythema ( Visible reddening of the skin), epilation (loss of the hair), hematopoietic syndrome, gastrointestinal syndrome and cerebrovascular syndrome.</w:t>
      </w:r>
    </w:p>
    <w:p>
      <w:pPr>
        <w:pStyle w:val="7"/>
        <w:spacing w:before="200" w:line="480" w:lineRule="auto"/>
        <w:ind w:left="1146" w:right="957"/>
        <w:jc w:val="both"/>
      </w:pPr>
      <w:r>
        <w:rPr>
          <w:b/>
        </w:rPr>
        <w:t xml:space="preserve">Dose: </w:t>
      </w:r>
      <w:r>
        <w:t>Radiation dose is defined as the energy absorbed or deposited per unit mass in tissue. It is measured in J/kg. As used in this study, dose is the same as the absorbed dose unless specified as “equivalent dose” or “effective dose”.</w:t>
      </w:r>
    </w:p>
    <w:p>
      <w:pPr>
        <w:pStyle w:val="7"/>
        <w:spacing w:before="200" w:line="480" w:lineRule="auto"/>
        <w:ind w:left="1146" w:right="959"/>
        <w:jc w:val="both"/>
      </w:pPr>
      <w:r>
        <w:rPr>
          <w:b/>
        </w:rPr>
        <w:t>Effective Dose:</w:t>
      </w:r>
      <w:r>
        <w:rPr>
          <w:b/>
          <w:spacing w:val="-2"/>
        </w:rPr>
        <w:t xml:space="preserve"> </w:t>
      </w:r>
      <w:r>
        <w:t>The</w:t>
      </w:r>
      <w:r>
        <w:rPr>
          <w:spacing w:val="-3"/>
        </w:rPr>
        <w:t xml:space="preserve"> </w:t>
      </w:r>
      <w:r>
        <w:t>sum,</w:t>
      </w:r>
      <w:r>
        <w:rPr>
          <w:spacing w:val="-2"/>
        </w:rPr>
        <w:t xml:space="preserve"> </w:t>
      </w:r>
      <w:r>
        <w:t>over</w:t>
      </w:r>
      <w:r>
        <w:rPr>
          <w:spacing w:val="-2"/>
        </w:rPr>
        <w:t xml:space="preserve"> </w:t>
      </w:r>
      <w:r>
        <w:t>specified</w:t>
      </w:r>
      <w:r>
        <w:rPr>
          <w:spacing w:val="-3"/>
        </w:rPr>
        <w:t xml:space="preserve"> </w:t>
      </w:r>
      <w:r>
        <w:t>tissues,</w:t>
      </w:r>
      <w:r>
        <w:rPr>
          <w:spacing w:val="-2"/>
        </w:rPr>
        <w:t xml:space="preserve"> </w:t>
      </w:r>
      <w:r>
        <w:t>of</w:t>
      </w:r>
      <w:r>
        <w:rPr>
          <w:spacing w:val="-2"/>
        </w:rPr>
        <w:t xml:space="preserve"> </w:t>
      </w:r>
      <w:r>
        <w:t>the</w:t>
      </w:r>
      <w:r>
        <w:rPr>
          <w:spacing w:val="-4"/>
        </w:rPr>
        <w:t xml:space="preserve"> </w:t>
      </w:r>
      <w:r>
        <w:t>products</w:t>
      </w:r>
      <w:r>
        <w:rPr>
          <w:spacing w:val="-2"/>
        </w:rPr>
        <w:t xml:space="preserve"> </w:t>
      </w:r>
      <w:r>
        <w:t>of</w:t>
      </w:r>
      <w:r>
        <w:rPr>
          <w:spacing w:val="-2"/>
        </w:rPr>
        <w:t xml:space="preserve"> </w:t>
      </w:r>
      <w:r>
        <w:t>the</w:t>
      </w:r>
      <w:r>
        <w:rPr>
          <w:spacing w:val="-1"/>
        </w:rPr>
        <w:t xml:space="preserve"> </w:t>
      </w:r>
      <w:r>
        <w:t>equivalent</w:t>
      </w:r>
      <w:r>
        <w:rPr>
          <w:spacing w:val="-2"/>
        </w:rPr>
        <w:t xml:space="preserve"> </w:t>
      </w:r>
      <w:r>
        <w:t>dose</w:t>
      </w:r>
      <w:r>
        <w:rPr>
          <w:spacing w:val="-3"/>
        </w:rPr>
        <w:t xml:space="preserve"> </w:t>
      </w:r>
      <w:r>
        <w:t>in</w:t>
      </w:r>
      <w:r>
        <w:rPr>
          <w:spacing w:val="-2"/>
        </w:rPr>
        <w:t xml:space="preserve"> </w:t>
      </w:r>
      <w:r>
        <w:t>a tissue and the tissue weighting factor for that tissue. Effective dose is measured in Sieverts (S</w:t>
      </w:r>
      <w:r>
        <w:rPr>
          <w:i/>
        </w:rPr>
        <w:t>v</w:t>
      </w:r>
      <w:r>
        <w:t>). Stochastic risk factors are usually stated relative to effective dose.</w:t>
      </w:r>
    </w:p>
    <w:p>
      <w:pPr>
        <w:pStyle w:val="7"/>
        <w:spacing w:before="202" w:line="482" w:lineRule="auto"/>
        <w:ind w:left="1146" w:right="955"/>
        <w:jc w:val="both"/>
      </w:pPr>
      <w:r>
        <w:rPr>
          <w:b/>
        </w:rPr>
        <w:t xml:space="preserve">Equivalent Dose: </w:t>
      </w:r>
      <w:r>
        <w:t>A quantity</w:t>
      </w:r>
      <w:r>
        <w:rPr>
          <w:spacing w:val="-1"/>
        </w:rPr>
        <w:t xml:space="preserve"> </w:t>
      </w:r>
      <w:r>
        <w:t>used for radiation protection purposes that take into account the different probability of effects that occur with the same absorbed dose delivered by radiations with different radiation weighting factors. Equivalent dose is measured in S</w:t>
      </w:r>
      <w:r>
        <w:rPr>
          <w:i/>
        </w:rPr>
        <w:t>v</w:t>
      </w:r>
      <w:r>
        <w:t>.</w:t>
      </w:r>
    </w:p>
    <w:p>
      <w:pPr>
        <w:spacing w:after="0" w:line="482" w:lineRule="auto"/>
        <w:jc w:val="both"/>
        <w:sectPr>
          <w:pgSz w:w="11910" w:h="16840"/>
          <w:pgMar w:top="1360" w:right="480" w:bottom="1200" w:left="560" w:header="0" w:footer="1014" w:gutter="0"/>
          <w:cols w:space="720" w:num="1"/>
        </w:sectPr>
      </w:pPr>
    </w:p>
    <w:p>
      <w:pPr>
        <w:pStyle w:val="7"/>
        <w:spacing w:before="78" w:line="480" w:lineRule="auto"/>
        <w:ind w:left="1146" w:right="958"/>
        <w:jc w:val="both"/>
      </w:pPr>
      <w:r>
        <w:t>most</w:t>
      </w:r>
      <w:r>
        <w:rPr>
          <w:spacing w:val="-2"/>
        </w:rPr>
        <w:t xml:space="preserve"> </w:t>
      </w:r>
      <w:r>
        <w:t>fluoroscopy</w:t>
      </w:r>
      <w:r>
        <w:rPr>
          <w:spacing w:val="-7"/>
        </w:rPr>
        <w:t xml:space="preserve"> </w:t>
      </w:r>
      <w:r>
        <w:t>equipment,</w:t>
      </w:r>
      <w:r>
        <w:rPr>
          <w:spacing w:val="-2"/>
        </w:rPr>
        <w:t xml:space="preserve"> </w:t>
      </w:r>
      <w:r>
        <w:t>the</w:t>
      </w:r>
      <w:r>
        <w:rPr>
          <w:spacing w:val="-3"/>
        </w:rPr>
        <w:t xml:space="preserve"> </w:t>
      </w:r>
      <w:r>
        <w:t>last</w:t>
      </w:r>
      <w:r>
        <w:rPr>
          <w:spacing w:val="-2"/>
        </w:rPr>
        <w:t xml:space="preserve"> </w:t>
      </w:r>
      <w:r>
        <w:t>image</w:t>
      </w:r>
      <w:r>
        <w:rPr>
          <w:spacing w:val="-3"/>
        </w:rPr>
        <w:t xml:space="preserve"> </w:t>
      </w:r>
      <w:r>
        <w:t>of</w:t>
      </w:r>
      <w:r>
        <w:rPr>
          <w:spacing w:val="-1"/>
        </w:rPr>
        <w:t xml:space="preserve"> </w:t>
      </w:r>
      <w:r>
        <w:t>the</w:t>
      </w:r>
      <w:r>
        <w:rPr>
          <w:spacing w:val="-1"/>
        </w:rPr>
        <w:t xml:space="preserve"> </w:t>
      </w:r>
      <w:r>
        <w:t>real-time</w:t>
      </w:r>
      <w:r>
        <w:rPr>
          <w:spacing w:val="-2"/>
        </w:rPr>
        <w:t xml:space="preserve"> </w:t>
      </w:r>
      <w:r>
        <w:t>image</w:t>
      </w:r>
      <w:r>
        <w:rPr>
          <w:spacing w:val="-3"/>
        </w:rPr>
        <w:t xml:space="preserve"> </w:t>
      </w:r>
      <w:r>
        <w:t>series</w:t>
      </w:r>
      <w:r>
        <w:rPr>
          <w:spacing w:val="-2"/>
        </w:rPr>
        <w:t xml:space="preserve"> </w:t>
      </w:r>
      <w:r>
        <w:t>can</w:t>
      </w:r>
      <w:r>
        <w:rPr>
          <w:spacing w:val="-2"/>
        </w:rPr>
        <w:t xml:space="preserve"> </w:t>
      </w:r>
      <w:r>
        <w:t>be</w:t>
      </w:r>
      <w:r>
        <w:rPr>
          <w:spacing w:val="-3"/>
        </w:rPr>
        <w:t xml:space="preserve"> </w:t>
      </w:r>
      <w:r>
        <w:t>saved (last image hold), and on newer equipment the last several seconds of fluoroscopy is much less than for fluorography.</w:t>
      </w:r>
    </w:p>
    <w:p>
      <w:pPr>
        <w:pStyle w:val="7"/>
        <w:spacing w:before="200" w:line="480" w:lineRule="auto"/>
        <w:ind w:left="1146" w:right="953"/>
        <w:jc w:val="both"/>
      </w:pPr>
      <w:r>
        <w:rPr>
          <w:b/>
        </w:rPr>
        <w:t xml:space="preserve">Kerma: </w:t>
      </w:r>
      <w:r>
        <w:t>Abbreviation for kinetic energy released in matter, the amount of energy transferred from the x-ray beam to charged particles per unit mass in the medium of interest. For diagnostic x-ray procedures, this is equivalent to absorbed dose in the specified medium (e.g. air, soft tissue, bone). Kerma is measured in G</w:t>
      </w:r>
      <w:r>
        <w:rPr>
          <w:i/>
        </w:rPr>
        <w:t>y</w:t>
      </w:r>
      <w:r>
        <w:t>.</w:t>
      </w:r>
    </w:p>
    <w:p>
      <w:pPr>
        <w:pStyle w:val="7"/>
        <w:spacing w:before="202" w:line="480" w:lineRule="auto"/>
        <w:ind w:left="1058" w:right="953" w:firstLine="57"/>
        <w:jc w:val="both"/>
      </w:pPr>
      <w:r>
        <w:rPr>
          <w:b/>
        </w:rPr>
        <w:t xml:space="preserve">Dose Constrain: </w:t>
      </w:r>
      <w:r>
        <w:t>These are dose limiting policies for patients, staff and the general public. A prospective and source-related restriction on the individual dose from a source, which provides a basic level of protection for the most highly exposed individuals from a source, and serves as an upper bound on the dose in optimization of protection for that source. For occupational exposures, the dose constraint is a value of individual dose used to limit the range of options considered in the process of optimization. For public exposure, the dose constraint is an upper bound on the annual doses that members of the public should receive from the planned operation of any controlled source.</w:t>
      </w:r>
    </w:p>
    <w:p>
      <w:pPr>
        <w:pStyle w:val="7"/>
        <w:spacing w:line="480" w:lineRule="auto"/>
        <w:ind w:left="1058" w:right="963" w:hanging="3"/>
        <w:jc w:val="both"/>
      </w:pPr>
      <w:r>
        <w:rPr>
          <w:b/>
        </w:rPr>
        <w:t xml:space="preserve">Diagnostic Reference Level Quantity: </w:t>
      </w:r>
      <w:r>
        <w:t>is a commonly and easily measured or determined radiation metric that assesses the amount of ionizing radiation used to perform a medical imaging task.</w:t>
      </w:r>
    </w:p>
    <w:p>
      <w:pPr>
        <w:pStyle w:val="7"/>
        <w:spacing w:line="480" w:lineRule="auto"/>
        <w:ind w:left="1058" w:right="955" w:hanging="3"/>
        <w:jc w:val="both"/>
      </w:pPr>
      <w:r>
        <w:rPr>
          <w:b/>
        </w:rPr>
        <w:t xml:space="preserve">Diagnostic Reference Level Value: </w:t>
      </w:r>
      <w:r>
        <w:t>an arbitrary notional value of a DRL quantity set at 75</w:t>
      </w:r>
      <w:r>
        <w:rPr>
          <w:vertAlign w:val="superscript"/>
        </w:rPr>
        <w:t>th</w:t>
      </w:r>
      <w:r>
        <w:rPr>
          <w:vertAlign w:val="baseline"/>
        </w:rPr>
        <w:t xml:space="preserve"> percentile of the distribution of the mean doses of the distribution of</w:t>
      </w:r>
      <w:r>
        <w:rPr>
          <w:spacing w:val="40"/>
          <w:vertAlign w:val="baseline"/>
        </w:rPr>
        <w:t xml:space="preserve"> </w:t>
      </w:r>
      <w:r>
        <w:rPr>
          <w:vertAlign w:val="baseline"/>
        </w:rPr>
        <w:t>the DRL</w:t>
      </w:r>
      <w:r>
        <w:rPr>
          <w:spacing w:val="-3"/>
          <w:vertAlign w:val="baseline"/>
        </w:rPr>
        <w:t xml:space="preserve"> </w:t>
      </w:r>
      <w:r>
        <w:rPr>
          <w:vertAlign w:val="baseline"/>
        </w:rPr>
        <w:t>quantity obtained for surveys.</w:t>
      </w:r>
    </w:p>
    <w:p>
      <w:pPr>
        <w:spacing w:before="0" w:line="480" w:lineRule="auto"/>
        <w:ind w:left="1058" w:right="962" w:hanging="3"/>
        <w:jc w:val="both"/>
        <w:rPr>
          <w:sz w:val="24"/>
        </w:rPr>
      </w:pPr>
      <w:r>
        <w:rPr>
          <w:b/>
          <w:sz w:val="24"/>
        </w:rPr>
        <w:t xml:space="preserve">Diagnostic Reference Level Process: </w:t>
      </w:r>
      <w:r>
        <w:rPr>
          <w:sz w:val="24"/>
        </w:rPr>
        <w:t>is the cyclical process of establishing DRL values, using them as a tool for optimization.</w:t>
      </w:r>
    </w:p>
    <w:p>
      <w:pPr>
        <w:spacing w:after="0" w:line="480" w:lineRule="auto"/>
        <w:jc w:val="both"/>
        <w:rPr>
          <w:sz w:val="24"/>
        </w:rPr>
        <w:sectPr>
          <w:pgSz w:w="11910" w:h="16840"/>
          <w:pgMar w:top="1340" w:right="480" w:bottom="1200" w:left="560" w:header="0" w:footer="1014" w:gutter="0"/>
          <w:cols w:space="720" w:num="1"/>
        </w:sectPr>
      </w:pPr>
    </w:p>
    <w:p>
      <w:pPr>
        <w:pStyle w:val="3"/>
        <w:spacing w:line="652" w:lineRule="auto"/>
        <w:ind w:left="3847" w:right="4373" w:firstLine="14"/>
      </w:pPr>
      <w:bookmarkStart w:id="12" w:name="_TOC_250047"/>
      <w:r>
        <w:t>CHAPTER TWO LITERATURE</w:t>
      </w:r>
      <w:r>
        <w:rPr>
          <w:spacing w:val="-15"/>
        </w:rPr>
        <w:t xml:space="preserve"> </w:t>
      </w:r>
      <w:bookmarkEnd w:id="12"/>
      <w:r>
        <w:t>REVIEW</w:t>
      </w:r>
    </w:p>
    <w:p>
      <w:pPr>
        <w:pStyle w:val="4"/>
        <w:numPr>
          <w:ilvl w:val="1"/>
          <w:numId w:val="11"/>
        </w:numPr>
        <w:tabs>
          <w:tab w:val="left" w:pos="1686"/>
        </w:tabs>
        <w:spacing w:before="3" w:after="0" w:line="240" w:lineRule="auto"/>
        <w:ind w:left="1686" w:right="0" w:hanging="540"/>
        <w:jc w:val="left"/>
      </w:pPr>
      <w:bookmarkStart w:id="13" w:name="_TOC_250046"/>
      <w:r>
        <w:t>Conceptual</w:t>
      </w:r>
      <w:bookmarkEnd w:id="13"/>
      <w:r>
        <w:rPr>
          <w:spacing w:val="-2"/>
        </w:rPr>
        <w:t xml:space="preserve"> Review</w:t>
      </w:r>
    </w:p>
    <w:p>
      <w:pPr>
        <w:pStyle w:val="7"/>
        <w:spacing w:before="199"/>
        <w:rPr>
          <w:b/>
        </w:rPr>
      </w:pPr>
    </w:p>
    <w:p>
      <w:pPr>
        <w:pStyle w:val="12"/>
        <w:numPr>
          <w:ilvl w:val="2"/>
          <w:numId w:val="11"/>
        </w:numPr>
        <w:tabs>
          <w:tab w:val="left" w:pos="1685"/>
        </w:tabs>
        <w:spacing w:before="0" w:after="0" w:line="240" w:lineRule="auto"/>
        <w:ind w:left="1685" w:right="0" w:hanging="539"/>
        <w:jc w:val="left"/>
        <w:rPr>
          <w:b/>
          <w:sz w:val="24"/>
        </w:rPr>
      </w:pPr>
      <w:r>
        <w:rPr>
          <w:b/>
          <w:sz w:val="24"/>
        </w:rPr>
        <w:t>Diagnostic</w:t>
      </w:r>
      <w:r>
        <w:rPr>
          <w:b/>
          <w:spacing w:val="-3"/>
          <w:sz w:val="24"/>
        </w:rPr>
        <w:t xml:space="preserve"> </w:t>
      </w:r>
      <w:r>
        <w:rPr>
          <w:b/>
          <w:sz w:val="24"/>
        </w:rPr>
        <w:t>reference</w:t>
      </w:r>
      <w:r>
        <w:rPr>
          <w:b/>
          <w:spacing w:val="-2"/>
          <w:sz w:val="24"/>
        </w:rPr>
        <w:t xml:space="preserve"> Levels</w:t>
      </w:r>
    </w:p>
    <w:p>
      <w:pPr>
        <w:pStyle w:val="7"/>
        <w:spacing w:before="193"/>
        <w:rPr>
          <w:b/>
        </w:rPr>
      </w:pPr>
    </w:p>
    <w:p>
      <w:pPr>
        <w:pStyle w:val="7"/>
        <w:spacing w:line="480" w:lineRule="auto"/>
        <w:ind w:left="1146" w:right="956"/>
        <w:jc w:val="both"/>
      </w:pPr>
      <w:r>
        <w:t>Diagnostic reference levels were first mentioned by the International Commission on Radiological Protection (ICRP) in 1990 and subsequently recommended in greater detail</w:t>
      </w:r>
      <w:r>
        <w:rPr>
          <w:spacing w:val="80"/>
        </w:rPr>
        <w:t xml:space="preserve"> </w:t>
      </w:r>
      <w:r>
        <w:t>in 1996 from the 1996 report (ICRP 73, 1996).The Commission now recommends the use of diagnostic reference levels for patients. These levels which are a form of investigation level, apply to an easily measured quantity, usually the absorbed dose in air, or in a tissue equivalent material at the surface of a simple standard phantom or representative patient. The diagnostic reference level is intended for use as a simple test for identifying situations where the level of patient dose or administered activity</w:t>
      </w:r>
      <w:r>
        <w:rPr>
          <w:spacing w:val="-4"/>
        </w:rPr>
        <w:t xml:space="preserve"> </w:t>
      </w:r>
      <w:r>
        <w:t>is unusually</w:t>
      </w:r>
      <w:r>
        <w:rPr>
          <w:spacing w:val="-4"/>
        </w:rPr>
        <w:t xml:space="preserve"> </w:t>
      </w:r>
      <w:r>
        <w:t>high. If it is found that procedures are consistently causing the relevant diagnostic reference level to be exceeded, there should be a local review of procedures and the equipment in order to determine whether the protection has been adequately optimized. If not, measures aimed at reduction of dose should be taken (Jenia and Madan, 2015).</w:t>
      </w:r>
    </w:p>
    <w:p>
      <w:pPr>
        <w:pStyle w:val="7"/>
        <w:spacing w:before="201" w:line="480" w:lineRule="auto"/>
        <w:ind w:left="1146" w:right="954"/>
        <w:jc w:val="both"/>
      </w:pPr>
      <w:r>
        <w:t>Diagnostic reference levels are subject to professional judgment and do not provide a dividing line between good and bad practice. It is inappropriate to use them for regulatory or commercial purposes. Diagnostic reference levels apply to medical exposure, not to occupational and public exposure. Thus, they have no link to dose limits or constraints. Ideally, they</w:t>
      </w:r>
      <w:r>
        <w:rPr>
          <w:spacing w:val="-4"/>
        </w:rPr>
        <w:t xml:space="preserve"> </w:t>
      </w:r>
      <w:r>
        <w:t>should be</w:t>
      </w:r>
      <w:r>
        <w:rPr>
          <w:spacing w:val="-1"/>
        </w:rPr>
        <w:t xml:space="preserve"> </w:t>
      </w:r>
      <w:r>
        <w:t>the</w:t>
      </w:r>
      <w:r>
        <w:rPr>
          <w:spacing w:val="-1"/>
        </w:rPr>
        <w:t xml:space="preserve"> </w:t>
      </w:r>
      <w:r>
        <w:t>result of a</w:t>
      </w:r>
      <w:r>
        <w:rPr>
          <w:spacing w:val="-1"/>
        </w:rPr>
        <w:t xml:space="preserve"> </w:t>
      </w:r>
      <w:r>
        <w:t>general optimization of</w:t>
      </w:r>
      <w:r>
        <w:rPr>
          <w:spacing w:val="-1"/>
        </w:rPr>
        <w:t xml:space="preserve"> </w:t>
      </w:r>
      <w:r>
        <w:t>protection. In</w:t>
      </w:r>
      <w:r>
        <w:rPr>
          <w:spacing w:val="-1"/>
        </w:rPr>
        <w:t xml:space="preserve"> </w:t>
      </w:r>
      <w:r>
        <w:t>practice, this is unrealistically</w:t>
      </w:r>
      <w:r>
        <w:rPr>
          <w:spacing w:val="-3"/>
        </w:rPr>
        <w:t xml:space="preserve"> </w:t>
      </w:r>
      <w:r>
        <w:t>difficult and it is simpler to choose the initial values as a percentile point on the</w:t>
      </w:r>
      <w:r>
        <w:rPr>
          <w:spacing w:val="64"/>
          <w:w w:val="150"/>
        </w:rPr>
        <w:t xml:space="preserve"> </w:t>
      </w:r>
      <w:r>
        <w:t>observed</w:t>
      </w:r>
      <w:r>
        <w:rPr>
          <w:spacing w:val="68"/>
          <w:w w:val="150"/>
        </w:rPr>
        <w:t xml:space="preserve"> </w:t>
      </w:r>
      <w:r>
        <w:t>distribution</w:t>
      </w:r>
      <w:r>
        <w:rPr>
          <w:spacing w:val="68"/>
          <w:w w:val="150"/>
        </w:rPr>
        <w:t xml:space="preserve"> </w:t>
      </w:r>
      <w:r>
        <w:t>of</w:t>
      </w:r>
      <w:r>
        <w:rPr>
          <w:spacing w:val="66"/>
          <w:w w:val="150"/>
        </w:rPr>
        <w:t xml:space="preserve"> </w:t>
      </w:r>
      <w:r>
        <w:t>doses</w:t>
      </w:r>
      <w:r>
        <w:rPr>
          <w:spacing w:val="67"/>
          <w:w w:val="150"/>
        </w:rPr>
        <w:t xml:space="preserve"> </w:t>
      </w:r>
      <w:r>
        <w:t>to</w:t>
      </w:r>
      <w:r>
        <w:rPr>
          <w:spacing w:val="68"/>
          <w:w w:val="150"/>
        </w:rPr>
        <w:t xml:space="preserve"> </w:t>
      </w:r>
      <w:r>
        <w:t>patients.</w:t>
      </w:r>
      <w:r>
        <w:rPr>
          <w:spacing w:val="67"/>
          <w:w w:val="150"/>
        </w:rPr>
        <w:t xml:space="preserve"> </w:t>
      </w:r>
      <w:r>
        <w:t>The</w:t>
      </w:r>
      <w:r>
        <w:rPr>
          <w:spacing w:val="66"/>
          <w:w w:val="150"/>
        </w:rPr>
        <w:t xml:space="preserve"> </w:t>
      </w:r>
      <w:r>
        <w:t>values</w:t>
      </w:r>
      <w:r>
        <w:rPr>
          <w:spacing w:val="67"/>
          <w:w w:val="150"/>
        </w:rPr>
        <w:t xml:space="preserve"> </w:t>
      </w:r>
      <w:r>
        <w:t>should</w:t>
      </w:r>
      <w:r>
        <w:rPr>
          <w:spacing w:val="69"/>
          <w:w w:val="150"/>
        </w:rPr>
        <w:t xml:space="preserve"> </w:t>
      </w:r>
      <w:r>
        <w:t>be</w:t>
      </w:r>
      <w:r>
        <w:rPr>
          <w:spacing w:val="67"/>
          <w:w w:val="150"/>
        </w:rPr>
        <w:t xml:space="preserve"> </w:t>
      </w:r>
      <w:r>
        <w:t>selected</w:t>
      </w:r>
      <w:r>
        <w:rPr>
          <w:spacing w:val="68"/>
          <w:w w:val="150"/>
        </w:rPr>
        <w:t xml:space="preserve"> </w:t>
      </w:r>
      <w:r>
        <w:rPr>
          <w:spacing w:val="-5"/>
        </w:rPr>
        <w:t>by</w:t>
      </w:r>
    </w:p>
    <w:p>
      <w:pPr>
        <w:spacing w:after="0" w:line="480" w:lineRule="auto"/>
        <w:jc w:val="both"/>
        <w:sectPr>
          <w:pgSz w:w="11910" w:h="16840"/>
          <w:pgMar w:top="1360" w:right="480" w:bottom="1200" w:left="560" w:header="0" w:footer="1014" w:gutter="0"/>
          <w:cols w:space="720" w:num="1"/>
        </w:sectPr>
      </w:pPr>
    </w:p>
    <w:p>
      <w:pPr>
        <w:pStyle w:val="7"/>
        <w:spacing w:before="78" w:line="480" w:lineRule="auto"/>
        <w:ind w:left="1146" w:right="953"/>
        <w:jc w:val="both"/>
      </w:pPr>
      <w:r>
        <w:t>professional medical bodies and reviewed at intervals that represent a compromise</w:t>
      </w:r>
      <w:r>
        <w:rPr>
          <w:spacing w:val="40"/>
        </w:rPr>
        <w:t xml:space="preserve"> </w:t>
      </w:r>
      <w:r>
        <w:t>between the necessary stability and the long-term changes in the observed dose distributions. The selected values will be specific to a country and or region (Jenia and Madan, 2015). Diagnostic reference levels are not the suggested or ideal dose for a particular procedure or an absolute upper limit for dose. Rather, they represent the dose level at which an investigation of the appropriateness of the dose should be initiated. In conjunction with an image quality assessment, a qualified medical physicist should work with</w:t>
      </w:r>
      <w:r>
        <w:rPr>
          <w:spacing w:val="-2"/>
        </w:rPr>
        <w:t xml:space="preserve"> </w:t>
      </w:r>
      <w:r>
        <w:t>the</w:t>
      </w:r>
      <w:r>
        <w:rPr>
          <w:spacing w:val="-3"/>
        </w:rPr>
        <w:t xml:space="preserve"> </w:t>
      </w:r>
      <w:r>
        <w:t>radiographer</w:t>
      </w:r>
      <w:r>
        <w:rPr>
          <w:spacing w:val="-2"/>
        </w:rPr>
        <w:t xml:space="preserve"> </w:t>
      </w:r>
      <w:r>
        <w:t>to</w:t>
      </w:r>
      <w:r>
        <w:rPr>
          <w:spacing w:val="-1"/>
        </w:rPr>
        <w:t xml:space="preserve"> </w:t>
      </w:r>
      <w:r>
        <w:t>determine</w:t>
      </w:r>
      <w:r>
        <w:rPr>
          <w:spacing w:val="-3"/>
        </w:rPr>
        <w:t xml:space="preserve"> </w:t>
      </w:r>
      <w:r>
        <w:t>whether</w:t>
      </w:r>
      <w:r>
        <w:rPr>
          <w:spacing w:val="-4"/>
        </w:rPr>
        <w:t xml:space="preserve"> </w:t>
      </w:r>
      <w:r>
        <w:t>or</w:t>
      </w:r>
      <w:r>
        <w:rPr>
          <w:spacing w:val="-2"/>
        </w:rPr>
        <w:t xml:space="preserve"> </w:t>
      </w:r>
      <w:r>
        <w:t>not</w:t>
      </w:r>
      <w:r>
        <w:rPr>
          <w:spacing w:val="-1"/>
        </w:rPr>
        <w:t xml:space="preserve"> </w:t>
      </w:r>
      <w:r>
        <w:t>the</w:t>
      </w:r>
      <w:r>
        <w:rPr>
          <w:spacing w:val="-2"/>
        </w:rPr>
        <w:t xml:space="preserve"> </w:t>
      </w:r>
      <w:r>
        <w:t>required</w:t>
      </w:r>
      <w:r>
        <w:rPr>
          <w:spacing w:val="-2"/>
        </w:rPr>
        <w:t xml:space="preserve"> </w:t>
      </w:r>
      <w:r>
        <w:t>level</w:t>
      </w:r>
      <w:r>
        <w:rPr>
          <w:spacing w:val="-2"/>
        </w:rPr>
        <w:t xml:space="preserve"> </w:t>
      </w:r>
      <w:r>
        <w:t>of</w:t>
      </w:r>
      <w:r>
        <w:rPr>
          <w:spacing w:val="-2"/>
        </w:rPr>
        <w:t xml:space="preserve"> </w:t>
      </w:r>
      <w:r>
        <w:t>image</w:t>
      </w:r>
      <w:r>
        <w:rPr>
          <w:spacing w:val="-3"/>
        </w:rPr>
        <w:t xml:space="preserve"> </w:t>
      </w:r>
      <w:r>
        <w:t>quality</w:t>
      </w:r>
      <w:r>
        <w:rPr>
          <w:spacing w:val="-5"/>
        </w:rPr>
        <w:t xml:space="preserve"> </w:t>
      </w:r>
      <w:r>
        <w:t>could be attained at lower dose levels. Thus, reference levels act as "trigger levels" to initiate quality improvement. Their primary value is to identify dose levels that may be unnecessarily high - that is, to identify those situations where it may be possible to reduce dose without compromising the required level of image quality. In keeping radiation dose to patients to a minimum in hospitals, it is needful to be able to estimate prior to medical examination the dose to patients as a function of radiographic exposure parameters (Edmonds, 2014). Monitoring of patients during the examination has been a major way of assessing radiation dose received in diagnostic and therapeutic radiology (Egbe</w:t>
      </w:r>
      <w:r>
        <w:rPr>
          <w:spacing w:val="40"/>
        </w:rPr>
        <w:t xml:space="preserve"> </w:t>
      </w:r>
      <w:r>
        <w:rPr>
          <w:i/>
        </w:rPr>
        <w:t>et al</w:t>
      </w:r>
      <w:r>
        <w:t xml:space="preserve">., 2010). For the purpose of optimization in radiation protection, dose delivered to patients during diagnosis is studied with assessment of image quality (Johnson and Brenan 2012). This is a common practice in many parts of the world for those who present with clinical cases requiring x-ray examination which are often times not properly done and this is largely due to lack of facilities and suitable qualified personnel. As a result, there is no sufficient information about patient‟s radiation dose (Ragulla </w:t>
      </w:r>
      <w:r>
        <w:rPr>
          <w:i/>
        </w:rPr>
        <w:t>et al</w:t>
      </w:r>
      <w:r>
        <w:t>., 2014).</w:t>
      </w:r>
    </w:p>
    <w:p>
      <w:pPr>
        <w:pStyle w:val="7"/>
        <w:spacing w:before="203" w:line="480" w:lineRule="auto"/>
        <w:ind w:left="1146" w:right="953"/>
        <w:jc w:val="both"/>
        <w:rPr>
          <w:i/>
        </w:rPr>
      </w:pPr>
      <w:r>
        <w:t>Radiation dosimetry is required to assess the risk associated with x-ray exposure and to inform</w:t>
      </w:r>
      <w:r>
        <w:rPr>
          <w:spacing w:val="-3"/>
        </w:rPr>
        <w:t xml:space="preserve"> </w:t>
      </w:r>
      <w:r>
        <w:t>medical</w:t>
      </w:r>
      <w:r>
        <w:rPr>
          <w:spacing w:val="-3"/>
        </w:rPr>
        <w:t xml:space="preserve"> </w:t>
      </w:r>
      <w:r>
        <w:t>radiation</w:t>
      </w:r>
      <w:r>
        <w:rPr>
          <w:spacing w:val="-1"/>
        </w:rPr>
        <w:t xml:space="preserve"> </w:t>
      </w:r>
      <w:r>
        <w:t>professionals</w:t>
      </w:r>
      <w:r>
        <w:rPr>
          <w:spacing w:val="-3"/>
        </w:rPr>
        <w:t xml:space="preserve"> </w:t>
      </w:r>
      <w:r>
        <w:t>of</w:t>
      </w:r>
      <w:r>
        <w:rPr>
          <w:spacing w:val="-3"/>
        </w:rPr>
        <w:t xml:space="preserve"> </w:t>
      </w:r>
      <w:r>
        <w:t>the</w:t>
      </w:r>
      <w:r>
        <w:rPr>
          <w:spacing w:val="-4"/>
        </w:rPr>
        <w:t xml:space="preserve"> </w:t>
      </w:r>
      <w:r>
        <w:t>levels</w:t>
      </w:r>
      <w:r>
        <w:rPr>
          <w:spacing w:val="-3"/>
        </w:rPr>
        <w:t xml:space="preserve"> </w:t>
      </w:r>
      <w:r>
        <w:t>of</w:t>
      </w:r>
      <w:r>
        <w:rPr>
          <w:spacing w:val="-3"/>
        </w:rPr>
        <w:t xml:space="preserve"> </w:t>
      </w:r>
      <w:r>
        <w:t>exposure</w:t>
      </w:r>
      <w:r>
        <w:rPr>
          <w:spacing w:val="-4"/>
        </w:rPr>
        <w:t xml:space="preserve"> </w:t>
      </w:r>
      <w:r>
        <w:t>received (Shrimpton</w:t>
      </w:r>
      <w:r>
        <w:rPr>
          <w:spacing w:val="-2"/>
        </w:rPr>
        <w:t xml:space="preserve"> </w:t>
      </w:r>
      <w:r>
        <w:rPr>
          <w:i/>
        </w:rPr>
        <w:t>et</w:t>
      </w:r>
      <w:r>
        <w:rPr>
          <w:i/>
          <w:spacing w:val="-3"/>
        </w:rPr>
        <w:t xml:space="preserve"> </w:t>
      </w:r>
      <w:r>
        <w:rPr>
          <w:i/>
        </w:rPr>
        <w:t xml:space="preserve">al., </w:t>
      </w:r>
      <w:r>
        <w:t>2011).</w:t>
      </w:r>
      <w:r>
        <w:rPr>
          <w:spacing w:val="-1"/>
        </w:rPr>
        <w:t xml:space="preserve"> </w:t>
      </w:r>
      <w:r>
        <w:t>Patient</w:t>
      </w:r>
      <w:r>
        <w:rPr>
          <w:spacing w:val="1"/>
        </w:rPr>
        <w:t xml:space="preserve"> </w:t>
      </w:r>
      <w:r>
        <w:t>dose measurement</w:t>
      </w:r>
      <w:r>
        <w:rPr>
          <w:spacing w:val="1"/>
        </w:rPr>
        <w:t xml:space="preserve"> </w:t>
      </w:r>
      <w:r>
        <w:t>is</w:t>
      </w:r>
      <w:r>
        <w:rPr>
          <w:spacing w:val="1"/>
        </w:rPr>
        <w:t xml:space="preserve"> </w:t>
      </w:r>
      <w:r>
        <w:t>an</w:t>
      </w:r>
      <w:r>
        <w:rPr>
          <w:spacing w:val="1"/>
        </w:rPr>
        <w:t xml:space="preserve"> </w:t>
      </w:r>
      <w:r>
        <w:t>integral</w:t>
      </w:r>
      <w:r>
        <w:rPr>
          <w:spacing w:val="2"/>
        </w:rPr>
        <w:t xml:space="preserve"> </w:t>
      </w:r>
      <w:r>
        <w:t>part of optimization</w:t>
      </w:r>
      <w:r>
        <w:rPr>
          <w:spacing w:val="1"/>
        </w:rPr>
        <w:t xml:space="preserve"> </w:t>
      </w:r>
      <w:r>
        <w:t>process</w:t>
      </w:r>
      <w:r>
        <w:rPr>
          <w:spacing w:val="5"/>
        </w:rPr>
        <w:t xml:space="preserve"> </w:t>
      </w:r>
      <w:r>
        <w:t>(Sharifat</w:t>
      </w:r>
      <w:r>
        <w:rPr>
          <w:spacing w:val="2"/>
        </w:rPr>
        <w:t xml:space="preserve"> </w:t>
      </w:r>
      <w:r>
        <w:rPr>
          <w:i/>
        </w:rPr>
        <w:t>et</w:t>
      </w:r>
      <w:r>
        <w:rPr>
          <w:i/>
          <w:spacing w:val="2"/>
        </w:rPr>
        <w:t xml:space="preserve"> </w:t>
      </w:r>
      <w:r>
        <w:rPr>
          <w:i/>
          <w:spacing w:val="-4"/>
        </w:rPr>
        <w:t>al.,</w:t>
      </w:r>
    </w:p>
    <w:p>
      <w:pPr>
        <w:spacing w:after="0" w:line="480" w:lineRule="auto"/>
        <w:jc w:val="both"/>
        <w:sectPr>
          <w:pgSz w:w="11910" w:h="16840"/>
          <w:pgMar w:top="1340" w:right="480" w:bottom="1200" w:left="560" w:header="0" w:footer="1014" w:gutter="0"/>
          <w:cols w:space="720" w:num="1"/>
        </w:sectPr>
      </w:pPr>
    </w:p>
    <w:p>
      <w:pPr>
        <w:pStyle w:val="7"/>
        <w:spacing w:before="78" w:line="480" w:lineRule="auto"/>
        <w:ind w:left="1146" w:right="953"/>
        <w:jc w:val="both"/>
      </w:pPr>
      <w:r>
        <w:t xml:space="preserve">2010). Quality management of any medical x-ray imaging procedure shouldinclude monitoring of radiation dose (Shrimpton </w:t>
      </w:r>
      <w:r>
        <w:rPr>
          <w:i/>
        </w:rPr>
        <w:t xml:space="preserve">et al., </w:t>
      </w:r>
      <w:r>
        <w:t>2011). A major goal of the</w:t>
      </w:r>
      <w:r>
        <w:rPr>
          <w:spacing w:val="-1"/>
        </w:rPr>
        <w:t xml:space="preserve"> </w:t>
      </w:r>
      <w:r>
        <w:t>quality</w:t>
      </w:r>
      <w:r>
        <w:rPr>
          <w:spacing w:val="-5"/>
        </w:rPr>
        <w:t xml:space="preserve"> </w:t>
      </w:r>
      <w:r>
        <w:t xml:space="preserve">program for all forms of x-ray imaging is to minimize radiation risk without degrading clinical performance (Shrimpton </w:t>
      </w:r>
      <w:r>
        <w:rPr>
          <w:i/>
        </w:rPr>
        <w:t xml:space="preserve">et al., </w:t>
      </w:r>
      <w:r>
        <w:t>2011). In order to interpret correctly the relationship between a change in the numerical value of a quantity used as a diagnostic reference level and the corresponding change in patient tissue doses that determine the relative patient</w:t>
      </w:r>
      <w:r>
        <w:rPr>
          <w:spacing w:val="40"/>
        </w:rPr>
        <w:t xml:space="preserve"> </w:t>
      </w:r>
      <w:r>
        <w:t>risk, the following considerations are important:</w:t>
      </w:r>
    </w:p>
    <w:p>
      <w:pPr>
        <w:pStyle w:val="12"/>
        <w:numPr>
          <w:ilvl w:val="0"/>
          <w:numId w:val="12"/>
        </w:numPr>
        <w:tabs>
          <w:tab w:val="left" w:pos="1478"/>
        </w:tabs>
        <w:spacing w:before="201" w:after="0" w:line="480" w:lineRule="auto"/>
        <w:ind w:left="1146" w:right="959" w:firstLine="0"/>
        <w:jc w:val="both"/>
        <w:rPr>
          <w:sz w:val="24"/>
        </w:rPr>
      </w:pPr>
      <w:r>
        <w:rPr>
          <w:sz w:val="24"/>
        </w:rPr>
        <w:t>The numerical value of the diagnostic reference level should be tied to defined clinical and technical requirements for the medical imaging task. A selected numerical value for one</w:t>
      </w:r>
      <w:r>
        <w:rPr>
          <w:spacing w:val="-2"/>
          <w:sz w:val="24"/>
        </w:rPr>
        <w:t xml:space="preserve"> </w:t>
      </w:r>
      <w:r>
        <w:rPr>
          <w:sz w:val="24"/>
        </w:rPr>
        <w:t>situation</w:t>
      </w:r>
      <w:r>
        <w:rPr>
          <w:spacing w:val="-1"/>
          <w:sz w:val="24"/>
        </w:rPr>
        <w:t xml:space="preserve"> </w:t>
      </w:r>
      <w:r>
        <w:rPr>
          <w:sz w:val="24"/>
        </w:rPr>
        <w:t>may</w:t>
      </w:r>
      <w:r>
        <w:rPr>
          <w:spacing w:val="-6"/>
          <w:sz w:val="24"/>
        </w:rPr>
        <w:t xml:space="preserve"> </w:t>
      </w:r>
      <w:r>
        <w:rPr>
          <w:sz w:val="24"/>
        </w:rPr>
        <w:t>not</w:t>
      </w:r>
      <w:r>
        <w:rPr>
          <w:spacing w:val="-1"/>
          <w:sz w:val="24"/>
        </w:rPr>
        <w:t xml:space="preserve"> </w:t>
      </w:r>
      <w:r>
        <w:rPr>
          <w:sz w:val="24"/>
        </w:rPr>
        <w:t>be applicable</w:t>
      </w:r>
      <w:r>
        <w:rPr>
          <w:spacing w:val="-2"/>
          <w:sz w:val="24"/>
        </w:rPr>
        <w:t xml:space="preserve"> </w:t>
      </w:r>
      <w:r>
        <w:rPr>
          <w:sz w:val="24"/>
        </w:rPr>
        <w:t>to</w:t>
      </w:r>
      <w:r>
        <w:rPr>
          <w:spacing w:val="-1"/>
          <w:sz w:val="24"/>
        </w:rPr>
        <w:t xml:space="preserve"> </w:t>
      </w:r>
      <w:r>
        <w:rPr>
          <w:sz w:val="24"/>
        </w:rPr>
        <w:t>different clinical</w:t>
      </w:r>
      <w:r>
        <w:rPr>
          <w:spacing w:val="-1"/>
          <w:sz w:val="24"/>
        </w:rPr>
        <w:t xml:space="preserve"> </w:t>
      </w:r>
      <w:r>
        <w:rPr>
          <w:sz w:val="24"/>
        </w:rPr>
        <w:t>and</w:t>
      </w:r>
      <w:r>
        <w:rPr>
          <w:spacing w:val="-1"/>
          <w:sz w:val="24"/>
        </w:rPr>
        <w:t xml:space="preserve"> </w:t>
      </w:r>
      <w:r>
        <w:rPr>
          <w:sz w:val="24"/>
        </w:rPr>
        <w:t>technical</w:t>
      </w:r>
      <w:r>
        <w:rPr>
          <w:spacing w:val="-1"/>
          <w:sz w:val="24"/>
        </w:rPr>
        <w:t xml:space="preserve"> </w:t>
      </w:r>
      <w:r>
        <w:rPr>
          <w:sz w:val="24"/>
        </w:rPr>
        <w:t>requirements,</w:t>
      </w:r>
      <w:r>
        <w:rPr>
          <w:spacing w:val="-1"/>
          <w:sz w:val="24"/>
        </w:rPr>
        <w:t xml:space="preserve"> </w:t>
      </w:r>
      <w:r>
        <w:rPr>
          <w:sz w:val="24"/>
        </w:rPr>
        <w:t>even</w:t>
      </w:r>
      <w:r>
        <w:rPr>
          <w:spacing w:val="-1"/>
          <w:sz w:val="24"/>
        </w:rPr>
        <w:t xml:space="preserve"> </w:t>
      </w:r>
      <w:r>
        <w:rPr>
          <w:sz w:val="24"/>
        </w:rPr>
        <w:t>if the same area of the body is being imaged. The requirements can be general or specific.</w:t>
      </w:r>
    </w:p>
    <w:p>
      <w:pPr>
        <w:pStyle w:val="12"/>
        <w:numPr>
          <w:ilvl w:val="0"/>
          <w:numId w:val="12"/>
        </w:numPr>
        <w:tabs>
          <w:tab w:val="left" w:pos="1495"/>
        </w:tabs>
        <w:spacing w:before="199" w:after="0" w:line="480" w:lineRule="auto"/>
        <w:ind w:left="1146" w:right="959" w:firstLine="0"/>
        <w:jc w:val="both"/>
        <w:rPr>
          <w:sz w:val="24"/>
        </w:rPr>
      </w:pPr>
      <w:r>
        <w:rPr>
          <w:sz w:val="24"/>
        </w:rPr>
        <w:t>The relative tissue dose distribution in the body should not change appreciably among patients undergoing the selected medical imaging task. A proportional change in the measured quantity should correspond to a proportional and uniform percentage change in the individual tissue doses. If the relative tissue-dose distribution in the body is</w:t>
      </w:r>
      <w:r>
        <w:rPr>
          <w:spacing w:val="40"/>
          <w:sz w:val="24"/>
        </w:rPr>
        <w:t xml:space="preserve"> </w:t>
      </w:r>
      <w:r>
        <w:rPr>
          <w:sz w:val="24"/>
        </w:rPr>
        <w:t>appreciably different from that used to establish the diagnostic reference level, due to a different field size, field location, beam quality or other technical factor that alters the internal dose distribution, then interpretation of a change in the measured quantity with regard to the change in tissue doses (and therefore the patient risk) would be ambiguous.</w:t>
      </w:r>
    </w:p>
    <w:p>
      <w:pPr>
        <w:pStyle w:val="7"/>
        <w:spacing w:before="203" w:line="482" w:lineRule="auto"/>
        <w:ind w:left="1146" w:right="956"/>
        <w:jc w:val="both"/>
      </w:pPr>
      <w:r>
        <w:t>In</w:t>
      </w:r>
      <w:r>
        <w:rPr>
          <w:spacing w:val="-2"/>
        </w:rPr>
        <w:t xml:space="preserve"> </w:t>
      </w:r>
      <w:r>
        <w:t>setting</w:t>
      </w:r>
      <w:r>
        <w:rPr>
          <w:spacing w:val="-4"/>
        </w:rPr>
        <w:t xml:space="preserve"> </w:t>
      </w:r>
      <w:r>
        <w:t>diagnostic</w:t>
      </w:r>
      <w:r>
        <w:rPr>
          <w:spacing w:val="-4"/>
        </w:rPr>
        <w:t xml:space="preserve"> </w:t>
      </w:r>
      <w:r>
        <w:t>reference</w:t>
      </w:r>
      <w:r>
        <w:rPr>
          <w:spacing w:val="-3"/>
        </w:rPr>
        <w:t xml:space="preserve"> </w:t>
      </w:r>
      <w:r>
        <w:t>levels,</w:t>
      </w:r>
      <w:r>
        <w:rPr>
          <w:spacing w:val="-2"/>
        </w:rPr>
        <w:t xml:space="preserve"> </w:t>
      </w:r>
      <w:r>
        <w:t>regional</w:t>
      </w:r>
      <w:r>
        <w:rPr>
          <w:spacing w:val="-2"/>
        </w:rPr>
        <w:t xml:space="preserve"> </w:t>
      </w:r>
      <w:r>
        <w:t>and</w:t>
      </w:r>
      <w:r>
        <w:rPr>
          <w:spacing w:val="-2"/>
        </w:rPr>
        <w:t xml:space="preserve"> </w:t>
      </w:r>
      <w:r>
        <w:t>local</w:t>
      </w:r>
      <w:r>
        <w:rPr>
          <w:spacing w:val="-4"/>
        </w:rPr>
        <w:t xml:space="preserve"> </w:t>
      </w:r>
      <w:r>
        <w:t>authorized</w:t>
      </w:r>
      <w:r>
        <w:rPr>
          <w:spacing w:val="-4"/>
        </w:rPr>
        <w:t xml:space="preserve"> </w:t>
      </w:r>
      <w:r>
        <w:t>bodies</w:t>
      </w:r>
      <w:r>
        <w:rPr>
          <w:spacing w:val="-3"/>
        </w:rPr>
        <w:t xml:space="preserve"> </w:t>
      </w:r>
      <w:r>
        <w:t>and</w:t>
      </w:r>
      <w:r>
        <w:rPr>
          <w:spacing w:val="-4"/>
        </w:rPr>
        <w:t xml:space="preserve"> </w:t>
      </w:r>
      <w:r>
        <w:t>professional groups should be cognizant of these considerations.</w:t>
      </w:r>
    </w:p>
    <w:p>
      <w:pPr>
        <w:spacing w:after="0" w:line="482" w:lineRule="auto"/>
        <w:jc w:val="both"/>
        <w:sectPr>
          <w:pgSz w:w="11910" w:h="16840"/>
          <w:pgMar w:top="1340" w:right="480" w:bottom="1200" w:left="560" w:header="0" w:footer="1014" w:gutter="0"/>
          <w:cols w:space="720" w:num="1"/>
        </w:sectPr>
      </w:pPr>
    </w:p>
    <w:p>
      <w:pPr>
        <w:pStyle w:val="4"/>
        <w:numPr>
          <w:ilvl w:val="2"/>
          <w:numId w:val="11"/>
        </w:numPr>
        <w:tabs>
          <w:tab w:val="left" w:pos="2406"/>
        </w:tabs>
        <w:spacing w:before="66" w:after="0" w:line="240" w:lineRule="auto"/>
        <w:ind w:left="2406" w:right="0" w:hanging="1260"/>
        <w:jc w:val="both"/>
      </w:pPr>
      <w:r>
        <w:t>Objective</w:t>
      </w:r>
      <w:r>
        <w:rPr>
          <w:spacing w:val="-4"/>
        </w:rPr>
        <w:t xml:space="preserve"> </w:t>
      </w:r>
      <w:r>
        <w:t>of</w:t>
      </w:r>
      <w:r>
        <w:rPr>
          <w:spacing w:val="-1"/>
        </w:rPr>
        <w:t xml:space="preserve"> </w:t>
      </w:r>
      <w:r>
        <w:t>Diagnostic</w:t>
      </w:r>
      <w:r>
        <w:rPr>
          <w:spacing w:val="-3"/>
        </w:rPr>
        <w:t xml:space="preserve"> </w:t>
      </w:r>
      <w:r>
        <w:t>Reference</w:t>
      </w:r>
      <w:r>
        <w:rPr>
          <w:spacing w:val="-2"/>
        </w:rPr>
        <w:t xml:space="preserve"> </w:t>
      </w:r>
      <w:r>
        <w:rPr>
          <w:spacing w:val="-4"/>
        </w:rPr>
        <w:t>Level</w:t>
      </w:r>
    </w:p>
    <w:p>
      <w:pPr>
        <w:pStyle w:val="7"/>
        <w:spacing w:before="191"/>
        <w:rPr>
          <w:b/>
        </w:rPr>
      </w:pPr>
    </w:p>
    <w:p>
      <w:pPr>
        <w:pStyle w:val="7"/>
        <w:spacing w:before="1" w:line="480" w:lineRule="auto"/>
        <w:ind w:left="1146" w:right="955"/>
        <w:jc w:val="both"/>
      </w:pPr>
      <w:r>
        <w:t>The objective of Diagnostic reference level (DRL) is to avoid excessive radiation to the patient that does not contribute additional clinical information and value to the medical imaging task(IAEA,2002).</w:t>
      </w:r>
    </w:p>
    <w:p>
      <w:pPr>
        <w:pStyle w:val="4"/>
        <w:numPr>
          <w:ilvl w:val="2"/>
          <w:numId w:val="11"/>
        </w:numPr>
        <w:tabs>
          <w:tab w:val="left" w:pos="2406"/>
        </w:tabs>
        <w:spacing w:before="209" w:after="0" w:line="240" w:lineRule="auto"/>
        <w:ind w:left="2406" w:right="0" w:hanging="1260"/>
        <w:jc w:val="both"/>
      </w:pPr>
      <w:r>
        <w:t>Uses</w:t>
      </w:r>
      <w:r>
        <w:rPr>
          <w:spacing w:val="-2"/>
        </w:rPr>
        <w:t xml:space="preserve"> </w:t>
      </w:r>
      <w:r>
        <w:t>of a</w:t>
      </w:r>
      <w:r>
        <w:rPr>
          <w:spacing w:val="-2"/>
        </w:rPr>
        <w:t xml:space="preserve"> </w:t>
      </w:r>
      <w:r>
        <w:t>Diagnostic</w:t>
      </w:r>
      <w:r>
        <w:rPr>
          <w:spacing w:val="-2"/>
        </w:rPr>
        <w:t xml:space="preserve"> </w:t>
      </w:r>
      <w:r>
        <w:t>Reference</w:t>
      </w:r>
      <w:r>
        <w:rPr>
          <w:spacing w:val="-2"/>
        </w:rPr>
        <w:t xml:space="preserve"> </w:t>
      </w:r>
      <w:r>
        <w:rPr>
          <w:spacing w:val="-4"/>
        </w:rPr>
        <w:t>Level</w:t>
      </w:r>
    </w:p>
    <w:p>
      <w:pPr>
        <w:pStyle w:val="7"/>
        <w:spacing w:before="194"/>
        <w:rPr>
          <w:b/>
        </w:rPr>
      </w:pPr>
    </w:p>
    <w:p>
      <w:pPr>
        <w:pStyle w:val="7"/>
        <w:spacing w:before="1"/>
        <w:ind w:left="1146"/>
        <w:jc w:val="both"/>
      </w:pPr>
      <w:r>
        <w:t>Diagnostic</w:t>
      </w:r>
      <w:r>
        <w:rPr>
          <w:spacing w:val="-2"/>
        </w:rPr>
        <w:t xml:space="preserve"> </w:t>
      </w:r>
      <w:r>
        <w:t>Reference Level is</w:t>
      </w:r>
      <w:r>
        <w:rPr>
          <w:spacing w:val="-1"/>
        </w:rPr>
        <w:t xml:space="preserve"> </w:t>
      </w:r>
      <w:r>
        <w:rPr>
          <w:spacing w:val="-2"/>
        </w:rPr>
        <w:t>used;</w:t>
      </w:r>
    </w:p>
    <w:p>
      <w:pPr>
        <w:pStyle w:val="7"/>
        <w:spacing w:before="196"/>
      </w:pPr>
    </w:p>
    <w:p>
      <w:pPr>
        <w:pStyle w:val="12"/>
        <w:numPr>
          <w:ilvl w:val="3"/>
          <w:numId w:val="11"/>
        </w:numPr>
        <w:tabs>
          <w:tab w:val="left" w:pos="1506"/>
        </w:tabs>
        <w:spacing w:before="1" w:after="0" w:line="480" w:lineRule="auto"/>
        <w:ind w:left="1506" w:right="955" w:hanging="269"/>
        <w:jc w:val="both"/>
        <w:rPr>
          <w:sz w:val="24"/>
        </w:rPr>
      </w:pPr>
      <w:r>
        <w:rPr>
          <w:sz w:val="24"/>
        </w:rPr>
        <w:t>To improve a local regional or national distribution of observed results for a general medical imaging task, by reducing the frequency of unjustified high or low dose</w:t>
      </w:r>
      <w:r>
        <w:rPr>
          <w:spacing w:val="40"/>
          <w:sz w:val="24"/>
        </w:rPr>
        <w:t xml:space="preserve"> </w:t>
      </w:r>
      <w:r>
        <w:rPr>
          <w:spacing w:val="-2"/>
          <w:sz w:val="24"/>
        </w:rPr>
        <w:t>values;</w:t>
      </w:r>
    </w:p>
    <w:p>
      <w:pPr>
        <w:pStyle w:val="12"/>
        <w:numPr>
          <w:ilvl w:val="3"/>
          <w:numId w:val="11"/>
        </w:numPr>
        <w:tabs>
          <w:tab w:val="left" w:pos="1504"/>
          <w:tab w:val="left" w:pos="1506"/>
        </w:tabs>
        <w:spacing w:before="0" w:after="0" w:line="480" w:lineRule="auto"/>
        <w:ind w:left="1506" w:right="965" w:hanging="269"/>
        <w:jc w:val="both"/>
        <w:rPr>
          <w:sz w:val="24"/>
        </w:rPr>
      </w:pPr>
      <w:r>
        <w:rPr>
          <w:sz w:val="24"/>
        </w:rPr>
        <w:t>To promote attainment of a narrower range of values that represent good practice for a more specific medical imaging task; or</w:t>
      </w:r>
    </w:p>
    <w:p>
      <w:pPr>
        <w:pStyle w:val="12"/>
        <w:numPr>
          <w:ilvl w:val="3"/>
          <w:numId w:val="11"/>
        </w:numPr>
        <w:tabs>
          <w:tab w:val="left" w:pos="1506"/>
        </w:tabs>
        <w:spacing w:before="0" w:after="0" w:line="480" w:lineRule="auto"/>
        <w:ind w:left="1506" w:right="956" w:hanging="269"/>
        <w:jc w:val="both"/>
        <w:rPr>
          <w:sz w:val="24"/>
        </w:rPr>
      </w:pPr>
      <w:r>
        <w:rPr>
          <w:sz w:val="24"/>
        </w:rPr>
        <w:t>Typically, diagnostic reference levels are used as investigation levels (as a quality assurance tool), they are advisory and not a dose limit, therefore should not be applied to individual patients.</w:t>
      </w:r>
    </w:p>
    <w:p>
      <w:pPr>
        <w:pStyle w:val="12"/>
        <w:numPr>
          <w:ilvl w:val="3"/>
          <w:numId w:val="11"/>
        </w:numPr>
        <w:tabs>
          <w:tab w:val="left" w:pos="1504"/>
          <w:tab w:val="left" w:pos="1506"/>
        </w:tabs>
        <w:spacing w:before="0" w:after="0" w:line="480" w:lineRule="auto"/>
        <w:ind w:left="1506" w:right="954" w:hanging="269"/>
        <w:jc w:val="both"/>
        <w:rPr>
          <w:sz w:val="24"/>
        </w:rPr>
      </w:pPr>
      <w:r>
        <w:rPr>
          <w:sz w:val="24"/>
        </w:rPr>
        <w:t>The application of a Facility Reference Levels (FRLs) is for the local imaging facility to establish a reference dose for their common imaging protocols that can be used for internal and external comparison.</w:t>
      </w:r>
    </w:p>
    <w:p>
      <w:pPr>
        <w:pStyle w:val="12"/>
        <w:numPr>
          <w:ilvl w:val="3"/>
          <w:numId w:val="11"/>
        </w:numPr>
        <w:tabs>
          <w:tab w:val="left" w:pos="1685"/>
        </w:tabs>
        <w:spacing w:before="3" w:after="0" w:line="240" w:lineRule="auto"/>
        <w:ind w:left="1685" w:right="0" w:hanging="359"/>
        <w:jc w:val="both"/>
        <w:rPr>
          <w:sz w:val="24"/>
        </w:rPr>
      </w:pPr>
      <w:r>
        <w:rPr>
          <w:sz w:val="24"/>
        </w:rPr>
        <w:t>DRLs</w:t>
      </w:r>
      <w:r>
        <w:rPr>
          <w:spacing w:val="-3"/>
          <w:sz w:val="24"/>
        </w:rPr>
        <w:t xml:space="preserve"> </w:t>
      </w:r>
      <w:r>
        <w:rPr>
          <w:sz w:val="24"/>
        </w:rPr>
        <w:t>can</w:t>
      </w:r>
      <w:r>
        <w:rPr>
          <w:spacing w:val="-1"/>
          <w:sz w:val="24"/>
        </w:rPr>
        <w:t xml:space="preserve"> </w:t>
      </w:r>
      <w:r>
        <w:rPr>
          <w:sz w:val="24"/>
        </w:rPr>
        <w:t>also</w:t>
      </w:r>
      <w:r>
        <w:rPr>
          <w:spacing w:val="-1"/>
          <w:sz w:val="24"/>
        </w:rPr>
        <w:t xml:space="preserve"> </w:t>
      </w:r>
      <w:r>
        <w:rPr>
          <w:sz w:val="24"/>
        </w:rPr>
        <w:t>be used</w:t>
      </w:r>
      <w:r>
        <w:rPr>
          <w:spacing w:val="-1"/>
          <w:sz w:val="24"/>
        </w:rPr>
        <w:t xml:space="preserve"> </w:t>
      </w:r>
      <w:r>
        <w:rPr>
          <w:sz w:val="24"/>
        </w:rPr>
        <w:t>for</w:t>
      </w:r>
      <w:r>
        <w:rPr>
          <w:spacing w:val="-2"/>
          <w:sz w:val="24"/>
        </w:rPr>
        <w:t xml:space="preserve"> </w:t>
      </w:r>
      <w:r>
        <w:rPr>
          <w:sz w:val="24"/>
        </w:rPr>
        <w:t>international</w:t>
      </w:r>
      <w:r>
        <w:rPr>
          <w:spacing w:val="-1"/>
          <w:sz w:val="24"/>
        </w:rPr>
        <w:t xml:space="preserve"> </w:t>
      </w:r>
      <w:r>
        <w:rPr>
          <w:sz w:val="24"/>
        </w:rPr>
        <w:t xml:space="preserve">comparative </w:t>
      </w:r>
      <w:r>
        <w:rPr>
          <w:spacing w:val="-2"/>
          <w:sz w:val="24"/>
        </w:rPr>
        <w:t>dosimetry.</w:t>
      </w:r>
    </w:p>
    <w:p>
      <w:pPr>
        <w:spacing w:after="0" w:line="240" w:lineRule="auto"/>
        <w:jc w:val="both"/>
        <w:rPr>
          <w:sz w:val="24"/>
        </w:rPr>
        <w:sectPr>
          <w:pgSz w:w="11910" w:h="16840"/>
          <w:pgMar w:top="1360" w:right="480" w:bottom="1200" w:left="560" w:header="0" w:footer="1014" w:gutter="0"/>
          <w:cols w:space="720" w:num="1"/>
        </w:sectPr>
      </w:pPr>
    </w:p>
    <w:p>
      <w:pPr>
        <w:pStyle w:val="4"/>
        <w:numPr>
          <w:ilvl w:val="2"/>
          <w:numId w:val="11"/>
        </w:numPr>
        <w:tabs>
          <w:tab w:val="left" w:pos="1686"/>
        </w:tabs>
        <w:spacing w:before="66" w:after="0" w:line="240" w:lineRule="auto"/>
        <w:ind w:left="1686" w:right="0" w:hanging="720"/>
        <w:jc w:val="left"/>
      </w:pPr>
      <w:bookmarkStart w:id="14" w:name="_TOC_250045"/>
      <w:r>
        <w:t>Applications</w:t>
      </w:r>
      <w:r>
        <w:rPr>
          <w:spacing w:val="-4"/>
        </w:rPr>
        <w:t xml:space="preserve"> </w:t>
      </w:r>
      <w:r>
        <w:t xml:space="preserve">of </w:t>
      </w:r>
      <w:bookmarkEnd w:id="14"/>
      <w:r>
        <w:rPr>
          <w:spacing w:val="-4"/>
        </w:rPr>
        <w:t>DRLs</w:t>
      </w:r>
    </w:p>
    <w:p>
      <w:pPr>
        <w:pStyle w:val="7"/>
        <w:spacing w:before="191"/>
        <w:rPr>
          <w:b/>
        </w:rPr>
      </w:pPr>
    </w:p>
    <w:p>
      <w:pPr>
        <w:pStyle w:val="7"/>
        <w:spacing w:before="1" w:line="482" w:lineRule="auto"/>
        <w:ind w:left="1146" w:right="998"/>
        <w:jc w:val="both"/>
      </w:pPr>
      <w:r>
        <w:t>DRLs, together with an optimization process, help reduce unnecessary patient doses and the consequent radiation risks.</w:t>
      </w:r>
    </w:p>
    <w:p>
      <w:pPr>
        <w:pStyle w:val="7"/>
        <w:spacing w:before="198"/>
        <w:ind w:left="1146"/>
        <w:jc w:val="both"/>
      </w:pPr>
      <w:r>
        <w:t>A</w:t>
      </w:r>
      <w:r>
        <w:rPr>
          <w:spacing w:val="-1"/>
        </w:rPr>
        <w:t xml:space="preserve"> </w:t>
      </w:r>
      <w:r>
        <w:t>diagnostic</w:t>
      </w:r>
      <w:r>
        <w:rPr>
          <w:spacing w:val="-1"/>
        </w:rPr>
        <w:t xml:space="preserve"> </w:t>
      </w:r>
      <w:r>
        <w:t>reference</w:t>
      </w:r>
      <w:r>
        <w:rPr>
          <w:spacing w:val="-2"/>
        </w:rPr>
        <w:t xml:space="preserve"> </w:t>
      </w:r>
      <w:r>
        <w:t>level</w:t>
      </w:r>
      <w:r>
        <w:rPr>
          <w:spacing w:val="-1"/>
        </w:rPr>
        <w:t xml:space="preserve"> </w:t>
      </w:r>
      <w:r>
        <w:t>can</w:t>
      </w:r>
      <w:r>
        <w:rPr>
          <w:spacing w:val="-1"/>
        </w:rPr>
        <w:t xml:space="preserve"> </w:t>
      </w:r>
      <w:r>
        <w:t>be</w:t>
      </w:r>
      <w:r>
        <w:rPr>
          <w:spacing w:val="-2"/>
        </w:rPr>
        <w:t xml:space="preserve"> </w:t>
      </w:r>
      <w:r>
        <w:t xml:space="preserve">used </w:t>
      </w:r>
      <w:r>
        <w:rPr>
          <w:spacing w:val="-5"/>
        </w:rPr>
        <w:t>to:</w:t>
      </w:r>
    </w:p>
    <w:p>
      <w:pPr>
        <w:pStyle w:val="7"/>
        <w:spacing w:before="197"/>
      </w:pPr>
    </w:p>
    <w:p>
      <w:pPr>
        <w:pStyle w:val="12"/>
        <w:numPr>
          <w:ilvl w:val="0"/>
          <w:numId w:val="13"/>
        </w:numPr>
        <w:tabs>
          <w:tab w:val="left" w:pos="1595"/>
          <w:tab w:val="left" w:pos="1598"/>
        </w:tabs>
        <w:spacing w:before="0" w:after="0" w:line="480" w:lineRule="auto"/>
        <w:ind w:left="1598" w:right="960" w:hanging="272"/>
        <w:jc w:val="both"/>
        <w:rPr>
          <w:sz w:val="24"/>
        </w:rPr>
      </w:pPr>
      <w:r>
        <w:rPr>
          <w:sz w:val="24"/>
        </w:rPr>
        <w:t xml:space="preserve">Improve local, regional, or national distributions of observed doses for a general medical imaging task, by reducing the frequency of unjustified high or low dose </w:t>
      </w:r>
      <w:r>
        <w:rPr>
          <w:spacing w:val="-2"/>
          <w:sz w:val="24"/>
        </w:rPr>
        <w:t>values</w:t>
      </w:r>
    </w:p>
    <w:p>
      <w:pPr>
        <w:pStyle w:val="12"/>
        <w:numPr>
          <w:ilvl w:val="0"/>
          <w:numId w:val="13"/>
        </w:numPr>
        <w:tabs>
          <w:tab w:val="left" w:pos="1595"/>
          <w:tab w:val="left" w:pos="1598"/>
        </w:tabs>
        <w:spacing w:before="1" w:after="0" w:line="480" w:lineRule="auto"/>
        <w:ind w:left="1598" w:right="962" w:hanging="272"/>
        <w:jc w:val="both"/>
        <w:rPr>
          <w:sz w:val="24"/>
        </w:rPr>
      </w:pPr>
      <w:r>
        <w:rPr>
          <w:sz w:val="24"/>
        </w:rPr>
        <w:t>Promote a narrower range of doses that represent good practice for a more specific medical imaging task</w:t>
      </w:r>
    </w:p>
    <w:p>
      <w:pPr>
        <w:pStyle w:val="12"/>
        <w:numPr>
          <w:ilvl w:val="0"/>
          <w:numId w:val="13"/>
        </w:numPr>
        <w:tabs>
          <w:tab w:val="left" w:pos="1595"/>
        </w:tabs>
        <w:spacing w:before="0" w:after="0" w:line="240" w:lineRule="auto"/>
        <w:ind w:left="1595" w:right="0" w:hanging="269"/>
        <w:jc w:val="both"/>
        <w:rPr>
          <w:sz w:val="24"/>
        </w:rPr>
      </w:pPr>
      <w:r>
        <w:rPr>
          <w:sz w:val="24"/>
        </w:rPr>
        <w:t>Promote</w:t>
      </w:r>
      <w:r>
        <w:rPr>
          <w:spacing w:val="-3"/>
          <w:sz w:val="24"/>
        </w:rPr>
        <w:t xml:space="preserve"> </w:t>
      </w:r>
      <w:r>
        <w:rPr>
          <w:sz w:val="24"/>
        </w:rPr>
        <w:t>an optimum</w:t>
      </w:r>
      <w:r>
        <w:rPr>
          <w:spacing w:val="-1"/>
          <w:sz w:val="24"/>
        </w:rPr>
        <w:t xml:space="preserve"> </w:t>
      </w:r>
      <w:r>
        <w:rPr>
          <w:sz w:val="24"/>
        </w:rPr>
        <w:t>range</w:t>
      </w:r>
      <w:r>
        <w:rPr>
          <w:spacing w:val="-1"/>
          <w:sz w:val="24"/>
        </w:rPr>
        <w:t xml:space="preserve"> </w:t>
      </w:r>
      <w:r>
        <w:rPr>
          <w:sz w:val="24"/>
        </w:rPr>
        <w:t>of</w:t>
      </w:r>
      <w:r>
        <w:rPr>
          <w:spacing w:val="-1"/>
          <w:sz w:val="24"/>
        </w:rPr>
        <w:t xml:space="preserve"> </w:t>
      </w:r>
      <w:r>
        <w:rPr>
          <w:sz w:val="24"/>
        </w:rPr>
        <w:t>doses for</w:t>
      </w:r>
      <w:r>
        <w:rPr>
          <w:spacing w:val="-1"/>
          <w:sz w:val="24"/>
        </w:rPr>
        <w:t xml:space="preserve"> </w:t>
      </w:r>
      <w:r>
        <w:rPr>
          <w:sz w:val="24"/>
        </w:rPr>
        <w:t>a</w:t>
      </w:r>
      <w:r>
        <w:rPr>
          <w:spacing w:val="-2"/>
          <w:sz w:val="24"/>
        </w:rPr>
        <w:t xml:space="preserve"> </w:t>
      </w:r>
      <w:r>
        <w:rPr>
          <w:sz w:val="24"/>
        </w:rPr>
        <w:t>specified</w:t>
      </w:r>
      <w:r>
        <w:rPr>
          <w:spacing w:val="-1"/>
          <w:sz w:val="24"/>
        </w:rPr>
        <w:t xml:space="preserve"> </w:t>
      </w:r>
      <w:r>
        <w:rPr>
          <w:sz w:val="24"/>
        </w:rPr>
        <w:t xml:space="preserve">medical imaging </w:t>
      </w:r>
      <w:r>
        <w:rPr>
          <w:spacing w:val="-2"/>
          <w:sz w:val="24"/>
        </w:rPr>
        <w:t>protocol</w:t>
      </w:r>
    </w:p>
    <w:p>
      <w:pPr>
        <w:pStyle w:val="7"/>
      </w:pPr>
    </w:p>
    <w:p>
      <w:pPr>
        <w:pStyle w:val="12"/>
        <w:numPr>
          <w:ilvl w:val="0"/>
          <w:numId w:val="13"/>
        </w:numPr>
        <w:tabs>
          <w:tab w:val="left" w:pos="1596"/>
          <w:tab w:val="left" w:pos="1598"/>
        </w:tabs>
        <w:spacing w:before="0" w:after="0" w:line="480" w:lineRule="auto"/>
        <w:ind w:left="1598" w:right="961" w:hanging="272"/>
        <w:jc w:val="both"/>
        <w:rPr>
          <w:sz w:val="24"/>
        </w:rPr>
      </w:pPr>
      <w:r>
        <w:rPr>
          <w:sz w:val="24"/>
        </w:rPr>
        <w:t>Provide a common dose metric for the comparison of FRLs between facilities, protocols and modalities</w:t>
      </w:r>
    </w:p>
    <w:p>
      <w:pPr>
        <w:pStyle w:val="12"/>
        <w:numPr>
          <w:ilvl w:val="0"/>
          <w:numId w:val="13"/>
        </w:numPr>
        <w:tabs>
          <w:tab w:val="left" w:pos="1597"/>
        </w:tabs>
        <w:spacing w:before="0" w:after="0" w:line="240" w:lineRule="auto"/>
        <w:ind w:left="1597" w:right="0" w:hanging="271"/>
        <w:jc w:val="left"/>
        <w:rPr>
          <w:sz w:val="24"/>
        </w:rPr>
      </w:pPr>
      <w:r>
        <w:rPr>
          <w:sz w:val="24"/>
        </w:rPr>
        <w:t>Assess</w:t>
      </w:r>
      <w:r>
        <w:rPr>
          <w:spacing w:val="-1"/>
          <w:sz w:val="24"/>
        </w:rPr>
        <w:t xml:space="preserve"> </w:t>
      </w:r>
      <w:r>
        <w:rPr>
          <w:sz w:val="24"/>
        </w:rPr>
        <w:t>the dose</w:t>
      </w:r>
      <w:r>
        <w:rPr>
          <w:spacing w:val="-3"/>
          <w:sz w:val="24"/>
        </w:rPr>
        <w:t xml:space="preserve"> </w:t>
      </w:r>
      <w:r>
        <w:rPr>
          <w:sz w:val="24"/>
        </w:rPr>
        <w:t>impact of</w:t>
      </w:r>
      <w:r>
        <w:rPr>
          <w:spacing w:val="-1"/>
          <w:sz w:val="24"/>
        </w:rPr>
        <w:t xml:space="preserve"> </w:t>
      </w:r>
      <w:r>
        <w:rPr>
          <w:sz w:val="24"/>
        </w:rPr>
        <w:t>the</w:t>
      </w:r>
      <w:r>
        <w:rPr>
          <w:spacing w:val="-2"/>
          <w:sz w:val="24"/>
        </w:rPr>
        <w:t xml:space="preserve"> </w:t>
      </w:r>
      <w:r>
        <w:rPr>
          <w:sz w:val="24"/>
        </w:rPr>
        <w:t>introduction</w:t>
      </w:r>
      <w:r>
        <w:rPr>
          <w:spacing w:val="-1"/>
          <w:sz w:val="24"/>
        </w:rPr>
        <w:t xml:space="preserve"> </w:t>
      </w:r>
      <w:r>
        <w:rPr>
          <w:sz w:val="24"/>
        </w:rPr>
        <w:t>of</w:t>
      </w:r>
      <w:r>
        <w:rPr>
          <w:spacing w:val="-1"/>
          <w:sz w:val="24"/>
        </w:rPr>
        <w:t xml:space="preserve"> </w:t>
      </w:r>
      <w:r>
        <w:rPr>
          <w:sz w:val="24"/>
        </w:rPr>
        <w:t>new</w:t>
      </w:r>
      <w:r>
        <w:rPr>
          <w:spacing w:val="1"/>
          <w:sz w:val="24"/>
        </w:rPr>
        <w:t xml:space="preserve"> </w:t>
      </w:r>
      <w:r>
        <w:rPr>
          <w:spacing w:val="-2"/>
          <w:sz w:val="24"/>
        </w:rPr>
        <w:t>protocols</w:t>
      </w:r>
    </w:p>
    <w:p>
      <w:pPr>
        <w:pStyle w:val="7"/>
        <w:spacing w:before="3"/>
      </w:pPr>
    </w:p>
    <w:p>
      <w:pPr>
        <w:pStyle w:val="12"/>
        <w:numPr>
          <w:ilvl w:val="0"/>
          <w:numId w:val="13"/>
        </w:numPr>
        <w:tabs>
          <w:tab w:val="left" w:pos="1596"/>
        </w:tabs>
        <w:spacing w:before="0" w:after="0" w:line="240" w:lineRule="auto"/>
        <w:ind w:left="1596" w:right="0" w:hanging="270"/>
        <w:jc w:val="left"/>
        <w:rPr>
          <w:sz w:val="24"/>
        </w:rPr>
      </w:pPr>
      <w:r>
        <w:rPr>
          <w:sz w:val="24"/>
        </w:rPr>
        <w:t>Provide</w:t>
      </w:r>
      <w:r>
        <w:rPr>
          <w:spacing w:val="-5"/>
          <w:sz w:val="24"/>
        </w:rPr>
        <w:t xml:space="preserve"> </w:t>
      </w:r>
      <w:r>
        <w:rPr>
          <w:sz w:val="24"/>
        </w:rPr>
        <w:t>compliance</w:t>
      </w:r>
      <w:r>
        <w:rPr>
          <w:spacing w:val="-1"/>
          <w:sz w:val="24"/>
        </w:rPr>
        <w:t xml:space="preserve"> </w:t>
      </w:r>
      <w:r>
        <w:rPr>
          <w:sz w:val="24"/>
        </w:rPr>
        <w:t>with</w:t>
      </w:r>
      <w:r>
        <w:rPr>
          <w:spacing w:val="1"/>
          <w:sz w:val="24"/>
        </w:rPr>
        <w:t xml:space="preserve"> </w:t>
      </w:r>
      <w:r>
        <w:rPr>
          <w:sz w:val="24"/>
        </w:rPr>
        <w:t>the relevant state and territory</w:t>
      </w:r>
      <w:r>
        <w:rPr>
          <w:spacing w:val="-5"/>
          <w:sz w:val="24"/>
        </w:rPr>
        <w:t xml:space="preserve"> </w:t>
      </w:r>
      <w:r>
        <w:rPr>
          <w:sz w:val="24"/>
        </w:rPr>
        <w:t>regulatory</w:t>
      </w:r>
      <w:r>
        <w:rPr>
          <w:spacing w:val="-5"/>
          <w:sz w:val="24"/>
        </w:rPr>
        <w:t xml:space="preserve"> </w:t>
      </w:r>
      <w:r>
        <w:rPr>
          <w:spacing w:val="-2"/>
          <w:sz w:val="24"/>
        </w:rPr>
        <w:t>requirements</w:t>
      </w:r>
    </w:p>
    <w:p>
      <w:pPr>
        <w:pStyle w:val="7"/>
        <w:spacing w:before="197"/>
      </w:pPr>
    </w:p>
    <w:p>
      <w:pPr>
        <w:pStyle w:val="7"/>
        <w:spacing w:line="480" w:lineRule="auto"/>
        <w:ind w:left="1146" w:right="957"/>
        <w:jc w:val="both"/>
      </w:pPr>
      <w:r>
        <w:t>Appropriate local review and action is required when the doses observed are consistently outside the selected diagnostic reference level, unless clinically justified. However this elevated dose with clinical justification should be an exception rather than the norm across multiple DRLs.</w:t>
      </w:r>
    </w:p>
    <w:p>
      <w:pPr>
        <w:pStyle w:val="4"/>
        <w:numPr>
          <w:ilvl w:val="2"/>
          <w:numId w:val="11"/>
        </w:numPr>
        <w:tabs>
          <w:tab w:val="left" w:pos="1805"/>
        </w:tabs>
        <w:spacing w:before="207" w:after="0" w:line="240" w:lineRule="auto"/>
        <w:ind w:left="1805" w:right="0" w:hanging="659"/>
        <w:jc w:val="both"/>
      </w:pPr>
      <w:r>
        <w:t>Uses</w:t>
      </w:r>
      <w:r>
        <w:rPr>
          <w:spacing w:val="-4"/>
        </w:rPr>
        <w:t xml:space="preserve"> </w:t>
      </w:r>
      <w:r>
        <w:t>of</w:t>
      </w:r>
      <w:r>
        <w:rPr>
          <w:spacing w:val="-1"/>
        </w:rPr>
        <w:t xml:space="preserve"> </w:t>
      </w:r>
      <w:r>
        <w:t>facility</w:t>
      </w:r>
      <w:r>
        <w:rPr>
          <w:spacing w:val="-2"/>
        </w:rPr>
        <w:t xml:space="preserve"> </w:t>
      </w:r>
      <w:r>
        <w:t>Reference</w:t>
      </w:r>
      <w:r>
        <w:rPr>
          <w:spacing w:val="-2"/>
        </w:rPr>
        <w:t xml:space="preserve"> </w:t>
      </w:r>
      <w:r>
        <w:t>Levels</w:t>
      </w:r>
      <w:r>
        <w:rPr>
          <w:spacing w:val="-2"/>
        </w:rPr>
        <w:t xml:space="preserve"> </w:t>
      </w:r>
      <w:r>
        <w:t>(FRLs),</w:t>
      </w:r>
      <w:r>
        <w:rPr>
          <w:spacing w:val="-2"/>
        </w:rPr>
        <w:t xml:space="preserve"> </w:t>
      </w:r>
      <w:r>
        <w:t>National</w:t>
      </w:r>
      <w:r>
        <w:rPr>
          <w:spacing w:val="-1"/>
        </w:rPr>
        <w:t xml:space="preserve"> </w:t>
      </w:r>
      <w:r>
        <w:t>and</w:t>
      </w:r>
      <w:r>
        <w:rPr>
          <w:spacing w:val="-2"/>
        </w:rPr>
        <w:t xml:space="preserve"> </w:t>
      </w:r>
      <w:r>
        <w:t>International</w:t>
      </w:r>
      <w:r>
        <w:rPr>
          <w:spacing w:val="-3"/>
        </w:rPr>
        <w:t xml:space="preserve"> </w:t>
      </w:r>
      <w:r>
        <w:rPr>
          <w:spacing w:val="-4"/>
        </w:rPr>
        <w:t>DRLs</w:t>
      </w:r>
    </w:p>
    <w:p>
      <w:pPr>
        <w:pStyle w:val="7"/>
        <w:spacing w:before="197"/>
        <w:rPr>
          <w:b/>
        </w:rPr>
      </w:pPr>
    </w:p>
    <w:p>
      <w:pPr>
        <w:pStyle w:val="7"/>
        <w:ind w:left="1146"/>
        <w:jc w:val="both"/>
      </w:pPr>
      <w:r>
        <w:t>FRLs,</w:t>
      </w:r>
      <w:r>
        <w:rPr>
          <w:spacing w:val="-1"/>
        </w:rPr>
        <w:t xml:space="preserve"> </w:t>
      </w:r>
      <w:r>
        <w:t>NDRLs and International</w:t>
      </w:r>
      <w:r>
        <w:rPr>
          <w:spacing w:val="-2"/>
        </w:rPr>
        <w:t xml:space="preserve"> </w:t>
      </w:r>
      <w:r>
        <w:t>DRLs can</w:t>
      </w:r>
      <w:r>
        <w:rPr>
          <w:spacing w:val="-2"/>
        </w:rPr>
        <w:t xml:space="preserve"> </w:t>
      </w:r>
      <w:r>
        <w:t>be</w:t>
      </w:r>
      <w:r>
        <w:rPr>
          <w:spacing w:val="-3"/>
        </w:rPr>
        <w:t xml:space="preserve"> </w:t>
      </w:r>
      <w:r>
        <w:t>used</w:t>
      </w:r>
      <w:r>
        <w:rPr>
          <w:spacing w:val="-1"/>
        </w:rPr>
        <w:t xml:space="preserve"> </w:t>
      </w:r>
      <w:r>
        <w:rPr>
          <w:spacing w:val="-5"/>
        </w:rPr>
        <w:t>to:</w:t>
      </w:r>
    </w:p>
    <w:p>
      <w:pPr>
        <w:pStyle w:val="7"/>
        <w:spacing w:before="197"/>
      </w:pPr>
    </w:p>
    <w:p>
      <w:pPr>
        <w:pStyle w:val="12"/>
        <w:numPr>
          <w:ilvl w:val="0"/>
          <w:numId w:val="14"/>
        </w:numPr>
        <w:tabs>
          <w:tab w:val="left" w:pos="1684"/>
        </w:tabs>
        <w:spacing w:before="0" w:after="0" w:line="240" w:lineRule="auto"/>
        <w:ind w:left="1684" w:right="0" w:hanging="214"/>
        <w:jc w:val="left"/>
        <w:rPr>
          <w:sz w:val="24"/>
        </w:rPr>
      </w:pPr>
      <w:r>
        <w:rPr>
          <w:sz w:val="24"/>
        </w:rPr>
        <w:t>define</w:t>
      </w:r>
      <w:r>
        <w:rPr>
          <w:spacing w:val="-3"/>
          <w:sz w:val="24"/>
        </w:rPr>
        <w:t xml:space="preserve"> </w:t>
      </w:r>
      <w:r>
        <w:rPr>
          <w:sz w:val="24"/>
        </w:rPr>
        <w:t>radiation doses</w:t>
      </w:r>
      <w:r>
        <w:rPr>
          <w:spacing w:val="-1"/>
          <w:sz w:val="24"/>
        </w:rPr>
        <w:t xml:space="preserve"> </w:t>
      </w:r>
      <w:r>
        <w:rPr>
          <w:sz w:val="24"/>
        </w:rPr>
        <w:t xml:space="preserve">for common </w:t>
      </w:r>
      <w:r>
        <w:rPr>
          <w:spacing w:val="-2"/>
          <w:sz w:val="24"/>
        </w:rPr>
        <w:t>procedures</w:t>
      </w:r>
    </w:p>
    <w:p>
      <w:pPr>
        <w:pStyle w:val="7"/>
      </w:pPr>
    </w:p>
    <w:p>
      <w:pPr>
        <w:pStyle w:val="12"/>
        <w:numPr>
          <w:ilvl w:val="0"/>
          <w:numId w:val="14"/>
        </w:numPr>
        <w:tabs>
          <w:tab w:val="left" w:pos="1684"/>
        </w:tabs>
        <w:spacing w:before="0" w:after="0" w:line="240" w:lineRule="auto"/>
        <w:ind w:left="1684" w:right="0" w:hanging="281"/>
        <w:jc w:val="left"/>
        <w:rPr>
          <w:sz w:val="24"/>
        </w:rPr>
      </w:pPr>
      <w:r>
        <w:rPr>
          <w:sz w:val="24"/>
        </w:rPr>
        <w:t>compare</w:t>
      </w:r>
      <w:r>
        <w:rPr>
          <w:spacing w:val="-2"/>
          <w:sz w:val="24"/>
        </w:rPr>
        <w:t xml:space="preserve"> </w:t>
      </w:r>
      <w:r>
        <w:rPr>
          <w:sz w:val="24"/>
        </w:rPr>
        <w:t>DRLs</w:t>
      </w:r>
      <w:r>
        <w:rPr>
          <w:spacing w:val="-1"/>
          <w:sz w:val="24"/>
        </w:rPr>
        <w:t xml:space="preserve"> </w:t>
      </w:r>
      <w:r>
        <w:rPr>
          <w:sz w:val="24"/>
        </w:rPr>
        <w:t>protocol with</w:t>
      </w:r>
      <w:r>
        <w:rPr>
          <w:spacing w:val="-1"/>
          <w:sz w:val="24"/>
        </w:rPr>
        <w:t xml:space="preserve"> </w:t>
      </w:r>
      <w:r>
        <w:rPr>
          <w:sz w:val="24"/>
        </w:rPr>
        <w:t>other</w:t>
      </w:r>
      <w:r>
        <w:rPr>
          <w:spacing w:val="-1"/>
          <w:sz w:val="24"/>
        </w:rPr>
        <w:t xml:space="preserve"> </w:t>
      </w:r>
      <w:r>
        <w:rPr>
          <w:sz w:val="24"/>
        </w:rPr>
        <w:t>similar</w:t>
      </w:r>
      <w:r>
        <w:rPr>
          <w:spacing w:val="-2"/>
          <w:sz w:val="24"/>
        </w:rPr>
        <w:t xml:space="preserve"> protocols</w:t>
      </w:r>
    </w:p>
    <w:p>
      <w:pPr>
        <w:pStyle w:val="7"/>
      </w:pPr>
    </w:p>
    <w:p>
      <w:pPr>
        <w:pStyle w:val="12"/>
        <w:numPr>
          <w:ilvl w:val="0"/>
          <w:numId w:val="14"/>
        </w:numPr>
        <w:tabs>
          <w:tab w:val="left" w:pos="1684"/>
        </w:tabs>
        <w:spacing w:before="0" w:after="0" w:line="240" w:lineRule="auto"/>
        <w:ind w:left="1684" w:right="0" w:hanging="348"/>
        <w:jc w:val="left"/>
        <w:rPr>
          <w:sz w:val="24"/>
        </w:rPr>
      </w:pPr>
      <w:r>
        <w:rPr>
          <w:sz w:val="24"/>
        </w:rPr>
        <w:t>compare</w:t>
      </w:r>
      <w:r>
        <w:rPr>
          <w:spacing w:val="-4"/>
          <w:sz w:val="24"/>
        </w:rPr>
        <w:t xml:space="preserve"> </w:t>
      </w:r>
      <w:r>
        <w:rPr>
          <w:sz w:val="24"/>
        </w:rPr>
        <w:t>with other</w:t>
      </w:r>
      <w:r>
        <w:rPr>
          <w:spacing w:val="-1"/>
          <w:sz w:val="24"/>
        </w:rPr>
        <w:t xml:space="preserve"> </w:t>
      </w:r>
      <w:r>
        <w:rPr>
          <w:sz w:val="24"/>
        </w:rPr>
        <w:t xml:space="preserve">imaging </w:t>
      </w:r>
      <w:r>
        <w:rPr>
          <w:spacing w:val="-2"/>
          <w:sz w:val="24"/>
        </w:rPr>
        <w:t>facilities</w:t>
      </w:r>
    </w:p>
    <w:p>
      <w:pPr>
        <w:spacing w:after="0" w:line="240" w:lineRule="auto"/>
        <w:jc w:val="left"/>
        <w:rPr>
          <w:sz w:val="24"/>
        </w:rPr>
        <w:sectPr>
          <w:pgSz w:w="11910" w:h="16840"/>
          <w:pgMar w:top="1360" w:right="480" w:bottom="1200" w:left="560" w:header="0" w:footer="1014" w:gutter="0"/>
          <w:cols w:space="720" w:num="1"/>
        </w:sectPr>
      </w:pPr>
    </w:p>
    <w:p>
      <w:pPr>
        <w:pStyle w:val="12"/>
        <w:numPr>
          <w:ilvl w:val="0"/>
          <w:numId w:val="14"/>
        </w:numPr>
        <w:tabs>
          <w:tab w:val="left" w:pos="1685"/>
        </w:tabs>
        <w:spacing w:before="78" w:after="0" w:line="240" w:lineRule="auto"/>
        <w:ind w:left="1685" w:right="0" w:hanging="335"/>
        <w:jc w:val="left"/>
        <w:rPr>
          <w:sz w:val="24"/>
        </w:rPr>
      </w:pPr>
      <w:r>
        <w:rPr>
          <w:sz w:val="24"/>
        </w:rPr>
        <w:t>compare</w:t>
      </w:r>
      <w:r>
        <w:rPr>
          <w:spacing w:val="-3"/>
          <w:sz w:val="24"/>
        </w:rPr>
        <w:t xml:space="preserve"> </w:t>
      </w:r>
      <w:r>
        <w:rPr>
          <w:sz w:val="24"/>
        </w:rPr>
        <w:t>with</w:t>
      </w:r>
      <w:r>
        <w:rPr>
          <w:spacing w:val="-1"/>
          <w:sz w:val="24"/>
        </w:rPr>
        <w:t xml:space="preserve"> </w:t>
      </w:r>
      <w:r>
        <w:rPr>
          <w:sz w:val="24"/>
        </w:rPr>
        <w:t>other</w:t>
      </w:r>
      <w:r>
        <w:rPr>
          <w:spacing w:val="-1"/>
          <w:sz w:val="24"/>
        </w:rPr>
        <w:t xml:space="preserve"> </w:t>
      </w:r>
      <w:r>
        <w:rPr>
          <w:sz w:val="24"/>
        </w:rPr>
        <w:t>regional</w:t>
      </w:r>
      <w:r>
        <w:rPr>
          <w:spacing w:val="-1"/>
          <w:sz w:val="24"/>
        </w:rPr>
        <w:t xml:space="preserve"> </w:t>
      </w:r>
      <w:r>
        <w:rPr>
          <w:sz w:val="24"/>
        </w:rPr>
        <w:t>or</w:t>
      </w:r>
      <w:r>
        <w:rPr>
          <w:spacing w:val="-1"/>
          <w:sz w:val="24"/>
        </w:rPr>
        <w:t xml:space="preserve"> </w:t>
      </w:r>
      <w:r>
        <w:rPr>
          <w:sz w:val="24"/>
        </w:rPr>
        <w:t xml:space="preserve">national </w:t>
      </w:r>
      <w:r>
        <w:rPr>
          <w:spacing w:val="-4"/>
          <w:sz w:val="24"/>
        </w:rPr>
        <w:t>DRLs</w:t>
      </w:r>
    </w:p>
    <w:p>
      <w:pPr>
        <w:pStyle w:val="7"/>
      </w:pPr>
    </w:p>
    <w:p>
      <w:pPr>
        <w:pStyle w:val="12"/>
        <w:numPr>
          <w:ilvl w:val="0"/>
          <w:numId w:val="14"/>
        </w:numPr>
        <w:tabs>
          <w:tab w:val="left" w:pos="1686"/>
        </w:tabs>
        <w:spacing w:before="0" w:after="0" w:line="240" w:lineRule="auto"/>
        <w:ind w:left="1686" w:right="0" w:hanging="268"/>
        <w:jc w:val="left"/>
        <w:rPr>
          <w:sz w:val="24"/>
        </w:rPr>
      </w:pPr>
      <w:r>
        <w:rPr>
          <w:sz w:val="24"/>
        </w:rPr>
        <w:t>provide</w:t>
      </w:r>
      <w:r>
        <w:rPr>
          <w:spacing w:val="-3"/>
          <w:sz w:val="24"/>
        </w:rPr>
        <w:t xml:space="preserve"> </w:t>
      </w:r>
      <w:r>
        <w:rPr>
          <w:sz w:val="24"/>
        </w:rPr>
        <w:t>a</w:t>
      </w:r>
      <w:r>
        <w:rPr>
          <w:spacing w:val="-3"/>
          <w:sz w:val="24"/>
        </w:rPr>
        <w:t xml:space="preserve"> </w:t>
      </w:r>
      <w:r>
        <w:rPr>
          <w:sz w:val="24"/>
        </w:rPr>
        <w:t>comparative</w:t>
      </w:r>
      <w:r>
        <w:rPr>
          <w:spacing w:val="-1"/>
          <w:sz w:val="24"/>
        </w:rPr>
        <w:t xml:space="preserve"> </w:t>
      </w:r>
      <w:r>
        <w:rPr>
          <w:sz w:val="24"/>
        </w:rPr>
        <w:t>dose</w:t>
      </w:r>
      <w:r>
        <w:rPr>
          <w:spacing w:val="-2"/>
          <w:sz w:val="24"/>
        </w:rPr>
        <w:t xml:space="preserve"> </w:t>
      </w:r>
      <w:r>
        <w:rPr>
          <w:sz w:val="24"/>
        </w:rPr>
        <w:t>metric for optimization</w:t>
      </w:r>
      <w:r>
        <w:rPr>
          <w:spacing w:val="1"/>
          <w:sz w:val="24"/>
        </w:rPr>
        <w:t xml:space="preserve"> </w:t>
      </w:r>
      <w:r>
        <w:rPr>
          <w:spacing w:val="-2"/>
          <w:sz w:val="24"/>
        </w:rPr>
        <w:t>strategies</w:t>
      </w:r>
    </w:p>
    <w:p>
      <w:pPr>
        <w:pStyle w:val="7"/>
        <w:spacing w:before="3"/>
      </w:pPr>
    </w:p>
    <w:p>
      <w:pPr>
        <w:pStyle w:val="12"/>
        <w:numPr>
          <w:ilvl w:val="0"/>
          <w:numId w:val="14"/>
        </w:numPr>
        <w:tabs>
          <w:tab w:val="left" w:pos="1685"/>
        </w:tabs>
        <w:spacing w:before="0" w:after="0" w:line="240" w:lineRule="auto"/>
        <w:ind w:left="1685" w:right="0" w:hanging="335"/>
        <w:jc w:val="left"/>
        <w:rPr>
          <w:sz w:val="24"/>
        </w:rPr>
      </w:pPr>
      <w:r>
        <w:rPr>
          <w:sz w:val="24"/>
        </w:rPr>
        <w:t>Comply</w:t>
      </w:r>
      <w:r>
        <w:rPr>
          <w:spacing w:val="-5"/>
          <w:sz w:val="24"/>
        </w:rPr>
        <w:t xml:space="preserve"> </w:t>
      </w:r>
      <w:r>
        <w:rPr>
          <w:sz w:val="24"/>
        </w:rPr>
        <w:t>with</w:t>
      </w:r>
      <w:r>
        <w:rPr>
          <w:spacing w:val="1"/>
          <w:sz w:val="24"/>
        </w:rPr>
        <w:t xml:space="preserve"> </w:t>
      </w:r>
      <w:r>
        <w:rPr>
          <w:sz w:val="24"/>
        </w:rPr>
        <w:t>state</w:t>
      </w:r>
      <w:r>
        <w:rPr>
          <w:spacing w:val="-1"/>
          <w:sz w:val="24"/>
        </w:rPr>
        <w:t xml:space="preserve"> </w:t>
      </w:r>
      <w:r>
        <w:rPr>
          <w:sz w:val="24"/>
        </w:rPr>
        <w:t>and</w:t>
      </w:r>
      <w:r>
        <w:rPr>
          <w:spacing w:val="1"/>
          <w:sz w:val="24"/>
        </w:rPr>
        <w:t xml:space="preserve"> </w:t>
      </w:r>
      <w:r>
        <w:rPr>
          <w:sz w:val="24"/>
        </w:rPr>
        <w:t>territory</w:t>
      </w:r>
      <w:r>
        <w:rPr>
          <w:spacing w:val="-3"/>
          <w:sz w:val="24"/>
        </w:rPr>
        <w:t xml:space="preserve"> </w:t>
      </w:r>
      <w:r>
        <w:rPr>
          <w:sz w:val="24"/>
        </w:rPr>
        <w:t>regulatory</w:t>
      </w:r>
      <w:r>
        <w:rPr>
          <w:spacing w:val="-2"/>
          <w:sz w:val="24"/>
        </w:rPr>
        <w:t xml:space="preserve"> requirements.</w:t>
      </w:r>
    </w:p>
    <w:p>
      <w:pPr>
        <w:pStyle w:val="7"/>
        <w:spacing w:before="201"/>
      </w:pPr>
    </w:p>
    <w:p>
      <w:pPr>
        <w:pStyle w:val="4"/>
        <w:numPr>
          <w:ilvl w:val="1"/>
          <w:numId w:val="11"/>
        </w:numPr>
        <w:tabs>
          <w:tab w:val="left" w:pos="1685"/>
        </w:tabs>
        <w:spacing w:before="1" w:after="0" w:line="240" w:lineRule="auto"/>
        <w:ind w:left="1685" w:right="0" w:hanging="719"/>
        <w:jc w:val="both"/>
      </w:pPr>
      <w:bookmarkStart w:id="15" w:name="_TOC_250044"/>
      <w:r>
        <w:t>International</w:t>
      </w:r>
      <w:r>
        <w:rPr>
          <w:spacing w:val="-3"/>
        </w:rPr>
        <w:t xml:space="preserve"> </w:t>
      </w:r>
      <w:r>
        <w:t>and</w:t>
      </w:r>
      <w:r>
        <w:rPr>
          <w:spacing w:val="-2"/>
        </w:rPr>
        <w:t xml:space="preserve"> </w:t>
      </w:r>
      <w:r>
        <w:t>National</w:t>
      </w:r>
      <w:r>
        <w:rPr>
          <w:spacing w:val="-1"/>
        </w:rPr>
        <w:t xml:space="preserve"> </w:t>
      </w:r>
      <w:r>
        <w:t>Regulatory</w:t>
      </w:r>
      <w:r>
        <w:rPr>
          <w:spacing w:val="-2"/>
        </w:rPr>
        <w:t xml:space="preserve"> </w:t>
      </w:r>
      <w:r>
        <w:t>Requirements</w:t>
      </w:r>
      <w:r>
        <w:rPr>
          <w:spacing w:val="-2"/>
        </w:rPr>
        <w:t xml:space="preserve"> </w:t>
      </w:r>
      <w:r>
        <w:t>on</w:t>
      </w:r>
      <w:r>
        <w:rPr>
          <w:spacing w:val="-2"/>
        </w:rPr>
        <w:t xml:space="preserve"> </w:t>
      </w:r>
      <w:bookmarkEnd w:id="15"/>
      <w:r>
        <w:rPr>
          <w:spacing w:val="-4"/>
        </w:rPr>
        <w:t>DRLs</w:t>
      </w:r>
    </w:p>
    <w:p>
      <w:pPr>
        <w:pStyle w:val="12"/>
        <w:numPr>
          <w:ilvl w:val="0"/>
          <w:numId w:val="15"/>
        </w:numPr>
        <w:tabs>
          <w:tab w:val="left" w:pos="1864"/>
          <w:tab w:val="left" w:pos="1866"/>
        </w:tabs>
        <w:spacing w:before="225" w:after="0" w:line="480" w:lineRule="auto"/>
        <w:ind w:left="1866" w:right="952" w:hanging="360"/>
        <w:jc w:val="both"/>
        <w:rPr>
          <w:sz w:val="24"/>
        </w:rPr>
      </w:pPr>
      <w:r>
        <w:rPr>
          <w:sz w:val="24"/>
        </w:rPr>
        <w:t>Australian Radiation Protection and Nuclear safety Agency (ARPANSA): State</w:t>
      </w:r>
      <w:r>
        <w:rPr>
          <w:spacing w:val="40"/>
          <w:sz w:val="24"/>
        </w:rPr>
        <w:t xml:space="preserve"> </w:t>
      </w:r>
      <w:r>
        <w:rPr>
          <w:sz w:val="24"/>
        </w:rPr>
        <w:t>and territory regulatory bodies require implementation of the Australian Radiation protection and nuclear Agency (ARPANSA) code of practice (RPS14) which requires the development and application of diagnostic reference levels. The ARPANSA. Code of Practice (RPS14), Section 3.1.8 states that:"the responsible Person must establish a program to ensure that radiation doses administered to a patient for diagnostic purposes are:</w:t>
      </w:r>
    </w:p>
    <w:p>
      <w:pPr>
        <w:pStyle w:val="12"/>
        <w:numPr>
          <w:ilvl w:val="0"/>
          <w:numId w:val="16"/>
        </w:numPr>
        <w:tabs>
          <w:tab w:val="left" w:pos="1596"/>
          <w:tab w:val="left" w:pos="1598"/>
        </w:tabs>
        <w:spacing w:before="2" w:after="0" w:line="480" w:lineRule="auto"/>
        <w:ind w:left="1598" w:right="953" w:hanging="272"/>
        <w:jc w:val="both"/>
        <w:rPr>
          <w:sz w:val="24"/>
        </w:rPr>
      </w:pPr>
      <w:r>
        <w:rPr>
          <w:sz w:val="24"/>
        </w:rPr>
        <w:t>Periodically compared with diagnostic reference levels (DRLs) for diagnostic procedures for which DRLs have been established in Australia; and</w:t>
      </w:r>
    </w:p>
    <w:p>
      <w:pPr>
        <w:pStyle w:val="12"/>
        <w:numPr>
          <w:ilvl w:val="0"/>
          <w:numId w:val="16"/>
        </w:numPr>
        <w:tabs>
          <w:tab w:val="left" w:pos="1596"/>
          <w:tab w:val="left" w:pos="1598"/>
        </w:tabs>
        <w:spacing w:before="0" w:after="0" w:line="482" w:lineRule="auto"/>
        <w:ind w:left="1598" w:right="957" w:hanging="272"/>
        <w:jc w:val="both"/>
        <w:rPr>
          <w:sz w:val="24"/>
        </w:rPr>
      </w:pPr>
      <w:r>
        <w:rPr>
          <w:sz w:val="24"/>
        </w:rPr>
        <w:t>If DRLs are consistently exceeded, they should be reviewed to determine whether radiation has been optimized."</w:t>
      </w:r>
    </w:p>
    <w:p>
      <w:pPr>
        <w:pStyle w:val="7"/>
        <w:spacing w:before="196"/>
        <w:ind w:left="1146"/>
        <w:jc w:val="both"/>
      </w:pPr>
      <w:r>
        <w:t>In addition,</w:t>
      </w:r>
      <w:r>
        <w:rPr>
          <w:spacing w:val="-1"/>
        </w:rPr>
        <w:t xml:space="preserve"> </w:t>
      </w:r>
      <w:r>
        <w:t>the</w:t>
      </w:r>
      <w:r>
        <w:rPr>
          <w:spacing w:val="-2"/>
        </w:rPr>
        <w:t xml:space="preserve"> </w:t>
      </w:r>
      <w:r>
        <w:t>ARPANSA</w:t>
      </w:r>
      <w:r>
        <w:rPr>
          <w:spacing w:val="-1"/>
        </w:rPr>
        <w:t xml:space="preserve"> </w:t>
      </w:r>
      <w:r>
        <w:t>Safety</w:t>
      </w:r>
      <w:r>
        <w:rPr>
          <w:spacing w:val="-3"/>
        </w:rPr>
        <w:t xml:space="preserve"> </w:t>
      </w:r>
      <w:r>
        <w:t>Guide,</w:t>
      </w:r>
      <w:r>
        <w:rPr>
          <w:spacing w:val="-1"/>
        </w:rPr>
        <w:t xml:space="preserve"> </w:t>
      </w:r>
      <w:r>
        <w:t>Section</w:t>
      </w:r>
      <w:r>
        <w:rPr>
          <w:spacing w:val="-1"/>
        </w:rPr>
        <w:t xml:space="preserve"> </w:t>
      </w:r>
      <w:r>
        <w:t>7.8,</w:t>
      </w:r>
      <w:r>
        <w:rPr>
          <w:spacing w:val="-1"/>
        </w:rPr>
        <w:t xml:space="preserve"> </w:t>
      </w:r>
      <w:r>
        <w:t>suggests</w:t>
      </w:r>
      <w:r>
        <w:rPr>
          <w:spacing w:val="-1"/>
        </w:rPr>
        <w:t xml:space="preserve"> </w:t>
      </w:r>
      <w:r>
        <w:rPr>
          <w:spacing w:val="-2"/>
        </w:rPr>
        <w:t>that:</w:t>
      </w:r>
    </w:p>
    <w:p>
      <w:pPr>
        <w:pStyle w:val="7"/>
        <w:spacing w:before="199"/>
      </w:pPr>
    </w:p>
    <w:p>
      <w:pPr>
        <w:pStyle w:val="7"/>
        <w:spacing w:before="1" w:line="482" w:lineRule="auto"/>
        <w:ind w:left="1146" w:right="963"/>
        <w:jc w:val="both"/>
      </w:pPr>
      <w:r>
        <w:t>"as part of the QA program, patient dose surveys are undertaken periodically to establish that the doses are acceptable when compared with published DRLs"</w:t>
      </w:r>
    </w:p>
    <w:p>
      <w:pPr>
        <w:pStyle w:val="7"/>
        <w:spacing w:before="193" w:line="480" w:lineRule="auto"/>
        <w:ind w:left="1146" w:right="954"/>
        <w:jc w:val="both"/>
      </w:pPr>
      <w:r>
        <w:t>The Department of Health and Ageing (DoHA) Diagnostic Imaging Accreditation Scheme (DIAS), the Royal Australian and New Zealand College of Radiology</w:t>
      </w:r>
      <w:r>
        <w:rPr>
          <w:spacing w:val="-4"/>
        </w:rPr>
        <w:t xml:space="preserve"> </w:t>
      </w:r>
      <w:r>
        <w:t>(RANZOR) Quality and Accreditation Program and the Australian College on Healthcare Standards (ACHS) Equip 5 Accreditation Standards all require compliance with state and territory regulation whim in turn requires compliance with the state and territory regulation which in turn requires compliance with the ARPANSA. Code of</w:t>
      </w:r>
      <w:r>
        <w:rPr>
          <w:spacing w:val="40"/>
        </w:rPr>
        <w:t xml:space="preserve"> </w:t>
      </w:r>
      <w:r>
        <w:t>Practice (RPS 14). (ARPANSA, 2008)</w:t>
      </w:r>
    </w:p>
    <w:p>
      <w:pPr>
        <w:spacing w:after="0" w:line="480" w:lineRule="auto"/>
        <w:jc w:val="both"/>
        <w:sectPr>
          <w:pgSz w:w="11910" w:h="16840"/>
          <w:pgMar w:top="1340" w:right="480" w:bottom="1200" w:left="560" w:header="0" w:footer="1014" w:gutter="0"/>
          <w:cols w:space="720" w:num="1"/>
        </w:sectPr>
      </w:pPr>
    </w:p>
    <w:p>
      <w:pPr>
        <w:pStyle w:val="12"/>
        <w:numPr>
          <w:ilvl w:val="0"/>
          <w:numId w:val="15"/>
        </w:numPr>
        <w:tabs>
          <w:tab w:val="left" w:pos="1864"/>
          <w:tab w:val="left" w:pos="1866"/>
        </w:tabs>
        <w:spacing w:before="78" w:after="0" w:line="480" w:lineRule="auto"/>
        <w:ind w:left="1866" w:right="955" w:hanging="360"/>
        <w:jc w:val="both"/>
        <w:rPr>
          <w:sz w:val="24"/>
        </w:rPr>
      </w:pPr>
      <w:r>
        <w:rPr>
          <w:sz w:val="24"/>
        </w:rPr>
        <w:t>Nigerian Nuclear Regulatory Authority medical ionizing radiation regulation. The Nigerian basic ionizing radiation regulations 2003 in Part 1 of the radiation protection act talks about dose constraint and dose limit. Dose constraint according to the act means a restriction on the prospective doses to individuals, which may result from a defined source. Dose limit means in relation to persons of a specified class, the limit on effective dose or equivalent dose specified in the fourth schedule to these regulations in relation to a person of that class. Dose record means in relation to a person, a record of the doses received by that person as a result of his exposure to ionizing radiation being the record made and maintained on behalf of the employer by the authorized dosimetric service provider in accordance with regulation 48 of the regulations.</w:t>
      </w:r>
    </w:p>
    <w:p>
      <w:pPr>
        <w:pStyle w:val="4"/>
        <w:numPr>
          <w:ilvl w:val="1"/>
          <w:numId w:val="11"/>
        </w:numPr>
        <w:tabs>
          <w:tab w:val="left" w:pos="1505"/>
        </w:tabs>
        <w:spacing w:before="208" w:after="0" w:line="240" w:lineRule="auto"/>
        <w:ind w:left="1505" w:right="0" w:hanging="359"/>
        <w:jc w:val="both"/>
      </w:pPr>
      <w:r>
        <w:t>Dosimetric</w:t>
      </w:r>
      <w:r>
        <w:rPr>
          <w:spacing w:val="-3"/>
        </w:rPr>
        <w:t xml:space="preserve"> </w:t>
      </w:r>
      <w:r>
        <w:t>Quantities</w:t>
      </w:r>
      <w:r>
        <w:rPr>
          <w:spacing w:val="-1"/>
        </w:rPr>
        <w:t xml:space="preserve"> </w:t>
      </w:r>
      <w:r>
        <w:t>commonly</w:t>
      </w:r>
      <w:r>
        <w:rPr>
          <w:spacing w:val="-1"/>
        </w:rPr>
        <w:t xml:space="preserve"> </w:t>
      </w:r>
      <w:r>
        <w:t>used</w:t>
      </w:r>
      <w:r>
        <w:rPr>
          <w:spacing w:val="-2"/>
        </w:rPr>
        <w:t xml:space="preserve"> </w:t>
      </w:r>
      <w:r>
        <w:t>to</w:t>
      </w:r>
      <w:r>
        <w:rPr>
          <w:spacing w:val="-1"/>
        </w:rPr>
        <w:t xml:space="preserve"> </w:t>
      </w:r>
      <w:r>
        <w:t>estimate</w:t>
      </w:r>
      <w:r>
        <w:rPr>
          <w:spacing w:val="-1"/>
        </w:rPr>
        <w:t xml:space="preserve"> </w:t>
      </w:r>
      <w:r>
        <w:rPr>
          <w:spacing w:val="-4"/>
        </w:rPr>
        <w:t>DRLs</w:t>
      </w:r>
    </w:p>
    <w:p>
      <w:pPr>
        <w:pStyle w:val="7"/>
        <w:spacing w:before="192"/>
        <w:rPr>
          <w:b/>
        </w:rPr>
      </w:pPr>
    </w:p>
    <w:p>
      <w:pPr>
        <w:pStyle w:val="7"/>
        <w:spacing w:line="480" w:lineRule="auto"/>
        <w:ind w:left="1146" w:right="953"/>
        <w:jc w:val="both"/>
      </w:pPr>
      <w:r>
        <w:t>From a practical perspective, the DRL should be expressed as an easily measured patient dose-related quantity for the specified imaging platform, for example, multi-detector computed tomography (MDCT);</w:t>
      </w:r>
    </w:p>
    <w:p>
      <w:pPr>
        <w:pStyle w:val="12"/>
        <w:numPr>
          <w:ilvl w:val="0"/>
          <w:numId w:val="17"/>
        </w:numPr>
        <w:tabs>
          <w:tab w:val="left" w:pos="1596"/>
          <w:tab w:val="left" w:pos="1598"/>
        </w:tabs>
        <w:spacing w:before="202" w:after="0" w:line="480" w:lineRule="auto"/>
        <w:ind w:left="1598" w:right="954" w:hanging="219"/>
        <w:jc w:val="both"/>
        <w:rPr>
          <w:sz w:val="24"/>
        </w:rPr>
      </w:pPr>
      <w:r>
        <w:rPr>
          <w:sz w:val="24"/>
        </w:rPr>
        <w:t>MDCT examinations - volume computed tomography dose index (CTDIvol</w:t>
      </w:r>
      <w:r>
        <w:rPr>
          <w:spacing w:val="80"/>
          <w:sz w:val="24"/>
        </w:rPr>
        <w:t xml:space="preserve"> </w:t>
      </w:r>
      <w:r>
        <w:rPr>
          <w:sz w:val="24"/>
        </w:rPr>
        <w:t>mGy) and the dose-length product (DLP, mGy.cm) New CT scanners in accordance with Australian Standards, AS'NZS32002.449, should display</w:t>
      </w:r>
      <w:r>
        <w:rPr>
          <w:spacing w:val="-6"/>
          <w:sz w:val="24"/>
        </w:rPr>
        <w:t xml:space="preserve"> </w:t>
      </w:r>
      <w:r>
        <w:rPr>
          <w:sz w:val="24"/>
        </w:rPr>
        <w:t>the CTDI</w:t>
      </w:r>
      <w:r>
        <w:rPr>
          <w:spacing w:val="-4"/>
          <w:sz w:val="24"/>
        </w:rPr>
        <w:t xml:space="preserve"> </w:t>
      </w:r>
      <w:r>
        <w:rPr>
          <w:sz w:val="24"/>
        </w:rPr>
        <w:t>and/or the DLP on the</w:t>
      </w:r>
      <w:r>
        <w:rPr>
          <w:spacing w:val="-1"/>
          <w:sz w:val="24"/>
        </w:rPr>
        <w:t xml:space="preserve"> </w:t>
      </w:r>
      <w:r>
        <w:rPr>
          <w:sz w:val="24"/>
        </w:rPr>
        <w:t>operator's console after</w:t>
      </w:r>
      <w:r>
        <w:rPr>
          <w:spacing w:val="-1"/>
          <w:sz w:val="24"/>
        </w:rPr>
        <w:t xml:space="preserve"> </w:t>
      </w:r>
      <w:r>
        <w:rPr>
          <w:sz w:val="24"/>
        </w:rPr>
        <w:t>the</w:t>
      </w:r>
      <w:r>
        <w:rPr>
          <w:spacing w:val="-1"/>
          <w:sz w:val="24"/>
        </w:rPr>
        <w:t xml:space="preserve"> </w:t>
      </w:r>
      <w:r>
        <w:rPr>
          <w:sz w:val="24"/>
        </w:rPr>
        <w:t>selection of technique</w:t>
      </w:r>
      <w:r>
        <w:rPr>
          <w:spacing w:val="-1"/>
          <w:sz w:val="24"/>
        </w:rPr>
        <w:t xml:space="preserve"> </w:t>
      </w:r>
      <w:r>
        <w:rPr>
          <w:sz w:val="24"/>
        </w:rPr>
        <w:t>factors and prior</w:t>
      </w:r>
      <w:r>
        <w:rPr>
          <w:spacing w:val="-1"/>
          <w:sz w:val="24"/>
        </w:rPr>
        <w:t xml:space="preserve"> </w:t>
      </w:r>
      <w:r>
        <w:rPr>
          <w:sz w:val="24"/>
        </w:rPr>
        <w:t>to the</w:t>
      </w:r>
      <w:r>
        <w:rPr>
          <w:spacing w:val="-1"/>
          <w:sz w:val="24"/>
        </w:rPr>
        <w:t xml:space="preserve"> </w:t>
      </w:r>
      <w:r>
        <w:rPr>
          <w:sz w:val="24"/>
        </w:rPr>
        <w:t xml:space="preserve">initiation of x-rays. Average CTDI and total DLP should be available at the end of the scan </w:t>
      </w:r>
      <w:r>
        <w:rPr>
          <w:spacing w:val="-2"/>
          <w:sz w:val="24"/>
        </w:rPr>
        <w:t>procedure.</w:t>
      </w:r>
    </w:p>
    <w:p>
      <w:pPr>
        <w:pStyle w:val="12"/>
        <w:numPr>
          <w:ilvl w:val="0"/>
          <w:numId w:val="17"/>
        </w:numPr>
        <w:tabs>
          <w:tab w:val="left" w:pos="1596"/>
          <w:tab w:val="left" w:pos="1598"/>
        </w:tabs>
        <w:spacing w:before="1" w:after="0" w:line="480" w:lineRule="auto"/>
        <w:ind w:left="1598" w:right="955" w:hanging="286"/>
        <w:jc w:val="both"/>
        <w:rPr>
          <w:sz w:val="24"/>
        </w:rPr>
      </w:pPr>
      <w:r>
        <w:rPr>
          <w:sz w:val="24"/>
        </w:rPr>
        <w:t>Fluoroscopic examinations - dose area product (DAP, mGy.cm</w:t>
      </w:r>
      <w:r>
        <w:rPr>
          <w:sz w:val="24"/>
          <w:vertAlign w:val="superscript"/>
        </w:rPr>
        <w:t>2</w:t>
      </w:r>
      <w:r>
        <w:rPr>
          <w:sz w:val="24"/>
          <w:vertAlign w:val="baseline"/>
        </w:rPr>
        <w:t>), screening time</w:t>
      </w:r>
      <w:r>
        <w:rPr>
          <w:spacing w:val="80"/>
          <w:sz w:val="24"/>
          <w:vertAlign w:val="baseline"/>
        </w:rPr>
        <w:t xml:space="preserve"> </w:t>
      </w:r>
      <w:r>
        <w:rPr>
          <w:spacing w:val="-2"/>
          <w:sz w:val="24"/>
          <w:vertAlign w:val="baseline"/>
        </w:rPr>
        <w:t>(sec).</w:t>
      </w:r>
    </w:p>
    <w:p>
      <w:pPr>
        <w:spacing w:after="0" w:line="480" w:lineRule="auto"/>
        <w:jc w:val="both"/>
        <w:rPr>
          <w:sz w:val="24"/>
        </w:rPr>
        <w:sectPr>
          <w:pgSz w:w="11910" w:h="16840"/>
          <w:pgMar w:top="1340" w:right="480" w:bottom="1200" w:left="560" w:header="0" w:footer="1014" w:gutter="0"/>
          <w:cols w:space="720" w:num="1"/>
        </w:sectPr>
      </w:pPr>
    </w:p>
    <w:p>
      <w:pPr>
        <w:pStyle w:val="12"/>
        <w:numPr>
          <w:ilvl w:val="0"/>
          <w:numId w:val="17"/>
        </w:numPr>
        <w:tabs>
          <w:tab w:val="left" w:pos="1595"/>
          <w:tab w:val="left" w:pos="1598"/>
        </w:tabs>
        <w:spacing w:before="78" w:after="0" w:line="480" w:lineRule="auto"/>
        <w:ind w:left="1598" w:right="954" w:hanging="351"/>
        <w:jc w:val="left"/>
        <w:rPr>
          <w:sz w:val="24"/>
        </w:rPr>
      </w:pPr>
      <w:r>
        <w:rPr>
          <w:sz w:val="24"/>
        </w:rPr>
        <w:t>General</w:t>
      </w:r>
      <w:r>
        <w:rPr>
          <w:spacing w:val="33"/>
          <w:sz w:val="24"/>
        </w:rPr>
        <w:t xml:space="preserve"> </w:t>
      </w:r>
      <w:r>
        <w:rPr>
          <w:sz w:val="24"/>
        </w:rPr>
        <w:t>Radiographic</w:t>
      </w:r>
      <w:r>
        <w:rPr>
          <w:spacing w:val="34"/>
          <w:sz w:val="24"/>
        </w:rPr>
        <w:t xml:space="preserve"> </w:t>
      </w:r>
      <w:r>
        <w:rPr>
          <w:sz w:val="24"/>
        </w:rPr>
        <w:t>examinations</w:t>
      </w:r>
      <w:r>
        <w:rPr>
          <w:spacing w:val="33"/>
          <w:sz w:val="24"/>
        </w:rPr>
        <w:t xml:space="preserve"> </w:t>
      </w:r>
      <w:r>
        <w:rPr>
          <w:sz w:val="24"/>
        </w:rPr>
        <w:t>-</w:t>
      </w:r>
      <w:r>
        <w:rPr>
          <w:spacing w:val="32"/>
          <w:sz w:val="24"/>
        </w:rPr>
        <w:t xml:space="preserve"> </w:t>
      </w:r>
      <w:r>
        <w:rPr>
          <w:sz w:val="24"/>
        </w:rPr>
        <w:t>either</w:t>
      </w:r>
      <w:r>
        <w:rPr>
          <w:spacing w:val="32"/>
          <w:sz w:val="24"/>
        </w:rPr>
        <w:t xml:space="preserve"> </w:t>
      </w:r>
      <w:r>
        <w:rPr>
          <w:sz w:val="24"/>
        </w:rPr>
        <w:t>entrance</w:t>
      </w:r>
      <w:r>
        <w:rPr>
          <w:spacing w:val="31"/>
          <w:sz w:val="24"/>
        </w:rPr>
        <w:t xml:space="preserve"> </w:t>
      </w:r>
      <w:r>
        <w:rPr>
          <w:sz w:val="24"/>
        </w:rPr>
        <w:t>skin</w:t>
      </w:r>
      <w:r>
        <w:rPr>
          <w:spacing w:val="33"/>
          <w:sz w:val="24"/>
        </w:rPr>
        <w:t xml:space="preserve"> </w:t>
      </w:r>
      <w:r>
        <w:rPr>
          <w:sz w:val="24"/>
        </w:rPr>
        <w:t>dose</w:t>
      </w:r>
      <w:r>
        <w:rPr>
          <w:spacing w:val="34"/>
          <w:sz w:val="24"/>
        </w:rPr>
        <w:t xml:space="preserve"> </w:t>
      </w:r>
      <w:r>
        <w:rPr>
          <w:sz w:val="24"/>
        </w:rPr>
        <w:t>(ESD,</w:t>
      </w:r>
      <w:r>
        <w:rPr>
          <w:spacing w:val="35"/>
          <w:sz w:val="24"/>
        </w:rPr>
        <w:t xml:space="preserve"> </w:t>
      </w:r>
      <w:r>
        <w:rPr>
          <w:sz w:val="24"/>
        </w:rPr>
        <w:t>mGy)</w:t>
      </w:r>
      <w:r>
        <w:rPr>
          <w:spacing w:val="32"/>
          <w:sz w:val="24"/>
        </w:rPr>
        <w:t xml:space="preserve"> </w:t>
      </w:r>
      <w:r>
        <w:rPr>
          <w:sz w:val="24"/>
        </w:rPr>
        <w:t>or</w:t>
      </w:r>
      <w:r>
        <w:rPr>
          <w:spacing w:val="32"/>
          <w:sz w:val="24"/>
        </w:rPr>
        <w:t xml:space="preserve"> </w:t>
      </w:r>
      <w:r>
        <w:rPr>
          <w:sz w:val="24"/>
        </w:rPr>
        <w:t>the dose area product (DAP, mGy.cm</w:t>
      </w:r>
      <w:r>
        <w:rPr>
          <w:sz w:val="24"/>
          <w:vertAlign w:val="superscript"/>
        </w:rPr>
        <w:t>2</w:t>
      </w:r>
      <w:r>
        <w:rPr>
          <w:sz w:val="24"/>
          <w:vertAlign w:val="baseline"/>
        </w:rPr>
        <w:t>)</w:t>
      </w:r>
    </w:p>
    <w:p>
      <w:pPr>
        <w:pStyle w:val="12"/>
        <w:numPr>
          <w:ilvl w:val="0"/>
          <w:numId w:val="17"/>
        </w:numPr>
        <w:tabs>
          <w:tab w:val="left" w:pos="1596"/>
        </w:tabs>
        <w:spacing w:before="1" w:after="0" w:line="240" w:lineRule="auto"/>
        <w:ind w:left="1596" w:right="0" w:hanging="337"/>
        <w:jc w:val="left"/>
        <w:rPr>
          <w:sz w:val="24"/>
        </w:rPr>
      </w:pPr>
      <w:r>
        <w:rPr>
          <w:sz w:val="24"/>
        </w:rPr>
        <w:t>Mammography</w:t>
      </w:r>
      <w:r>
        <w:rPr>
          <w:spacing w:val="-5"/>
          <w:sz w:val="24"/>
        </w:rPr>
        <w:t xml:space="preserve"> </w:t>
      </w:r>
      <w:r>
        <w:rPr>
          <w:sz w:val="24"/>
        </w:rPr>
        <w:t>– the</w:t>
      </w:r>
      <w:r>
        <w:rPr>
          <w:spacing w:val="-1"/>
          <w:sz w:val="24"/>
        </w:rPr>
        <w:t xml:space="preserve"> </w:t>
      </w:r>
      <w:r>
        <w:rPr>
          <w:sz w:val="24"/>
        </w:rPr>
        <w:t>mean glandular dose (MGD,</w:t>
      </w:r>
      <w:r>
        <w:rPr>
          <w:spacing w:val="2"/>
          <w:sz w:val="24"/>
        </w:rPr>
        <w:t xml:space="preserve"> </w:t>
      </w:r>
      <w:r>
        <w:rPr>
          <w:spacing w:val="-4"/>
          <w:sz w:val="24"/>
        </w:rPr>
        <w:t>Gy).</w:t>
      </w:r>
    </w:p>
    <w:p>
      <w:pPr>
        <w:pStyle w:val="7"/>
        <w:spacing w:before="2"/>
      </w:pPr>
    </w:p>
    <w:p>
      <w:pPr>
        <w:pStyle w:val="12"/>
        <w:numPr>
          <w:ilvl w:val="0"/>
          <w:numId w:val="17"/>
        </w:numPr>
        <w:tabs>
          <w:tab w:val="left" w:pos="1597"/>
        </w:tabs>
        <w:spacing w:before="0" w:after="0" w:line="240" w:lineRule="auto"/>
        <w:ind w:left="1597" w:right="0" w:hanging="271"/>
        <w:jc w:val="left"/>
        <w:rPr>
          <w:sz w:val="24"/>
        </w:rPr>
      </w:pPr>
      <w:r>
        <w:rPr>
          <w:sz w:val="24"/>
        </w:rPr>
        <w:t>Nuclear</w:t>
      </w:r>
      <w:r>
        <w:rPr>
          <w:spacing w:val="-4"/>
          <w:sz w:val="24"/>
        </w:rPr>
        <w:t xml:space="preserve"> </w:t>
      </w:r>
      <w:r>
        <w:rPr>
          <w:sz w:val="24"/>
        </w:rPr>
        <w:t>Medicine-adult</w:t>
      </w:r>
      <w:r>
        <w:rPr>
          <w:spacing w:val="-1"/>
          <w:sz w:val="24"/>
        </w:rPr>
        <w:t xml:space="preserve"> </w:t>
      </w:r>
      <w:r>
        <w:rPr>
          <w:sz w:val="24"/>
        </w:rPr>
        <w:t>reference</w:t>
      </w:r>
      <w:r>
        <w:rPr>
          <w:spacing w:val="-2"/>
          <w:sz w:val="24"/>
        </w:rPr>
        <w:t xml:space="preserve"> </w:t>
      </w:r>
      <w:r>
        <w:rPr>
          <w:sz w:val="24"/>
        </w:rPr>
        <w:t>activity</w:t>
      </w:r>
      <w:r>
        <w:rPr>
          <w:spacing w:val="-4"/>
          <w:sz w:val="24"/>
        </w:rPr>
        <w:t xml:space="preserve"> </w:t>
      </w:r>
      <w:r>
        <w:rPr>
          <w:spacing w:val="-2"/>
          <w:sz w:val="24"/>
        </w:rPr>
        <w:t>(mBq)</w:t>
      </w:r>
    </w:p>
    <w:p>
      <w:pPr>
        <w:pStyle w:val="7"/>
        <w:spacing w:before="204"/>
      </w:pPr>
    </w:p>
    <w:p>
      <w:pPr>
        <w:pStyle w:val="4"/>
        <w:numPr>
          <w:ilvl w:val="2"/>
          <w:numId w:val="11"/>
        </w:numPr>
        <w:tabs>
          <w:tab w:val="left" w:pos="1625"/>
        </w:tabs>
        <w:spacing w:before="0" w:after="0" w:line="240" w:lineRule="auto"/>
        <w:ind w:left="1625" w:right="0" w:hanging="479"/>
        <w:jc w:val="both"/>
      </w:pPr>
      <w:r>
        <w:t>Estimating</w:t>
      </w:r>
      <w:r>
        <w:rPr>
          <w:spacing w:val="-1"/>
        </w:rPr>
        <w:t xml:space="preserve"> </w:t>
      </w:r>
      <w:r>
        <w:t>Effective</w:t>
      </w:r>
      <w:r>
        <w:rPr>
          <w:spacing w:val="-3"/>
        </w:rPr>
        <w:t xml:space="preserve"> </w:t>
      </w:r>
      <w:r>
        <w:t>Dose</w:t>
      </w:r>
      <w:r>
        <w:rPr>
          <w:spacing w:val="-2"/>
        </w:rPr>
        <w:t xml:space="preserve"> </w:t>
      </w:r>
      <w:r>
        <w:t>(mSv)</w:t>
      </w:r>
      <w:r>
        <w:rPr>
          <w:spacing w:val="-2"/>
        </w:rPr>
        <w:t xml:space="preserve"> </w:t>
      </w:r>
      <w:r>
        <w:t>as</w:t>
      </w:r>
      <w:r>
        <w:rPr>
          <w:spacing w:val="1"/>
        </w:rPr>
        <w:t xml:space="preserve"> </w:t>
      </w:r>
      <w:r>
        <w:t>DRL</w:t>
      </w:r>
      <w:r>
        <w:rPr>
          <w:spacing w:val="2"/>
        </w:rPr>
        <w:t xml:space="preserve"> </w:t>
      </w:r>
      <w:r>
        <w:rPr>
          <w:spacing w:val="-2"/>
        </w:rPr>
        <w:t>Assessment</w:t>
      </w:r>
    </w:p>
    <w:p>
      <w:pPr>
        <w:pStyle w:val="7"/>
        <w:spacing w:before="195"/>
        <w:rPr>
          <w:b/>
        </w:rPr>
      </w:pPr>
    </w:p>
    <w:p>
      <w:pPr>
        <w:pStyle w:val="7"/>
        <w:spacing w:line="480" w:lineRule="auto"/>
        <w:ind w:left="1146" w:right="955"/>
        <w:jc w:val="both"/>
      </w:pPr>
      <w:r>
        <w:t>Different imaging modalities have different basic dose metrics. To compare these dose metrics and gain some information on the radiation dose delivered and the consequent population statistical risk it is useful to convert the individual DRL dose metrics into approximate effective dose (ED, mSv).</w:t>
      </w:r>
    </w:p>
    <w:p>
      <w:pPr>
        <w:pStyle w:val="7"/>
        <w:spacing w:before="199" w:line="482" w:lineRule="auto"/>
        <w:ind w:left="1146" w:right="954"/>
        <w:jc w:val="both"/>
      </w:pPr>
      <w:r>
        <w:t>It should be noted that these effective dose conversions are to be used with caution. They should not be applied to an individual but rather are statistical estimates of a dose and risk to a population who may receive that dose.</w:t>
      </w:r>
    </w:p>
    <w:p>
      <w:pPr>
        <w:pStyle w:val="4"/>
        <w:numPr>
          <w:ilvl w:val="1"/>
          <w:numId w:val="11"/>
        </w:numPr>
        <w:tabs>
          <w:tab w:val="left" w:pos="1686"/>
        </w:tabs>
        <w:spacing w:before="199" w:after="0" w:line="240" w:lineRule="auto"/>
        <w:ind w:left="1686" w:right="0" w:hanging="540"/>
        <w:jc w:val="left"/>
      </w:pPr>
      <w:r>
        <w:t>International</w:t>
      </w:r>
      <w:r>
        <w:rPr>
          <w:spacing w:val="-4"/>
        </w:rPr>
        <w:t xml:space="preserve"> </w:t>
      </w:r>
      <w:r>
        <w:t>Atomic</w:t>
      </w:r>
      <w:r>
        <w:rPr>
          <w:spacing w:val="-1"/>
        </w:rPr>
        <w:t xml:space="preserve"> </w:t>
      </w:r>
      <w:r>
        <w:t>Energy</w:t>
      </w:r>
      <w:r>
        <w:rPr>
          <w:spacing w:val="-2"/>
        </w:rPr>
        <w:t xml:space="preserve"> </w:t>
      </w:r>
      <w:r>
        <w:t>Agency</w:t>
      </w:r>
      <w:r>
        <w:rPr>
          <w:spacing w:val="-1"/>
        </w:rPr>
        <w:t xml:space="preserve"> </w:t>
      </w:r>
      <w:r>
        <w:t>accepted</w:t>
      </w:r>
      <w:r>
        <w:rPr>
          <w:spacing w:val="-1"/>
        </w:rPr>
        <w:t xml:space="preserve"> </w:t>
      </w:r>
      <w:r>
        <w:t>standards</w:t>
      </w:r>
      <w:r>
        <w:rPr>
          <w:spacing w:val="-2"/>
        </w:rPr>
        <w:t xml:space="preserve"> </w:t>
      </w:r>
      <w:r>
        <w:t>for</w:t>
      </w:r>
      <w:r>
        <w:rPr>
          <w:spacing w:val="-2"/>
        </w:rPr>
        <w:t xml:space="preserve"> </w:t>
      </w:r>
      <w:r>
        <w:t>DRLs</w:t>
      </w:r>
      <w:r>
        <w:rPr>
          <w:spacing w:val="-1"/>
        </w:rPr>
        <w:t xml:space="preserve"> </w:t>
      </w:r>
      <w:r>
        <w:t>in</w:t>
      </w:r>
      <w:r>
        <w:rPr>
          <w:spacing w:val="-2"/>
        </w:rPr>
        <w:t xml:space="preserve"> Countries</w:t>
      </w:r>
    </w:p>
    <w:p>
      <w:pPr>
        <w:pStyle w:val="7"/>
        <w:spacing w:before="199"/>
        <w:rPr>
          <w:b/>
        </w:rPr>
      </w:pPr>
    </w:p>
    <w:p>
      <w:pPr>
        <w:pStyle w:val="4"/>
        <w:numPr>
          <w:ilvl w:val="2"/>
          <w:numId w:val="11"/>
        </w:numPr>
        <w:tabs>
          <w:tab w:val="left" w:pos="1685"/>
        </w:tabs>
        <w:spacing w:before="0" w:after="0" w:line="240" w:lineRule="auto"/>
        <w:ind w:left="1685" w:right="0" w:hanging="539"/>
        <w:jc w:val="left"/>
      </w:pPr>
      <w:bookmarkStart w:id="16" w:name="_TOC_250043"/>
      <w:r>
        <w:t>Australian</w:t>
      </w:r>
      <w:r>
        <w:rPr>
          <w:spacing w:val="-3"/>
        </w:rPr>
        <w:t xml:space="preserve"> </w:t>
      </w:r>
      <w:r>
        <w:t>National</w:t>
      </w:r>
      <w:r>
        <w:rPr>
          <w:spacing w:val="-1"/>
        </w:rPr>
        <w:t xml:space="preserve"> </w:t>
      </w:r>
      <w:bookmarkEnd w:id="16"/>
      <w:r>
        <w:rPr>
          <w:spacing w:val="-4"/>
        </w:rPr>
        <w:t>DRLS</w:t>
      </w:r>
    </w:p>
    <w:p>
      <w:pPr>
        <w:pStyle w:val="7"/>
        <w:spacing w:before="195"/>
        <w:rPr>
          <w:b/>
        </w:rPr>
      </w:pPr>
    </w:p>
    <w:p>
      <w:pPr>
        <w:pStyle w:val="7"/>
        <w:spacing w:line="480" w:lineRule="auto"/>
        <w:ind w:left="1146" w:right="951"/>
        <w:jc w:val="both"/>
      </w:pPr>
      <w:r>
        <w:t>ARPANSA, in collaboration with other stakeholders has developed the National DRL Service which facilities can use to compare their doses with the National DRLs and from which dose data will be used to develop and update National DRLs due to its significantly higher population dose contribution, the National DRL Service will initially be applied to MDCT. This will be followed by interventional fluoroscopic procedures, nuclear</w:t>
      </w:r>
      <w:r>
        <w:rPr>
          <w:spacing w:val="80"/>
        </w:rPr>
        <w:t xml:space="preserve"> </w:t>
      </w:r>
      <w:r>
        <w:t>medicine, mammography and general radiography &amp; fluoroscopy. The ARPANSA NDRL project will initially give emphasis to the higher dose modalities. ARPANSA will provide an</w:t>
      </w:r>
      <w:r>
        <w:rPr>
          <w:spacing w:val="27"/>
        </w:rPr>
        <w:t xml:space="preserve"> </w:t>
      </w:r>
      <w:r>
        <w:t>easy</w:t>
      </w:r>
      <w:r>
        <w:rPr>
          <w:spacing w:val="26"/>
        </w:rPr>
        <w:t xml:space="preserve"> </w:t>
      </w:r>
      <w:r>
        <w:t>to</w:t>
      </w:r>
      <w:r>
        <w:rPr>
          <w:spacing w:val="33"/>
        </w:rPr>
        <w:t xml:space="preserve"> </w:t>
      </w:r>
      <w:r>
        <w:t>use</w:t>
      </w:r>
      <w:r>
        <w:rPr>
          <w:spacing w:val="30"/>
        </w:rPr>
        <w:t xml:space="preserve"> </w:t>
      </w:r>
      <w:r>
        <w:t>tool</w:t>
      </w:r>
      <w:r>
        <w:rPr>
          <w:spacing w:val="34"/>
        </w:rPr>
        <w:t xml:space="preserve"> </w:t>
      </w:r>
      <w:r>
        <w:t>for</w:t>
      </w:r>
      <w:r>
        <w:rPr>
          <w:spacing w:val="31"/>
        </w:rPr>
        <w:t xml:space="preserve"> </w:t>
      </w:r>
      <w:r>
        <w:t>all</w:t>
      </w:r>
      <w:r>
        <w:rPr>
          <w:spacing w:val="31"/>
        </w:rPr>
        <w:t xml:space="preserve"> </w:t>
      </w:r>
      <w:r>
        <w:t>modalities</w:t>
      </w:r>
      <w:r>
        <w:rPr>
          <w:spacing w:val="30"/>
        </w:rPr>
        <w:t xml:space="preserve"> </w:t>
      </w:r>
      <w:r>
        <w:t>but</w:t>
      </w:r>
      <w:r>
        <w:rPr>
          <w:spacing w:val="31"/>
        </w:rPr>
        <w:t xml:space="preserve"> </w:t>
      </w:r>
      <w:r>
        <w:t>until</w:t>
      </w:r>
      <w:r>
        <w:rPr>
          <w:spacing w:val="31"/>
        </w:rPr>
        <w:t xml:space="preserve"> </w:t>
      </w:r>
      <w:r>
        <w:t>these</w:t>
      </w:r>
      <w:r>
        <w:rPr>
          <w:spacing w:val="29"/>
        </w:rPr>
        <w:t xml:space="preserve"> </w:t>
      </w:r>
      <w:r>
        <w:t>are</w:t>
      </w:r>
      <w:r>
        <w:rPr>
          <w:spacing w:val="29"/>
        </w:rPr>
        <w:t xml:space="preserve"> </w:t>
      </w:r>
      <w:r>
        <w:t>developed</w:t>
      </w:r>
      <w:r>
        <w:rPr>
          <w:spacing w:val="32"/>
        </w:rPr>
        <w:t xml:space="preserve"> </w:t>
      </w:r>
      <w:r>
        <w:t>and</w:t>
      </w:r>
      <w:r>
        <w:rPr>
          <w:spacing w:val="33"/>
        </w:rPr>
        <w:t xml:space="preserve"> </w:t>
      </w:r>
      <w:r>
        <w:t>distributed</w:t>
      </w:r>
      <w:r>
        <w:rPr>
          <w:spacing w:val="30"/>
        </w:rPr>
        <w:t xml:space="preserve"> </w:t>
      </w:r>
      <w:r>
        <w:rPr>
          <w:spacing w:val="-4"/>
        </w:rPr>
        <w:t>each</w:t>
      </w:r>
    </w:p>
    <w:p>
      <w:pPr>
        <w:spacing w:after="0" w:line="480" w:lineRule="auto"/>
        <w:jc w:val="both"/>
        <w:sectPr>
          <w:pgSz w:w="11910" w:h="16840"/>
          <w:pgMar w:top="1340" w:right="480" w:bottom="1200" w:left="560" w:header="0" w:footer="1014" w:gutter="0"/>
          <w:cols w:space="720" w:num="1"/>
        </w:sectPr>
      </w:pPr>
    </w:p>
    <w:p>
      <w:pPr>
        <w:pStyle w:val="7"/>
        <w:spacing w:before="78" w:line="482" w:lineRule="auto"/>
        <w:ind w:left="1146" w:right="959"/>
        <w:jc w:val="both"/>
      </w:pPr>
      <w:r>
        <w:t>facility is encouraged to undertake paper based local surveys to establish their own FRLs as soon as possible.</w:t>
      </w:r>
    </w:p>
    <w:p>
      <w:pPr>
        <w:pStyle w:val="7"/>
        <w:spacing w:before="194" w:line="480" w:lineRule="auto"/>
        <w:ind w:left="1146" w:right="957"/>
        <w:jc w:val="both"/>
      </w:pPr>
      <w:r>
        <w:t>Australian national DRLs for adult and pediatric MDCT are now available and are shown in tables 2.1 (ARPANSA, 2014).</w:t>
      </w:r>
      <w:r>
        <w:rPr>
          <w:spacing w:val="40"/>
        </w:rPr>
        <w:t xml:space="preserve"> </w:t>
      </w:r>
      <w:r>
        <w:t xml:space="preserve">One of the key issues in the regulations that govern the use of ionizing radiation in medicine is the establishment and use of diagnostic reference levels (Hart </w:t>
      </w:r>
      <w:r>
        <w:rPr>
          <w:i/>
        </w:rPr>
        <w:t xml:space="preserve">et al., </w:t>
      </w:r>
      <w:r>
        <w:t>2010). Regulations, 2000, require employers to establish and to undertake appropriate reviews if these are consistently exceeded. The regular review of these diagnostic reference level (DRL) at National, Regional and Local levels provide a feedback loop that ensures good practice. (IRMER, 2010)</w:t>
      </w:r>
    </w:p>
    <w:p>
      <w:pPr>
        <w:pStyle w:val="7"/>
        <w:spacing w:before="200"/>
        <w:ind w:left="1146"/>
        <w:jc w:val="both"/>
      </w:pPr>
      <w:r>
        <w:t>Table</w:t>
      </w:r>
      <w:r>
        <w:rPr>
          <w:spacing w:val="-2"/>
        </w:rPr>
        <w:t xml:space="preserve"> </w:t>
      </w:r>
      <w:r>
        <w:t>2.1</w:t>
      </w:r>
      <w:r>
        <w:rPr>
          <w:b/>
        </w:rPr>
        <w:t>:</w:t>
      </w:r>
      <w:r>
        <w:rPr>
          <w:b/>
          <w:spacing w:val="-2"/>
        </w:rPr>
        <w:t xml:space="preserve"> </w:t>
      </w:r>
      <w:r>
        <w:t>Australian</w:t>
      </w:r>
      <w:r>
        <w:rPr>
          <w:spacing w:val="-1"/>
        </w:rPr>
        <w:t xml:space="preserve"> </w:t>
      </w:r>
      <w:r>
        <w:t>Adult</w:t>
      </w:r>
      <w:r>
        <w:rPr>
          <w:spacing w:val="-1"/>
        </w:rPr>
        <w:t xml:space="preserve"> </w:t>
      </w:r>
      <w:r>
        <w:t>(15</w:t>
      </w:r>
      <w:r>
        <w:rPr>
          <w:spacing w:val="-1"/>
        </w:rPr>
        <w:t xml:space="preserve"> </w:t>
      </w:r>
      <w:r>
        <w:t>+ years)</w:t>
      </w:r>
      <w:r>
        <w:rPr>
          <w:spacing w:val="-1"/>
        </w:rPr>
        <w:t xml:space="preserve"> </w:t>
      </w:r>
      <w:r>
        <w:t xml:space="preserve">MDCT </w:t>
      </w:r>
      <w:r>
        <w:rPr>
          <w:spacing w:val="-4"/>
        </w:rPr>
        <w:t>DRLs</w:t>
      </w:r>
    </w:p>
    <w:p>
      <w:pPr>
        <w:pStyle w:val="7"/>
        <w:spacing w:before="54"/>
        <w:rPr>
          <w:sz w:val="20"/>
        </w:rPr>
      </w:pPr>
    </w:p>
    <w:tbl>
      <w:tblPr>
        <w:tblStyle w:val="6"/>
        <w:tblW w:w="0" w:type="auto"/>
        <w:tblInd w:w="177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404"/>
        <w:gridCol w:w="2361"/>
        <w:gridCol w:w="30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06" w:hRule="atLeast"/>
        </w:trPr>
        <w:tc>
          <w:tcPr>
            <w:tcW w:w="7768" w:type="dxa"/>
            <w:gridSpan w:val="3"/>
            <w:tcBorders>
              <w:top w:val="single" w:color="000000" w:sz="4" w:space="0"/>
              <w:bottom w:val="single" w:color="000000" w:sz="4" w:space="0"/>
            </w:tcBorders>
          </w:tcPr>
          <w:p>
            <w:pPr>
              <w:pStyle w:val="13"/>
              <w:spacing w:line="270" w:lineRule="exact"/>
              <w:ind w:left="292"/>
              <w:rPr>
                <w:sz w:val="24"/>
              </w:rPr>
            </w:pPr>
            <w:r>
              <w:rPr>
                <w:sz w:val="24"/>
              </w:rPr>
              <w:t>Australian</w:t>
            </w:r>
            <w:r>
              <w:rPr>
                <w:spacing w:val="-1"/>
                <w:sz w:val="24"/>
              </w:rPr>
              <w:t xml:space="preserve"> </w:t>
            </w:r>
            <w:r>
              <w:rPr>
                <w:sz w:val="24"/>
              </w:rPr>
              <w:t>Adult</w:t>
            </w:r>
            <w:r>
              <w:rPr>
                <w:spacing w:val="-1"/>
                <w:sz w:val="24"/>
              </w:rPr>
              <w:t xml:space="preserve"> </w:t>
            </w:r>
            <w:r>
              <w:rPr>
                <w:sz w:val="24"/>
              </w:rPr>
              <w:t>(15+</w:t>
            </w:r>
            <w:r>
              <w:rPr>
                <w:spacing w:val="2"/>
                <w:sz w:val="24"/>
              </w:rPr>
              <w:t xml:space="preserve"> </w:t>
            </w:r>
            <w:r>
              <w:rPr>
                <w:spacing w:val="-2"/>
                <w:sz w:val="24"/>
              </w:rPr>
              <w:t>years)</w:t>
            </w:r>
          </w:p>
          <w:p>
            <w:pPr>
              <w:pStyle w:val="13"/>
              <w:rPr>
                <w:sz w:val="24"/>
              </w:rPr>
            </w:pPr>
          </w:p>
          <w:p>
            <w:pPr>
              <w:pStyle w:val="13"/>
              <w:ind w:left="292"/>
              <w:rPr>
                <w:sz w:val="24"/>
              </w:rPr>
            </w:pPr>
            <w:r>
              <w:rPr>
                <w:sz w:val="24"/>
              </w:rPr>
              <w:t>MDCT</w:t>
            </w:r>
            <w:r>
              <w:rPr>
                <w:spacing w:val="-2"/>
                <w:sz w:val="24"/>
              </w:rPr>
              <w:t xml:space="preserve"> </w:t>
            </w:r>
            <w:r>
              <w:rPr>
                <w:sz w:val="24"/>
              </w:rPr>
              <w:t>Diagnostic</w:t>
            </w:r>
            <w:r>
              <w:rPr>
                <w:spacing w:val="-1"/>
                <w:sz w:val="24"/>
              </w:rPr>
              <w:t xml:space="preserve"> </w:t>
            </w:r>
            <w:r>
              <w:rPr>
                <w:sz w:val="24"/>
              </w:rPr>
              <w:t xml:space="preserve">Reference </w:t>
            </w:r>
            <w:r>
              <w:rPr>
                <w:spacing w:val="-2"/>
                <w:sz w:val="24"/>
              </w:rPr>
              <w:t>Levels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62" w:hRule="atLeast"/>
        </w:trPr>
        <w:tc>
          <w:tcPr>
            <w:tcW w:w="2404" w:type="dxa"/>
            <w:tcBorders>
              <w:top w:val="single" w:color="000000" w:sz="4" w:space="0"/>
            </w:tcBorders>
          </w:tcPr>
          <w:p>
            <w:pPr>
              <w:pStyle w:val="13"/>
              <w:spacing w:line="268" w:lineRule="exact"/>
              <w:ind w:left="292"/>
              <w:rPr>
                <w:sz w:val="24"/>
              </w:rPr>
            </w:pPr>
            <w:r>
              <w:rPr>
                <w:spacing w:val="-2"/>
                <w:sz w:val="24"/>
              </w:rPr>
              <w:t>Adult</w:t>
            </w:r>
          </w:p>
          <w:p>
            <w:pPr>
              <w:pStyle w:val="13"/>
              <w:rPr>
                <w:sz w:val="24"/>
              </w:rPr>
            </w:pPr>
          </w:p>
          <w:p>
            <w:pPr>
              <w:pStyle w:val="13"/>
              <w:ind w:left="292"/>
              <w:rPr>
                <w:sz w:val="24"/>
              </w:rPr>
            </w:pPr>
            <w:r>
              <w:rPr>
                <w:spacing w:val="-2"/>
                <w:sz w:val="24"/>
              </w:rPr>
              <w:t>Protocol</w:t>
            </w:r>
          </w:p>
        </w:tc>
        <w:tc>
          <w:tcPr>
            <w:tcW w:w="2361" w:type="dxa"/>
            <w:tcBorders>
              <w:top w:val="single" w:color="000000" w:sz="4" w:space="0"/>
            </w:tcBorders>
          </w:tcPr>
          <w:p>
            <w:pPr>
              <w:pStyle w:val="13"/>
              <w:spacing w:line="268" w:lineRule="exact"/>
              <w:ind w:left="322"/>
              <w:rPr>
                <w:sz w:val="24"/>
              </w:rPr>
            </w:pPr>
            <w:r>
              <w:rPr>
                <w:spacing w:val="-5"/>
                <w:sz w:val="24"/>
              </w:rPr>
              <w:t>DLP</w:t>
            </w:r>
          </w:p>
          <w:p>
            <w:pPr>
              <w:pStyle w:val="13"/>
              <w:rPr>
                <w:sz w:val="24"/>
              </w:rPr>
            </w:pPr>
          </w:p>
          <w:p>
            <w:pPr>
              <w:pStyle w:val="13"/>
              <w:ind w:left="322"/>
              <w:rPr>
                <w:sz w:val="24"/>
              </w:rPr>
            </w:pPr>
            <w:r>
              <w:rPr>
                <w:spacing w:val="-2"/>
                <w:sz w:val="24"/>
              </w:rPr>
              <w:t>(mGy.cm)</w:t>
            </w:r>
          </w:p>
        </w:tc>
        <w:tc>
          <w:tcPr>
            <w:tcW w:w="3003" w:type="dxa"/>
            <w:tcBorders>
              <w:top w:val="single" w:color="000000" w:sz="4" w:space="0"/>
            </w:tcBorders>
          </w:tcPr>
          <w:p>
            <w:pPr>
              <w:pStyle w:val="13"/>
              <w:spacing w:line="268" w:lineRule="exact"/>
              <w:ind w:left="1043"/>
              <w:rPr>
                <w:sz w:val="24"/>
              </w:rPr>
            </w:pPr>
            <w:r>
              <w:rPr>
                <w:sz w:val="24"/>
              </w:rPr>
              <w:t>CTDI</w:t>
            </w:r>
            <w:r>
              <w:rPr>
                <w:spacing w:val="-5"/>
                <w:sz w:val="24"/>
              </w:rPr>
              <w:t xml:space="preserve"> vol</w:t>
            </w:r>
          </w:p>
          <w:p>
            <w:pPr>
              <w:pStyle w:val="13"/>
              <w:rPr>
                <w:sz w:val="24"/>
              </w:rPr>
            </w:pPr>
          </w:p>
          <w:p>
            <w:pPr>
              <w:pStyle w:val="13"/>
              <w:ind w:left="1043"/>
              <w:rPr>
                <w:sz w:val="24"/>
              </w:rPr>
            </w:pPr>
            <w:r>
              <w:rPr>
                <w:spacing w:val="-2"/>
                <w:sz w:val="24"/>
              </w:rPr>
              <w:t>(mGy)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2404" w:type="dxa"/>
          </w:tcPr>
          <w:p>
            <w:pPr>
              <w:pStyle w:val="13"/>
              <w:spacing w:before="133"/>
              <w:ind w:left="292"/>
              <w:rPr>
                <w:sz w:val="24"/>
              </w:rPr>
            </w:pPr>
            <w:r>
              <w:rPr>
                <w:spacing w:val="-4"/>
                <w:sz w:val="24"/>
              </w:rPr>
              <w:t>Head</w:t>
            </w:r>
          </w:p>
        </w:tc>
        <w:tc>
          <w:tcPr>
            <w:tcW w:w="2361" w:type="dxa"/>
          </w:tcPr>
          <w:p>
            <w:pPr>
              <w:pStyle w:val="13"/>
              <w:spacing w:before="133"/>
              <w:ind w:left="322"/>
              <w:rPr>
                <w:sz w:val="24"/>
              </w:rPr>
            </w:pPr>
            <w:r>
              <w:rPr>
                <w:spacing w:val="-4"/>
                <w:sz w:val="24"/>
              </w:rPr>
              <w:t>1000</w:t>
            </w:r>
          </w:p>
        </w:tc>
        <w:tc>
          <w:tcPr>
            <w:tcW w:w="3003" w:type="dxa"/>
          </w:tcPr>
          <w:p>
            <w:pPr>
              <w:pStyle w:val="13"/>
              <w:spacing w:before="133"/>
              <w:ind w:left="1043"/>
              <w:rPr>
                <w:sz w:val="24"/>
              </w:rPr>
            </w:pPr>
            <w:r>
              <w:rPr>
                <w:spacing w:val="-5"/>
                <w:sz w:val="24"/>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2404" w:type="dxa"/>
          </w:tcPr>
          <w:p>
            <w:pPr>
              <w:pStyle w:val="13"/>
              <w:spacing w:before="133"/>
              <w:ind w:left="292"/>
              <w:rPr>
                <w:sz w:val="24"/>
              </w:rPr>
            </w:pPr>
            <w:r>
              <w:rPr>
                <w:spacing w:val="-4"/>
                <w:sz w:val="24"/>
              </w:rPr>
              <w:t>Neck</w:t>
            </w:r>
          </w:p>
        </w:tc>
        <w:tc>
          <w:tcPr>
            <w:tcW w:w="2361" w:type="dxa"/>
          </w:tcPr>
          <w:p>
            <w:pPr>
              <w:pStyle w:val="13"/>
              <w:spacing w:before="133"/>
              <w:ind w:left="322"/>
              <w:rPr>
                <w:sz w:val="24"/>
              </w:rPr>
            </w:pPr>
            <w:r>
              <w:rPr>
                <w:spacing w:val="-5"/>
                <w:sz w:val="24"/>
              </w:rPr>
              <w:t>600</w:t>
            </w:r>
          </w:p>
        </w:tc>
        <w:tc>
          <w:tcPr>
            <w:tcW w:w="3003" w:type="dxa"/>
          </w:tcPr>
          <w:p>
            <w:pPr>
              <w:pStyle w:val="13"/>
              <w:spacing w:before="133"/>
              <w:ind w:left="1043"/>
              <w:rPr>
                <w:sz w:val="24"/>
              </w:rPr>
            </w:pPr>
            <w:r>
              <w:rPr>
                <w:spacing w:val="-5"/>
                <w:sz w:val="24"/>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2404" w:type="dxa"/>
          </w:tcPr>
          <w:p>
            <w:pPr>
              <w:pStyle w:val="13"/>
              <w:spacing w:before="133"/>
              <w:ind w:left="292"/>
              <w:rPr>
                <w:sz w:val="24"/>
              </w:rPr>
            </w:pPr>
            <w:r>
              <w:rPr>
                <w:spacing w:val="-4"/>
                <w:sz w:val="24"/>
              </w:rPr>
              <w:t>Chest</w:t>
            </w:r>
          </w:p>
        </w:tc>
        <w:tc>
          <w:tcPr>
            <w:tcW w:w="2361" w:type="dxa"/>
          </w:tcPr>
          <w:p>
            <w:pPr>
              <w:pStyle w:val="13"/>
              <w:spacing w:before="133"/>
              <w:ind w:left="322"/>
              <w:rPr>
                <w:sz w:val="24"/>
              </w:rPr>
            </w:pPr>
            <w:r>
              <w:rPr>
                <w:spacing w:val="-5"/>
                <w:sz w:val="24"/>
              </w:rPr>
              <w:t>450</w:t>
            </w:r>
          </w:p>
        </w:tc>
        <w:tc>
          <w:tcPr>
            <w:tcW w:w="3003" w:type="dxa"/>
          </w:tcPr>
          <w:p>
            <w:pPr>
              <w:pStyle w:val="13"/>
              <w:spacing w:before="133"/>
              <w:ind w:left="1043"/>
              <w:rPr>
                <w:sz w:val="24"/>
              </w:rPr>
            </w:pPr>
            <w:r>
              <w:rPr>
                <w:spacing w:val="-5"/>
                <w:sz w:val="24"/>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2404" w:type="dxa"/>
          </w:tcPr>
          <w:p>
            <w:pPr>
              <w:pStyle w:val="13"/>
              <w:spacing w:before="133"/>
              <w:ind w:left="292"/>
              <w:rPr>
                <w:sz w:val="24"/>
              </w:rPr>
            </w:pPr>
            <w:r>
              <w:rPr>
                <w:spacing w:val="-2"/>
                <w:sz w:val="24"/>
              </w:rPr>
              <w:t>Abdominopelvic</w:t>
            </w:r>
          </w:p>
        </w:tc>
        <w:tc>
          <w:tcPr>
            <w:tcW w:w="2361" w:type="dxa"/>
          </w:tcPr>
          <w:p>
            <w:pPr>
              <w:pStyle w:val="13"/>
              <w:spacing w:before="133"/>
              <w:ind w:left="322"/>
              <w:rPr>
                <w:sz w:val="24"/>
              </w:rPr>
            </w:pPr>
            <w:r>
              <w:rPr>
                <w:spacing w:val="-5"/>
                <w:sz w:val="24"/>
              </w:rPr>
              <w:t>700</w:t>
            </w:r>
          </w:p>
        </w:tc>
        <w:tc>
          <w:tcPr>
            <w:tcW w:w="3003" w:type="dxa"/>
          </w:tcPr>
          <w:p>
            <w:pPr>
              <w:pStyle w:val="13"/>
              <w:spacing w:before="133"/>
              <w:ind w:left="1043"/>
              <w:rPr>
                <w:sz w:val="24"/>
              </w:rPr>
            </w:pPr>
            <w:r>
              <w:rPr>
                <w:spacing w:val="-5"/>
                <w:sz w:val="24"/>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1" w:hRule="atLeast"/>
        </w:trPr>
        <w:tc>
          <w:tcPr>
            <w:tcW w:w="2404" w:type="dxa"/>
          </w:tcPr>
          <w:p>
            <w:pPr>
              <w:pStyle w:val="13"/>
              <w:spacing w:before="133"/>
              <w:ind w:left="292"/>
              <w:rPr>
                <w:sz w:val="24"/>
              </w:rPr>
            </w:pPr>
            <w:r>
              <w:rPr>
                <w:sz w:val="24"/>
              </w:rPr>
              <w:t xml:space="preserve">Chest, </w:t>
            </w:r>
            <w:r>
              <w:rPr>
                <w:spacing w:val="-2"/>
                <w:sz w:val="24"/>
              </w:rPr>
              <w:t>AbdoPelvis</w:t>
            </w:r>
          </w:p>
        </w:tc>
        <w:tc>
          <w:tcPr>
            <w:tcW w:w="2361" w:type="dxa"/>
          </w:tcPr>
          <w:p>
            <w:pPr>
              <w:pStyle w:val="13"/>
              <w:spacing w:before="133"/>
              <w:ind w:left="322"/>
              <w:rPr>
                <w:sz w:val="24"/>
              </w:rPr>
            </w:pPr>
            <w:r>
              <w:rPr>
                <w:spacing w:val="-4"/>
                <w:sz w:val="24"/>
              </w:rPr>
              <w:t>1200</w:t>
            </w:r>
          </w:p>
        </w:tc>
        <w:tc>
          <w:tcPr>
            <w:tcW w:w="3003" w:type="dxa"/>
          </w:tcPr>
          <w:p>
            <w:pPr>
              <w:pStyle w:val="13"/>
              <w:spacing w:before="133"/>
              <w:ind w:left="1043"/>
              <w:rPr>
                <w:sz w:val="24"/>
              </w:rPr>
            </w:pPr>
            <w:r>
              <w:rPr>
                <w:spacing w:val="-5"/>
                <w:sz w:val="24"/>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2" w:hRule="atLeast"/>
        </w:trPr>
        <w:tc>
          <w:tcPr>
            <w:tcW w:w="2404" w:type="dxa"/>
            <w:tcBorders>
              <w:bottom w:val="single" w:color="000000" w:sz="4" w:space="0"/>
            </w:tcBorders>
          </w:tcPr>
          <w:p>
            <w:pPr>
              <w:pStyle w:val="13"/>
              <w:spacing w:before="133"/>
              <w:ind w:left="292"/>
              <w:rPr>
                <w:sz w:val="24"/>
              </w:rPr>
            </w:pPr>
            <w:r>
              <w:rPr>
                <w:sz w:val="24"/>
              </w:rPr>
              <w:t>Lumbar</w:t>
            </w:r>
            <w:r>
              <w:rPr>
                <w:spacing w:val="-2"/>
                <w:sz w:val="24"/>
              </w:rPr>
              <w:t xml:space="preserve"> Spine</w:t>
            </w:r>
          </w:p>
        </w:tc>
        <w:tc>
          <w:tcPr>
            <w:tcW w:w="2361" w:type="dxa"/>
            <w:tcBorders>
              <w:bottom w:val="single" w:color="000000" w:sz="4" w:space="0"/>
            </w:tcBorders>
          </w:tcPr>
          <w:p>
            <w:pPr>
              <w:pStyle w:val="13"/>
              <w:spacing w:before="133"/>
              <w:ind w:left="322"/>
              <w:rPr>
                <w:sz w:val="24"/>
              </w:rPr>
            </w:pPr>
            <w:r>
              <w:rPr>
                <w:spacing w:val="-5"/>
                <w:sz w:val="24"/>
              </w:rPr>
              <w:t>900</w:t>
            </w:r>
          </w:p>
        </w:tc>
        <w:tc>
          <w:tcPr>
            <w:tcW w:w="3003" w:type="dxa"/>
            <w:tcBorders>
              <w:bottom w:val="single" w:color="000000" w:sz="4" w:space="0"/>
            </w:tcBorders>
          </w:tcPr>
          <w:p>
            <w:pPr>
              <w:pStyle w:val="13"/>
              <w:spacing w:before="133"/>
              <w:ind w:left="1043"/>
              <w:rPr>
                <w:sz w:val="24"/>
              </w:rPr>
            </w:pPr>
            <w:r>
              <w:rPr>
                <w:spacing w:val="-5"/>
                <w:sz w:val="24"/>
              </w:rPr>
              <w:t>40</w:t>
            </w:r>
          </w:p>
        </w:tc>
      </w:tr>
    </w:tbl>
    <w:p>
      <w:pPr>
        <w:pStyle w:val="7"/>
      </w:pPr>
    </w:p>
    <w:p>
      <w:pPr>
        <w:pStyle w:val="7"/>
        <w:spacing w:before="201"/>
      </w:pPr>
    </w:p>
    <w:p>
      <w:pPr>
        <w:pStyle w:val="4"/>
        <w:spacing w:before="1"/>
      </w:pPr>
      <w:r>
        <w:t>Source:</w:t>
      </w:r>
      <w:r>
        <w:rPr>
          <w:spacing w:val="-3"/>
        </w:rPr>
        <w:t xml:space="preserve"> </w:t>
      </w:r>
      <w:r>
        <w:t>(ARPANSA,</w:t>
      </w:r>
      <w:r>
        <w:rPr>
          <w:spacing w:val="-3"/>
        </w:rPr>
        <w:t xml:space="preserve"> </w:t>
      </w:r>
      <w:r>
        <w:rPr>
          <w:spacing w:val="-2"/>
        </w:rPr>
        <w:t>2014)</w:t>
      </w:r>
    </w:p>
    <w:p>
      <w:pPr>
        <w:spacing w:after="0"/>
        <w:sectPr>
          <w:pgSz w:w="11910" w:h="16840"/>
          <w:pgMar w:top="1340" w:right="480" w:bottom="1200" w:left="560" w:header="0" w:footer="1014" w:gutter="0"/>
          <w:cols w:space="720" w:num="1"/>
        </w:sectPr>
      </w:pPr>
    </w:p>
    <w:p>
      <w:pPr>
        <w:pStyle w:val="7"/>
        <w:spacing w:before="61"/>
        <w:ind w:left="966"/>
      </w:pPr>
      <w:r>
        <w:t>Table</w:t>
      </w:r>
      <w:r>
        <w:rPr>
          <w:spacing w:val="-1"/>
        </w:rPr>
        <w:t xml:space="preserve"> </w:t>
      </w:r>
      <w:r>
        <w:t>2.2</w:t>
      </w:r>
      <w:r>
        <w:rPr>
          <w:b/>
        </w:rPr>
        <w:t>:</w:t>
      </w:r>
      <w:r>
        <w:rPr>
          <w:b/>
          <w:spacing w:val="-2"/>
        </w:rPr>
        <w:t xml:space="preserve"> </w:t>
      </w:r>
      <w:r>
        <w:t>Australian</w:t>
      </w:r>
      <w:r>
        <w:rPr>
          <w:spacing w:val="-1"/>
        </w:rPr>
        <w:t xml:space="preserve"> </w:t>
      </w:r>
      <w:r>
        <w:t>Child</w:t>
      </w:r>
      <w:r>
        <w:rPr>
          <w:spacing w:val="-1"/>
        </w:rPr>
        <w:t xml:space="preserve"> </w:t>
      </w:r>
      <w:r>
        <w:t>(5</w:t>
      </w:r>
      <w:r>
        <w:rPr>
          <w:spacing w:val="1"/>
        </w:rPr>
        <w:t xml:space="preserve"> </w:t>
      </w:r>
      <w:r>
        <w:t>–</w:t>
      </w:r>
      <w:r>
        <w:rPr>
          <w:spacing w:val="-1"/>
        </w:rPr>
        <w:t xml:space="preserve"> </w:t>
      </w:r>
      <w:r>
        <w:t>14</w:t>
      </w:r>
      <w:r>
        <w:rPr>
          <w:spacing w:val="1"/>
        </w:rPr>
        <w:t xml:space="preserve"> </w:t>
      </w:r>
      <w:r>
        <w:t>years)</w:t>
      </w:r>
      <w:r>
        <w:rPr>
          <w:spacing w:val="-3"/>
        </w:rPr>
        <w:t xml:space="preserve"> </w:t>
      </w:r>
      <w:r>
        <w:t xml:space="preserve">MDCT </w:t>
      </w:r>
      <w:r>
        <w:rPr>
          <w:spacing w:val="-4"/>
        </w:rPr>
        <w:t>DRLs</w:t>
      </w:r>
    </w:p>
    <w:p>
      <w:pPr>
        <w:pStyle w:val="7"/>
        <w:rPr>
          <w:sz w:val="20"/>
        </w:rPr>
      </w:pPr>
    </w:p>
    <w:p>
      <w:pPr>
        <w:pStyle w:val="7"/>
        <w:spacing w:before="21"/>
        <w:rPr>
          <w:sz w:val="20"/>
        </w:rPr>
      </w:pPr>
    </w:p>
    <w:tbl>
      <w:tblPr>
        <w:tblStyle w:val="6"/>
        <w:tblW w:w="0" w:type="auto"/>
        <w:tblInd w:w="177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939"/>
        <w:gridCol w:w="2235"/>
        <w:gridCol w:w="2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03" w:hRule="atLeast"/>
        </w:trPr>
        <w:tc>
          <w:tcPr>
            <w:tcW w:w="7138" w:type="dxa"/>
            <w:gridSpan w:val="3"/>
            <w:tcBorders>
              <w:top w:val="single" w:color="000000" w:sz="4" w:space="0"/>
              <w:bottom w:val="single" w:color="000000" w:sz="4" w:space="0"/>
            </w:tcBorders>
          </w:tcPr>
          <w:p>
            <w:pPr>
              <w:pStyle w:val="13"/>
              <w:spacing w:line="268" w:lineRule="exact"/>
              <w:ind w:left="292"/>
              <w:rPr>
                <w:sz w:val="24"/>
              </w:rPr>
            </w:pPr>
            <w:r>
              <w:rPr>
                <w:sz w:val="24"/>
              </w:rPr>
              <w:t>Australian</w:t>
            </w:r>
            <w:r>
              <w:rPr>
                <w:spacing w:val="-1"/>
                <w:sz w:val="24"/>
              </w:rPr>
              <w:t xml:space="preserve"> </w:t>
            </w:r>
            <w:r>
              <w:rPr>
                <w:sz w:val="24"/>
              </w:rPr>
              <w:t>Child</w:t>
            </w:r>
            <w:r>
              <w:rPr>
                <w:spacing w:val="-1"/>
                <w:sz w:val="24"/>
              </w:rPr>
              <w:t xml:space="preserve"> </w:t>
            </w:r>
            <w:r>
              <w:rPr>
                <w:sz w:val="24"/>
              </w:rPr>
              <w:t>(15+</w:t>
            </w:r>
            <w:r>
              <w:rPr>
                <w:spacing w:val="2"/>
                <w:sz w:val="24"/>
              </w:rPr>
              <w:t xml:space="preserve"> </w:t>
            </w:r>
            <w:r>
              <w:rPr>
                <w:spacing w:val="-2"/>
                <w:sz w:val="24"/>
              </w:rPr>
              <w:t>years)</w:t>
            </w:r>
          </w:p>
          <w:p>
            <w:pPr>
              <w:pStyle w:val="13"/>
              <w:rPr>
                <w:sz w:val="24"/>
              </w:rPr>
            </w:pPr>
          </w:p>
          <w:p>
            <w:pPr>
              <w:pStyle w:val="13"/>
              <w:ind w:left="292"/>
              <w:rPr>
                <w:sz w:val="24"/>
              </w:rPr>
            </w:pPr>
            <w:r>
              <w:rPr>
                <w:sz w:val="24"/>
              </w:rPr>
              <w:t>MDCT</w:t>
            </w:r>
            <w:r>
              <w:rPr>
                <w:spacing w:val="-2"/>
                <w:sz w:val="24"/>
              </w:rPr>
              <w:t xml:space="preserve"> </w:t>
            </w:r>
            <w:r>
              <w:rPr>
                <w:sz w:val="24"/>
              </w:rPr>
              <w:t>Diagnostic</w:t>
            </w:r>
            <w:r>
              <w:rPr>
                <w:spacing w:val="-1"/>
                <w:sz w:val="24"/>
              </w:rPr>
              <w:t xml:space="preserve"> </w:t>
            </w:r>
            <w:r>
              <w:rPr>
                <w:sz w:val="24"/>
              </w:rPr>
              <w:t xml:space="preserve">Reference </w:t>
            </w:r>
            <w:r>
              <w:rPr>
                <w:spacing w:val="-2"/>
                <w:sz w:val="24"/>
              </w:rPr>
              <w:t>Levels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65" w:hRule="atLeast"/>
        </w:trPr>
        <w:tc>
          <w:tcPr>
            <w:tcW w:w="1939" w:type="dxa"/>
            <w:tcBorders>
              <w:top w:val="single" w:color="000000" w:sz="4" w:space="0"/>
            </w:tcBorders>
          </w:tcPr>
          <w:p>
            <w:pPr>
              <w:pStyle w:val="13"/>
              <w:spacing w:line="270" w:lineRule="exact"/>
              <w:ind w:left="292"/>
              <w:rPr>
                <w:sz w:val="24"/>
              </w:rPr>
            </w:pPr>
            <w:r>
              <w:rPr>
                <w:spacing w:val="-2"/>
                <w:sz w:val="24"/>
              </w:rPr>
              <w:t>Child</w:t>
            </w:r>
          </w:p>
          <w:p>
            <w:pPr>
              <w:pStyle w:val="13"/>
              <w:rPr>
                <w:sz w:val="24"/>
              </w:rPr>
            </w:pPr>
          </w:p>
          <w:p>
            <w:pPr>
              <w:pStyle w:val="13"/>
              <w:ind w:left="292"/>
              <w:rPr>
                <w:sz w:val="24"/>
              </w:rPr>
            </w:pPr>
            <w:r>
              <w:rPr>
                <w:spacing w:val="-2"/>
                <w:sz w:val="24"/>
              </w:rPr>
              <w:t>Protocol</w:t>
            </w:r>
          </w:p>
        </w:tc>
        <w:tc>
          <w:tcPr>
            <w:tcW w:w="2235" w:type="dxa"/>
            <w:tcBorders>
              <w:top w:val="single" w:color="000000" w:sz="4" w:space="0"/>
            </w:tcBorders>
          </w:tcPr>
          <w:p>
            <w:pPr>
              <w:pStyle w:val="13"/>
              <w:spacing w:line="270" w:lineRule="exact"/>
              <w:ind w:left="197"/>
              <w:rPr>
                <w:sz w:val="24"/>
              </w:rPr>
            </w:pPr>
            <w:r>
              <w:rPr>
                <w:spacing w:val="-5"/>
                <w:sz w:val="24"/>
              </w:rPr>
              <w:t>DLP</w:t>
            </w:r>
          </w:p>
          <w:p>
            <w:pPr>
              <w:pStyle w:val="13"/>
              <w:rPr>
                <w:sz w:val="24"/>
              </w:rPr>
            </w:pPr>
          </w:p>
          <w:p>
            <w:pPr>
              <w:pStyle w:val="13"/>
              <w:ind w:left="197"/>
              <w:rPr>
                <w:sz w:val="24"/>
              </w:rPr>
            </w:pPr>
            <w:r>
              <w:rPr>
                <w:spacing w:val="-2"/>
                <w:sz w:val="24"/>
              </w:rPr>
              <w:t>(mGy.cm)</w:t>
            </w:r>
          </w:p>
        </w:tc>
        <w:tc>
          <w:tcPr>
            <w:tcW w:w="2964" w:type="dxa"/>
            <w:tcBorders>
              <w:top w:val="single" w:color="000000" w:sz="4" w:space="0"/>
            </w:tcBorders>
          </w:tcPr>
          <w:p>
            <w:pPr>
              <w:pStyle w:val="13"/>
              <w:spacing w:line="270" w:lineRule="exact"/>
              <w:ind w:left="1044"/>
              <w:rPr>
                <w:sz w:val="24"/>
              </w:rPr>
            </w:pPr>
            <w:r>
              <w:rPr>
                <w:spacing w:val="-2"/>
                <w:sz w:val="24"/>
              </w:rPr>
              <w:t>CTDIvol</w:t>
            </w:r>
          </w:p>
          <w:p>
            <w:pPr>
              <w:pStyle w:val="13"/>
              <w:rPr>
                <w:sz w:val="24"/>
              </w:rPr>
            </w:pPr>
          </w:p>
          <w:p>
            <w:pPr>
              <w:pStyle w:val="13"/>
              <w:ind w:left="1044"/>
              <w:rPr>
                <w:sz w:val="24"/>
              </w:rPr>
            </w:pPr>
            <w:r>
              <w:rPr>
                <w:spacing w:val="-2"/>
                <w:sz w:val="24"/>
              </w:rPr>
              <w:t>(mGy)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1939" w:type="dxa"/>
          </w:tcPr>
          <w:p>
            <w:pPr>
              <w:pStyle w:val="13"/>
              <w:spacing w:before="133"/>
              <w:ind w:left="292"/>
              <w:rPr>
                <w:sz w:val="24"/>
              </w:rPr>
            </w:pPr>
            <w:r>
              <w:rPr>
                <w:spacing w:val="-4"/>
                <w:sz w:val="24"/>
              </w:rPr>
              <w:t>Head</w:t>
            </w:r>
          </w:p>
        </w:tc>
        <w:tc>
          <w:tcPr>
            <w:tcW w:w="2235" w:type="dxa"/>
          </w:tcPr>
          <w:p>
            <w:pPr>
              <w:pStyle w:val="13"/>
              <w:spacing w:before="133"/>
              <w:ind w:left="197"/>
              <w:rPr>
                <w:sz w:val="24"/>
              </w:rPr>
            </w:pPr>
            <w:r>
              <w:rPr>
                <w:spacing w:val="-5"/>
                <w:sz w:val="24"/>
              </w:rPr>
              <w:t>600</w:t>
            </w:r>
          </w:p>
        </w:tc>
        <w:tc>
          <w:tcPr>
            <w:tcW w:w="2964" w:type="dxa"/>
          </w:tcPr>
          <w:p>
            <w:pPr>
              <w:pStyle w:val="13"/>
              <w:spacing w:before="133"/>
              <w:ind w:left="1044"/>
              <w:rPr>
                <w:sz w:val="24"/>
              </w:rPr>
            </w:pPr>
            <w:r>
              <w:rPr>
                <w:spacing w:val="-5"/>
                <w:sz w:val="24"/>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1" w:hRule="atLeast"/>
        </w:trPr>
        <w:tc>
          <w:tcPr>
            <w:tcW w:w="1939" w:type="dxa"/>
          </w:tcPr>
          <w:p>
            <w:pPr>
              <w:pStyle w:val="13"/>
              <w:spacing w:before="133"/>
              <w:ind w:left="292"/>
              <w:rPr>
                <w:sz w:val="24"/>
              </w:rPr>
            </w:pPr>
            <w:r>
              <w:rPr>
                <w:spacing w:val="-4"/>
                <w:sz w:val="24"/>
              </w:rPr>
              <w:t>Chest</w:t>
            </w:r>
          </w:p>
        </w:tc>
        <w:tc>
          <w:tcPr>
            <w:tcW w:w="2235" w:type="dxa"/>
          </w:tcPr>
          <w:p>
            <w:pPr>
              <w:pStyle w:val="13"/>
              <w:spacing w:before="133"/>
              <w:ind w:left="197"/>
              <w:rPr>
                <w:sz w:val="24"/>
              </w:rPr>
            </w:pPr>
            <w:r>
              <w:rPr>
                <w:spacing w:val="-5"/>
                <w:sz w:val="24"/>
              </w:rPr>
              <w:t>110</w:t>
            </w:r>
          </w:p>
        </w:tc>
        <w:tc>
          <w:tcPr>
            <w:tcW w:w="2964" w:type="dxa"/>
          </w:tcPr>
          <w:p>
            <w:pPr>
              <w:pStyle w:val="13"/>
              <w:spacing w:before="133"/>
              <w:ind w:left="1044"/>
              <w:rPr>
                <w:sz w:val="24"/>
              </w:rPr>
            </w:pPr>
            <w:r>
              <w:rPr>
                <w:spacing w:val="-10"/>
                <w:sz w:val="24"/>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2" w:hRule="atLeast"/>
        </w:trPr>
        <w:tc>
          <w:tcPr>
            <w:tcW w:w="1939" w:type="dxa"/>
            <w:tcBorders>
              <w:bottom w:val="single" w:color="000000" w:sz="4" w:space="0"/>
            </w:tcBorders>
          </w:tcPr>
          <w:p>
            <w:pPr>
              <w:pStyle w:val="13"/>
              <w:spacing w:before="133"/>
              <w:ind w:left="112"/>
              <w:rPr>
                <w:sz w:val="24"/>
              </w:rPr>
            </w:pPr>
            <w:r>
              <w:rPr>
                <w:spacing w:val="-2"/>
                <w:sz w:val="24"/>
              </w:rPr>
              <w:t>AbdominoPelvic</w:t>
            </w:r>
          </w:p>
        </w:tc>
        <w:tc>
          <w:tcPr>
            <w:tcW w:w="2235" w:type="dxa"/>
            <w:tcBorders>
              <w:bottom w:val="single" w:color="000000" w:sz="4" w:space="0"/>
            </w:tcBorders>
          </w:tcPr>
          <w:p>
            <w:pPr>
              <w:pStyle w:val="13"/>
              <w:spacing w:before="133"/>
              <w:ind w:left="197"/>
              <w:rPr>
                <w:sz w:val="24"/>
              </w:rPr>
            </w:pPr>
            <w:r>
              <w:rPr>
                <w:spacing w:val="-5"/>
                <w:sz w:val="24"/>
              </w:rPr>
              <w:t>450</w:t>
            </w:r>
          </w:p>
        </w:tc>
        <w:tc>
          <w:tcPr>
            <w:tcW w:w="2964" w:type="dxa"/>
            <w:tcBorders>
              <w:bottom w:val="single" w:color="000000" w:sz="4" w:space="0"/>
            </w:tcBorders>
          </w:tcPr>
          <w:p>
            <w:pPr>
              <w:pStyle w:val="13"/>
              <w:spacing w:before="133"/>
              <w:ind w:left="1044"/>
              <w:rPr>
                <w:sz w:val="24"/>
              </w:rPr>
            </w:pPr>
            <w:r>
              <w:rPr>
                <w:spacing w:val="-5"/>
                <w:sz w:val="24"/>
              </w:rPr>
              <w:t>10</w:t>
            </w:r>
          </w:p>
        </w:tc>
      </w:tr>
    </w:tbl>
    <w:p>
      <w:pPr>
        <w:pStyle w:val="7"/>
      </w:pPr>
    </w:p>
    <w:p>
      <w:pPr>
        <w:pStyle w:val="7"/>
        <w:spacing w:before="201"/>
      </w:pPr>
    </w:p>
    <w:p>
      <w:pPr>
        <w:pStyle w:val="4"/>
      </w:pPr>
      <w:r>
        <w:t>Source:</w:t>
      </w:r>
      <w:r>
        <w:rPr>
          <w:spacing w:val="-4"/>
        </w:rPr>
        <w:t xml:space="preserve"> </w:t>
      </w:r>
      <w:r>
        <w:t>(ARPANSA,</w:t>
      </w:r>
      <w:r>
        <w:rPr>
          <w:spacing w:val="-3"/>
        </w:rPr>
        <w:t xml:space="preserve"> </w:t>
      </w:r>
      <w:r>
        <w:rPr>
          <w:spacing w:val="-2"/>
        </w:rPr>
        <w:t>2014)</w:t>
      </w:r>
    </w:p>
    <w:p>
      <w:pPr>
        <w:pStyle w:val="7"/>
        <w:rPr>
          <w:b/>
        </w:rPr>
      </w:pPr>
    </w:p>
    <w:p>
      <w:pPr>
        <w:pStyle w:val="7"/>
        <w:rPr>
          <w:b/>
        </w:rPr>
      </w:pPr>
    </w:p>
    <w:p>
      <w:pPr>
        <w:pStyle w:val="7"/>
        <w:rPr>
          <w:b/>
        </w:rPr>
      </w:pPr>
    </w:p>
    <w:p>
      <w:pPr>
        <w:pStyle w:val="7"/>
        <w:rPr>
          <w:b/>
        </w:rPr>
      </w:pPr>
    </w:p>
    <w:p>
      <w:pPr>
        <w:pStyle w:val="7"/>
        <w:spacing w:before="192"/>
        <w:rPr>
          <w:b/>
        </w:rPr>
      </w:pPr>
    </w:p>
    <w:p>
      <w:pPr>
        <w:pStyle w:val="7"/>
        <w:ind w:left="1686"/>
      </w:pPr>
      <w:r>
        <w:t>Table</w:t>
      </w:r>
      <w:r>
        <w:rPr>
          <w:spacing w:val="-2"/>
        </w:rPr>
        <w:t xml:space="preserve"> </w:t>
      </w:r>
      <w:r>
        <w:t>2.3</w:t>
      </w:r>
      <w:r>
        <w:rPr>
          <w:b/>
        </w:rPr>
        <w:t>:</w:t>
      </w:r>
      <w:r>
        <w:rPr>
          <w:b/>
          <w:spacing w:val="-2"/>
        </w:rPr>
        <w:t xml:space="preserve"> </w:t>
      </w:r>
      <w:r>
        <w:t>Australian</w:t>
      </w:r>
      <w:r>
        <w:rPr>
          <w:spacing w:val="-1"/>
        </w:rPr>
        <w:t xml:space="preserve"> </w:t>
      </w:r>
      <w:r>
        <w:t>Baby/Infant</w:t>
      </w:r>
      <w:r>
        <w:rPr>
          <w:spacing w:val="-1"/>
        </w:rPr>
        <w:t xml:space="preserve"> </w:t>
      </w:r>
      <w:r>
        <w:t>(0</w:t>
      </w:r>
      <w:r>
        <w:rPr>
          <w:spacing w:val="1"/>
        </w:rPr>
        <w:t xml:space="preserve"> </w:t>
      </w:r>
      <w:r>
        <w:t>–</w:t>
      </w:r>
      <w:r>
        <w:rPr>
          <w:spacing w:val="-1"/>
        </w:rPr>
        <w:t xml:space="preserve"> </w:t>
      </w:r>
      <w:r>
        <w:t>4</w:t>
      </w:r>
      <w:r>
        <w:rPr>
          <w:spacing w:val="3"/>
        </w:rPr>
        <w:t xml:space="preserve"> </w:t>
      </w:r>
      <w:r>
        <w:rPr>
          <w:spacing w:val="-2"/>
        </w:rPr>
        <w:t>years)</w:t>
      </w:r>
    </w:p>
    <w:p>
      <w:pPr>
        <w:pStyle w:val="7"/>
        <w:spacing w:before="54" w:after="1"/>
        <w:rPr>
          <w:sz w:val="20"/>
        </w:rPr>
      </w:pPr>
    </w:p>
    <w:tbl>
      <w:tblPr>
        <w:tblStyle w:val="6"/>
        <w:tblW w:w="0" w:type="auto"/>
        <w:tblInd w:w="177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362"/>
        <w:gridCol w:w="1918"/>
        <w:gridCol w:w="28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03" w:hRule="atLeast"/>
        </w:trPr>
        <w:tc>
          <w:tcPr>
            <w:tcW w:w="7118" w:type="dxa"/>
            <w:gridSpan w:val="3"/>
            <w:tcBorders>
              <w:top w:val="single" w:color="000000" w:sz="4" w:space="0"/>
              <w:bottom w:val="single" w:color="000000" w:sz="4" w:space="0"/>
            </w:tcBorders>
          </w:tcPr>
          <w:p>
            <w:pPr>
              <w:pStyle w:val="13"/>
              <w:spacing w:line="268" w:lineRule="exact"/>
              <w:ind w:left="292"/>
              <w:rPr>
                <w:sz w:val="24"/>
              </w:rPr>
            </w:pPr>
            <w:r>
              <w:rPr>
                <w:sz w:val="24"/>
              </w:rPr>
              <w:t>Australian Baby</w:t>
            </w:r>
            <w:r>
              <w:rPr>
                <w:spacing w:val="-5"/>
                <w:sz w:val="24"/>
              </w:rPr>
              <w:t xml:space="preserve"> </w:t>
            </w:r>
            <w:r>
              <w:rPr>
                <w:sz w:val="24"/>
              </w:rPr>
              <w:t>(10-15</w:t>
            </w:r>
            <w:r>
              <w:rPr>
                <w:spacing w:val="4"/>
                <w:sz w:val="24"/>
              </w:rPr>
              <w:t xml:space="preserve"> </w:t>
            </w:r>
            <w:r>
              <w:rPr>
                <w:spacing w:val="-2"/>
                <w:sz w:val="24"/>
              </w:rPr>
              <w:t>years)</w:t>
            </w:r>
          </w:p>
          <w:p>
            <w:pPr>
              <w:pStyle w:val="13"/>
              <w:rPr>
                <w:sz w:val="24"/>
              </w:rPr>
            </w:pPr>
          </w:p>
          <w:p>
            <w:pPr>
              <w:pStyle w:val="13"/>
              <w:ind w:left="292"/>
              <w:rPr>
                <w:sz w:val="24"/>
              </w:rPr>
            </w:pPr>
            <w:r>
              <w:rPr>
                <w:sz w:val="24"/>
              </w:rPr>
              <w:t>MDCT</w:t>
            </w:r>
            <w:r>
              <w:rPr>
                <w:spacing w:val="-2"/>
                <w:sz w:val="24"/>
              </w:rPr>
              <w:t xml:space="preserve"> </w:t>
            </w:r>
            <w:r>
              <w:rPr>
                <w:sz w:val="24"/>
              </w:rPr>
              <w:t>Diagnostic</w:t>
            </w:r>
            <w:r>
              <w:rPr>
                <w:spacing w:val="-1"/>
                <w:sz w:val="24"/>
              </w:rPr>
              <w:t xml:space="preserve"> </w:t>
            </w:r>
            <w:r>
              <w:rPr>
                <w:sz w:val="24"/>
              </w:rPr>
              <w:t xml:space="preserve">Reference </w:t>
            </w:r>
            <w:r>
              <w:rPr>
                <w:spacing w:val="-2"/>
                <w:sz w:val="24"/>
              </w:rPr>
              <w:t>Levels\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65" w:hRule="atLeast"/>
        </w:trPr>
        <w:tc>
          <w:tcPr>
            <w:tcW w:w="2362" w:type="dxa"/>
            <w:tcBorders>
              <w:top w:val="single" w:color="000000" w:sz="4" w:space="0"/>
            </w:tcBorders>
          </w:tcPr>
          <w:p>
            <w:pPr>
              <w:pStyle w:val="13"/>
              <w:spacing w:line="270" w:lineRule="exact"/>
              <w:ind w:left="292"/>
              <w:rPr>
                <w:sz w:val="24"/>
              </w:rPr>
            </w:pPr>
            <w:r>
              <w:rPr>
                <w:spacing w:val="-2"/>
                <w:sz w:val="24"/>
              </w:rPr>
              <w:t>Child</w:t>
            </w:r>
          </w:p>
          <w:p>
            <w:pPr>
              <w:pStyle w:val="13"/>
              <w:rPr>
                <w:sz w:val="24"/>
              </w:rPr>
            </w:pPr>
          </w:p>
          <w:p>
            <w:pPr>
              <w:pStyle w:val="13"/>
              <w:ind w:left="292"/>
              <w:rPr>
                <w:sz w:val="24"/>
              </w:rPr>
            </w:pPr>
            <w:r>
              <w:rPr>
                <w:spacing w:val="-2"/>
                <w:sz w:val="24"/>
              </w:rPr>
              <w:t>Protocol</w:t>
            </w:r>
          </w:p>
        </w:tc>
        <w:tc>
          <w:tcPr>
            <w:tcW w:w="1918" w:type="dxa"/>
            <w:tcBorders>
              <w:top w:val="single" w:color="000000" w:sz="4" w:space="0"/>
            </w:tcBorders>
          </w:tcPr>
          <w:p>
            <w:pPr>
              <w:pStyle w:val="13"/>
              <w:spacing w:line="270" w:lineRule="exact"/>
              <w:ind w:left="362"/>
              <w:rPr>
                <w:sz w:val="24"/>
              </w:rPr>
            </w:pPr>
            <w:r>
              <w:rPr>
                <w:spacing w:val="-5"/>
                <w:sz w:val="24"/>
              </w:rPr>
              <w:t>DLP</w:t>
            </w:r>
          </w:p>
          <w:p>
            <w:pPr>
              <w:pStyle w:val="13"/>
              <w:rPr>
                <w:sz w:val="24"/>
              </w:rPr>
            </w:pPr>
          </w:p>
          <w:p>
            <w:pPr>
              <w:pStyle w:val="13"/>
              <w:ind w:left="362"/>
              <w:rPr>
                <w:sz w:val="24"/>
              </w:rPr>
            </w:pPr>
            <w:r>
              <w:rPr>
                <w:spacing w:val="-2"/>
                <w:sz w:val="24"/>
              </w:rPr>
              <w:t>(mGy,cm)</w:t>
            </w:r>
          </w:p>
        </w:tc>
        <w:tc>
          <w:tcPr>
            <w:tcW w:w="2838" w:type="dxa"/>
            <w:tcBorders>
              <w:top w:val="single" w:color="000000" w:sz="4" w:space="0"/>
            </w:tcBorders>
          </w:tcPr>
          <w:p>
            <w:pPr>
              <w:pStyle w:val="13"/>
              <w:spacing w:line="270" w:lineRule="exact"/>
              <w:ind w:left="564"/>
              <w:rPr>
                <w:sz w:val="24"/>
              </w:rPr>
            </w:pPr>
            <w:r>
              <w:rPr>
                <w:sz w:val="24"/>
              </w:rPr>
              <w:t>CTDI</w:t>
            </w:r>
            <w:r>
              <w:rPr>
                <w:spacing w:val="-5"/>
                <w:sz w:val="24"/>
              </w:rPr>
              <w:t xml:space="preserve"> vol</w:t>
            </w:r>
          </w:p>
          <w:p>
            <w:pPr>
              <w:pStyle w:val="13"/>
              <w:rPr>
                <w:sz w:val="24"/>
              </w:rPr>
            </w:pPr>
          </w:p>
          <w:p>
            <w:pPr>
              <w:pStyle w:val="13"/>
              <w:ind w:left="564"/>
              <w:rPr>
                <w:sz w:val="24"/>
              </w:rPr>
            </w:pPr>
            <w:r>
              <w:rPr>
                <w:spacing w:val="-2"/>
                <w:sz w:val="24"/>
              </w:rPr>
              <w:t>(mGy)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0" w:hRule="atLeast"/>
        </w:trPr>
        <w:tc>
          <w:tcPr>
            <w:tcW w:w="2362" w:type="dxa"/>
          </w:tcPr>
          <w:p>
            <w:pPr>
              <w:pStyle w:val="13"/>
              <w:spacing w:before="133"/>
              <w:ind w:left="292"/>
              <w:rPr>
                <w:sz w:val="24"/>
              </w:rPr>
            </w:pPr>
            <w:r>
              <w:rPr>
                <w:spacing w:val="-4"/>
                <w:sz w:val="24"/>
              </w:rPr>
              <w:t>Head</w:t>
            </w:r>
          </w:p>
        </w:tc>
        <w:tc>
          <w:tcPr>
            <w:tcW w:w="1918" w:type="dxa"/>
          </w:tcPr>
          <w:p>
            <w:pPr>
              <w:pStyle w:val="13"/>
              <w:spacing w:before="133"/>
              <w:ind w:left="362"/>
              <w:rPr>
                <w:sz w:val="24"/>
              </w:rPr>
            </w:pPr>
            <w:r>
              <w:rPr>
                <w:spacing w:val="-5"/>
                <w:sz w:val="24"/>
              </w:rPr>
              <w:t>470</w:t>
            </w:r>
          </w:p>
        </w:tc>
        <w:tc>
          <w:tcPr>
            <w:tcW w:w="2838" w:type="dxa"/>
          </w:tcPr>
          <w:p>
            <w:pPr>
              <w:pStyle w:val="13"/>
              <w:spacing w:before="133"/>
              <w:ind w:left="564"/>
              <w:rPr>
                <w:sz w:val="24"/>
              </w:rPr>
            </w:pPr>
            <w:r>
              <w:rPr>
                <w:spacing w:val="-5"/>
                <w:sz w:val="24"/>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0" w:hRule="atLeast"/>
        </w:trPr>
        <w:tc>
          <w:tcPr>
            <w:tcW w:w="2362" w:type="dxa"/>
          </w:tcPr>
          <w:p>
            <w:pPr>
              <w:pStyle w:val="13"/>
              <w:spacing w:before="131"/>
              <w:ind w:left="292"/>
              <w:rPr>
                <w:sz w:val="24"/>
              </w:rPr>
            </w:pPr>
            <w:r>
              <w:rPr>
                <w:spacing w:val="-4"/>
                <w:sz w:val="24"/>
              </w:rPr>
              <w:t>Chest</w:t>
            </w:r>
          </w:p>
        </w:tc>
        <w:tc>
          <w:tcPr>
            <w:tcW w:w="1918" w:type="dxa"/>
          </w:tcPr>
          <w:p>
            <w:pPr>
              <w:pStyle w:val="13"/>
              <w:spacing w:before="131"/>
              <w:ind w:left="362"/>
              <w:rPr>
                <w:sz w:val="24"/>
              </w:rPr>
            </w:pPr>
            <w:r>
              <w:rPr>
                <w:spacing w:val="-5"/>
                <w:sz w:val="24"/>
              </w:rPr>
              <w:t>60</w:t>
            </w:r>
          </w:p>
        </w:tc>
        <w:tc>
          <w:tcPr>
            <w:tcW w:w="2838" w:type="dxa"/>
          </w:tcPr>
          <w:p>
            <w:pPr>
              <w:pStyle w:val="13"/>
              <w:spacing w:before="131"/>
              <w:ind w:left="564"/>
              <w:rPr>
                <w:sz w:val="24"/>
              </w:rPr>
            </w:pPr>
            <w:r>
              <w:rPr>
                <w:spacing w:val="-10"/>
                <w:sz w:val="24"/>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5" w:hRule="atLeast"/>
        </w:trPr>
        <w:tc>
          <w:tcPr>
            <w:tcW w:w="2362" w:type="dxa"/>
            <w:tcBorders>
              <w:bottom w:val="single" w:color="000000" w:sz="4" w:space="0"/>
            </w:tcBorders>
          </w:tcPr>
          <w:p>
            <w:pPr>
              <w:pStyle w:val="13"/>
              <w:spacing w:before="133"/>
              <w:ind w:left="292"/>
              <w:rPr>
                <w:sz w:val="24"/>
              </w:rPr>
            </w:pPr>
            <w:r>
              <w:rPr>
                <w:spacing w:val="-2"/>
                <w:sz w:val="24"/>
              </w:rPr>
              <w:t>Abdomino-Pelvic</w:t>
            </w:r>
          </w:p>
        </w:tc>
        <w:tc>
          <w:tcPr>
            <w:tcW w:w="1918" w:type="dxa"/>
            <w:tcBorders>
              <w:bottom w:val="single" w:color="000000" w:sz="4" w:space="0"/>
            </w:tcBorders>
          </w:tcPr>
          <w:p>
            <w:pPr>
              <w:pStyle w:val="13"/>
              <w:spacing w:before="133"/>
              <w:ind w:left="362"/>
              <w:rPr>
                <w:sz w:val="24"/>
              </w:rPr>
            </w:pPr>
            <w:r>
              <w:rPr>
                <w:spacing w:val="-5"/>
                <w:sz w:val="24"/>
              </w:rPr>
              <w:t>170</w:t>
            </w:r>
          </w:p>
        </w:tc>
        <w:tc>
          <w:tcPr>
            <w:tcW w:w="2838" w:type="dxa"/>
            <w:tcBorders>
              <w:bottom w:val="single" w:color="000000" w:sz="4" w:space="0"/>
            </w:tcBorders>
          </w:tcPr>
          <w:p>
            <w:pPr>
              <w:pStyle w:val="13"/>
              <w:spacing w:before="133"/>
              <w:ind w:left="564"/>
              <w:rPr>
                <w:sz w:val="24"/>
              </w:rPr>
            </w:pPr>
            <w:r>
              <w:rPr>
                <w:spacing w:val="-10"/>
                <w:sz w:val="24"/>
              </w:rPr>
              <w:t>7</w:t>
            </w:r>
          </w:p>
        </w:tc>
      </w:tr>
    </w:tbl>
    <w:p>
      <w:pPr>
        <w:pStyle w:val="7"/>
      </w:pPr>
    </w:p>
    <w:p>
      <w:pPr>
        <w:pStyle w:val="7"/>
        <w:spacing w:before="201"/>
      </w:pPr>
    </w:p>
    <w:p>
      <w:pPr>
        <w:pStyle w:val="4"/>
      </w:pPr>
      <w:r>
        <w:t>Source:</w:t>
      </w:r>
      <w:r>
        <w:rPr>
          <w:spacing w:val="-3"/>
        </w:rPr>
        <w:t xml:space="preserve"> </w:t>
      </w:r>
      <w:r>
        <w:t>(ARPANSA,</w:t>
      </w:r>
      <w:r>
        <w:rPr>
          <w:spacing w:val="-2"/>
        </w:rPr>
        <w:t xml:space="preserve"> 2014)</w:t>
      </w:r>
    </w:p>
    <w:p>
      <w:pPr>
        <w:spacing w:after="0"/>
        <w:sectPr>
          <w:pgSz w:w="11910" w:h="16840"/>
          <w:pgMar w:top="1360" w:right="480" w:bottom="1200" w:left="560" w:header="0" w:footer="1014" w:gutter="0"/>
          <w:cols w:space="720" w:num="1"/>
        </w:sectPr>
      </w:pPr>
    </w:p>
    <w:p>
      <w:pPr>
        <w:pStyle w:val="12"/>
        <w:numPr>
          <w:ilvl w:val="2"/>
          <w:numId w:val="11"/>
        </w:numPr>
        <w:tabs>
          <w:tab w:val="left" w:pos="1745"/>
        </w:tabs>
        <w:spacing w:before="66" w:after="0" w:line="240" w:lineRule="auto"/>
        <w:ind w:left="1745" w:right="0" w:hanging="599"/>
        <w:jc w:val="left"/>
        <w:rPr>
          <w:b/>
          <w:sz w:val="24"/>
        </w:rPr>
      </w:pPr>
      <w:r>
        <w:rPr>
          <w:b/>
          <w:sz w:val="24"/>
        </w:rPr>
        <w:t>European</w:t>
      </w:r>
      <w:r>
        <w:rPr>
          <w:b/>
          <w:spacing w:val="-4"/>
          <w:sz w:val="24"/>
        </w:rPr>
        <w:t xml:space="preserve"> </w:t>
      </w:r>
      <w:r>
        <w:rPr>
          <w:b/>
          <w:sz w:val="24"/>
        </w:rPr>
        <w:t>Reference</w:t>
      </w:r>
      <w:r>
        <w:rPr>
          <w:b/>
          <w:spacing w:val="-4"/>
          <w:sz w:val="24"/>
        </w:rPr>
        <w:t xml:space="preserve"> </w:t>
      </w:r>
      <w:r>
        <w:rPr>
          <w:b/>
          <w:spacing w:val="-2"/>
          <w:sz w:val="24"/>
        </w:rPr>
        <w:t>Levels</w:t>
      </w:r>
    </w:p>
    <w:p>
      <w:pPr>
        <w:pStyle w:val="7"/>
        <w:spacing w:before="191"/>
        <w:rPr>
          <w:b/>
        </w:rPr>
      </w:pPr>
    </w:p>
    <w:p>
      <w:pPr>
        <w:pStyle w:val="7"/>
        <w:spacing w:before="1" w:line="480" w:lineRule="auto"/>
        <w:ind w:left="1146" w:right="954"/>
        <w:jc w:val="both"/>
      </w:pPr>
      <w:r>
        <w:t>European diagnostic reference levels should be used. The currently available European DRLs for diagnostic radiology are given in Table 2.4. In Table 2.6, however, other acceptable levels used in different member states, expressed in Gycm</w:t>
      </w:r>
      <w:r>
        <w:rPr>
          <w:vertAlign w:val="superscript"/>
        </w:rPr>
        <w:t>2</w:t>
      </w:r>
      <w:r>
        <w:rPr>
          <w:vertAlign w:val="baseline"/>
        </w:rPr>
        <w:t>, are given. The levels relate to frequent and relatively low-dose exposures. The exposures requiring the most attention, however, are those in pediatrics and high-dose examinations such as CT - scans and interventional radiography. At present there are some European DRLs for exposures to children [EUR96a], which are given in Table 2.5. No European values are as yet available for other groups. Nevertheless, in some Member States dose levels are used for interventional radiography.</w:t>
      </w:r>
    </w:p>
    <w:p>
      <w:pPr>
        <w:pStyle w:val="7"/>
        <w:spacing w:before="200" w:line="480" w:lineRule="auto"/>
        <w:ind w:left="1146" w:right="962"/>
        <w:jc w:val="both"/>
      </w:pPr>
      <w:r>
        <w:t>For nuclear medicine there are no recommended DRLs at a European level. However, some countries such as the UK and the Netherlands have guidance on optimal values for almost all types of examinations produced by</w:t>
      </w:r>
      <w:r>
        <w:rPr>
          <w:spacing w:val="-1"/>
        </w:rPr>
        <w:t xml:space="preserve"> </w:t>
      </w:r>
      <w:r>
        <w:t>the professional groups and approved by</w:t>
      </w:r>
      <w:r>
        <w:rPr>
          <w:spacing w:val="-1"/>
        </w:rPr>
        <w:t xml:space="preserve"> </w:t>
      </w:r>
      <w:r>
        <w:t>the competent authorities (European commission, 1996)</w:t>
      </w:r>
    </w:p>
    <w:p>
      <w:pPr>
        <w:spacing w:after="0" w:line="480" w:lineRule="auto"/>
        <w:jc w:val="both"/>
        <w:sectPr>
          <w:pgSz w:w="11910" w:h="16840"/>
          <w:pgMar w:top="1360" w:right="480" w:bottom="1200" w:left="560" w:header="0" w:footer="1014" w:gutter="0"/>
          <w:cols w:space="720" w:num="1"/>
        </w:sectPr>
      </w:pPr>
    </w:p>
    <w:p>
      <w:pPr>
        <w:pStyle w:val="7"/>
        <w:spacing w:before="78" w:line="482" w:lineRule="auto"/>
        <w:ind w:left="1146" w:right="1134"/>
      </w:pPr>
      <w:r>
        <w:t>Table 2.4 Examples of Diagnostic Doses, expressed in</w:t>
      </w:r>
      <w:r>
        <w:rPr>
          <w:spacing w:val="25"/>
        </w:rPr>
        <w:t xml:space="preserve"> </w:t>
      </w:r>
      <w:r>
        <w:t>entrance surface</w:t>
      </w:r>
      <w:r>
        <w:rPr>
          <w:spacing w:val="25"/>
        </w:rPr>
        <w:t xml:space="preserve"> </w:t>
      </w:r>
      <w:r>
        <w:t>does per image,</w:t>
      </w:r>
      <w:r>
        <w:rPr>
          <w:spacing w:val="80"/>
        </w:rPr>
        <w:t xml:space="preserve"> </w:t>
      </w:r>
      <w:r>
        <w:t>for single View, 1996 Criteria Reference Does (EUR96)</w:t>
      </w:r>
    </w:p>
    <w:p>
      <w:pPr>
        <w:pStyle w:val="7"/>
        <w:spacing w:before="7"/>
        <w:rPr>
          <w:sz w:val="17"/>
        </w:rPr>
      </w:pPr>
    </w:p>
    <w:tbl>
      <w:tblPr>
        <w:tblStyle w:val="6"/>
        <w:tblW w:w="0" w:type="auto"/>
        <w:tblInd w:w="85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793"/>
        <w:gridCol w:w="48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55" w:hRule="atLeast"/>
        </w:trPr>
        <w:tc>
          <w:tcPr>
            <w:tcW w:w="4793" w:type="dxa"/>
            <w:tcBorders>
              <w:top w:val="single" w:color="000000" w:sz="4" w:space="0"/>
              <w:bottom w:val="single" w:color="000000" w:sz="4" w:space="0"/>
            </w:tcBorders>
          </w:tcPr>
          <w:p>
            <w:pPr>
              <w:pStyle w:val="13"/>
              <w:rPr>
                <w:sz w:val="24"/>
              </w:rPr>
            </w:pPr>
          </w:p>
          <w:p>
            <w:pPr>
              <w:pStyle w:val="13"/>
              <w:rPr>
                <w:sz w:val="24"/>
              </w:rPr>
            </w:pPr>
          </w:p>
          <w:p>
            <w:pPr>
              <w:pStyle w:val="13"/>
              <w:spacing w:before="267"/>
              <w:rPr>
                <w:sz w:val="24"/>
              </w:rPr>
            </w:pPr>
          </w:p>
          <w:p>
            <w:pPr>
              <w:pStyle w:val="13"/>
              <w:spacing w:before="1"/>
              <w:ind w:left="295"/>
              <w:rPr>
                <w:sz w:val="24"/>
              </w:rPr>
            </w:pPr>
            <w:r>
              <w:rPr>
                <w:spacing w:val="-2"/>
                <w:sz w:val="24"/>
              </w:rPr>
              <w:t>Radiograph</w:t>
            </w:r>
          </w:p>
        </w:tc>
        <w:tc>
          <w:tcPr>
            <w:tcW w:w="4863" w:type="dxa"/>
            <w:tcBorders>
              <w:top w:val="single" w:color="000000" w:sz="4" w:space="0"/>
              <w:bottom w:val="single" w:color="000000" w:sz="4" w:space="0"/>
            </w:tcBorders>
          </w:tcPr>
          <w:p>
            <w:pPr>
              <w:pStyle w:val="13"/>
              <w:spacing w:line="480" w:lineRule="auto"/>
              <w:ind w:left="110"/>
              <w:rPr>
                <w:sz w:val="24"/>
              </w:rPr>
            </w:pPr>
            <w:r>
              <w:rPr>
                <w:sz w:val="24"/>
              </w:rPr>
              <w:t>1996 Quality Criteria Reference Dose Entrance Surface Dose per single view (mGy)‟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3" w:hRule="atLeast"/>
        </w:trPr>
        <w:tc>
          <w:tcPr>
            <w:tcW w:w="4793" w:type="dxa"/>
            <w:tcBorders>
              <w:top w:val="single" w:color="000000" w:sz="4" w:space="0"/>
            </w:tcBorders>
          </w:tcPr>
          <w:p>
            <w:pPr>
              <w:pStyle w:val="13"/>
              <w:spacing w:line="271" w:lineRule="exact"/>
              <w:ind w:left="295"/>
              <w:rPr>
                <w:sz w:val="24"/>
              </w:rPr>
            </w:pPr>
            <w:r>
              <w:rPr>
                <w:sz w:val="24"/>
              </w:rPr>
              <w:t>Chest</w:t>
            </w:r>
            <w:r>
              <w:rPr>
                <w:spacing w:val="-2"/>
                <w:sz w:val="24"/>
              </w:rPr>
              <w:t xml:space="preserve"> </w:t>
            </w:r>
            <w:r>
              <w:rPr>
                <w:sz w:val="24"/>
              </w:rPr>
              <w:t>Posterior</w:t>
            </w:r>
            <w:r>
              <w:rPr>
                <w:spacing w:val="-1"/>
                <w:sz w:val="24"/>
              </w:rPr>
              <w:t xml:space="preserve"> </w:t>
            </w:r>
            <w:r>
              <w:rPr>
                <w:sz w:val="24"/>
              </w:rPr>
              <w:t xml:space="preserve">Anterior </w:t>
            </w:r>
            <w:r>
              <w:rPr>
                <w:spacing w:val="-4"/>
                <w:sz w:val="24"/>
              </w:rPr>
              <w:t>(PA)</w:t>
            </w:r>
          </w:p>
        </w:tc>
        <w:tc>
          <w:tcPr>
            <w:tcW w:w="4863" w:type="dxa"/>
            <w:tcBorders>
              <w:top w:val="single" w:color="000000" w:sz="4" w:space="0"/>
            </w:tcBorders>
          </w:tcPr>
          <w:p>
            <w:pPr>
              <w:pStyle w:val="13"/>
              <w:spacing w:line="271" w:lineRule="exact"/>
              <w:ind w:left="291"/>
              <w:rPr>
                <w:sz w:val="24"/>
              </w:rPr>
            </w:pPr>
            <w:r>
              <w:rPr>
                <w:spacing w:val="-5"/>
                <w:sz w:val="24"/>
              </w:rPr>
              <w:t>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1" w:hRule="atLeast"/>
        </w:trPr>
        <w:tc>
          <w:tcPr>
            <w:tcW w:w="4793" w:type="dxa"/>
          </w:tcPr>
          <w:p>
            <w:pPr>
              <w:pStyle w:val="13"/>
              <w:spacing w:before="133"/>
              <w:ind w:left="295"/>
              <w:rPr>
                <w:sz w:val="24"/>
              </w:rPr>
            </w:pPr>
            <w:r>
              <w:rPr>
                <w:sz w:val="24"/>
              </w:rPr>
              <w:t>Chest</w:t>
            </w:r>
            <w:r>
              <w:rPr>
                <w:spacing w:val="-3"/>
                <w:sz w:val="24"/>
              </w:rPr>
              <w:t xml:space="preserve"> </w:t>
            </w:r>
            <w:r>
              <w:rPr>
                <w:sz w:val="24"/>
              </w:rPr>
              <w:t>Lateral</w:t>
            </w:r>
            <w:r>
              <w:rPr>
                <w:spacing w:val="-4"/>
                <w:sz w:val="24"/>
              </w:rPr>
              <w:t xml:space="preserve"> (LAT)</w:t>
            </w:r>
          </w:p>
        </w:tc>
        <w:tc>
          <w:tcPr>
            <w:tcW w:w="4863" w:type="dxa"/>
          </w:tcPr>
          <w:p>
            <w:pPr>
              <w:pStyle w:val="13"/>
              <w:spacing w:before="133"/>
              <w:ind w:left="291"/>
              <w:rPr>
                <w:sz w:val="24"/>
              </w:rPr>
            </w:pPr>
            <w:r>
              <w:rPr>
                <w:spacing w:val="-5"/>
                <w:sz w:val="24"/>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52" w:hRule="atLeast"/>
        </w:trPr>
        <w:tc>
          <w:tcPr>
            <w:tcW w:w="4793" w:type="dxa"/>
          </w:tcPr>
          <w:p>
            <w:pPr>
              <w:pStyle w:val="13"/>
              <w:spacing w:before="133"/>
              <w:ind w:left="295"/>
              <w:rPr>
                <w:sz w:val="24"/>
              </w:rPr>
            </w:pPr>
            <w:r>
              <w:rPr>
                <w:sz w:val="24"/>
              </w:rPr>
              <w:t>Lumber</w:t>
            </w:r>
            <w:r>
              <w:rPr>
                <w:spacing w:val="-4"/>
                <w:sz w:val="24"/>
              </w:rPr>
              <w:t xml:space="preserve"> </w:t>
            </w:r>
            <w:r>
              <w:rPr>
                <w:sz w:val="24"/>
              </w:rPr>
              <w:t>Spine</w:t>
            </w:r>
            <w:r>
              <w:rPr>
                <w:spacing w:val="-1"/>
                <w:sz w:val="24"/>
              </w:rPr>
              <w:t xml:space="preserve"> </w:t>
            </w:r>
            <w:r>
              <w:rPr>
                <w:sz w:val="24"/>
              </w:rPr>
              <w:t>Anterior</w:t>
            </w:r>
            <w:r>
              <w:rPr>
                <w:spacing w:val="-2"/>
                <w:sz w:val="24"/>
              </w:rPr>
              <w:t xml:space="preserve"> posterior(AP)</w:t>
            </w:r>
          </w:p>
        </w:tc>
        <w:tc>
          <w:tcPr>
            <w:tcW w:w="4863" w:type="dxa"/>
          </w:tcPr>
          <w:p>
            <w:pPr>
              <w:pStyle w:val="13"/>
              <w:spacing w:before="133"/>
              <w:ind w:left="291"/>
              <w:rPr>
                <w:sz w:val="24"/>
              </w:rPr>
            </w:pPr>
            <w:r>
              <w:rPr>
                <w:spacing w:val="-5"/>
                <w:sz w:val="24"/>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0" w:hRule="atLeast"/>
        </w:trPr>
        <w:tc>
          <w:tcPr>
            <w:tcW w:w="4793" w:type="dxa"/>
          </w:tcPr>
          <w:p>
            <w:pPr>
              <w:pStyle w:val="13"/>
              <w:spacing w:before="133"/>
              <w:ind w:left="295"/>
              <w:rPr>
                <w:sz w:val="24"/>
              </w:rPr>
            </w:pPr>
            <w:r>
              <w:rPr>
                <w:sz w:val="24"/>
              </w:rPr>
              <w:t>Lumber</w:t>
            </w:r>
            <w:r>
              <w:rPr>
                <w:spacing w:val="-3"/>
                <w:sz w:val="24"/>
              </w:rPr>
              <w:t xml:space="preserve"> </w:t>
            </w:r>
            <w:r>
              <w:rPr>
                <w:sz w:val="24"/>
              </w:rPr>
              <w:t>spine</w:t>
            </w:r>
            <w:r>
              <w:rPr>
                <w:spacing w:val="-1"/>
                <w:sz w:val="24"/>
              </w:rPr>
              <w:t xml:space="preserve"> </w:t>
            </w:r>
            <w:r>
              <w:rPr>
                <w:sz w:val="24"/>
              </w:rPr>
              <w:t>Lateral</w:t>
            </w:r>
            <w:r>
              <w:rPr>
                <w:spacing w:val="-2"/>
                <w:sz w:val="24"/>
              </w:rPr>
              <w:t xml:space="preserve"> (LAP)</w:t>
            </w:r>
          </w:p>
        </w:tc>
        <w:tc>
          <w:tcPr>
            <w:tcW w:w="4863" w:type="dxa"/>
          </w:tcPr>
          <w:p>
            <w:pPr>
              <w:pStyle w:val="13"/>
              <w:spacing w:before="133"/>
              <w:ind w:left="291"/>
              <w:rPr>
                <w:sz w:val="24"/>
              </w:rPr>
            </w:pPr>
            <w:r>
              <w:rPr>
                <w:spacing w:val="-5"/>
                <w:sz w:val="24"/>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0" w:hRule="atLeast"/>
        </w:trPr>
        <w:tc>
          <w:tcPr>
            <w:tcW w:w="4793" w:type="dxa"/>
          </w:tcPr>
          <w:p>
            <w:pPr>
              <w:pStyle w:val="13"/>
              <w:spacing w:before="131"/>
              <w:ind w:left="295"/>
              <w:rPr>
                <w:sz w:val="24"/>
              </w:rPr>
            </w:pPr>
            <w:r>
              <w:rPr>
                <w:sz w:val="24"/>
              </w:rPr>
              <w:t>Lumber</w:t>
            </w:r>
            <w:r>
              <w:rPr>
                <w:spacing w:val="-3"/>
                <w:sz w:val="24"/>
              </w:rPr>
              <w:t xml:space="preserve"> </w:t>
            </w:r>
            <w:r>
              <w:rPr>
                <w:sz w:val="24"/>
              </w:rPr>
              <w:t>spine</w:t>
            </w:r>
            <w:r>
              <w:rPr>
                <w:spacing w:val="-1"/>
                <w:sz w:val="24"/>
              </w:rPr>
              <w:t xml:space="preserve"> </w:t>
            </w:r>
            <w:r>
              <w:rPr>
                <w:sz w:val="24"/>
              </w:rPr>
              <w:t>Lumbo-Sacral</w:t>
            </w:r>
            <w:r>
              <w:rPr>
                <w:spacing w:val="-2"/>
                <w:sz w:val="24"/>
              </w:rPr>
              <w:t xml:space="preserve"> </w:t>
            </w:r>
            <w:r>
              <w:rPr>
                <w:spacing w:val="-4"/>
                <w:sz w:val="24"/>
              </w:rPr>
              <w:t>(LSJ)</w:t>
            </w:r>
          </w:p>
        </w:tc>
        <w:tc>
          <w:tcPr>
            <w:tcW w:w="4863" w:type="dxa"/>
          </w:tcPr>
          <w:p>
            <w:pPr>
              <w:pStyle w:val="13"/>
              <w:spacing w:before="131"/>
              <w:ind w:left="291"/>
              <w:rPr>
                <w:sz w:val="24"/>
              </w:rPr>
            </w:pPr>
            <w:r>
              <w:rPr>
                <w:spacing w:val="-5"/>
                <w:sz w:val="24"/>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4793" w:type="dxa"/>
          </w:tcPr>
          <w:p>
            <w:pPr>
              <w:pStyle w:val="13"/>
              <w:tabs>
                <w:tab w:val="left" w:pos="3460"/>
              </w:tabs>
              <w:spacing w:before="133"/>
              <w:ind w:left="295"/>
              <w:rPr>
                <w:sz w:val="24"/>
              </w:rPr>
            </w:pPr>
            <w:r>
              <w:rPr>
                <w:sz w:val="24"/>
              </w:rPr>
              <w:t>Breast</w:t>
            </w:r>
            <w:r>
              <w:rPr>
                <w:spacing w:val="-3"/>
                <w:sz w:val="24"/>
              </w:rPr>
              <w:t xml:space="preserve"> </w:t>
            </w:r>
            <w:r>
              <w:rPr>
                <w:sz w:val="24"/>
              </w:rPr>
              <w:t>Cranio-Caudal</w:t>
            </w:r>
            <w:r>
              <w:rPr>
                <w:spacing w:val="-1"/>
                <w:sz w:val="24"/>
              </w:rPr>
              <w:t xml:space="preserve"> </w:t>
            </w:r>
            <w:r>
              <w:rPr>
                <w:spacing w:val="-4"/>
                <w:sz w:val="24"/>
              </w:rPr>
              <w:t>(CC)</w:t>
            </w:r>
            <w:r>
              <w:rPr>
                <w:sz w:val="24"/>
              </w:rPr>
              <w:tab/>
            </w:r>
            <w:r>
              <w:rPr>
                <w:sz w:val="24"/>
              </w:rPr>
              <w:t>with</w:t>
            </w:r>
            <w:r>
              <w:rPr>
                <w:spacing w:val="-2"/>
                <w:sz w:val="24"/>
              </w:rPr>
              <w:t xml:space="preserve"> </w:t>
            </w:r>
            <w:r>
              <w:rPr>
                <w:spacing w:val="-4"/>
                <w:sz w:val="24"/>
              </w:rPr>
              <w:t>grid</w:t>
            </w:r>
          </w:p>
        </w:tc>
        <w:tc>
          <w:tcPr>
            <w:tcW w:w="4863" w:type="dxa"/>
          </w:tcPr>
          <w:p>
            <w:pPr>
              <w:pStyle w:val="13"/>
              <w:spacing w:before="133"/>
              <w:ind w:left="291"/>
              <w:rPr>
                <w:sz w:val="24"/>
              </w:rPr>
            </w:pPr>
            <w:r>
              <w:rPr>
                <w:spacing w:val="-5"/>
                <w:sz w:val="24"/>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04" w:hRule="atLeast"/>
        </w:trPr>
        <w:tc>
          <w:tcPr>
            <w:tcW w:w="4793" w:type="dxa"/>
          </w:tcPr>
          <w:p>
            <w:pPr>
              <w:pStyle w:val="13"/>
              <w:spacing w:before="133"/>
              <w:ind w:left="295"/>
              <w:rPr>
                <w:sz w:val="24"/>
              </w:rPr>
            </w:pPr>
            <w:r>
              <w:rPr>
                <w:sz w:val="24"/>
              </w:rPr>
              <w:t>Breast</w:t>
            </w:r>
            <w:r>
              <w:rPr>
                <w:spacing w:val="60"/>
                <w:sz w:val="24"/>
              </w:rPr>
              <w:t xml:space="preserve"> </w:t>
            </w:r>
            <w:r>
              <w:rPr>
                <w:sz w:val="24"/>
              </w:rPr>
              <w:t>Medio-Lateral</w:t>
            </w:r>
            <w:r>
              <w:rPr>
                <w:spacing w:val="63"/>
                <w:sz w:val="24"/>
              </w:rPr>
              <w:t xml:space="preserve"> </w:t>
            </w:r>
            <w:r>
              <w:rPr>
                <w:sz w:val="24"/>
              </w:rPr>
              <w:t>Oblique</w:t>
            </w:r>
            <w:r>
              <w:rPr>
                <w:spacing w:val="61"/>
                <w:sz w:val="24"/>
              </w:rPr>
              <w:t xml:space="preserve"> </w:t>
            </w:r>
            <w:r>
              <w:rPr>
                <w:sz w:val="24"/>
              </w:rPr>
              <w:t>(MLO)</w:t>
            </w:r>
            <w:r>
              <w:rPr>
                <w:spacing w:val="61"/>
                <w:sz w:val="24"/>
              </w:rPr>
              <w:t xml:space="preserve"> </w:t>
            </w:r>
            <w:r>
              <w:rPr>
                <w:spacing w:val="-4"/>
                <w:sz w:val="24"/>
              </w:rPr>
              <w:t>with</w:t>
            </w:r>
          </w:p>
          <w:p>
            <w:pPr>
              <w:pStyle w:val="13"/>
              <w:rPr>
                <w:sz w:val="24"/>
              </w:rPr>
            </w:pPr>
          </w:p>
          <w:p>
            <w:pPr>
              <w:pStyle w:val="13"/>
              <w:ind w:left="295"/>
              <w:rPr>
                <w:sz w:val="24"/>
              </w:rPr>
            </w:pPr>
            <w:r>
              <w:rPr>
                <w:spacing w:val="-4"/>
                <w:sz w:val="24"/>
              </w:rPr>
              <w:t>grid</w:t>
            </w:r>
          </w:p>
        </w:tc>
        <w:tc>
          <w:tcPr>
            <w:tcW w:w="4863" w:type="dxa"/>
          </w:tcPr>
          <w:p>
            <w:pPr>
              <w:pStyle w:val="13"/>
              <w:spacing w:before="133"/>
              <w:ind w:left="291"/>
              <w:rPr>
                <w:sz w:val="24"/>
              </w:rPr>
            </w:pPr>
            <w:r>
              <w:rPr>
                <w:spacing w:val="-5"/>
                <w:sz w:val="24"/>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4793" w:type="dxa"/>
          </w:tcPr>
          <w:p>
            <w:pPr>
              <w:pStyle w:val="13"/>
              <w:spacing w:before="133"/>
              <w:ind w:left="295"/>
              <w:rPr>
                <w:sz w:val="24"/>
              </w:rPr>
            </w:pPr>
            <w:r>
              <w:rPr>
                <w:sz w:val="24"/>
              </w:rPr>
              <w:t>Breast</w:t>
            </w:r>
            <w:r>
              <w:rPr>
                <w:spacing w:val="-5"/>
                <w:sz w:val="24"/>
              </w:rPr>
              <w:t xml:space="preserve"> </w:t>
            </w:r>
            <w:r>
              <w:rPr>
                <w:sz w:val="24"/>
              </w:rPr>
              <w:t>Medio-Lateral</w:t>
            </w:r>
            <w:r>
              <w:rPr>
                <w:spacing w:val="-2"/>
                <w:sz w:val="24"/>
              </w:rPr>
              <w:t xml:space="preserve"> </w:t>
            </w:r>
            <w:r>
              <w:rPr>
                <w:sz w:val="24"/>
              </w:rPr>
              <w:t>(MLO)</w:t>
            </w:r>
            <w:r>
              <w:rPr>
                <w:spacing w:val="-2"/>
                <w:sz w:val="24"/>
              </w:rPr>
              <w:t xml:space="preserve"> </w:t>
            </w:r>
            <w:r>
              <w:rPr>
                <w:sz w:val="24"/>
              </w:rPr>
              <w:t>with</w:t>
            </w:r>
            <w:r>
              <w:rPr>
                <w:spacing w:val="-2"/>
                <w:sz w:val="24"/>
              </w:rPr>
              <w:t xml:space="preserve"> </w:t>
            </w:r>
            <w:r>
              <w:rPr>
                <w:spacing w:val="-4"/>
                <w:sz w:val="24"/>
              </w:rPr>
              <w:t>grid</w:t>
            </w:r>
          </w:p>
        </w:tc>
        <w:tc>
          <w:tcPr>
            <w:tcW w:w="4863" w:type="dxa"/>
          </w:tcPr>
          <w:p>
            <w:pPr>
              <w:pStyle w:val="13"/>
              <w:spacing w:before="133"/>
              <w:ind w:left="291"/>
              <w:rPr>
                <w:sz w:val="24"/>
              </w:rPr>
            </w:pPr>
            <w:r>
              <w:rPr>
                <w:spacing w:val="-5"/>
                <w:sz w:val="24"/>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1" w:hRule="atLeast"/>
        </w:trPr>
        <w:tc>
          <w:tcPr>
            <w:tcW w:w="4793" w:type="dxa"/>
          </w:tcPr>
          <w:p>
            <w:pPr>
              <w:pStyle w:val="13"/>
              <w:spacing w:before="133"/>
              <w:ind w:left="295"/>
              <w:rPr>
                <w:sz w:val="24"/>
              </w:rPr>
            </w:pPr>
            <w:r>
              <w:rPr>
                <w:sz w:val="24"/>
              </w:rPr>
              <w:t>Pelvis</w:t>
            </w:r>
            <w:r>
              <w:rPr>
                <w:spacing w:val="-2"/>
                <w:sz w:val="24"/>
              </w:rPr>
              <w:t xml:space="preserve"> </w:t>
            </w:r>
            <w:r>
              <w:rPr>
                <w:sz w:val="24"/>
              </w:rPr>
              <w:t>Anterior</w:t>
            </w:r>
            <w:r>
              <w:rPr>
                <w:spacing w:val="-1"/>
                <w:sz w:val="24"/>
              </w:rPr>
              <w:t xml:space="preserve"> </w:t>
            </w:r>
            <w:r>
              <w:rPr>
                <w:sz w:val="24"/>
              </w:rPr>
              <w:t>Posterior</w:t>
            </w:r>
            <w:r>
              <w:rPr>
                <w:spacing w:val="-1"/>
                <w:sz w:val="24"/>
              </w:rPr>
              <w:t xml:space="preserve"> </w:t>
            </w:r>
            <w:r>
              <w:rPr>
                <w:spacing w:val="-4"/>
                <w:sz w:val="24"/>
              </w:rPr>
              <w:t>(AP)</w:t>
            </w:r>
          </w:p>
        </w:tc>
        <w:tc>
          <w:tcPr>
            <w:tcW w:w="4863" w:type="dxa"/>
          </w:tcPr>
          <w:p>
            <w:pPr>
              <w:pStyle w:val="13"/>
              <w:spacing w:before="133"/>
              <w:ind w:left="291"/>
              <w:rPr>
                <w:sz w:val="24"/>
              </w:rPr>
            </w:pPr>
            <w:r>
              <w:rPr>
                <w:spacing w:val="-5"/>
                <w:sz w:val="24"/>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1" w:hRule="atLeast"/>
        </w:trPr>
        <w:tc>
          <w:tcPr>
            <w:tcW w:w="4793" w:type="dxa"/>
          </w:tcPr>
          <w:p>
            <w:pPr>
              <w:pStyle w:val="13"/>
              <w:spacing w:before="133"/>
              <w:ind w:left="295"/>
              <w:rPr>
                <w:sz w:val="24"/>
              </w:rPr>
            </w:pPr>
            <w:r>
              <w:rPr>
                <w:sz w:val="24"/>
              </w:rPr>
              <w:t>Skull</w:t>
            </w:r>
            <w:r>
              <w:rPr>
                <w:spacing w:val="-2"/>
                <w:sz w:val="24"/>
              </w:rPr>
              <w:t xml:space="preserve"> </w:t>
            </w:r>
            <w:r>
              <w:rPr>
                <w:sz w:val="24"/>
              </w:rPr>
              <w:t>Posterior</w:t>
            </w:r>
            <w:r>
              <w:rPr>
                <w:spacing w:val="-1"/>
                <w:sz w:val="24"/>
              </w:rPr>
              <w:t xml:space="preserve"> </w:t>
            </w:r>
            <w:r>
              <w:rPr>
                <w:sz w:val="24"/>
              </w:rPr>
              <w:t>Anterior</w:t>
            </w:r>
            <w:r>
              <w:rPr>
                <w:spacing w:val="-1"/>
                <w:sz w:val="24"/>
              </w:rPr>
              <w:t xml:space="preserve"> </w:t>
            </w:r>
            <w:r>
              <w:rPr>
                <w:spacing w:val="-4"/>
                <w:sz w:val="24"/>
              </w:rPr>
              <w:t>(PA)</w:t>
            </w:r>
          </w:p>
        </w:tc>
        <w:tc>
          <w:tcPr>
            <w:tcW w:w="4863" w:type="dxa"/>
          </w:tcPr>
          <w:p>
            <w:pPr>
              <w:pStyle w:val="13"/>
              <w:spacing w:before="133"/>
              <w:ind w:left="291"/>
              <w:rPr>
                <w:sz w:val="24"/>
              </w:rPr>
            </w:pPr>
            <w:r>
              <w:rPr>
                <w:spacing w:val="-10"/>
                <w:sz w:val="24"/>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4793" w:type="dxa"/>
          </w:tcPr>
          <w:p>
            <w:pPr>
              <w:pStyle w:val="13"/>
              <w:spacing w:before="133"/>
              <w:ind w:left="295"/>
              <w:rPr>
                <w:sz w:val="24"/>
              </w:rPr>
            </w:pPr>
            <w:r>
              <w:rPr>
                <w:sz w:val="24"/>
              </w:rPr>
              <w:t>Skull</w:t>
            </w:r>
            <w:r>
              <w:rPr>
                <w:spacing w:val="-2"/>
                <w:sz w:val="24"/>
              </w:rPr>
              <w:t xml:space="preserve"> </w:t>
            </w:r>
            <w:r>
              <w:rPr>
                <w:sz w:val="24"/>
              </w:rPr>
              <w:t>lateral</w:t>
            </w:r>
            <w:r>
              <w:rPr>
                <w:spacing w:val="-1"/>
                <w:sz w:val="24"/>
              </w:rPr>
              <w:t xml:space="preserve"> </w:t>
            </w:r>
            <w:r>
              <w:rPr>
                <w:spacing w:val="-2"/>
                <w:sz w:val="24"/>
              </w:rPr>
              <w:t>(LAT)</w:t>
            </w:r>
          </w:p>
        </w:tc>
        <w:tc>
          <w:tcPr>
            <w:tcW w:w="4863" w:type="dxa"/>
          </w:tcPr>
          <w:p>
            <w:pPr>
              <w:pStyle w:val="13"/>
              <w:spacing w:before="133"/>
              <w:ind w:left="291"/>
              <w:rPr>
                <w:sz w:val="24"/>
              </w:rPr>
            </w:pPr>
            <w:r>
              <w:rPr>
                <w:spacing w:val="-10"/>
                <w:sz w:val="24"/>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04" w:hRule="atLeast"/>
        </w:trPr>
        <w:tc>
          <w:tcPr>
            <w:tcW w:w="4793" w:type="dxa"/>
          </w:tcPr>
          <w:p>
            <w:pPr>
              <w:pStyle w:val="13"/>
              <w:spacing w:before="133"/>
              <w:ind w:left="295"/>
              <w:rPr>
                <w:sz w:val="24"/>
              </w:rPr>
            </w:pPr>
            <w:r>
              <w:rPr>
                <w:sz w:val="24"/>
              </w:rPr>
              <w:t>Urinary</w:t>
            </w:r>
            <w:r>
              <w:rPr>
                <w:spacing w:val="34"/>
                <w:sz w:val="24"/>
              </w:rPr>
              <w:t xml:space="preserve">  </w:t>
            </w:r>
            <w:r>
              <w:rPr>
                <w:sz w:val="24"/>
              </w:rPr>
              <w:t>Tract</w:t>
            </w:r>
            <w:r>
              <w:rPr>
                <w:spacing w:val="37"/>
                <w:sz w:val="24"/>
              </w:rPr>
              <w:t xml:space="preserve">  </w:t>
            </w:r>
            <w:r>
              <w:rPr>
                <w:sz w:val="24"/>
              </w:rPr>
              <w:t>either</w:t>
            </w:r>
            <w:r>
              <w:rPr>
                <w:spacing w:val="37"/>
                <w:sz w:val="24"/>
              </w:rPr>
              <w:t xml:space="preserve">  </w:t>
            </w:r>
            <w:r>
              <w:rPr>
                <w:sz w:val="24"/>
              </w:rPr>
              <w:t>as</w:t>
            </w:r>
            <w:r>
              <w:rPr>
                <w:spacing w:val="37"/>
                <w:sz w:val="24"/>
              </w:rPr>
              <w:t xml:space="preserve">  </w:t>
            </w:r>
            <w:r>
              <w:rPr>
                <w:sz w:val="24"/>
              </w:rPr>
              <w:t>firm</w:t>
            </w:r>
            <w:r>
              <w:rPr>
                <w:spacing w:val="37"/>
                <w:sz w:val="24"/>
              </w:rPr>
              <w:t xml:space="preserve">  </w:t>
            </w:r>
            <w:r>
              <w:rPr>
                <w:sz w:val="24"/>
              </w:rPr>
              <w:t>or</w:t>
            </w:r>
            <w:r>
              <w:rPr>
                <w:spacing w:val="36"/>
                <w:sz w:val="24"/>
              </w:rPr>
              <w:t xml:space="preserve">  </w:t>
            </w:r>
            <w:r>
              <w:rPr>
                <w:spacing w:val="-2"/>
                <w:sz w:val="24"/>
              </w:rPr>
              <w:t>before</w:t>
            </w:r>
          </w:p>
          <w:p>
            <w:pPr>
              <w:pStyle w:val="13"/>
              <w:rPr>
                <w:sz w:val="24"/>
              </w:rPr>
            </w:pPr>
          </w:p>
          <w:p>
            <w:pPr>
              <w:pStyle w:val="13"/>
              <w:ind w:left="295"/>
              <w:rPr>
                <w:sz w:val="24"/>
              </w:rPr>
            </w:pPr>
            <w:r>
              <w:rPr>
                <w:sz w:val="24"/>
              </w:rPr>
              <w:t>administration</w:t>
            </w:r>
            <w:r>
              <w:rPr>
                <w:spacing w:val="-4"/>
                <w:sz w:val="24"/>
              </w:rPr>
              <w:t xml:space="preserve"> </w:t>
            </w:r>
            <w:r>
              <w:rPr>
                <w:sz w:val="24"/>
              </w:rPr>
              <w:t>of</w:t>
            </w:r>
            <w:r>
              <w:rPr>
                <w:spacing w:val="-2"/>
                <w:sz w:val="24"/>
              </w:rPr>
              <w:t xml:space="preserve"> </w:t>
            </w:r>
            <w:r>
              <w:rPr>
                <w:sz w:val="24"/>
              </w:rPr>
              <w:t>contrast</w:t>
            </w:r>
            <w:r>
              <w:rPr>
                <w:spacing w:val="-1"/>
                <w:sz w:val="24"/>
              </w:rPr>
              <w:t xml:space="preserve"> </w:t>
            </w:r>
            <w:r>
              <w:rPr>
                <w:spacing w:val="-2"/>
                <w:sz w:val="24"/>
              </w:rPr>
              <w:t>medium</w:t>
            </w:r>
          </w:p>
        </w:tc>
        <w:tc>
          <w:tcPr>
            <w:tcW w:w="4863" w:type="dxa"/>
          </w:tcPr>
          <w:p>
            <w:pPr>
              <w:pStyle w:val="13"/>
              <w:spacing w:before="133"/>
              <w:ind w:left="291"/>
              <w:rPr>
                <w:sz w:val="24"/>
              </w:rPr>
            </w:pPr>
            <w:r>
              <w:rPr>
                <w:spacing w:val="-5"/>
                <w:sz w:val="24"/>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44" w:hRule="atLeast"/>
        </w:trPr>
        <w:tc>
          <w:tcPr>
            <w:tcW w:w="4793" w:type="dxa"/>
            <w:tcBorders>
              <w:bottom w:val="single" w:color="000000" w:sz="4" w:space="0"/>
            </w:tcBorders>
          </w:tcPr>
          <w:p>
            <w:pPr>
              <w:pStyle w:val="13"/>
              <w:spacing w:before="133"/>
              <w:ind w:left="295"/>
              <w:rPr>
                <w:sz w:val="24"/>
              </w:rPr>
            </w:pPr>
            <w:r>
              <w:rPr>
                <w:sz w:val="24"/>
              </w:rPr>
              <w:t>Urinary</w:t>
            </w:r>
            <w:r>
              <w:rPr>
                <w:spacing w:val="5"/>
                <w:sz w:val="24"/>
              </w:rPr>
              <w:t xml:space="preserve"> </w:t>
            </w:r>
            <w:r>
              <w:rPr>
                <w:sz w:val="24"/>
              </w:rPr>
              <w:t>Tract</w:t>
            </w:r>
            <w:r>
              <w:rPr>
                <w:spacing w:val="9"/>
                <w:sz w:val="24"/>
              </w:rPr>
              <w:t xml:space="preserve"> </w:t>
            </w:r>
            <w:r>
              <w:rPr>
                <w:sz w:val="24"/>
              </w:rPr>
              <w:t>after</w:t>
            </w:r>
            <w:r>
              <w:rPr>
                <w:spacing w:val="10"/>
                <w:sz w:val="24"/>
              </w:rPr>
              <w:t xml:space="preserve"> </w:t>
            </w:r>
            <w:r>
              <w:rPr>
                <w:sz w:val="24"/>
              </w:rPr>
              <w:t>administration</w:t>
            </w:r>
            <w:r>
              <w:rPr>
                <w:spacing w:val="9"/>
                <w:sz w:val="24"/>
              </w:rPr>
              <w:t xml:space="preserve"> </w:t>
            </w:r>
            <w:r>
              <w:rPr>
                <w:sz w:val="24"/>
              </w:rPr>
              <w:t>of</w:t>
            </w:r>
            <w:r>
              <w:rPr>
                <w:spacing w:val="8"/>
                <w:sz w:val="24"/>
              </w:rPr>
              <w:t xml:space="preserve"> </w:t>
            </w:r>
            <w:r>
              <w:rPr>
                <w:spacing w:val="-2"/>
                <w:sz w:val="24"/>
              </w:rPr>
              <w:t>contrast</w:t>
            </w:r>
          </w:p>
          <w:p>
            <w:pPr>
              <w:pStyle w:val="13"/>
              <w:spacing w:before="276"/>
              <w:ind w:left="295"/>
              <w:rPr>
                <w:sz w:val="24"/>
              </w:rPr>
            </w:pPr>
            <w:r>
              <w:rPr>
                <w:spacing w:val="-2"/>
                <w:sz w:val="24"/>
              </w:rPr>
              <w:t>medium</w:t>
            </w:r>
          </w:p>
        </w:tc>
        <w:tc>
          <w:tcPr>
            <w:tcW w:w="4863" w:type="dxa"/>
            <w:tcBorders>
              <w:bottom w:val="single" w:color="000000" w:sz="4" w:space="0"/>
            </w:tcBorders>
          </w:tcPr>
          <w:p>
            <w:pPr>
              <w:pStyle w:val="13"/>
              <w:spacing w:before="133"/>
              <w:ind w:left="291"/>
              <w:rPr>
                <w:sz w:val="24"/>
              </w:rPr>
            </w:pPr>
            <w:r>
              <w:rPr>
                <w:spacing w:val="-5"/>
                <w:sz w:val="24"/>
              </w:rPr>
              <w:t>10</w:t>
            </w:r>
          </w:p>
        </w:tc>
      </w:tr>
    </w:tbl>
    <w:p>
      <w:pPr>
        <w:pStyle w:val="12"/>
        <w:numPr>
          <w:ilvl w:val="0"/>
          <w:numId w:val="18"/>
        </w:numPr>
        <w:tabs>
          <w:tab w:val="left" w:pos="1686"/>
        </w:tabs>
        <w:spacing w:before="0" w:after="0" w:line="480" w:lineRule="auto"/>
        <w:ind w:left="1686" w:right="956" w:hanging="360"/>
        <w:jc w:val="both"/>
        <w:rPr>
          <w:sz w:val="24"/>
        </w:rPr>
      </w:pPr>
      <w:r>
        <w:rPr>
          <w:sz w:val="24"/>
        </w:rPr>
        <w:t>Criteria for radiation dose to patient: The entrance surface dose for standard-sized patients is expressed as the absorbed dose in air (mGy) at the point of intersection of the beam axis with the surface of a standard sized patient (70 Kg body weight or 5</w:t>
      </w:r>
      <w:r>
        <w:rPr>
          <w:spacing w:val="40"/>
          <w:sz w:val="24"/>
        </w:rPr>
        <w:t xml:space="preserve"> </w:t>
      </w:r>
      <w:r>
        <w:rPr>
          <w:sz w:val="24"/>
        </w:rPr>
        <w:t>cm compressed breast thickness), backscatter radiant included.</w:t>
      </w:r>
    </w:p>
    <w:p>
      <w:pPr>
        <w:spacing w:after="0" w:line="480" w:lineRule="auto"/>
        <w:jc w:val="both"/>
        <w:rPr>
          <w:sz w:val="24"/>
        </w:rPr>
        <w:sectPr>
          <w:pgSz w:w="11910" w:h="16840"/>
          <w:pgMar w:top="1340" w:right="480" w:bottom="1200" w:left="560" w:header="0" w:footer="1014" w:gutter="0"/>
          <w:cols w:space="720" w:num="1"/>
        </w:sectPr>
      </w:pPr>
    </w:p>
    <w:p>
      <w:pPr>
        <w:pStyle w:val="7"/>
        <w:spacing w:before="78" w:line="480" w:lineRule="auto"/>
        <w:ind w:left="1146" w:right="956"/>
        <w:jc w:val="both"/>
      </w:pPr>
      <w:r>
        <w:t>Table</w:t>
      </w:r>
      <w:r>
        <w:rPr>
          <w:spacing w:val="-2"/>
        </w:rPr>
        <w:t xml:space="preserve"> </w:t>
      </w:r>
      <w:r>
        <w:t>2.5</w:t>
      </w:r>
      <w:r>
        <w:rPr>
          <w:spacing w:val="80"/>
          <w:w w:val="150"/>
        </w:rPr>
        <w:t xml:space="preserve"> </w:t>
      </w:r>
      <w:r>
        <w:t>Examples</w:t>
      </w:r>
      <w:r>
        <w:rPr>
          <w:spacing w:val="40"/>
        </w:rPr>
        <w:t xml:space="preserve"> </w:t>
      </w:r>
      <w:r>
        <w:t>of</w:t>
      </w:r>
      <w:r>
        <w:rPr>
          <w:spacing w:val="40"/>
        </w:rPr>
        <w:t xml:space="preserve"> </w:t>
      </w:r>
      <w:r>
        <w:t>Diagnostic</w:t>
      </w:r>
      <w:r>
        <w:rPr>
          <w:spacing w:val="40"/>
        </w:rPr>
        <w:t xml:space="preserve"> </w:t>
      </w:r>
      <w:r>
        <w:t>Reference</w:t>
      </w:r>
      <w:r>
        <w:rPr>
          <w:spacing w:val="40"/>
        </w:rPr>
        <w:t xml:space="preserve"> </w:t>
      </w:r>
      <w:r>
        <w:t>Doses</w:t>
      </w:r>
      <w:r>
        <w:rPr>
          <w:spacing w:val="40"/>
        </w:rPr>
        <w:t xml:space="preserve"> </w:t>
      </w:r>
      <w:r>
        <w:t>in</w:t>
      </w:r>
      <w:r>
        <w:rPr>
          <w:spacing w:val="40"/>
        </w:rPr>
        <w:t xml:space="preserve"> </w:t>
      </w:r>
      <w:r>
        <w:t>standards</w:t>
      </w:r>
      <w:r>
        <w:rPr>
          <w:spacing w:val="40"/>
        </w:rPr>
        <w:t xml:space="preserve"> </w:t>
      </w:r>
      <w:r>
        <w:t>five</w:t>
      </w:r>
      <w:r>
        <w:rPr>
          <w:spacing w:val="40"/>
        </w:rPr>
        <w:t xml:space="preserve"> </w:t>
      </w:r>
      <w:r>
        <w:t>years</w:t>
      </w:r>
      <w:r>
        <w:rPr>
          <w:spacing w:val="40"/>
        </w:rPr>
        <w:t xml:space="preserve"> </w:t>
      </w:r>
      <w:r>
        <w:t>–old patients, expressed in entrance surface does per image, for single View, 1996 Quality Criteria Reference Does (EUR96)</w:t>
      </w:r>
    </w:p>
    <w:p>
      <w:pPr>
        <w:pStyle w:val="7"/>
        <w:spacing w:before="1"/>
        <w:rPr>
          <w:sz w:val="18"/>
        </w:rPr>
      </w:pPr>
    </w:p>
    <w:tbl>
      <w:tblPr>
        <w:tblStyle w:val="6"/>
        <w:tblW w:w="0" w:type="auto"/>
        <w:tblInd w:w="105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324"/>
        <w:gridCol w:w="46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56" w:hRule="atLeast"/>
        </w:trPr>
        <w:tc>
          <w:tcPr>
            <w:tcW w:w="4324" w:type="dxa"/>
            <w:tcBorders>
              <w:top w:val="single" w:color="000000" w:sz="4" w:space="0"/>
              <w:bottom w:val="single" w:color="000000" w:sz="4" w:space="0"/>
            </w:tcBorders>
          </w:tcPr>
          <w:p>
            <w:pPr>
              <w:pStyle w:val="13"/>
              <w:spacing w:line="268" w:lineRule="exact"/>
              <w:ind w:left="112"/>
              <w:rPr>
                <w:sz w:val="24"/>
              </w:rPr>
            </w:pPr>
            <w:r>
              <w:rPr>
                <w:spacing w:val="-2"/>
                <w:sz w:val="24"/>
              </w:rPr>
              <w:t>Radiograph</w:t>
            </w:r>
          </w:p>
        </w:tc>
        <w:tc>
          <w:tcPr>
            <w:tcW w:w="4641" w:type="dxa"/>
            <w:tcBorders>
              <w:top w:val="single" w:color="000000" w:sz="4" w:space="0"/>
              <w:bottom w:val="single" w:color="000000" w:sz="4" w:space="0"/>
            </w:tcBorders>
          </w:tcPr>
          <w:p>
            <w:pPr>
              <w:pStyle w:val="13"/>
              <w:spacing w:line="480" w:lineRule="auto"/>
              <w:ind w:left="109"/>
              <w:rPr>
                <w:sz w:val="24"/>
              </w:rPr>
            </w:pPr>
            <w:r>
              <w:rPr>
                <w:sz w:val="24"/>
              </w:rPr>
              <w:t>1996</w:t>
            </w:r>
            <w:r>
              <w:rPr>
                <w:spacing w:val="-5"/>
                <w:sz w:val="24"/>
              </w:rPr>
              <w:t xml:space="preserve"> </w:t>
            </w:r>
            <w:r>
              <w:rPr>
                <w:sz w:val="24"/>
              </w:rPr>
              <w:t>–</w:t>
            </w:r>
            <w:r>
              <w:rPr>
                <w:spacing w:val="-5"/>
                <w:sz w:val="24"/>
              </w:rPr>
              <w:t xml:space="preserve"> </w:t>
            </w:r>
            <w:r>
              <w:rPr>
                <w:sz w:val="24"/>
              </w:rPr>
              <w:t>5</w:t>
            </w:r>
            <w:r>
              <w:rPr>
                <w:spacing w:val="-5"/>
                <w:sz w:val="24"/>
              </w:rPr>
              <w:t xml:space="preserve"> </w:t>
            </w:r>
            <w:r>
              <w:rPr>
                <w:sz w:val="24"/>
              </w:rPr>
              <w:t>–</w:t>
            </w:r>
            <w:r>
              <w:rPr>
                <w:spacing w:val="-3"/>
                <w:sz w:val="24"/>
              </w:rPr>
              <w:t xml:space="preserve"> </w:t>
            </w:r>
            <w:r>
              <w:rPr>
                <w:sz w:val="24"/>
              </w:rPr>
              <w:t>years</w:t>
            </w:r>
            <w:r>
              <w:rPr>
                <w:spacing w:val="-3"/>
                <w:sz w:val="24"/>
              </w:rPr>
              <w:t xml:space="preserve"> </w:t>
            </w:r>
            <w:r>
              <w:rPr>
                <w:sz w:val="24"/>
              </w:rPr>
              <w:t>–</w:t>
            </w:r>
            <w:r>
              <w:rPr>
                <w:spacing w:val="-5"/>
                <w:sz w:val="24"/>
              </w:rPr>
              <w:t xml:space="preserve"> </w:t>
            </w:r>
            <w:r>
              <w:rPr>
                <w:sz w:val="24"/>
              </w:rPr>
              <w:t>old</w:t>
            </w:r>
            <w:r>
              <w:rPr>
                <w:spacing w:val="-5"/>
                <w:sz w:val="24"/>
              </w:rPr>
              <w:t xml:space="preserve"> </w:t>
            </w:r>
            <w:r>
              <w:rPr>
                <w:sz w:val="24"/>
              </w:rPr>
              <w:t>patient</w:t>
            </w:r>
            <w:r>
              <w:rPr>
                <w:spacing w:val="-5"/>
                <w:sz w:val="24"/>
              </w:rPr>
              <w:t xml:space="preserve"> </w:t>
            </w:r>
            <w:r>
              <w:rPr>
                <w:sz w:val="24"/>
              </w:rPr>
              <w:t>Quality</w:t>
            </w:r>
            <w:r>
              <w:rPr>
                <w:spacing w:val="-9"/>
                <w:sz w:val="24"/>
              </w:rPr>
              <w:t xml:space="preserve"> </w:t>
            </w:r>
            <w:r>
              <w:rPr>
                <w:sz w:val="24"/>
              </w:rPr>
              <w:t>Criteria Reference</w:t>
            </w:r>
            <w:r>
              <w:rPr>
                <w:spacing w:val="49"/>
                <w:sz w:val="24"/>
              </w:rPr>
              <w:t xml:space="preserve"> </w:t>
            </w:r>
            <w:r>
              <w:rPr>
                <w:sz w:val="24"/>
              </w:rPr>
              <w:t>Does</w:t>
            </w:r>
            <w:r>
              <w:rPr>
                <w:spacing w:val="52"/>
                <w:sz w:val="24"/>
              </w:rPr>
              <w:t xml:space="preserve"> </w:t>
            </w:r>
            <w:r>
              <w:rPr>
                <w:sz w:val="24"/>
              </w:rPr>
              <w:t>Entrance</w:t>
            </w:r>
            <w:r>
              <w:rPr>
                <w:spacing w:val="49"/>
                <w:sz w:val="24"/>
              </w:rPr>
              <w:t xml:space="preserve"> </w:t>
            </w:r>
            <w:r>
              <w:rPr>
                <w:sz w:val="24"/>
              </w:rPr>
              <w:t>Surface</w:t>
            </w:r>
            <w:r>
              <w:rPr>
                <w:spacing w:val="51"/>
                <w:sz w:val="24"/>
              </w:rPr>
              <w:t xml:space="preserve"> </w:t>
            </w:r>
            <w:r>
              <w:rPr>
                <w:sz w:val="24"/>
              </w:rPr>
              <w:t>Does</w:t>
            </w:r>
            <w:r>
              <w:rPr>
                <w:spacing w:val="53"/>
                <w:sz w:val="24"/>
              </w:rPr>
              <w:t xml:space="preserve"> </w:t>
            </w:r>
            <w:r>
              <w:rPr>
                <w:spacing w:val="-5"/>
                <w:sz w:val="24"/>
              </w:rPr>
              <w:t>per</w:t>
            </w:r>
          </w:p>
          <w:p>
            <w:pPr>
              <w:pStyle w:val="13"/>
              <w:ind w:left="109"/>
              <w:rPr>
                <w:sz w:val="24"/>
              </w:rPr>
            </w:pPr>
            <w:r>
              <w:rPr>
                <w:sz w:val="24"/>
              </w:rPr>
              <w:t>SINGLE</w:t>
            </w:r>
            <w:r>
              <w:rPr>
                <w:spacing w:val="-4"/>
                <w:sz w:val="24"/>
              </w:rPr>
              <w:t xml:space="preserve"> </w:t>
            </w:r>
            <w:r>
              <w:rPr>
                <w:sz w:val="24"/>
              </w:rPr>
              <w:t>VIEW</w:t>
            </w:r>
            <w:r>
              <w:rPr>
                <w:spacing w:val="-3"/>
                <w:sz w:val="24"/>
              </w:rPr>
              <w:t xml:space="preserve"> </w:t>
            </w:r>
            <w:r>
              <w:rPr>
                <w:spacing w:val="-2"/>
                <w:sz w:val="24"/>
              </w:rPr>
              <w:t>(uGy)‟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3" w:hRule="atLeast"/>
        </w:trPr>
        <w:tc>
          <w:tcPr>
            <w:tcW w:w="4324" w:type="dxa"/>
            <w:tcBorders>
              <w:top w:val="single" w:color="000000" w:sz="4" w:space="0"/>
            </w:tcBorders>
          </w:tcPr>
          <w:p>
            <w:pPr>
              <w:pStyle w:val="13"/>
              <w:spacing w:line="270" w:lineRule="exact"/>
              <w:ind w:left="292"/>
              <w:rPr>
                <w:sz w:val="24"/>
              </w:rPr>
            </w:pPr>
            <w:r>
              <w:rPr>
                <w:sz w:val="24"/>
              </w:rPr>
              <w:t>Chest</w:t>
            </w:r>
            <w:r>
              <w:rPr>
                <w:spacing w:val="-2"/>
                <w:sz w:val="24"/>
              </w:rPr>
              <w:t xml:space="preserve"> </w:t>
            </w:r>
            <w:r>
              <w:rPr>
                <w:sz w:val="24"/>
              </w:rPr>
              <w:t>Posterior</w:t>
            </w:r>
            <w:r>
              <w:rPr>
                <w:spacing w:val="-1"/>
                <w:sz w:val="24"/>
              </w:rPr>
              <w:t xml:space="preserve"> </w:t>
            </w:r>
            <w:r>
              <w:rPr>
                <w:sz w:val="24"/>
              </w:rPr>
              <w:t xml:space="preserve">Anterior </w:t>
            </w:r>
            <w:r>
              <w:rPr>
                <w:spacing w:val="-4"/>
                <w:sz w:val="24"/>
              </w:rPr>
              <w:t>(PA)</w:t>
            </w:r>
          </w:p>
        </w:tc>
        <w:tc>
          <w:tcPr>
            <w:tcW w:w="4641" w:type="dxa"/>
            <w:tcBorders>
              <w:top w:val="single" w:color="000000" w:sz="4" w:space="0"/>
            </w:tcBorders>
          </w:tcPr>
          <w:p>
            <w:pPr>
              <w:pStyle w:val="13"/>
              <w:spacing w:line="270" w:lineRule="exact"/>
              <w:ind w:left="289"/>
              <w:rPr>
                <w:sz w:val="24"/>
              </w:rPr>
            </w:pPr>
            <w:r>
              <w:rPr>
                <w:spacing w:val="-5"/>
                <w:sz w:val="24"/>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4324" w:type="dxa"/>
          </w:tcPr>
          <w:p>
            <w:pPr>
              <w:pStyle w:val="13"/>
              <w:spacing w:before="133"/>
              <w:ind w:left="292"/>
              <w:rPr>
                <w:sz w:val="24"/>
              </w:rPr>
            </w:pPr>
            <w:r>
              <w:rPr>
                <w:sz w:val="24"/>
              </w:rPr>
              <w:t>Chest</w:t>
            </w:r>
            <w:r>
              <w:rPr>
                <w:spacing w:val="57"/>
                <w:sz w:val="24"/>
              </w:rPr>
              <w:t xml:space="preserve"> </w:t>
            </w:r>
            <w:r>
              <w:rPr>
                <w:sz w:val="24"/>
              </w:rPr>
              <w:t>posterior</w:t>
            </w:r>
            <w:r>
              <w:rPr>
                <w:spacing w:val="-1"/>
                <w:sz w:val="24"/>
              </w:rPr>
              <w:t xml:space="preserve"> </w:t>
            </w:r>
            <w:r>
              <w:rPr>
                <w:sz w:val="24"/>
              </w:rPr>
              <w:t xml:space="preserve">anterior </w:t>
            </w:r>
            <w:r>
              <w:rPr>
                <w:spacing w:val="-4"/>
                <w:sz w:val="24"/>
              </w:rPr>
              <w:t>(AP)</w:t>
            </w:r>
          </w:p>
        </w:tc>
        <w:tc>
          <w:tcPr>
            <w:tcW w:w="4641" w:type="dxa"/>
          </w:tcPr>
          <w:p>
            <w:pPr>
              <w:pStyle w:val="13"/>
              <w:spacing w:before="133"/>
              <w:ind w:left="289"/>
              <w:rPr>
                <w:sz w:val="24"/>
              </w:rPr>
            </w:pPr>
            <w:r>
              <w:rPr>
                <w:spacing w:val="-5"/>
                <w:sz w:val="24"/>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0" w:hRule="atLeast"/>
        </w:trPr>
        <w:tc>
          <w:tcPr>
            <w:tcW w:w="4324" w:type="dxa"/>
          </w:tcPr>
          <w:p>
            <w:pPr>
              <w:pStyle w:val="13"/>
              <w:spacing w:before="133"/>
              <w:ind w:left="292"/>
              <w:rPr>
                <w:sz w:val="24"/>
              </w:rPr>
            </w:pPr>
            <w:r>
              <w:rPr>
                <w:sz w:val="24"/>
              </w:rPr>
              <w:t>Cheat</w:t>
            </w:r>
            <w:r>
              <w:rPr>
                <w:spacing w:val="-2"/>
                <w:sz w:val="24"/>
              </w:rPr>
              <w:t xml:space="preserve"> </w:t>
            </w:r>
            <w:r>
              <w:rPr>
                <w:sz w:val="24"/>
              </w:rPr>
              <w:t>Lateral</w:t>
            </w:r>
            <w:r>
              <w:rPr>
                <w:spacing w:val="-3"/>
                <w:sz w:val="24"/>
              </w:rPr>
              <w:t xml:space="preserve"> </w:t>
            </w:r>
            <w:r>
              <w:rPr>
                <w:spacing w:val="-4"/>
                <w:sz w:val="24"/>
              </w:rPr>
              <w:t>(LAP)</w:t>
            </w:r>
          </w:p>
        </w:tc>
        <w:tc>
          <w:tcPr>
            <w:tcW w:w="4641" w:type="dxa"/>
          </w:tcPr>
          <w:p>
            <w:pPr>
              <w:pStyle w:val="13"/>
              <w:spacing w:before="133"/>
              <w:ind w:left="289"/>
              <w:rPr>
                <w:sz w:val="24"/>
              </w:rPr>
            </w:pPr>
            <w:r>
              <w:rPr>
                <w:spacing w:val="-5"/>
                <w:sz w:val="24"/>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02" w:hRule="atLeast"/>
        </w:trPr>
        <w:tc>
          <w:tcPr>
            <w:tcW w:w="4324" w:type="dxa"/>
          </w:tcPr>
          <w:p>
            <w:pPr>
              <w:pStyle w:val="13"/>
              <w:tabs>
                <w:tab w:val="left" w:pos="1283"/>
                <w:tab w:val="left" w:pos="2528"/>
                <w:tab w:val="left" w:pos="3826"/>
              </w:tabs>
              <w:spacing w:before="131"/>
              <w:ind w:left="292"/>
              <w:rPr>
                <w:sz w:val="24"/>
              </w:rPr>
            </w:pPr>
            <w:r>
              <w:rPr>
                <w:spacing w:val="-2"/>
                <w:sz w:val="24"/>
              </w:rPr>
              <w:t>Cheat</w:t>
            </w:r>
            <w:r>
              <w:rPr>
                <w:sz w:val="24"/>
              </w:rPr>
              <w:tab/>
            </w:r>
            <w:r>
              <w:rPr>
                <w:spacing w:val="-2"/>
                <w:sz w:val="24"/>
              </w:rPr>
              <w:t>Anterior</w:t>
            </w:r>
            <w:r>
              <w:rPr>
                <w:sz w:val="24"/>
              </w:rPr>
              <w:tab/>
            </w:r>
            <w:r>
              <w:rPr>
                <w:spacing w:val="-2"/>
                <w:sz w:val="24"/>
              </w:rPr>
              <w:t>Posterior</w:t>
            </w:r>
            <w:r>
              <w:rPr>
                <w:sz w:val="24"/>
              </w:rPr>
              <w:tab/>
            </w:r>
            <w:r>
              <w:rPr>
                <w:spacing w:val="-5"/>
                <w:sz w:val="24"/>
              </w:rPr>
              <w:t>(AP</w:t>
            </w:r>
          </w:p>
          <w:p>
            <w:pPr>
              <w:pStyle w:val="13"/>
              <w:rPr>
                <w:sz w:val="24"/>
              </w:rPr>
            </w:pPr>
          </w:p>
          <w:p>
            <w:pPr>
              <w:pStyle w:val="13"/>
              <w:ind w:left="292"/>
              <w:rPr>
                <w:sz w:val="24"/>
              </w:rPr>
            </w:pPr>
            <w:r>
              <w:rPr>
                <w:spacing w:val="-2"/>
                <w:sz w:val="24"/>
              </w:rPr>
              <w:t>NEWBORN)</w:t>
            </w:r>
          </w:p>
        </w:tc>
        <w:tc>
          <w:tcPr>
            <w:tcW w:w="4641" w:type="dxa"/>
          </w:tcPr>
          <w:p>
            <w:pPr>
              <w:pStyle w:val="13"/>
              <w:spacing w:before="131"/>
              <w:ind w:left="289"/>
              <w:rPr>
                <w:sz w:val="24"/>
              </w:rPr>
            </w:pPr>
            <w:r>
              <w:rPr>
                <w:spacing w:val="-5"/>
                <w:sz w:val="24"/>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04" w:hRule="atLeast"/>
        </w:trPr>
        <w:tc>
          <w:tcPr>
            <w:tcW w:w="4324" w:type="dxa"/>
          </w:tcPr>
          <w:p>
            <w:pPr>
              <w:pStyle w:val="13"/>
              <w:tabs>
                <w:tab w:val="left" w:pos="1230"/>
                <w:tab w:val="left" w:pos="2523"/>
              </w:tabs>
              <w:spacing w:before="133"/>
              <w:ind w:left="292"/>
              <w:rPr>
                <w:sz w:val="24"/>
              </w:rPr>
            </w:pPr>
            <w:r>
              <w:rPr>
                <w:spacing w:val="-2"/>
                <w:sz w:val="24"/>
              </w:rPr>
              <w:t>Skull</w:t>
            </w:r>
            <w:r>
              <w:rPr>
                <w:sz w:val="24"/>
              </w:rPr>
              <w:tab/>
            </w:r>
            <w:r>
              <w:rPr>
                <w:spacing w:val="-2"/>
                <w:sz w:val="24"/>
              </w:rPr>
              <w:t>Posterior</w:t>
            </w:r>
            <w:r>
              <w:rPr>
                <w:sz w:val="24"/>
              </w:rPr>
              <w:tab/>
            </w:r>
            <w:r>
              <w:rPr>
                <w:spacing w:val="-2"/>
                <w:sz w:val="24"/>
              </w:rPr>
              <w:t>Anterior/Anterior</w:t>
            </w:r>
          </w:p>
          <w:p>
            <w:pPr>
              <w:pStyle w:val="13"/>
              <w:rPr>
                <w:sz w:val="24"/>
              </w:rPr>
            </w:pPr>
          </w:p>
          <w:p>
            <w:pPr>
              <w:pStyle w:val="13"/>
              <w:ind w:left="292"/>
              <w:rPr>
                <w:sz w:val="24"/>
              </w:rPr>
            </w:pPr>
            <w:r>
              <w:rPr>
                <w:spacing w:val="-2"/>
                <w:sz w:val="24"/>
              </w:rPr>
              <w:t>(PA/AP)</w:t>
            </w:r>
          </w:p>
        </w:tc>
        <w:tc>
          <w:tcPr>
            <w:tcW w:w="4641" w:type="dxa"/>
          </w:tcPr>
          <w:p>
            <w:pPr>
              <w:pStyle w:val="13"/>
              <w:spacing w:before="133"/>
              <w:ind w:left="289"/>
              <w:rPr>
                <w:sz w:val="24"/>
              </w:rPr>
            </w:pPr>
            <w:r>
              <w:rPr>
                <w:spacing w:val="-4"/>
                <w:sz w:val="24"/>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4324" w:type="dxa"/>
          </w:tcPr>
          <w:p>
            <w:pPr>
              <w:pStyle w:val="13"/>
              <w:spacing w:before="133"/>
              <w:ind w:left="292"/>
              <w:rPr>
                <w:sz w:val="24"/>
              </w:rPr>
            </w:pPr>
            <w:r>
              <w:rPr>
                <w:sz w:val="24"/>
              </w:rPr>
              <w:t>Skull</w:t>
            </w:r>
            <w:r>
              <w:rPr>
                <w:spacing w:val="-3"/>
                <w:sz w:val="24"/>
              </w:rPr>
              <w:t xml:space="preserve"> </w:t>
            </w:r>
            <w:r>
              <w:rPr>
                <w:sz w:val="24"/>
              </w:rPr>
              <w:t>Lateral</w:t>
            </w:r>
            <w:r>
              <w:rPr>
                <w:spacing w:val="-2"/>
                <w:sz w:val="24"/>
              </w:rPr>
              <w:t xml:space="preserve"> </w:t>
            </w:r>
            <w:r>
              <w:rPr>
                <w:spacing w:val="-4"/>
                <w:sz w:val="24"/>
              </w:rPr>
              <w:t>(LAP)</w:t>
            </w:r>
          </w:p>
        </w:tc>
        <w:tc>
          <w:tcPr>
            <w:tcW w:w="4641" w:type="dxa"/>
          </w:tcPr>
          <w:p>
            <w:pPr>
              <w:pStyle w:val="13"/>
              <w:spacing w:before="133"/>
              <w:ind w:left="289"/>
              <w:rPr>
                <w:sz w:val="24"/>
              </w:rPr>
            </w:pPr>
            <w:r>
              <w:rPr>
                <w:spacing w:val="-4"/>
                <w:sz w:val="24"/>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1" w:hRule="atLeast"/>
        </w:trPr>
        <w:tc>
          <w:tcPr>
            <w:tcW w:w="4324" w:type="dxa"/>
          </w:tcPr>
          <w:p>
            <w:pPr>
              <w:pStyle w:val="13"/>
              <w:spacing w:before="133"/>
              <w:ind w:left="292"/>
              <w:rPr>
                <w:sz w:val="24"/>
              </w:rPr>
            </w:pPr>
            <w:r>
              <w:rPr>
                <w:sz w:val="24"/>
              </w:rPr>
              <w:t>Pelvis</w:t>
            </w:r>
            <w:r>
              <w:rPr>
                <w:spacing w:val="-2"/>
                <w:sz w:val="24"/>
              </w:rPr>
              <w:t xml:space="preserve"> </w:t>
            </w:r>
            <w:r>
              <w:rPr>
                <w:sz w:val="24"/>
              </w:rPr>
              <w:t>Anterior</w:t>
            </w:r>
            <w:r>
              <w:rPr>
                <w:spacing w:val="-1"/>
                <w:sz w:val="24"/>
              </w:rPr>
              <w:t xml:space="preserve"> </w:t>
            </w:r>
            <w:r>
              <w:rPr>
                <w:sz w:val="24"/>
              </w:rPr>
              <w:t>Posterior</w:t>
            </w:r>
            <w:r>
              <w:rPr>
                <w:spacing w:val="-1"/>
                <w:sz w:val="24"/>
              </w:rPr>
              <w:t xml:space="preserve"> </w:t>
            </w:r>
            <w:r>
              <w:rPr>
                <w:spacing w:val="-4"/>
                <w:sz w:val="24"/>
              </w:rPr>
              <w:t>(AP)</w:t>
            </w:r>
          </w:p>
        </w:tc>
        <w:tc>
          <w:tcPr>
            <w:tcW w:w="4641" w:type="dxa"/>
          </w:tcPr>
          <w:p>
            <w:pPr>
              <w:pStyle w:val="13"/>
              <w:spacing w:before="133"/>
              <w:ind w:left="289"/>
              <w:rPr>
                <w:sz w:val="24"/>
              </w:rPr>
            </w:pPr>
            <w:r>
              <w:rPr>
                <w:spacing w:val="-5"/>
                <w:sz w:val="24"/>
              </w:rPr>
              <w:t>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1" w:hRule="atLeast"/>
        </w:trPr>
        <w:tc>
          <w:tcPr>
            <w:tcW w:w="4324" w:type="dxa"/>
          </w:tcPr>
          <w:p>
            <w:pPr>
              <w:pStyle w:val="13"/>
              <w:spacing w:before="133"/>
              <w:ind w:left="292"/>
              <w:rPr>
                <w:sz w:val="24"/>
              </w:rPr>
            </w:pPr>
            <w:r>
              <w:rPr>
                <w:sz w:val="24"/>
              </w:rPr>
              <w:t>Pelvis</w:t>
            </w:r>
            <w:r>
              <w:rPr>
                <w:spacing w:val="-1"/>
                <w:sz w:val="24"/>
              </w:rPr>
              <w:t xml:space="preserve"> </w:t>
            </w:r>
            <w:r>
              <w:rPr>
                <w:sz w:val="24"/>
              </w:rPr>
              <w:t>Anterior</w:t>
            </w:r>
            <w:r>
              <w:rPr>
                <w:spacing w:val="-1"/>
                <w:sz w:val="24"/>
              </w:rPr>
              <w:t xml:space="preserve"> </w:t>
            </w:r>
            <w:r>
              <w:rPr>
                <w:sz w:val="24"/>
              </w:rPr>
              <w:t>Posterior</w:t>
            </w:r>
            <w:r>
              <w:rPr>
                <w:spacing w:val="-1"/>
                <w:sz w:val="24"/>
              </w:rPr>
              <w:t xml:space="preserve"> </w:t>
            </w:r>
            <w:r>
              <w:rPr>
                <w:sz w:val="24"/>
              </w:rPr>
              <w:t>(AP –</w:t>
            </w:r>
            <w:r>
              <w:rPr>
                <w:spacing w:val="-1"/>
                <w:sz w:val="24"/>
              </w:rPr>
              <w:t xml:space="preserve"> </w:t>
            </w:r>
            <w:r>
              <w:rPr>
                <w:spacing w:val="-2"/>
                <w:sz w:val="24"/>
              </w:rPr>
              <w:t>infants)</w:t>
            </w:r>
          </w:p>
        </w:tc>
        <w:tc>
          <w:tcPr>
            <w:tcW w:w="4641" w:type="dxa"/>
          </w:tcPr>
          <w:p>
            <w:pPr>
              <w:pStyle w:val="13"/>
              <w:spacing w:before="133"/>
              <w:ind w:left="289"/>
              <w:rPr>
                <w:sz w:val="24"/>
              </w:rPr>
            </w:pPr>
            <w:r>
              <w:rPr>
                <w:spacing w:val="-5"/>
                <w:sz w:val="24"/>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04" w:hRule="atLeast"/>
        </w:trPr>
        <w:tc>
          <w:tcPr>
            <w:tcW w:w="4324" w:type="dxa"/>
          </w:tcPr>
          <w:p>
            <w:pPr>
              <w:pStyle w:val="13"/>
              <w:tabs>
                <w:tab w:val="left" w:pos="2133"/>
                <w:tab w:val="left" w:pos="3788"/>
              </w:tabs>
              <w:spacing w:before="133"/>
              <w:ind w:left="292"/>
              <w:rPr>
                <w:sz w:val="24"/>
              </w:rPr>
            </w:pPr>
            <w:r>
              <w:rPr>
                <w:spacing w:val="-2"/>
                <w:sz w:val="24"/>
              </w:rPr>
              <w:t>Abdomen</w:t>
            </w:r>
            <w:r>
              <w:rPr>
                <w:sz w:val="24"/>
              </w:rPr>
              <w:tab/>
            </w:r>
            <w:r>
              <w:rPr>
                <w:spacing w:val="-2"/>
                <w:sz w:val="24"/>
              </w:rPr>
              <w:t>(AP/PA</w:t>
            </w:r>
            <w:r>
              <w:rPr>
                <w:sz w:val="24"/>
              </w:rPr>
              <w:tab/>
            </w:r>
            <w:r>
              <w:rPr>
                <w:spacing w:val="-4"/>
                <w:sz w:val="24"/>
              </w:rPr>
              <w:t>with</w:t>
            </w:r>
          </w:p>
          <w:p>
            <w:pPr>
              <w:pStyle w:val="13"/>
              <w:rPr>
                <w:sz w:val="24"/>
              </w:rPr>
            </w:pPr>
          </w:p>
          <w:p>
            <w:pPr>
              <w:pStyle w:val="13"/>
              <w:ind w:left="292"/>
              <w:rPr>
                <w:sz w:val="24"/>
              </w:rPr>
            </w:pPr>
            <w:r>
              <w:rPr>
                <w:sz w:val="24"/>
              </w:rPr>
              <w:t>vertical/horizontal</w:t>
            </w:r>
            <w:r>
              <w:rPr>
                <w:spacing w:val="-3"/>
                <w:sz w:val="24"/>
              </w:rPr>
              <w:t xml:space="preserve"> </w:t>
            </w:r>
            <w:r>
              <w:rPr>
                <w:spacing w:val="-2"/>
                <w:sz w:val="24"/>
              </w:rPr>
              <w:t>beam)</w:t>
            </w:r>
          </w:p>
        </w:tc>
        <w:tc>
          <w:tcPr>
            <w:tcW w:w="4641" w:type="dxa"/>
          </w:tcPr>
          <w:p>
            <w:pPr>
              <w:pStyle w:val="13"/>
              <w:spacing w:before="133"/>
              <w:ind w:left="289"/>
              <w:rPr>
                <w:sz w:val="24"/>
              </w:rPr>
            </w:pPr>
            <w:r>
              <w:rPr>
                <w:spacing w:val="-4"/>
                <w:sz w:val="24"/>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03" w:hRule="atLeast"/>
        </w:trPr>
        <w:tc>
          <w:tcPr>
            <w:tcW w:w="4324" w:type="dxa"/>
          </w:tcPr>
          <w:p>
            <w:pPr>
              <w:pStyle w:val="13"/>
              <w:spacing w:before="133"/>
              <w:ind w:left="292"/>
              <w:rPr>
                <w:sz w:val="24"/>
              </w:rPr>
            </w:pPr>
            <w:r>
              <w:rPr>
                <w:sz w:val="24"/>
              </w:rPr>
              <w:t>Full</w:t>
            </w:r>
            <w:r>
              <w:rPr>
                <w:spacing w:val="-1"/>
                <w:sz w:val="24"/>
              </w:rPr>
              <w:t xml:space="preserve"> </w:t>
            </w:r>
            <w:r>
              <w:rPr>
                <w:sz w:val="24"/>
              </w:rPr>
              <w:t>spine</w:t>
            </w:r>
            <w:r>
              <w:rPr>
                <w:spacing w:val="58"/>
                <w:sz w:val="24"/>
              </w:rPr>
              <w:t xml:space="preserve"> </w:t>
            </w:r>
            <w:r>
              <w:rPr>
                <w:sz w:val="24"/>
              </w:rPr>
              <w:t>Anterior</w:t>
            </w:r>
            <w:r>
              <w:rPr>
                <w:spacing w:val="-1"/>
                <w:sz w:val="24"/>
              </w:rPr>
              <w:t xml:space="preserve"> </w:t>
            </w:r>
            <w:r>
              <w:rPr>
                <w:sz w:val="24"/>
              </w:rPr>
              <w:t>posterior</w:t>
            </w:r>
            <w:r>
              <w:rPr>
                <w:spacing w:val="-1"/>
                <w:sz w:val="24"/>
              </w:rPr>
              <w:t xml:space="preserve"> </w:t>
            </w:r>
            <w:r>
              <w:rPr>
                <w:spacing w:val="-4"/>
                <w:sz w:val="24"/>
              </w:rPr>
              <w:t>(AP)</w:t>
            </w:r>
          </w:p>
        </w:tc>
        <w:tc>
          <w:tcPr>
            <w:tcW w:w="4641" w:type="dxa"/>
          </w:tcPr>
          <w:p>
            <w:pPr>
              <w:pStyle w:val="13"/>
              <w:rPr>
                <w:sz w:val="24"/>
              </w:rPr>
            </w:pPr>
          </w:p>
          <w:p>
            <w:pPr>
              <w:pStyle w:val="13"/>
              <w:spacing w:before="132"/>
              <w:rPr>
                <w:sz w:val="24"/>
              </w:rPr>
            </w:pPr>
          </w:p>
          <w:p>
            <w:pPr>
              <w:pStyle w:val="13"/>
              <w:spacing w:before="1"/>
              <w:ind w:left="289"/>
              <w:rPr>
                <w:sz w:val="24"/>
              </w:rPr>
            </w:pPr>
            <w:r>
              <w:rPr>
                <w:sz w:val="24"/>
              </w:rPr>
              <w:t>No</w:t>
            </w:r>
            <w:r>
              <w:rPr>
                <w:spacing w:val="-3"/>
                <w:sz w:val="24"/>
              </w:rPr>
              <w:t xml:space="preserve"> </w:t>
            </w:r>
            <w:r>
              <w:rPr>
                <w:sz w:val="24"/>
              </w:rPr>
              <w:t>values</w:t>
            </w:r>
            <w:r>
              <w:rPr>
                <w:spacing w:val="-2"/>
                <w:sz w:val="24"/>
              </w:rPr>
              <w:t xml:space="preserve"> </w:t>
            </w:r>
            <w:r>
              <w:rPr>
                <w:sz w:val="24"/>
              </w:rPr>
              <w:t>as</w:t>
            </w:r>
            <w:r>
              <w:rPr>
                <w:spacing w:val="1"/>
                <w:sz w:val="24"/>
              </w:rPr>
              <w:t xml:space="preserve"> </w:t>
            </w:r>
            <w:r>
              <w:rPr>
                <w:sz w:val="24"/>
              </w:rPr>
              <w:t xml:space="preserve">yet </w:t>
            </w:r>
            <w:r>
              <w:rPr>
                <w:spacing w:val="-2"/>
                <w:sz w:val="24"/>
              </w:rPr>
              <w:t>available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4324" w:type="dxa"/>
          </w:tcPr>
          <w:p>
            <w:pPr>
              <w:pStyle w:val="13"/>
              <w:spacing w:before="133"/>
              <w:ind w:left="292"/>
              <w:rPr>
                <w:sz w:val="24"/>
              </w:rPr>
            </w:pPr>
            <w:r>
              <w:rPr>
                <w:sz w:val="24"/>
              </w:rPr>
              <w:t>Segmental</w:t>
            </w:r>
            <w:r>
              <w:rPr>
                <w:spacing w:val="-1"/>
                <w:sz w:val="24"/>
              </w:rPr>
              <w:t xml:space="preserve"> </w:t>
            </w:r>
            <w:r>
              <w:rPr>
                <w:sz w:val="24"/>
              </w:rPr>
              <w:t xml:space="preserve">Spine </w:t>
            </w:r>
            <w:r>
              <w:rPr>
                <w:spacing w:val="-4"/>
                <w:sz w:val="24"/>
              </w:rPr>
              <w:t>(LAT)</w:t>
            </w:r>
          </w:p>
        </w:tc>
        <w:tc>
          <w:tcPr>
            <w:tcW w:w="4641" w:type="dxa"/>
          </w:tcPr>
          <w:p>
            <w:pPr>
              <w:pStyle w:val="13"/>
              <w:spacing w:before="133"/>
              <w:ind w:left="289"/>
              <w:rPr>
                <w:sz w:val="24"/>
              </w:rPr>
            </w:pPr>
            <w:r>
              <w:rPr>
                <w:sz w:val="24"/>
              </w:rPr>
              <w:t>No</w:t>
            </w:r>
            <w:r>
              <w:rPr>
                <w:spacing w:val="-3"/>
                <w:sz w:val="24"/>
              </w:rPr>
              <w:t xml:space="preserve"> </w:t>
            </w:r>
            <w:r>
              <w:rPr>
                <w:sz w:val="24"/>
              </w:rPr>
              <w:t>values</w:t>
            </w:r>
            <w:r>
              <w:rPr>
                <w:spacing w:val="-2"/>
                <w:sz w:val="24"/>
              </w:rPr>
              <w:t xml:space="preserve"> </w:t>
            </w:r>
            <w:r>
              <w:rPr>
                <w:sz w:val="24"/>
              </w:rPr>
              <w:t>as</w:t>
            </w:r>
            <w:r>
              <w:rPr>
                <w:spacing w:val="1"/>
                <w:sz w:val="24"/>
              </w:rPr>
              <w:t xml:space="preserve"> </w:t>
            </w:r>
            <w:r>
              <w:rPr>
                <w:sz w:val="24"/>
              </w:rPr>
              <w:t xml:space="preserve">yet </w:t>
            </w:r>
            <w:r>
              <w:rPr>
                <w:spacing w:val="-2"/>
                <w:sz w:val="24"/>
              </w:rPr>
              <w:t>available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2" w:hRule="atLeast"/>
        </w:trPr>
        <w:tc>
          <w:tcPr>
            <w:tcW w:w="4324" w:type="dxa"/>
            <w:tcBorders>
              <w:bottom w:val="single" w:color="000000" w:sz="4" w:space="0"/>
            </w:tcBorders>
          </w:tcPr>
          <w:p>
            <w:pPr>
              <w:pStyle w:val="13"/>
              <w:spacing w:before="133"/>
              <w:ind w:left="292"/>
              <w:rPr>
                <w:sz w:val="24"/>
              </w:rPr>
            </w:pPr>
            <w:r>
              <w:rPr>
                <w:sz w:val="24"/>
              </w:rPr>
              <w:t>Segmental</w:t>
            </w:r>
            <w:r>
              <w:rPr>
                <w:spacing w:val="-1"/>
                <w:sz w:val="24"/>
              </w:rPr>
              <w:t xml:space="preserve"> </w:t>
            </w:r>
            <w:r>
              <w:rPr>
                <w:sz w:val="24"/>
              </w:rPr>
              <w:t xml:space="preserve">Spine </w:t>
            </w:r>
            <w:r>
              <w:rPr>
                <w:spacing w:val="-4"/>
                <w:sz w:val="24"/>
              </w:rPr>
              <w:t>(LAT)</w:t>
            </w:r>
          </w:p>
        </w:tc>
        <w:tc>
          <w:tcPr>
            <w:tcW w:w="4641" w:type="dxa"/>
            <w:tcBorders>
              <w:bottom w:val="single" w:color="000000" w:sz="4" w:space="0"/>
            </w:tcBorders>
          </w:tcPr>
          <w:p>
            <w:pPr>
              <w:pStyle w:val="13"/>
              <w:spacing w:before="133"/>
              <w:ind w:left="289"/>
              <w:rPr>
                <w:sz w:val="24"/>
              </w:rPr>
            </w:pPr>
            <w:r>
              <w:rPr>
                <w:sz w:val="24"/>
              </w:rPr>
              <w:t>No</w:t>
            </w:r>
            <w:r>
              <w:rPr>
                <w:spacing w:val="-3"/>
                <w:sz w:val="24"/>
              </w:rPr>
              <w:t xml:space="preserve"> </w:t>
            </w:r>
            <w:r>
              <w:rPr>
                <w:sz w:val="24"/>
              </w:rPr>
              <w:t>values</w:t>
            </w:r>
            <w:r>
              <w:rPr>
                <w:spacing w:val="-2"/>
                <w:sz w:val="24"/>
              </w:rPr>
              <w:t xml:space="preserve"> </w:t>
            </w:r>
            <w:r>
              <w:rPr>
                <w:sz w:val="24"/>
              </w:rPr>
              <w:t>as</w:t>
            </w:r>
            <w:r>
              <w:rPr>
                <w:spacing w:val="1"/>
                <w:sz w:val="24"/>
              </w:rPr>
              <w:t xml:space="preserve"> </w:t>
            </w:r>
            <w:r>
              <w:rPr>
                <w:sz w:val="24"/>
              </w:rPr>
              <w:t xml:space="preserve">yet </w:t>
            </w:r>
            <w:r>
              <w:rPr>
                <w:spacing w:val="-2"/>
                <w:sz w:val="24"/>
              </w:rPr>
              <w:t>available</w:t>
            </w:r>
          </w:p>
        </w:tc>
      </w:tr>
    </w:tbl>
    <w:p>
      <w:pPr>
        <w:spacing w:after="0"/>
        <w:rPr>
          <w:sz w:val="24"/>
        </w:rPr>
        <w:sectPr>
          <w:pgSz w:w="11910" w:h="16840"/>
          <w:pgMar w:top="1340" w:right="480" w:bottom="1200" w:left="560" w:header="0" w:footer="1014" w:gutter="0"/>
          <w:cols w:space="720" w:num="1"/>
        </w:sectPr>
      </w:pPr>
    </w:p>
    <w:p>
      <w:pPr>
        <w:pStyle w:val="12"/>
        <w:numPr>
          <w:ilvl w:val="0"/>
          <w:numId w:val="19"/>
        </w:numPr>
        <w:tabs>
          <w:tab w:val="left" w:pos="1745"/>
        </w:tabs>
        <w:spacing w:before="78" w:after="0" w:line="480" w:lineRule="auto"/>
        <w:ind w:left="1146" w:right="955" w:firstLine="0"/>
        <w:jc w:val="both"/>
        <w:rPr>
          <w:sz w:val="24"/>
        </w:rPr>
      </w:pPr>
      <w:r>
        <w:rPr>
          <w:sz w:val="24"/>
        </w:rPr>
        <w:t>Criteria for radiations dose to the patients: The Entrance surface dose for standards- sized patients is expressed as the absorbed dose in air (uGy) at the point of intersection of the beam axis with the surface of a pediatric patient, backscatter radiation included.</w:t>
      </w:r>
    </w:p>
    <w:p>
      <w:pPr>
        <w:pStyle w:val="7"/>
      </w:pPr>
    </w:p>
    <w:p>
      <w:pPr>
        <w:pStyle w:val="7"/>
      </w:pPr>
    </w:p>
    <w:p>
      <w:pPr>
        <w:pStyle w:val="7"/>
        <w:spacing w:before="128"/>
      </w:pPr>
    </w:p>
    <w:p>
      <w:pPr>
        <w:pStyle w:val="7"/>
        <w:tabs>
          <w:tab w:val="left" w:pos="2406"/>
        </w:tabs>
        <w:ind w:left="1146"/>
      </w:pPr>
      <w:r>
        <w:t>Table</w:t>
      </w:r>
      <w:r>
        <w:rPr>
          <w:spacing w:val="-2"/>
        </w:rPr>
        <w:t xml:space="preserve"> </w:t>
      </w:r>
      <w:r>
        <w:rPr>
          <w:spacing w:val="-5"/>
        </w:rPr>
        <w:t>2.6</w:t>
      </w:r>
      <w:r>
        <w:tab/>
      </w:r>
      <w:r>
        <w:t>Dose</w:t>
      </w:r>
      <w:r>
        <w:rPr>
          <w:spacing w:val="-5"/>
        </w:rPr>
        <w:t xml:space="preserve"> </w:t>
      </w:r>
      <w:r>
        <w:t>area</w:t>
      </w:r>
      <w:r>
        <w:rPr>
          <w:spacing w:val="-1"/>
        </w:rPr>
        <w:t xml:space="preserve"> </w:t>
      </w:r>
      <w:r>
        <w:t>products</w:t>
      </w:r>
      <w:r>
        <w:rPr>
          <w:spacing w:val="-1"/>
        </w:rPr>
        <w:t xml:space="preserve"> </w:t>
      </w:r>
      <w:r>
        <w:t>for</w:t>
      </w:r>
      <w:r>
        <w:rPr>
          <w:spacing w:val="-1"/>
        </w:rPr>
        <w:t xml:space="preserve"> </w:t>
      </w:r>
      <w:r>
        <w:t>total examinations</w:t>
      </w:r>
      <w:r>
        <w:rPr>
          <w:spacing w:val="-1"/>
        </w:rPr>
        <w:t xml:space="preserve"> </w:t>
      </w:r>
      <w:r>
        <w:t>(NRPB , 96)</w:t>
      </w:r>
      <w:r>
        <w:rPr>
          <w:spacing w:val="-2"/>
        </w:rPr>
        <w:t xml:space="preserve"> </w:t>
      </w:r>
      <w:r>
        <w:t xml:space="preserve">and (Nor, </w:t>
      </w:r>
      <w:r>
        <w:rPr>
          <w:spacing w:val="-5"/>
        </w:rPr>
        <w:t>96)</w:t>
      </w:r>
    </w:p>
    <w:p>
      <w:pPr>
        <w:pStyle w:val="7"/>
        <w:rPr>
          <w:sz w:val="20"/>
        </w:rPr>
      </w:pPr>
    </w:p>
    <w:p>
      <w:pPr>
        <w:pStyle w:val="7"/>
        <w:spacing w:before="21"/>
        <w:rPr>
          <w:sz w:val="20"/>
        </w:rPr>
      </w:pPr>
    </w:p>
    <w:tbl>
      <w:tblPr>
        <w:tblStyle w:val="6"/>
        <w:tblW w:w="0" w:type="auto"/>
        <w:tblInd w:w="159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095"/>
        <w:gridCol w:w="2760"/>
        <w:gridCol w:w="31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03" w:hRule="atLeast"/>
        </w:trPr>
        <w:tc>
          <w:tcPr>
            <w:tcW w:w="2095" w:type="dxa"/>
            <w:tcBorders>
              <w:top w:val="single" w:color="000000" w:sz="4" w:space="0"/>
              <w:bottom w:val="single" w:color="000000" w:sz="4" w:space="0"/>
            </w:tcBorders>
          </w:tcPr>
          <w:p>
            <w:pPr>
              <w:pStyle w:val="13"/>
              <w:spacing w:line="268" w:lineRule="exact"/>
              <w:ind w:left="292"/>
              <w:rPr>
                <w:sz w:val="24"/>
              </w:rPr>
            </w:pPr>
            <w:r>
              <w:rPr>
                <w:spacing w:val="-2"/>
                <w:sz w:val="24"/>
              </w:rPr>
              <w:t>Examination</w:t>
            </w:r>
          </w:p>
        </w:tc>
        <w:tc>
          <w:tcPr>
            <w:tcW w:w="5921" w:type="dxa"/>
            <w:gridSpan w:val="2"/>
            <w:tcBorders>
              <w:top w:val="single" w:color="000000" w:sz="4" w:space="0"/>
              <w:bottom w:val="single" w:color="000000" w:sz="4" w:space="0"/>
            </w:tcBorders>
          </w:tcPr>
          <w:p>
            <w:pPr>
              <w:pStyle w:val="13"/>
              <w:spacing w:line="268" w:lineRule="exact"/>
              <w:ind w:left="358"/>
              <w:rPr>
                <w:sz w:val="24"/>
              </w:rPr>
            </w:pPr>
            <w:r>
              <w:rPr>
                <w:sz w:val="24"/>
              </w:rPr>
              <w:t>Reference</w:t>
            </w:r>
            <w:r>
              <w:rPr>
                <w:spacing w:val="-3"/>
                <w:sz w:val="24"/>
              </w:rPr>
              <w:t xml:space="preserve"> </w:t>
            </w:r>
            <w:r>
              <w:rPr>
                <w:sz w:val="24"/>
              </w:rPr>
              <w:t>Dose</w:t>
            </w:r>
            <w:r>
              <w:rPr>
                <w:spacing w:val="-2"/>
                <w:sz w:val="24"/>
              </w:rPr>
              <w:t xml:space="preserve"> </w:t>
            </w:r>
            <w:r>
              <w:rPr>
                <w:sz w:val="24"/>
              </w:rPr>
              <w:t>,Dose</w:t>
            </w:r>
            <w:r>
              <w:rPr>
                <w:spacing w:val="-1"/>
                <w:sz w:val="24"/>
              </w:rPr>
              <w:t xml:space="preserve"> </w:t>
            </w:r>
            <w:r>
              <w:rPr>
                <w:sz w:val="24"/>
              </w:rPr>
              <w:t>Area</w:t>
            </w:r>
            <w:r>
              <w:rPr>
                <w:spacing w:val="-2"/>
                <w:sz w:val="24"/>
              </w:rPr>
              <w:t xml:space="preserve"> </w:t>
            </w:r>
            <w:r>
              <w:rPr>
                <w:sz w:val="24"/>
              </w:rPr>
              <w:t>Product,</w:t>
            </w:r>
            <w:r>
              <w:rPr>
                <w:spacing w:val="-1"/>
                <w:sz w:val="24"/>
              </w:rPr>
              <w:t xml:space="preserve"> </w:t>
            </w:r>
            <w:r>
              <w:rPr>
                <w:sz w:val="24"/>
              </w:rPr>
              <w:t>Total</w:t>
            </w:r>
            <w:r>
              <w:rPr>
                <w:spacing w:val="-1"/>
                <w:sz w:val="24"/>
              </w:rPr>
              <w:t xml:space="preserve"> </w:t>
            </w:r>
            <w:r>
              <w:rPr>
                <w:spacing w:val="-2"/>
                <w:sz w:val="24"/>
              </w:rPr>
              <w:t>examination</w:t>
            </w:r>
          </w:p>
          <w:p>
            <w:pPr>
              <w:pStyle w:val="13"/>
              <w:rPr>
                <w:sz w:val="24"/>
              </w:rPr>
            </w:pPr>
          </w:p>
          <w:p>
            <w:pPr>
              <w:pStyle w:val="13"/>
              <w:ind w:left="358"/>
              <w:rPr>
                <w:sz w:val="24"/>
              </w:rPr>
            </w:pPr>
            <w:r>
              <w:rPr>
                <w:sz w:val="24"/>
              </w:rPr>
              <w:t>(Gy</w:t>
            </w:r>
            <w:r>
              <w:rPr>
                <w:spacing w:val="-4"/>
                <w:sz w:val="24"/>
              </w:rPr>
              <w:t xml:space="preserve"> cm</w:t>
            </w:r>
            <w:r>
              <w:rPr>
                <w:spacing w:val="-4"/>
                <w:sz w:val="24"/>
                <w:vertAlign w:val="superscript"/>
              </w:rPr>
              <w:t>2</w:t>
            </w:r>
            <w:r>
              <w:rPr>
                <w:spacing w:val="-4"/>
                <w:sz w:val="24"/>
                <w:vertAlign w:val="baseli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0" w:hRule="atLeast"/>
        </w:trPr>
        <w:tc>
          <w:tcPr>
            <w:tcW w:w="2095" w:type="dxa"/>
            <w:tcBorders>
              <w:top w:val="single" w:color="000000" w:sz="4" w:space="0"/>
            </w:tcBorders>
          </w:tcPr>
          <w:p>
            <w:pPr>
              <w:pStyle w:val="13"/>
              <w:rPr>
                <w:sz w:val="22"/>
              </w:rPr>
            </w:pPr>
          </w:p>
        </w:tc>
        <w:tc>
          <w:tcPr>
            <w:tcW w:w="2760" w:type="dxa"/>
            <w:tcBorders>
              <w:top w:val="single" w:color="000000" w:sz="4" w:space="0"/>
            </w:tcBorders>
          </w:tcPr>
          <w:p>
            <w:pPr>
              <w:pStyle w:val="13"/>
              <w:spacing w:line="268" w:lineRule="exact"/>
              <w:ind w:left="358"/>
              <w:rPr>
                <w:sz w:val="24"/>
              </w:rPr>
            </w:pPr>
            <w:r>
              <w:rPr>
                <w:spacing w:val="-2"/>
                <w:sz w:val="24"/>
              </w:rPr>
              <w:t>NRPB,1996</w:t>
            </w:r>
          </w:p>
        </w:tc>
        <w:tc>
          <w:tcPr>
            <w:tcW w:w="3161" w:type="dxa"/>
            <w:tcBorders>
              <w:top w:val="single" w:color="000000" w:sz="4" w:space="0"/>
            </w:tcBorders>
          </w:tcPr>
          <w:p>
            <w:pPr>
              <w:pStyle w:val="13"/>
              <w:spacing w:line="268" w:lineRule="exact"/>
              <w:ind w:left="1234"/>
              <w:rPr>
                <w:sz w:val="24"/>
              </w:rPr>
            </w:pPr>
            <w:r>
              <w:rPr>
                <w:sz w:val="24"/>
              </w:rPr>
              <w:t>Nor</w:t>
            </w:r>
            <w:r>
              <w:rPr>
                <w:spacing w:val="-4"/>
                <w:sz w:val="24"/>
              </w:rPr>
              <w:t xml:space="preserve"> </w:t>
            </w:r>
            <w:r>
              <w:rPr>
                <w:spacing w:val="-7"/>
                <w:sz w:val="24"/>
              </w:rPr>
              <w:t>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1" w:hRule="atLeast"/>
        </w:trPr>
        <w:tc>
          <w:tcPr>
            <w:tcW w:w="2095" w:type="dxa"/>
          </w:tcPr>
          <w:p>
            <w:pPr>
              <w:pStyle w:val="13"/>
              <w:spacing w:before="133"/>
              <w:ind w:left="292"/>
              <w:rPr>
                <w:sz w:val="24"/>
              </w:rPr>
            </w:pPr>
            <w:r>
              <w:rPr>
                <w:spacing w:val="-4"/>
                <w:sz w:val="24"/>
              </w:rPr>
              <w:t>Chest</w:t>
            </w:r>
          </w:p>
        </w:tc>
        <w:tc>
          <w:tcPr>
            <w:tcW w:w="2760" w:type="dxa"/>
          </w:tcPr>
          <w:p>
            <w:pPr>
              <w:pStyle w:val="13"/>
              <w:spacing w:before="133"/>
              <w:ind w:left="358"/>
              <w:rPr>
                <w:sz w:val="24"/>
              </w:rPr>
            </w:pPr>
            <w:r>
              <w:rPr>
                <w:spacing w:val="-10"/>
                <w:sz w:val="24"/>
              </w:rPr>
              <w:t>1</w:t>
            </w:r>
          </w:p>
        </w:tc>
        <w:tc>
          <w:tcPr>
            <w:tcW w:w="3161" w:type="dxa"/>
          </w:tcPr>
          <w:p>
            <w:pPr>
              <w:pStyle w:val="13"/>
              <w:spacing w:before="133"/>
              <w:ind w:left="1234"/>
              <w:rPr>
                <w:sz w:val="24"/>
              </w:rPr>
            </w:pPr>
            <w:r>
              <w:rPr>
                <w:spacing w:val="-10"/>
                <w:sz w:val="24"/>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2095" w:type="dxa"/>
          </w:tcPr>
          <w:p>
            <w:pPr>
              <w:pStyle w:val="13"/>
              <w:spacing w:before="133"/>
              <w:ind w:left="292"/>
              <w:rPr>
                <w:sz w:val="24"/>
              </w:rPr>
            </w:pPr>
            <w:r>
              <w:rPr>
                <w:spacing w:val="-2"/>
                <w:sz w:val="24"/>
              </w:rPr>
              <w:t>Pelvis</w:t>
            </w:r>
          </w:p>
        </w:tc>
        <w:tc>
          <w:tcPr>
            <w:tcW w:w="2760" w:type="dxa"/>
          </w:tcPr>
          <w:p>
            <w:pPr>
              <w:pStyle w:val="13"/>
              <w:spacing w:before="133"/>
              <w:ind w:left="358"/>
              <w:rPr>
                <w:sz w:val="24"/>
              </w:rPr>
            </w:pPr>
            <w:r>
              <w:rPr>
                <w:spacing w:val="-10"/>
                <w:sz w:val="24"/>
              </w:rPr>
              <w:t>5</w:t>
            </w:r>
          </w:p>
        </w:tc>
        <w:tc>
          <w:tcPr>
            <w:tcW w:w="3161" w:type="dxa"/>
          </w:tcPr>
          <w:p>
            <w:pPr>
              <w:pStyle w:val="13"/>
              <w:spacing w:before="133"/>
              <w:ind w:left="1234"/>
              <w:rPr>
                <w:sz w:val="24"/>
              </w:rPr>
            </w:pPr>
            <w:r>
              <w:rPr>
                <w:spacing w:val="-10"/>
                <w:sz w:val="24"/>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2095" w:type="dxa"/>
          </w:tcPr>
          <w:p>
            <w:pPr>
              <w:pStyle w:val="13"/>
              <w:spacing w:before="133"/>
              <w:ind w:left="292"/>
              <w:rPr>
                <w:sz w:val="24"/>
              </w:rPr>
            </w:pPr>
            <w:r>
              <w:rPr>
                <w:sz w:val="24"/>
              </w:rPr>
              <w:t>Lumber</w:t>
            </w:r>
            <w:r>
              <w:rPr>
                <w:spacing w:val="-2"/>
                <w:sz w:val="24"/>
              </w:rPr>
              <w:t xml:space="preserve"> spine</w:t>
            </w:r>
          </w:p>
        </w:tc>
        <w:tc>
          <w:tcPr>
            <w:tcW w:w="2760" w:type="dxa"/>
          </w:tcPr>
          <w:p>
            <w:pPr>
              <w:pStyle w:val="13"/>
              <w:spacing w:before="133"/>
              <w:ind w:left="358"/>
              <w:rPr>
                <w:sz w:val="24"/>
              </w:rPr>
            </w:pPr>
            <w:r>
              <w:rPr>
                <w:spacing w:val="-5"/>
                <w:sz w:val="24"/>
              </w:rPr>
              <w:t>12</w:t>
            </w:r>
          </w:p>
        </w:tc>
        <w:tc>
          <w:tcPr>
            <w:tcW w:w="3161" w:type="dxa"/>
          </w:tcPr>
          <w:p>
            <w:pPr>
              <w:pStyle w:val="13"/>
              <w:spacing w:before="133"/>
              <w:ind w:left="1234"/>
              <w:rPr>
                <w:sz w:val="24"/>
              </w:rPr>
            </w:pPr>
            <w:r>
              <w:rPr>
                <w:spacing w:val="-5"/>
                <w:sz w:val="24"/>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2095" w:type="dxa"/>
          </w:tcPr>
          <w:p>
            <w:pPr>
              <w:pStyle w:val="13"/>
              <w:spacing w:before="133"/>
              <w:ind w:left="292"/>
              <w:rPr>
                <w:sz w:val="24"/>
              </w:rPr>
            </w:pPr>
            <w:r>
              <w:rPr>
                <w:spacing w:val="-2"/>
                <w:sz w:val="24"/>
              </w:rPr>
              <w:t>Urography</w:t>
            </w:r>
          </w:p>
        </w:tc>
        <w:tc>
          <w:tcPr>
            <w:tcW w:w="2760" w:type="dxa"/>
          </w:tcPr>
          <w:p>
            <w:pPr>
              <w:pStyle w:val="13"/>
              <w:spacing w:before="133"/>
              <w:ind w:left="358"/>
              <w:rPr>
                <w:sz w:val="24"/>
              </w:rPr>
            </w:pPr>
            <w:r>
              <w:rPr>
                <w:spacing w:val="-5"/>
                <w:sz w:val="24"/>
              </w:rPr>
              <w:t>40</w:t>
            </w:r>
          </w:p>
        </w:tc>
        <w:tc>
          <w:tcPr>
            <w:tcW w:w="3161" w:type="dxa"/>
          </w:tcPr>
          <w:p>
            <w:pPr>
              <w:pStyle w:val="13"/>
              <w:spacing w:before="133"/>
              <w:ind w:left="1234"/>
              <w:rPr>
                <w:sz w:val="24"/>
              </w:rPr>
            </w:pPr>
            <w:r>
              <w:rPr>
                <w:spacing w:val="-5"/>
                <w:sz w:val="24"/>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1" w:hRule="atLeast"/>
        </w:trPr>
        <w:tc>
          <w:tcPr>
            <w:tcW w:w="2095" w:type="dxa"/>
          </w:tcPr>
          <w:p>
            <w:pPr>
              <w:pStyle w:val="13"/>
              <w:spacing w:before="133"/>
              <w:ind w:left="292"/>
              <w:rPr>
                <w:sz w:val="24"/>
              </w:rPr>
            </w:pPr>
            <w:r>
              <w:rPr>
                <w:sz w:val="24"/>
              </w:rPr>
              <w:t>Barium</w:t>
            </w:r>
            <w:r>
              <w:rPr>
                <w:spacing w:val="-3"/>
                <w:sz w:val="24"/>
              </w:rPr>
              <w:t xml:space="preserve"> </w:t>
            </w:r>
            <w:r>
              <w:rPr>
                <w:spacing w:val="-4"/>
                <w:sz w:val="24"/>
              </w:rPr>
              <w:t>meal</w:t>
            </w:r>
          </w:p>
        </w:tc>
        <w:tc>
          <w:tcPr>
            <w:tcW w:w="2760" w:type="dxa"/>
          </w:tcPr>
          <w:p>
            <w:pPr>
              <w:pStyle w:val="13"/>
              <w:spacing w:before="133"/>
              <w:ind w:left="358"/>
              <w:rPr>
                <w:sz w:val="24"/>
              </w:rPr>
            </w:pPr>
            <w:r>
              <w:rPr>
                <w:spacing w:val="-5"/>
                <w:sz w:val="24"/>
              </w:rPr>
              <w:t>25</w:t>
            </w:r>
          </w:p>
        </w:tc>
        <w:tc>
          <w:tcPr>
            <w:tcW w:w="3161" w:type="dxa"/>
          </w:tcPr>
          <w:p>
            <w:pPr>
              <w:pStyle w:val="13"/>
              <w:spacing w:before="133"/>
              <w:ind w:left="1234"/>
              <w:rPr>
                <w:sz w:val="24"/>
              </w:rPr>
            </w:pPr>
            <w:r>
              <w:rPr>
                <w:spacing w:val="-5"/>
                <w:sz w:val="24"/>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2" w:hRule="atLeast"/>
        </w:trPr>
        <w:tc>
          <w:tcPr>
            <w:tcW w:w="2095" w:type="dxa"/>
            <w:tcBorders>
              <w:bottom w:val="single" w:color="000000" w:sz="4" w:space="0"/>
            </w:tcBorders>
          </w:tcPr>
          <w:p>
            <w:pPr>
              <w:pStyle w:val="13"/>
              <w:spacing w:before="133"/>
              <w:ind w:left="292"/>
              <w:rPr>
                <w:sz w:val="24"/>
              </w:rPr>
            </w:pPr>
            <w:r>
              <w:rPr>
                <w:sz w:val="24"/>
              </w:rPr>
              <w:t>Barium</w:t>
            </w:r>
            <w:r>
              <w:rPr>
                <w:spacing w:val="-1"/>
                <w:sz w:val="24"/>
              </w:rPr>
              <w:t xml:space="preserve"> </w:t>
            </w:r>
            <w:r>
              <w:rPr>
                <w:spacing w:val="-2"/>
                <w:sz w:val="24"/>
              </w:rPr>
              <w:t>Enema</w:t>
            </w:r>
          </w:p>
        </w:tc>
        <w:tc>
          <w:tcPr>
            <w:tcW w:w="2760" w:type="dxa"/>
            <w:tcBorders>
              <w:bottom w:val="single" w:color="000000" w:sz="4" w:space="0"/>
            </w:tcBorders>
          </w:tcPr>
          <w:p>
            <w:pPr>
              <w:pStyle w:val="13"/>
              <w:spacing w:before="133"/>
              <w:ind w:left="358"/>
              <w:rPr>
                <w:sz w:val="24"/>
              </w:rPr>
            </w:pPr>
            <w:r>
              <w:rPr>
                <w:spacing w:val="-5"/>
                <w:sz w:val="24"/>
              </w:rPr>
              <w:t>60</w:t>
            </w:r>
          </w:p>
        </w:tc>
        <w:tc>
          <w:tcPr>
            <w:tcW w:w="3161" w:type="dxa"/>
            <w:tcBorders>
              <w:bottom w:val="single" w:color="000000" w:sz="4" w:space="0"/>
            </w:tcBorders>
          </w:tcPr>
          <w:p>
            <w:pPr>
              <w:pStyle w:val="13"/>
              <w:spacing w:before="133"/>
              <w:ind w:left="1234"/>
              <w:rPr>
                <w:sz w:val="24"/>
              </w:rPr>
            </w:pPr>
            <w:r>
              <w:rPr>
                <w:spacing w:val="-5"/>
                <w:sz w:val="24"/>
              </w:rPr>
              <w:t>50</w:t>
            </w:r>
          </w:p>
        </w:tc>
      </w:tr>
    </w:tbl>
    <w:p>
      <w:pPr>
        <w:pStyle w:val="7"/>
      </w:pPr>
    </w:p>
    <w:p>
      <w:pPr>
        <w:pStyle w:val="7"/>
        <w:spacing w:before="203"/>
      </w:pPr>
    </w:p>
    <w:p>
      <w:pPr>
        <w:pStyle w:val="4"/>
        <w:tabs>
          <w:tab w:val="left" w:pos="2406"/>
        </w:tabs>
        <w:ind w:left="1146"/>
      </w:pPr>
      <w:r>
        <w:rPr>
          <w:spacing w:val="-2"/>
        </w:rPr>
        <w:t>Source:</w:t>
      </w:r>
      <w:r>
        <w:tab/>
      </w:r>
      <w:r>
        <w:rPr>
          <w:spacing w:val="-2"/>
        </w:rPr>
        <w:t>(NRPB,96)</w:t>
      </w:r>
    </w:p>
    <w:p>
      <w:pPr>
        <w:spacing w:after="0"/>
        <w:sectPr>
          <w:pgSz w:w="11910" w:h="16840"/>
          <w:pgMar w:top="1340" w:right="480" w:bottom="1200" w:left="560" w:header="0" w:footer="1014" w:gutter="0"/>
          <w:cols w:space="720" w:num="1"/>
        </w:sectPr>
      </w:pPr>
    </w:p>
    <w:p>
      <w:pPr>
        <w:pStyle w:val="7"/>
        <w:spacing w:before="61"/>
        <w:ind w:left="1146"/>
      </w:pPr>
      <w:r>
        <w:t>Table</w:t>
      </w:r>
      <w:r>
        <w:rPr>
          <w:spacing w:val="-2"/>
        </w:rPr>
        <w:t xml:space="preserve"> </w:t>
      </w:r>
      <w:r>
        <w:t>2.7</w:t>
      </w:r>
      <w:r>
        <w:rPr>
          <w:spacing w:val="-1"/>
        </w:rPr>
        <w:t xml:space="preserve"> </w:t>
      </w:r>
      <w:r>
        <w:t>Fraction of adult administered</w:t>
      </w:r>
      <w:r>
        <w:rPr>
          <w:spacing w:val="-1"/>
        </w:rPr>
        <w:t xml:space="preserve"> </w:t>
      </w:r>
      <w:r>
        <w:t>activity</w:t>
      </w:r>
      <w:r>
        <w:rPr>
          <w:spacing w:val="-5"/>
        </w:rPr>
        <w:t xml:space="preserve"> </w:t>
      </w:r>
      <w:r>
        <w:t>for</w:t>
      </w:r>
      <w:r>
        <w:rPr>
          <w:spacing w:val="-2"/>
        </w:rPr>
        <w:t xml:space="preserve"> </w:t>
      </w:r>
      <w:r>
        <w:t>age</w:t>
      </w:r>
      <w:r>
        <w:rPr>
          <w:spacing w:val="-1"/>
        </w:rPr>
        <w:t xml:space="preserve"> </w:t>
      </w:r>
      <w:r>
        <w:t>groups</w:t>
      </w:r>
      <w:r>
        <w:rPr>
          <w:spacing w:val="-1"/>
        </w:rPr>
        <w:t xml:space="preserve"> </w:t>
      </w:r>
      <w:r>
        <w:t xml:space="preserve">of </w:t>
      </w:r>
      <w:r>
        <w:rPr>
          <w:spacing w:val="-2"/>
        </w:rPr>
        <w:t>children.</w:t>
      </w:r>
    </w:p>
    <w:p>
      <w:pPr>
        <w:pStyle w:val="7"/>
        <w:spacing w:before="196"/>
      </w:pPr>
    </w:p>
    <w:p>
      <w:pPr>
        <w:pStyle w:val="7"/>
        <w:spacing w:before="1" w:line="482" w:lineRule="auto"/>
        <w:ind w:left="1146" w:right="893"/>
      </w:pPr>
      <w:r>
        <w:t>Recommended</w:t>
      </w:r>
      <w:r>
        <w:rPr>
          <w:spacing w:val="39"/>
        </w:rPr>
        <w:t xml:space="preserve"> </w:t>
      </w:r>
      <w:r>
        <w:t>by</w:t>
      </w:r>
      <w:r>
        <w:rPr>
          <w:spacing w:val="35"/>
        </w:rPr>
        <w:t xml:space="preserve"> </w:t>
      </w:r>
      <w:r>
        <w:t>pediatric</w:t>
      </w:r>
      <w:r>
        <w:rPr>
          <w:spacing w:val="39"/>
        </w:rPr>
        <w:t xml:space="preserve"> </w:t>
      </w:r>
      <w:r>
        <w:t>Task</w:t>
      </w:r>
      <w:r>
        <w:rPr>
          <w:spacing w:val="40"/>
        </w:rPr>
        <w:t xml:space="preserve"> </w:t>
      </w:r>
      <w:r>
        <w:t>group</w:t>
      </w:r>
      <w:r>
        <w:rPr>
          <w:spacing w:val="39"/>
        </w:rPr>
        <w:t xml:space="preserve"> </w:t>
      </w:r>
      <w:r>
        <w:t>of</w:t>
      </w:r>
      <w:r>
        <w:rPr>
          <w:spacing w:val="40"/>
        </w:rPr>
        <w:t xml:space="preserve"> </w:t>
      </w:r>
      <w:r>
        <w:t>European</w:t>
      </w:r>
      <w:r>
        <w:rPr>
          <w:spacing w:val="39"/>
        </w:rPr>
        <w:t xml:space="preserve"> </w:t>
      </w:r>
      <w:r>
        <w:t>Association</w:t>
      </w:r>
      <w:r>
        <w:rPr>
          <w:spacing w:val="40"/>
        </w:rPr>
        <w:t xml:space="preserve"> </w:t>
      </w:r>
      <w:r>
        <w:t>of</w:t>
      </w:r>
      <w:r>
        <w:rPr>
          <w:spacing w:val="39"/>
        </w:rPr>
        <w:t xml:space="preserve"> </w:t>
      </w:r>
      <w:r>
        <w:t>Nuclear</w:t>
      </w:r>
      <w:r>
        <w:rPr>
          <w:spacing w:val="40"/>
        </w:rPr>
        <w:t xml:space="preserve"> </w:t>
      </w:r>
      <w:r>
        <w:t xml:space="preserve">Medicine. </w:t>
      </w:r>
      <w:r>
        <w:rPr>
          <w:spacing w:val="-2"/>
        </w:rPr>
        <w:t>(EANM)</w:t>
      </w:r>
    </w:p>
    <w:p>
      <w:pPr>
        <w:pStyle w:val="7"/>
        <w:spacing w:before="8"/>
        <w:rPr>
          <w:sz w:val="17"/>
        </w:rPr>
      </w:pPr>
    </w:p>
    <w:tbl>
      <w:tblPr>
        <w:tblStyle w:val="6"/>
        <w:tblW w:w="0" w:type="auto"/>
        <w:tblInd w:w="150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74"/>
        <w:gridCol w:w="1734"/>
        <w:gridCol w:w="908"/>
        <w:gridCol w:w="2073"/>
        <w:gridCol w:w="797"/>
        <w:gridCol w:w="20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17" w:hRule="atLeast"/>
        </w:trPr>
        <w:tc>
          <w:tcPr>
            <w:tcW w:w="774" w:type="dxa"/>
            <w:tcBorders>
              <w:top w:val="single" w:color="000000" w:sz="4" w:space="0"/>
              <w:bottom w:val="single" w:color="000000" w:sz="4" w:space="0"/>
            </w:tcBorders>
          </w:tcPr>
          <w:p>
            <w:pPr>
              <w:pStyle w:val="13"/>
              <w:spacing w:before="247"/>
              <w:rPr>
                <w:sz w:val="22"/>
              </w:rPr>
            </w:pPr>
          </w:p>
          <w:p>
            <w:pPr>
              <w:pStyle w:val="13"/>
              <w:ind w:left="295"/>
              <w:rPr>
                <w:sz w:val="22"/>
              </w:rPr>
            </w:pPr>
            <w:r>
              <w:rPr>
                <w:spacing w:val="-5"/>
                <w:sz w:val="22"/>
              </w:rPr>
              <w:t>Kg</w:t>
            </w:r>
          </w:p>
        </w:tc>
        <w:tc>
          <w:tcPr>
            <w:tcW w:w="1734" w:type="dxa"/>
            <w:tcBorders>
              <w:top w:val="single" w:color="000000" w:sz="4" w:space="0"/>
              <w:bottom w:val="single" w:color="000000" w:sz="4" w:space="0"/>
            </w:tcBorders>
          </w:tcPr>
          <w:p>
            <w:pPr>
              <w:pStyle w:val="13"/>
              <w:tabs>
                <w:tab w:val="left" w:pos="1354"/>
              </w:tabs>
              <w:spacing w:line="247" w:lineRule="exact"/>
              <w:ind w:left="205"/>
              <w:rPr>
                <w:sz w:val="22"/>
              </w:rPr>
            </w:pPr>
            <w:r>
              <w:rPr>
                <w:spacing w:val="-2"/>
                <w:sz w:val="22"/>
              </w:rPr>
              <w:t>Fraction</w:t>
            </w:r>
            <w:r>
              <w:rPr>
                <w:sz w:val="22"/>
              </w:rPr>
              <w:tab/>
            </w:r>
            <w:r>
              <w:rPr>
                <w:spacing w:val="-5"/>
                <w:sz w:val="22"/>
              </w:rPr>
              <w:t>of</w:t>
            </w:r>
          </w:p>
          <w:p>
            <w:pPr>
              <w:pStyle w:val="13"/>
              <w:spacing w:before="6" w:line="500" w:lineRule="atLeast"/>
              <w:ind w:left="205"/>
              <w:rPr>
                <w:sz w:val="22"/>
              </w:rPr>
            </w:pPr>
            <w:r>
              <w:rPr>
                <w:spacing w:val="-2"/>
                <w:sz w:val="22"/>
              </w:rPr>
              <w:t>Administered. Activity</w:t>
            </w:r>
          </w:p>
        </w:tc>
        <w:tc>
          <w:tcPr>
            <w:tcW w:w="908" w:type="dxa"/>
            <w:tcBorders>
              <w:top w:val="single" w:color="000000" w:sz="4" w:space="0"/>
              <w:bottom w:val="single" w:color="000000" w:sz="4" w:space="0"/>
            </w:tcBorders>
          </w:tcPr>
          <w:p>
            <w:pPr>
              <w:pStyle w:val="13"/>
              <w:spacing w:before="247"/>
              <w:rPr>
                <w:sz w:val="22"/>
              </w:rPr>
            </w:pPr>
          </w:p>
          <w:p>
            <w:pPr>
              <w:pStyle w:val="13"/>
              <w:ind w:left="197"/>
              <w:rPr>
                <w:sz w:val="22"/>
              </w:rPr>
            </w:pPr>
            <w:r>
              <w:rPr>
                <w:spacing w:val="-5"/>
                <w:sz w:val="22"/>
              </w:rPr>
              <w:t>Kg</w:t>
            </w:r>
          </w:p>
        </w:tc>
        <w:tc>
          <w:tcPr>
            <w:tcW w:w="2073" w:type="dxa"/>
            <w:tcBorders>
              <w:top w:val="single" w:color="000000" w:sz="4" w:space="0"/>
              <w:bottom w:val="single" w:color="000000" w:sz="4" w:space="0"/>
            </w:tcBorders>
          </w:tcPr>
          <w:p>
            <w:pPr>
              <w:pStyle w:val="13"/>
              <w:spacing w:line="480" w:lineRule="auto"/>
              <w:ind w:left="436"/>
              <w:rPr>
                <w:sz w:val="22"/>
              </w:rPr>
            </w:pPr>
            <w:r>
              <w:rPr>
                <w:sz w:val="22"/>
              </w:rPr>
              <w:t>Fraction of adult adm. Act.</w:t>
            </w:r>
          </w:p>
        </w:tc>
        <w:tc>
          <w:tcPr>
            <w:tcW w:w="797" w:type="dxa"/>
            <w:tcBorders>
              <w:top w:val="single" w:color="000000" w:sz="4" w:space="0"/>
              <w:bottom w:val="single" w:color="000000" w:sz="4" w:space="0"/>
            </w:tcBorders>
          </w:tcPr>
          <w:p>
            <w:pPr>
              <w:pStyle w:val="13"/>
              <w:spacing w:before="247"/>
              <w:rPr>
                <w:sz w:val="22"/>
              </w:rPr>
            </w:pPr>
          </w:p>
          <w:p>
            <w:pPr>
              <w:pStyle w:val="13"/>
              <w:ind w:left="72" w:right="24"/>
              <w:jc w:val="center"/>
              <w:rPr>
                <w:sz w:val="22"/>
              </w:rPr>
            </w:pPr>
            <w:r>
              <w:rPr>
                <w:spacing w:val="-5"/>
                <w:sz w:val="22"/>
              </w:rPr>
              <w:t>Kg</w:t>
            </w:r>
          </w:p>
        </w:tc>
        <w:tc>
          <w:tcPr>
            <w:tcW w:w="2094" w:type="dxa"/>
            <w:tcBorders>
              <w:top w:val="single" w:color="000000" w:sz="4" w:space="0"/>
              <w:bottom w:val="single" w:color="000000" w:sz="4" w:space="0"/>
            </w:tcBorders>
          </w:tcPr>
          <w:p>
            <w:pPr>
              <w:pStyle w:val="13"/>
              <w:tabs>
                <w:tab w:val="left" w:pos="1113"/>
                <w:tab w:val="left" w:pos="1544"/>
              </w:tabs>
              <w:spacing w:line="480" w:lineRule="auto"/>
              <w:ind w:left="130" w:right="108"/>
              <w:rPr>
                <w:sz w:val="22"/>
              </w:rPr>
            </w:pPr>
            <w:r>
              <w:rPr>
                <w:spacing w:val="-2"/>
                <w:sz w:val="22"/>
              </w:rPr>
              <w:t>Fraction</w:t>
            </w:r>
            <w:r>
              <w:rPr>
                <w:sz w:val="22"/>
              </w:rPr>
              <w:tab/>
            </w:r>
            <w:r>
              <w:rPr>
                <w:spacing w:val="-6"/>
                <w:sz w:val="22"/>
              </w:rPr>
              <w:t>of</w:t>
            </w:r>
            <w:r>
              <w:rPr>
                <w:sz w:val="22"/>
              </w:rPr>
              <w:tab/>
            </w:r>
            <w:r>
              <w:rPr>
                <w:spacing w:val="-2"/>
                <w:sz w:val="22"/>
              </w:rPr>
              <w:t xml:space="preserve">adult </w:t>
            </w:r>
            <w:r>
              <w:rPr>
                <w:sz w:val="22"/>
              </w:rPr>
              <w:t>adm. Activity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0" w:hRule="atLeast"/>
        </w:trPr>
        <w:tc>
          <w:tcPr>
            <w:tcW w:w="774" w:type="dxa"/>
            <w:tcBorders>
              <w:top w:val="single" w:color="000000" w:sz="4" w:space="0"/>
            </w:tcBorders>
          </w:tcPr>
          <w:p>
            <w:pPr>
              <w:pStyle w:val="13"/>
              <w:spacing w:line="268" w:lineRule="exact"/>
              <w:ind w:left="295"/>
              <w:rPr>
                <w:sz w:val="24"/>
              </w:rPr>
            </w:pPr>
            <w:r>
              <w:rPr>
                <w:spacing w:val="-10"/>
                <w:sz w:val="24"/>
              </w:rPr>
              <w:t>3</w:t>
            </w:r>
          </w:p>
        </w:tc>
        <w:tc>
          <w:tcPr>
            <w:tcW w:w="1734" w:type="dxa"/>
            <w:tcBorders>
              <w:top w:val="single" w:color="000000" w:sz="4" w:space="0"/>
            </w:tcBorders>
          </w:tcPr>
          <w:p>
            <w:pPr>
              <w:pStyle w:val="13"/>
              <w:spacing w:line="268" w:lineRule="exact"/>
              <w:ind w:left="385"/>
              <w:rPr>
                <w:sz w:val="24"/>
              </w:rPr>
            </w:pPr>
            <w:r>
              <w:rPr>
                <w:spacing w:val="-5"/>
                <w:sz w:val="24"/>
              </w:rPr>
              <w:t>0.1</w:t>
            </w:r>
          </w:p>
        </w:tc>
        <w:tc>
          <w:tcPr>
            <w:tcW w:w="908" w:type="dxa"/>
            <w:tcBorders>
              <w:top w:val="single" w:color="000000" w:sz="4" w:space="0"/>
            </w:tcBorders>
          </w:tcPr>
          <w:p>
            <w:pPr>
              <w:pStyle w:val="13"/>
              <w:spacing w:line="268" w:lineRule="exact"/>
              <w:ind w:left="197"/>
              <w:rPr>
                <w:sz w:val="24"/>
              </w:rPr>
            </w:pPr>
            <w:r>
              <w:rPr>
                <w:spacing w:val="-5"/>
                <w:sz w:val="24"/>
              </w:rPr>
              <w:t>22</w:t>
            </w:r>
          </w:p>
        </w:tc>
        <w:tc>
          <w:tcPr>
            <w:tcW w:w="2073" w:type="dxa"/>
            <w:tcBorders>
              <w:top w:val="single" w:color="000000" w:sz="4" w:space="0"/>
            </w:tcBorders>
          </w:tcPr>
          <w:p>
            <w:pPr>
              <w:pStyle w:val="13"/>
              <w:spacing w:line="268" w:lineRule="exact"/>
              <w:ind w:left="616"/>
              <w:rPr>
                <w:sz w:val="24"/>
              </w:rPr>
            </w:pPr>
            <w:r>
              <w:rPr>
                <w:spacing w:val="-4"/>
                <w:sz w:val="24"/>
              </w:rPr>
              <w:t>0.50</w:t>
            </w:r>
          </w:p>
        </w:tc>
        <w:tc>
          <w:tcPr>
            <w:tcW w:w="797" w:type="dxa"/>
            <w:tcBorders>
              <w:top w:val="single" w:color="000000" w:sz="4" w:space="0"/>
            </w:tcBorders>
          </w:tcPr>
          <w:p>
            <w:pPr>
              <w:pStyle w:val="13"/>
              <w:spacing w:line="268" w:lineRule="exact"/>
              <w:ind w:left="48" w:right="33"/>
              <w:jc w:val="center"/>
              <w:rPr>
                <w:sz w:val="24"/>
              </w:rPr>
            </w:pPr>
            <w:r>
              <w:rPr>
                <w:spacing w:val="-5"/>
                <w:sz w:val="24"/>
              </w:rPr>
              <w:t>42</w:t>
            </w:r>
          </w:p>
        </w:tc>
        <w:tc>
          <w:tcPr>
            <w:tcW w:w="2094" w:type="dxa"/>
            <w:tcBorders>
              <w:top w:val="single" w:color="000000" w:sz="4" w:space="0"/>
            </w:tcBorders>
          </w:tcPr>
          <w:p>
            <w:pPr>
              <w:pStyle w:val="13"/>
              <w:spacing w:line="268" w:lineRule="exact"/>
              <w:ind w:left="310"/>
              <w:rPr>
                <w:sz w:val="24"/>
              </w:rPr>
            </w:pPr>
            <w:r>
              <w:rPr>
                <w:spacing w:val="-4"/>
                <w:sz w:val="24"/>
              </w:rPr>
              <w:t>0.78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774" w:type="dxa"/>
          </w:tcPr>
          <w:p>
            <w:pPr>
              <w:pStyle w:val="13"/>
              <w:spacing w:before="133"/>
              <w:ind w:left="295"/>
              <w:rPr>
                <w:sz w:val="24"/>
              </w:rPr>
            </w:pPr>
            <w:r>
              <w:rPr>
                <w:spacing w:val="-10"/>
                <w:sz w:val="24"/>
              </w:rPr>
              <w:t>4</w:t>
            </w:r>
          </w:p>
        </w:tc>
        <w:tc>
          <w:tcPr>
            <w:tcW w:w="1734" w:type="dxa"/>
          </w:tcPr>
          <w:p>
            <w:pPr>
              <w:pStyle w:val="13"/>
              <w:spacing w:before="133"/>
              <w:ind w:left="385"/>
              <w:rPr>
                <w:sz w:val="24"/>
              </w:rPr>
            </w:pPr>
            <w:r>
              <w:rPr>
                <w:spacing w:val="-4"/>
                <w:sz w:val="24"/>
              </w:rPr>
              <w:t>0.14</w:t>
            </w:r>
          </w:p>
        </w:tc>
        <w:tc>
          <w:tcPr>
            <w:tcW w:w="908" w:type="dxa"/>
          </w:tcPr>
          <w:p>
            <w:pPr>
              <w:pStyle w:val="13"/>
              <w:spacing w:before="133"/>
              <w:ind w:left="197"/>
              <w:rPr>
                <w:sz w:val="24"/>
              </w:rPr>
            </w:pPr>
            <w:r>
              <w:rPr>
                <w:spacing w:val="-5"/>
                <w:sz w:val="24"/>
              </w:rPr>
              <w:t>24</w:t>
            </w:r>
          </w:p>
        </w:tc>
        <w:tc>
          <w:tcPr>
            <w:tcW w:w="2073" w:type="dxa"/>
          </w:tcPr>
          <w:p>
            <w:pPr>
              <w:pStyle w:val="13"/>
              <w:spacing w:before="133"/>
              <w:ind w:left="616"/>
              <w:rPr>
                <w:sz w:val="24"/>
              </w:rPr>
            </w:pPr>
            <w:r>
              <w:rPr>
                <w:spacing w:val="-4"/>
                <w:sz w:val="24"/>
              </w:rPr>
              <w:t>0.53</w:t>
            </w:r>
          </w:p>
        </w:tc>
        <w:tc>
          <w:tcPr>
            <w:tcW w:w="797" w:type="dxa"/>
          </w:tcPr>
          <w:p>
            <w:pPr>
              <w:pStyle w:val="13"/>
              <w:spacing w:before="133"/>
              <w:ind w:left="48" w:right="33"/>
              <w:jc w:val="center"/>
              <w:rPr>
                <w:sz w:val="24"/>
              </w:rPr>
            </w:pPr>
            <w:r>
              <w:rPr>
                <w:spacing w:val="-5"/>
                <w:sz w:val="24"/>
              </w:rPr>
              <w:t>44</w:t>
            </w:r>
          </w:p>
        </w:tc>
        <w:tc>
          <w:tcPr>
            <w:tcW w:w="2094" w:type="dxa"/>
          </w:tcPr>
          <w:p>
            <w:pPr>
              <w:pStyle w:val="13"/>
              <w:spacing w:before="133"/>
              <w:ind w:left="310"/>
              <w:rPr>
                <w:sz w:val="24"/>
              </w:rPr>
            </w:pPr>
            <w:r>
              <w:rPr>
                <w:spacing w:val="-4"/>
                <w:sz w:val="24"/>
              </w:rPr>
              <w:t>0.80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1" w:hRule="atLeast"/>
        </w:trPr>
        <w:tc>
          <w:tcPr>
            <w:tcW w:w="774" w:type="dxa"/>
          </w:tcPr>
          <w:p>
            <w:pPr>
              <w:pStyle w:val="13"/>
              <w:spacing w:before="133"/>
              <w:ind w:left="295"/>
              <w:rPr>
                <w:sz w:val="24"/>
              </w:rPr>
            </w:pPr>
            <w:r>
              <w:rPr>
                <w:spacing w:val="-10"/>
                <w:sz w:val="24"/>
              </w:rPr>
              <w:t>6</w:t>
            </w:r>
          </w:p>
        </w:tc>
        <w:tc>
          <w:tcPr>
            <w:tcW w:w="1734" w:type="dxa"/>
          </w:tcPr>
          <w:p>
            <w:pPr>
              <w:pStyle w:val="13"/>
              <w:spacing w:before="133"/>
              <w:ind w:left="385"/>
              <w:rPr>
                <w:sz w:val="24"/>
              </w:rPr>
            </w:pPr>
            <w:r>
              <w:rPr>
                <w:spacing w:val="-4"/>
                <w:sz w:val="24"/>
              </w:rPr>
              <w:t>0.19</w:t>
            </w:r>
          </w:p>
        </w:tc>
        <w:tc>
          <w:tcPr>
            <w:tcW w:w="908" w:type="dxa"/>
          </w:tcPr>
          <w:p>
            <w:pPr>
              <w:pStyle w:val="13"/>
              <w:spacing w:before="133"/>
              <w:ind w:left="197"/>
              <w:rPr>
                <w:sz w:val="24"/>
              </w:rPr>
            </w:pPr>
            <w:r>
              <w:rPr>
                <w:spacing w:val="-5"/>
                <w:sz w:val="24"/>
              </w:rPr>
              <w:t>26</w:t>
            </w:r>
          </w:p>
        </w:tc>
        <w:tc>
          <w:tcPr>
            <w:tcW w:w="2073" w:type="dxa"/>
          </w:tcPr>
          <w:p>
            <w:pPr>
              <w:pStyle w:val="13"/>
              <w:spacing w:before="133"/>
              <w:ind w:left="616"/>
              <w:rPr>
                <w:sz w:val="24"/>
              </w:rPr>
            </w:pPr>
            <w:r>
              <w:rPr>
                <w:spacing w:val="-4"/>
                <w:sz w:val="24"/>
              </w:rPr>
              <w:t>0.56</w:t>
            </w:r>
          </w:p>
        </w:tc>
        <w:tc>
          <w:tcPr>
            <w:tcW w:w="797" w:type="dxa"/>
          </w:tcPr>
          <w:p>
            <w:pPr>
              <w:pStyle w:val="13"/>
              <w:spacing w:before="133"/>
              <w:ind w:left="48" w:right="33"/>
              <w:jc w:val="center"/>
              <w:rPr>
                <w:sz w:val="24"/>
              </w:rPr>
            </w:pPr>
            <w:r>
              <w:rPr>
                <w:spacing w:val="-5"/>
                <w:sz w:val="24"/>
              </w:rPr>
              <w:t>46</w:t>
            </w:r>
          </w:p>
        </w:tc>
        <w:tc>
          <w:tcPr>
            <w:tcW w:w="2094" w:type="dxa"/>
          </w:tcPr>
          <w:p>
            <w:pPr>
              <w:pStyle w:val="13"/>
              <w:spacing w:before="133"/>
              <w:ind w:left="310"/>
              <w:rPr>
                <w:sz w:val="24"/>
              </w:rPr>
            </w:pPr>
            <w:r>
              <w:rPr>
                <w:spacing w:val="-4"/>
                <w:sz w:val="24"/>
              </w:rPr>
              <w:t>0.82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774" w:type="dxa"/>
          </w:tcPr>
          <w:p>
            <w:pPr>
              <w:pStyle w:val="13"/>
              <w:spacing w:before="133"/>
              <w:ind w:left="295"/>
              <w:rPr>
                <w:sz w:val="24"/>
              </w:rPr>
            </w:pPr>
            <w:r>
              <w:rPr>
                <w:spacing w:val="-10"/>
                <w:sz w:val="24"/>
              </w:rPr>
              <w:t>8</w:t>
            </w:r>
          </w:p>
        </w:tc>
        <w:tc>
          <w:tcPr>
            <w:tcW w:w="1734" w:type="dxa"/>
          </w:tcPr>
          <w:p>
            <w:pPr>
              <w:pStyle w:val="13"/>
              <w:spacing w:before="133"/>
              <w:ind w:left="385"/>
              <w:rPr>
                <w:sz w:val="24"/>
              </w:rPr>
            </w:pPr>
            <w:r>
              <w:rPr>
                <w:spacing w:val="-4"/>
                <w:sz w:val="24"/>
              </w:rPr>
              <w:t>0.23</w:t>
            </w:r>
          </w:p>
        </w:tc>
        <w:tc>
          <w:tcPr>
            <w:tcW w:w="908" w:type="dxa"/>
          </w:tcPr>
          <w:p>
            <w:pPr>
              <w:pStyle w:val="13"/>
              <w:spacing w:before="133"/>
              <w:ind w:left="197"/>
              <w:rPr>
                <w:sz w:val="24"/>
              </w:rPr>
            </w:pPr>
            <w:r>
              <w:rPr>
                <w:spacing w:val="-5"/>
                <w:sz w:val="24"/>
              </w:rPr>
              <w:t>28</w:t>
            </w:r>
          </w:p>
        </w:tc>
        <w:tc>
          <w:tcPr>
            <w:tcW w:w="2073" w:type="dxa"/>
          </w:tcPr>
          <w:p>
            <w:pPr>
              <w:pStyle w:val="13"/>
              <w:spacing w:before="133"/>
              <w:ind w:left="616"/>
              <w:rPr>
                <w:sz w:val="24"/>
              </w:rPr>
            </w:pPr>
            <w:r>
              <w:rPr>
                <w:spacing w:val="-4"/>
                <w:sz w:val="24"/>
              </w:rPr>
              <w:t>0.58</w:t>
            </w:r>
          </w:p>
        </w:tc>
        <w:tc>
          <w:tcPr>
            <w:tcW w:w="797" w:type="dxa"/>
          </w:tcPr>
          <w:p>
            <w:pPr>
              <w:pStyle w:val="13"/>
              <w:spacing w:before="133"/>
              <w:ind w:left="48" w:right="33"/>
              <w:jc w:val="center"/>
              <w:rPr>
                <w:sz w:val="24"/>
              </w:rPr>
            </w:pPr>
            <w:r>
              <w:rPr>
                <w:spacing w:val="-5"/>
                <w:sz w:val="24"/>
              </w:rPr>
              <w:t>48</w:t>
            </w:r>
          </w:p>
        </w:tc>
        <w:tc>
          <w:tcPr>
            <w:tcW w:w="2094" w:type="dxa"/>
          </w:tcPr>
          <w:p>
            <w:pPr>
              <w:pStyle w:val="13"/>
              <w:spacing w:before="133"/>
              <w:ind w:left="310"/>
              <w:rPr>
                <w:sz w:val="24"/>
              </w:rPr>
            </w:pPr>
            <w:r>
              <w:rPr>
                <w:spacing w:val="-4"/>
                <w:sz w:val="24"/>
              </w:rPr>
              <w:t>0.85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774" w:type="dxa"/>
          </w:tcPr>
          <w:p>
            <w:pPr>
              <w:pStyle w:val="13"/>
              <w:spacing w:before="133"/>
              <w:ind w:left="295"/>
              <w:rPr>
                <w:sz w:val="24"/>
              </w:rPr>
            </w:pPr>
            <w:r>
              <w:rPr>
                <w:spacing w:val="-5"/>
                <w:sz w:val="24"/>
              </w:rPr>
              <w:t>10</w:t>
            </w:r>
          </w:p>
        </w:tc>
        <w:tc>
          <w:tcPr>
            <w:tcW w:w="1734" w:type="dxa"/>
          </w:tcPr>
          <w:p>
            <w:pPr>
              <w:pStyle w:val="13"/>
              <w:spacing w:before="133"/>
              <w:ind w:left="385"/>
              <w:rPr>
                <w:sz w:val="24"/>
              </w:rPr>
            </w:pPr>
            <w:r>
              <w:rPr>
                <w:spacing w:val="-4"/>
                <w:sz w:val="24"/>
              </w:rPr>
              <w:t>0.27</w:t>
            </w:r>
          </w:p>
        </w:tc>
        <w:tc>
          <w:tcPr>
            <w:tcW w:w="908" w:type="dxa"/>
          </w:tcPr>
          <w:p>
            <w:pPr>
              <w:pStyle w:val="13"/>
              <w:spacing w:before="133"/>
              <w:ind w:left="197"/>
              <w:rPr>
                <w:sz w:val="24"/>
              </w:rPr>
            </w:pPr>
            <w:r>
              <w:rPr>
                <w:spacing w:val="-5"/>
                <w:sz w:val="24"/>
              </w:rPr>
              <w:t>30</w:t>
            </w:r>
          </w:p>
        </w:tc>
        <w:tc>
          <w:tcPr>
            <w:tcW w:w="2073" w:type="dxa"/>
          </w:tcPr>
          <w:p>
            <w:pPr>
              <w:pStyle w:val="13"/>
              <w:spacing w:before="133"/>
              <w:ind w:left="616"/>
              <w:rPr>
                <w:sz w:val="24"/>
              </w:rPr>
            </w:pPr>
            <w:r>
              <w:rPr>
                <w:spacing w:val="-4"/>
                <w:sz w:val="24"/>
              </w:rPr>
              <w:t>0.62</w:t>
            </w:r>
          </w:p>
        </w:tc>
        <w:tc>
          <w:tcPr>
            <w:tcW w:w="797" w:type="dxa"/>
          </w:tcPr>
          <w:p>
            <w:pPr>
              <w:pStyle w:val="13"/>
              <w:spacing w:before="133"/>
              <w:ind w:left="48" w:right="33"/>
              <w:jc w:val="center"/>
              <w:rPr>
                <w:sz w:val="24"/>
              </w:rPr>
            </w:pPr>
            <w:r>
              <w:rPr>
                <w:spacing w:val="-5"/>
                <w:sz w:val="24"/>
              </w:rPr>
              <w:t>50</w:t>
            </w:r>
          </w:p>
        </w:tc>
        <w:tc>
          <w:tcPr>
            <w:tcW w:w="2094" w:type="dxa"/>
          </w:tcPr>
          <w:p>
            <w:pPr>
              <w:pStyle w:val="13"/>
              <w:spacing w:before="133"/>
              <w:ind w:left="310"/>
              <w:rPr>
                <w:sz w:val="24"/>
              </w:rPr>
            </w:pPr>
            <w:r>
              <w:rPr>
                <w:spacing w:val="-4"/>
                <w:sz w:val="24"/>
              </w:rPr>
              <w:t>0.88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774" w:type="dxa"/>
          </w:tcPr>
          <w:p>
            <w:pPr>
              <w:pStyle w:val="13"/>
              <w:spacing w:before="133"/>
              <w:ind w:left="295"/>
              <w:rPr>
                <w:sz w:val="24"/>
              </w:rPr>
            </w:pPr>
            <w:r>
              <w:rPr>
                <w:spacing w:val="-5"/>
                <w:sz w:val="24"/>
              </w:rPr>
              <w:t>12</w:t>
            </w:r>
          </w:p>
        </w:tc>
        <w:tc>
          <w:tcPr>
            <w:tcW w:w="1734" w:type="dxa"/>
          </w:tcPr>
          <w:p>
            <w:pPr>
              <w:pStyle w:val="13"/>
              <w:spacing w:before="133"/>
              <w:ind w:left="385"/>
              <w:rPr>
                <w:sz w:val="24"/>
              </w:rPr>
            </w:pPr>
            <w:r>
              <w:rPr>
                <w:spacing w:val="-4"/>
                <w:sz w:val="24"/>
              </w:rPr>
              <w:t>0.32</w:t>
            </w:r>
          </w:p>
        </w:tc>
        <w:tc>
          <w:tcPr>
            <w:tcW w:w="908" w:type="dxa"/>
          </w:tcPr>
          <w:p>
            <w:pPr>
              <w:pStyle w:val="13"/>
              <w:spacing w:before="133"/>
              <w:ind w:left="197"/>
              <w:rPr>
                <w:sz w:val="24"/>
              </w:rPr>
            </w:pPr>
            <w:r>
              <w:rPr>
                <w:spacing w:val="-5"/>
                <w:sz w:val="24"/>
              </w:rPr>
              <w:t>32</w:t>
            </w:r>
          </w:p>
        </w:tc>
        <w:tc>
          <w:tcPr>
            <w:tcW w:w="2073" w:type="dxa"/>
          </w:tcPr>
          <w:p>
            <w:pPr>
              <w:pStyle w:val="13"/>
              <w:spacing w:before="133"/>
              <w:ind w:left="616"/>
              <w:rPr>
                <w:sz w:val="24"/>
              </w:rPr>
            </w:pPr>
            <w:r>
              <w:rPr>
                <w:spacing w:val="-4"/>
                <w:sz w:val="24"/>
              </w:rPr>
              <w:t>0.65</w:t>
            </w:r>
          </w:p>
        </w:tc>
        <w:tc>
          <w:tcPr>
            <w:tcW w:w="797" w:type="dxa"/>
          </w:tcPr>
          <w:p>
            <w:pPr>
              <w:pStyle w:val="13"/>
              <w:spacing w:before="133"/>
              <w:ind w:left="48" w:right="72"/>
              <w:jc w:val="center"/>
              <w:rPr>
                <w:sz w:val="24"/>
              </w:rPr>
            </w:pPr>
            <w:r>
              <w:rPr>
                <w:spacing w:val="-2"/>
                <w:sz w:val="24"/>
              </w:rPr>
              <w:t>52-</w:t>
            </w:r>
            <w:r>
              <w:rPr>
                <w:spacing w:val="-7"/>
                <w:sz w:val="24"/>
              </w:rPr>
              <w:t>54</w:t>
            </w:r>
          </w:p>
        </w:tc>
        <w:tc>
          <w:tcPr>
            <w:tcW w:w="2094" w:type="dxa"/>
          </w:tcPr>
          <w:p>
            <w:pPr>
              <w:pStyle w:val="13"/>
              <w:spacing w:before="133"/>
              <w:ind w:left="310"/>
              <w:rPr>
                <w:sz w:val="24"/>
              </w:rPr>
            </w:pPr>
            <w:r>
              <w:rPr>
                <w:spacing w:val="-4"/>
                <w:sz w:val="24"/>
              </w:rPr>
              <w:t>0.90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774" w:type="dxa"/>
          </w:tcPr>
          <w:p>
            <w:pPr>
              <w:pStyle w:val="13"/>
              <w:spacing w:before="133"/>
              <w:ind w:left="295"/>
              <w:rPr>
                <w:sz w:val="24"/>
              </w:rPr>
            </w:pPr>
            <w:r>
              <w:rPr>
                <w:spacing w:val="-5"/>
                <w:sz w:val="24"/>
              </w:rPr>
              <w:t>14</w:t>
            </w:r>
          </w:p>
        </w:tc>
        <w:tc>
          <w:tcPr>
            <w:tcW w:w="1734" w:type="dxa"/>
          </w:tcPr>
          <w:p>
            <w:pPr>
              <w:pStyle w:val="13"/>
              <w:spacing w:before="133"/>
              <w:ind w:left="385"/>
              <w:rPr>
                <w:sz w:val="24"/>
              </w:rPr>
            </w:pPr>
            <w:r>
              <w:rPr>
                <w:spacing w:val="-4"/>
                <w:sz w:val="24"/>
              </w:rPr>
              <w:t>0.36</w:t>
            </w:r>
          </w:p>
        </w:tc>
        <w:tc>
          <w:tcPr>
            <w:tcW w:w="908" w:type="dxa"/>
          </w:tcPr>
          <w:p>
            <w:pPr>
              <w:pStyle w:val="13"/>
              <w:spacing w:before="133"/>
              <w:ind w:left="197"/>
              <w:rPr>
                <w:sz w:val="24"/>
              </w:rPr>
            </w:pPr>
            <w:r>
              <w:rPr>
                <w:spacing w:val="-5"/>
                <w:sz w:val="24"/>
              </w:rPr>
              <w:t>34</w:t>
            </w:r>
          </w:p>
        </w:tc>
        <w:tc>
          <w:tcPr>
            <w:tcW w:w="2073" w:type="dxa"/>
          </w:tcPr>
          <w:p>
            <w:pPr>
              <w:pStyle w:val="13"/>
              <w:spacing w:before="133"/>
              <w:ind w:left="616"/>
              <w:rPr>
                <w:sz w:val="24"/>
              </w:rPr>
            </w:pPr>
            <w:r>
              <w:rPr>
                <w:spacing w:val="-4"/>
                <w:sz w:val="24"/>
              </w:rPr>
              <w:t>0.68</w:t>
            </w:r>
          </w:p>
        </w:tc>
        <w:tc>
          <w:tcPr>
            <w:tcW w:w="797" w:type="dxa"/>
          </w:tcPr>
          <w:p>
            <w:pPr>
              <w:pStyle w:val="13"/>
              <w:spacing w:before="133"/>
              <w:ind w:left="48" w:right="72"/>
              <w:jc w:val="center"/>
              <w:rPr>
                <w:sz w:val="24"/>
              </w:rPr>
            </w:pPr>
            <w:r>
              <w:rPr>
                <w:spacing w:val="-2"/>
                <w:sz w:val="24"/>
              </w:rPr>
              <w:t>56-</w:t>
            </w:r>
            <w:r>
              <w:rPr>
                <w:spacing w:val="-7"/>
                <w:sz w:val="24"/>
              </w:rPr>
              <w:t>58</w:t>
            </w:r>
          </w:p>
        </w:tc>
        <w:tc>
          <w:tcPr>
            <w:tcW w:w="2094" w:type="dxa"/>
          </w:tcPr>
          <w:p>
            <w:pPr>
              <w:pStyle w:val="13"/>
              <w:spacing w:before="133"/>
              <w:ind w:left="310"/>
              <w:rPr>
                <w:sz w:val="24"/>
              </w:rPr>
            </w:pPr>
            <w:r>
              <w:rPr>
                <w:spacing w:val="-4"/>
                <w:sz w:val="24"/>
              </w:rPr>
              <w:t>0.95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1" w:hRule="atLeast"/>
        </w:trPr>
        <w:tc>
          <w:tcPr>
            <w:tcW w:w="774" w:type="dxa"/>
          </w:tcPr>
          <w:p>
            <w:pPr>
              <w:pStyle w:val="13"/>
              <w:spacing w:before="133"/>
              <w:ind w:left="295"/>
              <w:rPr>
                <w:sz w:val="24"/>
              </w:rPr>
            </w:pPr>
            <w:r>
              <w:rPr>
                <w:spacing w:val="-5"/>
                <w:sz w:val="24"/>
              </w:rPr>
              <w:t>16</w:t>
            </w:r>
          </w:p>
        </w:tc>
        <w:tc>
          <w:tcPr>
            <w:tcW w:w="1734" w:type="dxa"/>
          </w:tcPr>
          <w:p>
            <w:pPr>
              <w:pStyle w:val="13"/>
              <w:spacing w:before="133"/>
              <w:ind w:left="385"/>
              <w:rPr>
                <w:sz w:val="24"/>
              </w:rPr>
            </w:pPr>
            <w:r>
              <w:rPr>
                <w:spacing w:val="-4"/>
                <w:sz w:val="24"/>
              </w:rPr>
              <w:t>0.40</w:t>
            </w:r>
          </w:p>
        </w:tc>
        <w:tc>
          <w:tcPr>
            <w:tcW w:w="908" w:type="dxa"/>
          </w:tcPr>
          <w:p>
            <w:pPr>
              <w:pStyle w:val="13"/>
              <w:spacing w:before="133"/>
              <w:ind w:left="197"/>
              <w:rPr>
                <w:sz w:val="24"/>
              </w:rPr>
            </w:pPr>
            <w:r>
              <w:rPr>
                <w:spacing w:val="-5"/>
                <w:sz w:val="24"/>
              </w:rPr>
              <w:t>36</w:t>
            </w:r>
          </w:p>
        </w:tc>
        <w:tc>
          <w:tcPr>
            <w:tcW w:w="2073" w:type="dxa"/>
          </w:tcPr>
          <w:p>
            <w:pPr>
              <w:pStyle w:val="13"/>
              <w:spacing w:before="133"/>
              <w:ind w:left="616"/>
              <w:rPr>
                <w:sz w:val="24"/>
              </w:rPr>
            </w:pPr>
            <w:r>
              <w:rPr>
                <w:spacing w:val="-4"/>
                <w:sz w:val="24"/>
              </w:rPr>
              <w:t>0.71</w:t>
            </w:r>
          </w:p>
        </w:tc>
        <w:tc>
          <w:tcPr>
            <w:tcW w:w="797" w:type="dxa"/>
          </w:tcPr>
          <w:p>
            <w:pPr>
              <w:pStyle w:val="13"/>
              <w:spacing w:before="133"/>
              <w:ind w:left="48" w:right="72"/>
              <w:jc w:val="center"/>
              <w:rPr>
                <w:sz w:val="24"/>
              </w:rPr>
            </w:pPr>
            <w:r>
              <w:rPr>
                <w:spacing w:val="-2"/>
                <w:sz w:val="24"/>
              </w:rPr>
              <w:t>60-</w:t>
            </w:r>
            <w:r>
              <w:rPr>
                <w:spacing w:val="-7"/>
                <w:sz w:val="24"/>
              </w:rPr>
              <w:t>62</w:t>
            </w:r>
          </w:p>
        </w:tc>
        <w:tc>
          <w:tcPr>
            <w:tcW w:w="2094" w:type="dxa"/>
          </w:tcPr>
          <w:p>
            <w:pPr>
              <w:pStyle w:val="13"/>
              <w:spacing w:before="133"/>
              <w:ind w:left="310"/>
              <w:rPr>
                <w:sz w:val="24"/>
              </w:rPr>
            </w:pPr>
            <w:r>
              <w:rPr>
                <w:spacing w:val="-4"/>
                <w:sz w:val="24"/>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774" w:type="dxa"/>
          </w:tcPr>
          <w:p>
            <w:pPr>
              <w:pStyle w:val="13"/>
              <w:spacing w:before="133"/>
              <w:ind w:left="295"/>
              <w:rPr>
                <w:sz w:val="24"/>
              </w:rPr>
            </w:pPr>
            <w:r>
              <w:rPr>
                <w:spacing w:val="-5"/>
                <w:sz w:val="24"/>
              </w:rPr>
              <w:t>18</w:t>
            </w:r>
          </w:p>
        </w:tc>
        <w:tc>
          <w:tcPr>
            <w:tcW w:w="1734" w:type="dxa"/>
          </w:tcPr>
          <w:p>
            <w:pPr>
              <w:pStyle w:val="13"/>
              <w:spacing w:before="133"/>
              <w:ind w:left="385"/>
              <w:rPr>
                <w:sz w:val="24"/>
              </w:rPr>
            </w:pPr>
            <w:r>
              <w:rPr>
                <w:spacing w:val="-4"/>
                <w:sz w:val="24"/>
              </w:rPr>
              <w:t>0.44</w:t>
            </w:r>
          </w:p>
        </w:tc>
        <w:tc>
          <w:tcPr>
            <w:tcW w:w="908" w:type="dxa"/>
          </w:tcPr>
          <w:p>
            <w:pPr>
              <w:pStyle w:val="13"/>
              <w:spacing w:before="133"/>
              <w:ind w:left="197"/>
              <w:rPr>
                <w:sz w:val="24"/>
              </w:rPr>
            </w:pPr>
            <w:r>
              <w:rPr>
                <w:spacing w:val="-5"/>
                <w:sz w:val="24"/>
              </w:rPr>
              <w:t>38</w:t>
            </w:r>
          </w:p>
        </w:tc>
        <w:tc>
          <w:tcPr>
            <w:tcW w:w="2073" w:type="dxa"/>
          </w:tcPr>
          <w:p>
            <w:pPr>
              <w:pStyle w:val="13"/>
              <w:spacing w:before="133"/>
              <w:ind w:left="616"/>
              <w:rPr>
                <w:sz w:val="24"/>
              </w:rPr>
            </w:pPr>
            <w:r>
              <w:rPr>
                <w:spacing w:val="-4"/>
                <w:sz w:val="24"/>
              </w:rPr>
              <w:t>0.73</w:t>
            </w:r>
          </w:p>
        </w:tc>
        <w:tc>
          <w:tcPr>
            <w:tcW w:w="797" w:type="dxa"/>
          </w:tcPr>
          <w:p>
            <w:pPr>
              <w:pStyle w:val="13"/>
              <w:spacing w:before="133"/>
              <w:ind w:left="48" w:right="72"/>
              <w:jc w:val="center"/>
              <w:rPr>
                <w:sz w:val="24"/>
              </w:rPr>
            </w:pPr>
            <w:r>
              <w:rPr>
                <w:spacing w:val="-2"/>
                <w:sz w:val="24"/>
              </w:rPr>
              <w:t>64-</w:t>
            </w:r>
            <w:r>
              <w:rPr>
                <w:spacing w:val="-7"/>
                <w:sz w:val="24"/>
              </w:rPr>
              <w:t>66</w:t>
            </w:r>
          </w:p>
        </w:tc>
        <w:tc>
          <w:tcPr>
            <w:tcW w:w="2094" w:type="dxa"/>
          </w:tcPr>
          <w:p>
            <w:pPr>
              <w:pStyle w:val="13"/>
              <w:rPr>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2" w:hRule="atLeast"/>
        </w:trPr>
        <w:tc>
          <w:tcPr>
            <w:tcW w:w="774" w:type="dxa"/>
            <w:tcBorders>
              <w:bottom w:val="single" w:color="000000" w:sz="4" w:space="0"/>
            </w:tcBorders>
          </w:tcPr>
          <w:p>
            <w:pPr>
              <w:pStyle w:val="13"/>
              <w:spacing w:before="133"/>
              <w:ind w:left="295"/>
              <w:rPr>
                <w:sz w:val="24"/>
              </w:rPr>
            </w:pPr>
            <w:r>
              <w:rPr>
                <w:spacing w:val="-5"/>
                <w:sz w:val="24"/>
              </w:rPr>
              <w:t>20</w:t>
            </w:r>
          </w:p>
        </w:tc>
        <w:tc>
          <w:tcPr>
            <w:tcW w:w="1734" w:type="dxa"/>
            <w:tcBorders>
              <w:bottom w:val="single" w:color="000000" w:sz="4" w:space="0"/>
            </w:tcBorders>
          </w:tcPr>
          <w:p>
            <w:pPr>
              <w:pStyle w:val="13"/>
              <w:spacing w:before="133"/>
              <w:ind w:left="385"/>
              <w:rPr>
                <w:sz w:val="24"/>
              </w:rPr>
            </w:pPr>
            <w:r>
              <w:rPr>
                <w:spacing w:val="-4"/>
                <w:sz w:val="24"/>
              </w:rPr>
              <w:t>0.46</w:t>
            </w:r>
          </w:p>
        </w:tc>
        <w:tc>
          <w:tcPr>
            <w:tcW w:w="908" w:type="dxa"/>
            <w:tcBorders>
              <w:bottom w:val="single" w:color="000000" w:sz="4" w:space="0"/>
            </w:tcBorders>
          </w:tcPr>
          <w:p>
            <w:pPr>
              <w:pStyle w:val="13"/>
              <w:spacing w:before="133"/>
              <w:ind w:left="197"/>
              <w:rPr>
                <w:sz w:val="24"/>
              </w:rPr>
            </w:pPr>
            <w:r>
              <w:rPr>
                <w:spacing w:val="-5"/>
                <w:sz w:val="24"/>
              </w:rPr>
              <w:t>40</w:t>
            </w:r>
          </w:p>
        </w:tc>
        <w:tc>
          <w:tcPr>
            <w:tcW w:w="2073" w:type="dxa"/>
            <w:tcBorders>
              <w:bottom w:val="single" w:color="000000" w:sz="4" w:space="0"/>
            </w:tcBorders>
          </w:tcPr>
          <w:p>
            <w:pPr>
              <w:pStyle w:val="13"/>
              <w:spacing w:before="133"/>
              <w:ind w:left="616"/>
              <w:rPr>
                <w:sz w:val="24"/>
              </w:rPr>
            </w:pPr>
            <w:r>
              <w:rPr>
                <w:spacing w:val="-4"/>
                <w:sz w:val="24"/>
              </w:rPr>
              <w:t>0.76</w:t>
            </w:r>
          </w:p>
        </w:tc>
        <w:tc>
          <w:tcPr>
            <w:tcW w:w="797" w:type="dxa"/>
            <w:tcBorders>
              <w:bottom w:val="single" w:color="000000" w:sz="4" w:space="0"/>
            </w:tcBorders>
          </w:tcPr>
          <w:p>
            <w:pPr>
              <w:pStyle w:val="13"/>
              <w:spacing w:before="133"/>
              <w:ind w:left="48" w:right="33"/>
              <w:jc w:val="center"/>
              <w:rPr>
                <w:sz w:val="24"/>
              </w:rPr>
            </w:pPr>
            <w:r>
              <w:rPr>
                <w:spacing w:val="-5"/>
                <w:sz w:val="24"/>
              </w:rPr>
              <w:t>68</w:t>
            </w:r>
          </w:p>
        </w:tc>
        <w:tc>
          <w:tcPr>
            <w:tcW w:w="2094" w:type="dxa"/>
            <w:tcBorders>
              <w:bottom w:val="single" w:color="000000" w:sz="4" w:space="0"/>
            </w:tcBorders>
          </w:tcPr>
          <w:p>
            <w:pPr>
              <w:pStyle w:val="13"/>
              <w:rPr>
                <w:sz w:val="22"/>
              </w:rPr>
            </w:pPr>
          </w:p>
        </w:tc>
      </w:tr>
    </w:tbl>
    <w:p>
      <w:pPr>
        <w:pStyle w:val="7"/>
      </w:pPr>
    </w:p>
    <w:p>
      <w:pPr>
        <w:pStyle w:val="7"/>
        <w:spacing w:before="204"/>
      </w:pPr>
    </w:p>
    <w:p>
      <w:pPr>
        <w:pStyle w:val="4"/>
        <w:tabs>
          <w:tab w:val="left" w:pos="2406"/>
        </w:tabs>
        <w:spacing w:before="1"/>
        <w:ind w:left="1146"/>
      </w:pPr>
      <w:r>
        <w:rPr>
          <w:spacing w:val="-2"/>
        </w:rPr>
        <w:t>Source:</w:t>
      </w:r>
      <w:r>
        <w:tab/>
      </w:r>
      <w:r>
        <w:rPr>
          <w:spacing w:val="-2"/>
        </w:rPr>
        <w:t>(NRPB,96)</w:t>
      </w:r>
    </w:p>
    <w:p>
      <w:pPr>
        <w:spacing w:after="0"/>
        <w:sectPr>
          <w:pgSz w:w="11910" w:h="16840"/>
          <w:pgMar w:top="1360" w:right="480" w:bottom="1200" w:left="560" w:header="0" w:footer="1014" w:gutter="0"/>
          <w:cols w:space="720" w:num="1"/>
        </w:sectPr>
      </w:pPr>
    </w:p>
    <w:p>
      <w:pPr>
        <w:pStyle w:val="7"/>
        <w:spacing w:before="61"/>
        <w:ind w:left="1146"/>
      </w:pPr>
      <w:r>
        <w:t>Table</w:t>
      </w:r>
      <w:r>
        <w:rPr>
          <w:spacing w:val="-2"/>
        </w:rPr>
        <w:t xml:space="preserve"> </w:t>
      </w:r>
      <w:r>
        <w:t>2.8</w:t>
      </w:r>
      <w:r>
        <w:rPr>
          <w:b/>
        </w:rPr>
        <w:t>:</w:t>
      </w:r>
      <w:r>
        <w:rPr>
          <w:b/>
          <w:spacing w:val="-1"/>
        </w:rPr>
        <w:t xml:space="preserve"> </w:t>
      </w:r>
      <w:r>
        <w:t>UK</w:t>
      </w:r>
      <w:r>
        <w:rPr>
          <w:spacing w:val="1"/>
        </w:rPr>
        <w:t xml:space="preserve"> </w:t>
      </w:r>
      <w:r>
        <w:t>and</w:t>
      </w:r>
      <w:r>
        <w:rPr>
          <w:spacing w:val="-1"/>
        </w:rPr>
        <w:t xml:space="preserve"> </w:t>
      </w:r>
      <w:r>
        <w:t xml:space="preserve">EU MDCT </w:t>
      </w:r>
      <w:r>
        <w:rPr>
          <w:spacing w:val="-4"/>
        </w:rPr>
        <w:t>DRLs</w:t>
      </w:r>
    </w:p>
    <w:p>
      <w:pPr>
        <w:pStyle w:val="7"/>
        <w:spacing w:before="199"/>
      </w:pPr>
    </w:p>
    <w:p>
      <w:pPr>
        <w:pStyle w:val="7"/>
        <w:ind w:left="1146"/>
      </w:pPr>
      <w:r>
        <w:t>Comparison</w:t>
      </w:r>
      <w:r>
        <w:rPr>
          <w:spacing w:val="-1"/>
        </w:rPr>
        <w:t xml:space="preserve"> </w:t>
      </w:r>
      <w:r>
        <w:t>of</w:t>
      </w:r>
      <w:r>
        <w:rPr>
          <w:spacing w:val="-2"/>
        </w:rPr>
        <w:t xml:space="preserve"> </w:t>
      </w:r>
      <w:r>
        <w:t>Head,</w:t>
      </w:r>
      <w:r>
        <w:rPr>
          <w:spacing w:val="-1"/>
        </w:rPr>
        <w:t xml:space="preserve"> </w:t>
      </w:r>
      <w:r>
        <w:t>Chest,</w:t>
      </w:r>
      <w:r>
        <w:rPr>
          <w:spacing w:val="-1"/>
        </w:rPr>
        <w:t xml:space="preserve"> </w:t>
      </w:r>
      <w:r>
        <w:t>and</w:t>
      </w:r>
      <w:r>
        <w:rPr>
          <w:spacing w:val="-2"/>
        </w:rPr>
        <w:t xml:space="preserve"> </w:t>
      </w:r>
      <w:r>
        <w:t>Abdominal</w:t>
      </w:r>
      <w:r>
        <w:rPr>
          <w:spacing w:val="-1"/>
        </w:rPr>
        <w:t xml:space="preserve"> </w:t>
      </w:r>
      <w:r>
        <w:t>CTDose</w:t>
      </w:r>
      <w:r>
        <w:rPr>
          <w:spacing w:val="-2"/>
        </w:rPr>
        <w:t xml:space="preserve"> </w:t>
      </w:r>
      <w:r>
        <w:t>Values</w:t>
      </w:r>
      <w:r>
        <w:rPr>
          <w:spacing w:val="-1"/>
        </w:rPr>
        <w:t xml:space="preserve"> </w:t>
      </w:r>
      <w:r>
        <w:t>with</w:t>
      </w:r>
      <w:r>
        <w:rPr>
          <w:spacing w:val="-1"/>
        </w:rPr>
        <w:t xml:space="preserve"> </w:t>
      </w:r>
      <w:r>
        <w:rPr>
          <w:spacing w:val="-4"/>
        </w:rPr>
        <w:t>DRLs</w:t>
      </w:r>
    </w:p>
    <w:p>
      <w:pPr>
        <w:pStyle w:val="7"/>
        <w:spacing w:before="216"/>
        <w:rPr>
          <w:sz w:val="20"/>
        </w:rPr>
      </w:pPr>
    </w:p>
    <w:tbl>
      <w:tblPr>
        <w:tblStyle w:val="6"/>
        <w:tblW w:w="0" w:type="auto"/>
        <w:tblInd w:w="85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837"/>
        <w:gridCol w:w="1565"/>
        <w:gridCol w:w="1666"/>
        <w:gridCol w:w="2493"/>
        <w:gridCol w:w="16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03" w:hRule="atLeast"/>
        </w:trPr>
        <w:tc>
          <w:tcPr>
            <w:tcW w:w="1837" w:type="dxa"/>
            <w:tcBorders>
              <w:top w:val="single" w:color="000000" w:sz="4" w:space="0"/>
              <w:bottom w:val="single" w:color="000000" w:sz="4" w:space="0"/>
            </w:tcBorders>
          </w:tcPr>
          <w:p>
            <w:pPr>
              <w:pStyle w:val="13"/>
              <w:spacing w:before="29"/>
              <w:ind w:left="115"/>
              <w:rPr>
                <w:sz w:val="24"/>
              </w:rPr>
            </w:pPr>
            <w:r>
              <w:rPr>
                <w:spacing w:val="-2"/>
                <w:sz w:val="24"/>
              </w:rPr>
              <w:t>Examination</w:t>
            </w:r>
          </w:p>
        </w:tc>
        <w:tc>
          <w:tcPr>
            <w:tcW w:w="1565" w:type="dxa"/>
            <w:tcBorders>
              <w:top w:val="single" w:color="000000" w:sz="4" w:space="0"/>
              <w:bottom w:val="single" w:color="000000" w:sz="4" w:space="0"/>
            </w:tcBorders>
          </w:tcPr>
          <w:p>
            <w:pPr>
              <w:pStyle w:val="13"/>
              <w:spacing w:before="29"/>
              <w:ind w:left="111"/>
              <w:rPr>
                <w:sz w:val="24"/>
              </w:rPr>
            </w:pPr>
            <w:r>
              <w:rPr>
                <w:sz w:val="24"/>
              </w:rPr>
              <w:t>Mean</w:t>
            </w:r>
            <w:r>
              <w:rPr>
                <w:spacing w:val="-2"/>
                <w:sz w:val="24"/>
              </w:rPr>
              <w:t xml:space="preserve"> Value</w:t>
            </w:r>
          </w:p>
        </w:tc>
        <w:tc>
          <w:tcPr>
            <w:tcW w:w="1666" w:type="dxa"/>
            <w:tcBorders>
              <w:top w:val="single" w:color="000000" w:sz="4" w:space="0"/>
              <w:bottom w:val="single" w:color="000000" w:sz="4" w:space="0"/>
            </w:tcBorders>
          </w:tcPr>
          <w:p>
            <w:pPr>
              <w:pStyle w:val="13"/>
              <w:spacing w:before="29"/>
              <w:ind w:left="277"/>
              <w:rPr>
                <w:sz w:val="24"/>
              </w:rPr>
            </w:pPr>
            <w:r>
              <w:rPr>
                <w:sz w:val="24"/>
              </w:rPr>
              <w:t>3</w:t>
            </w:r>
            <w:r>
              <w:rPr>
                <w:sz w:val="24"/>
                <w:vertAlign w:val="superscript"/>
              </w:rPr>
              <w:t>rd</w:t>
            </w:r>
            <w:r>
              <w:rPr>
                <w:spacing w:val="1"/>
                <w:sz w:val="24"/>
                <w:vertAlign w:val="baseline"/>
              </w:rPr>
              <w:t xml:space="preserve"> </w:t>
            </w:r>
            <w:r>
              <w:rPr>
                <w:sz w:val="24"/>
                <w:vertAlign w:val="baseline"/>
              </w:rPr>
              <w:t xml:space="preserve">– </w:t>
            </w:r>
            <w:r>
              <w:rPr>
                <w:spacing w:val="-2"/>
                <w:sz w:val="24"/>
                <w:vertAlign w:val="baseline"/>
              </w:rPr>
              <w:t>Quartile</w:t>
            </w:r>
          </w:p>
          <w:p>
            <w:pPr>
              <w:pStyle w:val="13"/>
              <w:rPr>
                <w:sz w:val="24"/>
              </w:rPr>
            </w:pPr>
          </w:p>
          <w:p>
            <w:pPr>
              <w:pStyle w:val="13"/>
              <w:ind w:left="277"/>
              <w:rPr>
                <w:sz w:val="24"/>
              </w:rPr>
            </w:pPr>
            <w:r>
              <w:rPr>
                <w:spacing w:val="-2"/>
                <w:sz w:val="24"/>
              </w:rPr>
              <w:t>Value</w:t>
            </w:r>
          </w:p>
        </w:tc>
        <w:tc>
          <w:tcPr>
            <w:tcW w:w="2493" w:type="dxa"/>
            <w:tcBorders>
              <w:top w:val="single" w:color="000000" w:sz="4" w:space="0"/>
              <w:bottom w:val="single" w:color="000000" w:sz="4" w:space="0"/>
            </w:tcBorders>
          </w:tcPr>
          <w:p>
            <w:pPr>
              <w:pStyle w:val="13"/>
              <w:spacing w:before="29"/>
              <w:ind w:right="198"/>
              <w:jc w:val="right"/>
              <w:rPr>
                <w:sz w:val="24"/>
              </w:rPr>
            </w:pPr>
            <w:r>
              <w:rPr>
                <w:sz w:val="24"/>
              </w:rPr>
              <w:t xml:space="preserve">United </w:t>
            </w:r>
            <w:r>
              <w:rPr>
                <w:spacing w:val="-2"/>
                <w:sz w:val="24"/>
              </w:rPr>
              <w:t>KingdomStudy</w:t>
            </w:r>
          </w:p>
          <w:p>
            <w:pPr>
              <w:pStyle w:val="13"/>
              <w:rPr>
                <w:sz w:val="24"/>
              </w:rPr>
            </w:pPr>
          </w:p>
          <w:p>
            <w:pPr>
              <w:pStyle w:val="13"/>
              <w:ind w:right="129"/>
              <w:jc w:val="right"/>
              <w:rPr>
                <w:sz w:val="24"/>
              </w:rPr>
            </w:pPr>
            <w:r>
              <w:rPr>
                <w:sz w:val="24"/>
              </w:rPr>
              <w:t>(3</w:t>
            </w:r>
            <w:r>
              <w:rPr>
                <w:sz w:val="24"/>
                <w:vertAlign w:val="superscript"/>
              </w:rPr>
              <w:t>rd</w:t>
            </w:r>
            <w:r>
              <w:rPr>
                <w:sz w:val="24"/>
                <w:vertAlign w:val="baseline"/>
              </w:rPr>
              <w:t xml:space="preserve"> –</w:t>
            </w:r>
            <w:r>
              <w:rPr>
                <w:spacing w:val="-1"/>
                <w:sz w:val="24"/>
                <w:vertAlign w:val="baseline"/>
              </w:rPr>
              <w:t xml:space="preserve"> </w:t>
            </w:r>
            <w:r>
              <w:rPr>
                <w:sz w:val="24"/>
                <w:vertAlign w:val="baseline"/>
              </w:rPr>
              <w:t>Quartile</w:t>
            </w:r>
            <w:r>
              <w:rPr>
                <w:spacing w:val="-1"/>
                <w:sz w:val="24"/>
                <w:vertAlign w:val="baseline"/>
              </w:rPr>
              <w:t xml:space="preserve"> </w:t>
            </w:r>
            <w:r>
              <w:rPr>
                <w:spacing w:val="-2"/>
                <w:sz w:val="24"/>
                <w:vertAlign w:val="baseline"/>
              </w:rPr>
              <w:t>Value)</w:t>
            </w:r>
          </w:p>
        </w:tc>
        <w:tc>
          <w:tcPr>
            <w:tcW w:w="1646" w:type="dxa"/>
            <w:tcBorders>
              <w:top w:val="single" w:color="000000" w:sz="4" w:space="0"/>
              <w:bottom w:val="single" w:color="000000" w:sz="4" w:space="0"/>
            </w:tcBorders>
          </w:tcPr>
          <w:p>
            <w:pPr>
              <w:pStyle w:val="13"/>
              <w:spacing w:before="29"/>
              <w:ind w:left="132"/>
              <w:rPr>
                <w:sz w:val="24"/>
              </w:rPr>
            </w:pPr>
            <w:r>
              <w:rPr>
                <w:spacing w:val="-2"/>
                <w:sz w:val="24"/>
              </w:rPr>
              <w:t>European</w:t>
            </w:r>
          </w:p>
          <w:p>
            <w:pPr>
              <w:pStyle w:val="13"/>
              <w:rPr>
                <w:sz w:val="24"/>
              </w:rPr>
            </w:pPr>
          </w:p>
          <w:p>
            <w:pPr>
              <w:pStyle w:val="13"/>
              <w:ind w:left="132"/>
              <w:rPr>
                <w:sz w:val="24"/>
              </w:rPr>
            </w:pPr>
            <w:r>
              <w:rPr>
                <w:spacing w:val="-5"/>
                <w:sz w:val="24"/>
              </w:rPr>
              <w:t>DRL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1" w:hRule="atLeast"/>
        </w:trPr>
        <w:tc>
          <w:tcPr>
            <w:tcW w:w="1837" w:type="dxa"/>
            <w:tcBorders>
              <w:top w:val="single" w:color="000000" w:sz="4" w:space="0"/>
            </w:tcBorders>
          </w:tcPr>
          <w:p>
            <w:pPr>
              <w:pStyle w:val="13"/>
              <w:spacing w:before="29"/>
              <w:ind w:left="295"/>
              <w:rPr>
                <w:sz w:val="24"/>
              </w:rPr>
            </w:pPr>
            <w:r>
              <w:rPr>
                <w:sz w:val="24"/>
              </w:rPr>
              <w:t>Head</w:t>
            </w:r>
            <w:r>
              <w:rPr>
                <w:spacing w:val="-3"/>
                <w:sz w:val="24"/>
              </w:rPr>
              <w:t xml:space="preserve"> </w:t>
            </w:r>
            <w:r>
              <w:rPr>
                <w:spacing w:val="-5"/>
                <w:sz w:val="24"/>
              </w:rPr>
              <w:t>CT</w:t>
            </w:r>
          </w:p>
        </w:tc>
        <w:tc>
          <w:tcPr>
            <w:tcW w:w="1565" w:type="dxa"/>
            <w:tcBorders>
              <w:top w:val="single" w:color="000000" w:sz="4" w:space="0"/>
            </w:tcBorders>
          </w:tcPr>
          <w:p>
            <w:pPr>
              <w:pStyle w:val="13"/>
              <w:rPr>
                <w:sz w:val="22"/>
              </w:rPr>
            </w:pPr>
          </w:p>
        </w:tc>
        <w:tc>
          <w:tcPr>
            <w:tcW w:w="1666" w:type="dxa"/>
            <w:tcBorders>
              <w:top w:val="single" w:color="000000" w:sz="4" w:space="0"/>
            </w:tcBorders>
          </w:tcPr>
          <w:p>
            <w:pPr>
              <w:pStyle w:val="13"/>
              <w:rPr>
                <w:sz w:val="22"/>
              </w:rPr>
            </w:pPr>
          </w:p>
        </w:tc>
        <w:tc>
          <w:tcPr>
            <w:tcW w:w="2493" w:type="dxa"/>
            <w:tcBorders>
              <w:top w:val="single" w:color="000000" w:sz="4" w:space="0"/>
            </w:tcBorders>
          </w:tcPr>
          <w:p>
            <w:pPr>
              <w:pStyle w:val="13"/>
              <w:rPr>
                <w:sz w:val="22"/>
              </w:rPr>
            </w:pPr>
          </w:p>
        </w:tc>
        <w:tc>
          <w:tcPr>
            <w:tcW w:w="1646" w:type="dxa"/>
            <w:tcBorders>
              <w:top w:val="single" w:color="000000" w:sz="4" w:space="0"/>
            </w:tcBorders>
          </w:tcPr>
          <w:p>
            <w:pPr>
              <w:pStyle w:val="13"/>
              <w:rPr>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1837" w:type="dxa"/>
          </w:tcPr>
          <w:p>
            <w:pPr>
              <w:pStyle w:val="13"/>
              <w:spacing w:before="171"/>
              <w:ind w:left="115"/>
              <w:rPr>
                <w:sz w:val="24"/>
              </w:rPr>
            </w:pPr>
            <w:r>
              <w:rPr>
                <w:sz w:val="24"/>
              </w:rPr>
              <w:t>CTDIw</w:t>
            </w:r>
            <w:r>
              <w:rPr>
                <w:spacing w:val="-2"/>
                <w:sz w:val="24"/>
              </w:rPr>
              <w:t xml:space="preserve"> (mGy)</w:t>
            </w:r>
          </w:p>
        </w:tc>
        <w:tc>
          <w:tcPr>
            <w:tcW w:w="1565" w:type="dxa"/>
          </w:tcPr>
          <w:p>
            <w:pPr>
              <w:pStyle w:val="13"/>
              <w:spacing w:before="171"/>
              <w:ind w:left="291"/>
              <w:rPr>
                <w:sz w:val="24"/>
              </w:rPr>
            </w:pPr>
            <w:r>
              <w:rPr>
                <w:spacing w:val="-5"/>
                <w:sz w:val="24"/>
              </w:rPr>
              <w:t>39</w:t>
            </w:r>
          </w:p>
        </w:tc>
        <w:tc>
          <w:tcPr>
            <w:tcW w:w="1666" w:type="dxa"/>
          </w:tcPr>
          <w:p>
            <w:pPr>
              <w:pStyle w:val="13"/>
              <w:spacing w:before="171"/>
              <w:ind w:left="277"/>
              <w:rPr>
                <w:sz w:val="24"/>
              </w:rPr>
            </w:pPr>
            <w:r>
              <w:rPr>
                <w:spacing w:val="-5"/>
                <w:sz w:val="24"/>
              </w:rPr>
              <w:t>47</w:t>
            </w:r>
          </w:p>
        </w:tc>
        <w:tc>
          <w:tcPr>
            <w:tcW w:w="2493" w:type="dxa"/>
          </w:tcPr>
          <w:p>
            <w:pPr>
              <w:pStyle w:val="13"/>
              <w:spacing w:before="171"/>
              <w:ind w:left="289"/>
              <w:rPr>
                <w:sz w:val="24"/>
              </w:rPr>
            </w:pPr>
            <w:r>
              <w:rPr>
                <w:spacing w:val="-5"/>
                <w:sz w:val="24"/>
              </w:rPr>
              <w:t>66</w:t>
            </w:r>
          </w:p>
        </w:tc>
        <w:tc>
          <w:tcPr>
            <w:tcW w:w="1646" w:type="dxa"/>
          </w:tcPr>
          <w:p>
            <w:pPr>
              <w:pStyle w:val="13"/>
              <w:spacing w:before="171"/>
              <w:ind w:left="312"/>
              <w:rPr>
                <w:sz w:val="24"/>
              </w:rPr>
            </w:pPr>
            <w:r>
              <w:rPr>
                <w:spacing w:val="-5"/>
                <w:sz w:val="24"/>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1" w:hRule="atLeast"/>
        </w:trPr>
        <w:tc>
          <w:tcPr>
            <w:tcW w:w="1837" w:type="dxa"/>
          </w:tcPr>
          <w:p>
            <w:pPr>
              <w:pStyle w:val="13"/>
              <w:spacing w:before="170"/>
              <w:ind w:left="115"/>
              <w:rPr>
                <w:sz w:val="24"/>
              </w:rPr>
            </w:pPr>
            <w:r>
              <w:rPr>
                <w:sz w:val="24"/>
              </w:rPr>
              <w:t>DLP(mGy</w:t>
            </w:r>
            <w:r>
              <w:rPr>
                <w:spacing w:val="-4"/>
                <w:sz w:val="24"/>
              </w:rPr>
              <w:t xml:space="preserve"> </w:t>
            </w:r>
            <w:r>
              <w:rPr>
                <w:sz w:val="24"/>
              </w:rPr>
              <w:t>-</w:t>
            </w:r>
            <w:r>
              <w:rPr>
                <w:spacing w:val="-1"/>
                <w:sz w:val="24"/>
              </w:rPr>
              <w:t xml:space="preserve"> </w:t>
            </w:r>
            <w:r>
              <w:rPr>
                <w:spacing w:val="-5"/>
                <w:sz w:val="24"/>
              </w:rPr>
              <w:t>cm)</w:t>
            </w:r>
          </w:p>
        </w:tc>
        <w:tc>
          <w:tcPr>
            <w:tcW w:w="1565" w:type="dxa"/>
          </w:tcPr>
          <w:p>
            <w:pPr>
              <w:pStyle w:val="13"/>
              <w:spacing w:before="170"/>
              <w:ind w:left="291"/>
              <w:rPr>
                <w:sz w:val="24"/>
              </w:rPr>
            </w:pPr>
            <w:r>
              <w:rPr>
                <w:spacing w:val="-5"/>
                <w:sz w:val="24"/>
              </w:rPr>
              <w:t>544</w:t>
            </w:r>
          </w:p>
        </w:tc>
        <w:tc>
          <w:tcPr>
            <w:tcW w:w="1666" w:type="dxa"/>
          </w:tcPr>
          <w:p>
            <w:pPr>
              <w:pStyle w:val="13"/>
              <w:spacing w:before="170"/>
              <w:ind w:left="277"/>
              <w:rPr>
                <w:sz w:val="24"/>
              </w:rPr>
            </w:pPr>
            <w:r>
              <w:rPr>
                <w:spacing w:val="-5"/>
                <w:sz w:val="24"/>
              </w:rPr>
              <w:t>527</w:t>
            </w:r>
          </w:p>
        </w:tc>
        <w:tc>
          <w:tcPr>
            <w:tcW w:w="2493" w:type="dxa"/>
          </w:tcPr>
          <w:p>
            <w:pPr>
              <w:pStyle w:val="13"/>
              <w:spacing w:before="170"/>
              <w:ind w:left="289"/>
              <w:rPr>
                <w:sz w:val="24"/>
              </w:rPr>
            </w:pPr>
            <w:r>
              <w:rPr>
                <w:spacing w:val="-5"/>
                <w:sz w:val="24"/>
              </w:rPr>
              <w:t>787</w:t>
            </w:r>
          </w:p>
        </w:tc>
        <w:tc>
          <w:tcPr>
            <w:tcW w:w="1646" w:type="dxa"/>
          </w:tcPr>
          <w:p>
            <w:pPr>
              <w:pStyle w:val="13"/>
              <w:spacing w:before="170"/>
              <w:ind w:left="312"/>
              <w:rPr>
                <w:sz w:val="24"/>
              </w:rPr>
            </w:pPr>
            <w:r>
              <w:rPr>
                <w:spacing w:val="-4"/>
                <w:sz w:val="24"/>
              </w:rPr>
              <w:t>1050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1837" w:type="dxa"/>
          </w:tcPr>
          <w:p>
            <w:pPr>
              <w:pStyle w:val="13"/>
              <w:spacing w:before="170"/>
              <w:ind w:left="295"/>
              <w:rPr>
                <w:sz w:val="24"/>
              </w:rPr>
            </w:pPr>
            <w:r>
              <w:rPr>
                <w:sz w:val="24"/>
              </w:rPr>
              <w:t>Chest</w:t>
            </w:r>
            <w:r>
              <w:rPr>
                <w:spacing w:val="-1"/>
                <w:sz w:val="24"/>
              </w:rPr>
              <w:t xml:space="preserve"> </w:t>
            </w:r>
            <w:r>
              <w:rPr>
                <w:spacing w:val="-5"/>
                <w:sz w:val="24"/>
              </w:rPr>
              <w:t>CT</w:t>
            </w:r>
          </w:p>
        </w:tc>
        <w:tc>
          <w:tcPr>
            <w:tcW w:w="1565" w:type="dxa"/>
          </w:tcPr>
          <w:p>
            <w:pPr>
              <w:pStyle w:val="13"/>
              <w:rPr>
                <w:sz w:val="22"/>
              </w:rPr>
            </w:pPr>
          </w:p>
        </w:tc>
        <w:tc>
          <w:tcPr>
            <w:tcW w:w="1666" w:type="dxa"/>
          </w:tcPr>
          <w:p>
            <w:pPr>
              <w:pStyle w:val="13"/>
              <w:rPr>
                <w:sz w:val="22"/>
              </w:rPr>
            </w:pPr>
          </w:p>
        </w:tc>
        <w:tc>
          <w:tcPr>
            <w:tcW w:w="2493" w:type="dxa"/>
          </w:tcPr>
          <w:p>
            <w:pPr>
              <w:pStyle w:val="13"/>
              <w:rPr>
                <w:sz w:val="22"/>
              </w:rPr>
            </w:pPr>
          </w:p>
        </w:tc>
        <w:tc>
          <w:tcPr>
            <w:tcW w:w="1646" w:type="dxa"/>
          </w:tcPr>
          <w:p>
            <w:pPr>
              <w:pStyle w:val="13"/>
              <w:rPr>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1" w:hRule="atLeast"/>
        </w:trPr>
        <w:tc>
          <w:tcPr>
            <w:tcW w:w="1837" w:type="dxa"/>
          </w:tcPr>
          <w:p>
            <w:pPr>
              <w:pStyle w:val="13"/>
              <w:spacing w:before="170"/>
              <w:ind w:left="115"/>
              <w:rPr>
                <w:sz w:val="24"/>
              </w:rPr>
            </w:pPr>
            <w:r>
              <w:rPr>
                <w:sz w:val="24"/>
              </w:rPr>
              <w:t>CTDIw</w:t>
            </w:r>
            <w:r>
              <w:rPr>
                <w:spacing w:val="-3"/>
                <w:sz w:val="24"/>
              </w:rPr>
              <w:t xml:space="preserve"> </w:t>
            </w:r>
            <w:r>
              <w:rPr>
                <w:spacing w:val="-2"/>
                <w:sz w:val="24"/>
              </w:rPr>
              <w:t>(mGy)</w:t>
            </w:r>
          </w:p>
        </w:tc>
        <w:tc>
          <w:tcPr>
            <w:tcW w:w="1565" w:type="dxa"/>
          </w:tcPr>
          <w:p>
            <w:pPr>
              <w:pStyle w:val="13"/>
              <w:spacing w:before="170"/>
              <w:ind w:left="291"/>
              <w:rPr>
                <w:sz w:val="24"/>
              </w:rPr>
            </w:pPr>
            <w:r>
              <w:rPr>
                <w:spacing w:val="-5"/>
                <w:sz w:val="24"/>
              </w:rPr>
              <w:t>9.3</w:t>
            </w:r>
          </w:p>
        </w:tc>
        <w:tc>
          <w:tcPr>
            <w:tcW w:w="1666" w:type="dxa"/>
          </w:tcPr>
          <w:p>
            <w:pPr>
              <w:pStyle w:val="13"/>
              <w:spacing w:before="170"/>
              <w:ind w:left="277"/>
              <w:rPr>
                <w:sz w:val="24"/>
              </w:rPr>
            </w:pPr>
            <w:r>
              <w:rPr>
                <w:spacing w:val="-5"/>
                <w:sz w:val="24"/>
              </w:rPr>
              <w:t>9.5</w:t>
            </w:r>
          </w:p>
        </w:tc>
        <w:tc>
          <w:tcPr>
            <w:tcW w:w="2493" w:type="dxa"/>
          </w:tcPr>
          <w:p>
            <w:pPr>
              <w:pStyle w:val="13"/>
              <w:spacing w:before="170"/>
              <w:ind w:left="289"/>
              <w:rPr>
                <w:sz w:val="24"/>
              </w:rPr>
            </w:pPr>
            <w:r>
              <w:rPr>
                <w:spacing w:val="-5"/>
                <w:sz w:val="24"/>
              </w:rPr>
              <w:t>17</w:t>
            </w:r>
          </w:p>
        </w:tc>
        <w:tc>
          <w:tcPr>
            <w:tcW w:w="1646" w:type="dxa"/>
          </w:tcPr>
          <w:p>
            <w:pPr>
              <w:pStyle w:val="13"/>
              <w:spacing w:before="170"/>
              <w:ind w:left="312"/>
              <w:rPr>
                <w:sz w:val="24"/>
              </w:rPr>
            </w:pPr>
            <w:r>
              <w:rPr>
                <w:spacing w:val="-5"/>
                <w:sz w:val="24"/>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1837" w:type="dxa"/>
          </w:tcPr>
          <w:p>
            <w:pPr>
              <w:pStyle w:val="13"/>
              <w:spacing w:before="170"/>
              <w:ind w:left="115"/>
              <w:rPr>
                <w:sz w:val="24"/>
              </w:rPr>
            </w:pPr>
            <w:r>
              <w:rPr>
                <w:sz w:val="24"/>
              </w:rPr>
              <w:t>DLP(mGy</w:t>
            </w:r>
            <w:r>
              <w:rPr>
                <w:spacing w:val="-4"/>
                <w:sz w:val="24"/>
              </w:rPr>
              <w:t xml:space="preserve"> </w:t>
            </w:r>
            <w:r>
              <w:rPr>
                <w:sz w:val="24"/>
              </w:rPr>
              <w:t>-</w:t>
            </w:r>
            <w:r>
              <w:rPr>
                <w:spacing w:val="-2"/>
                <w:sz w:val="24"/>
              </w:rPr>
              <w:t xml:space="preserve"> </w:t>
            </w:r>
            <w:r>
              <w:rPr>
                <w:spacing w:val="-5"/>
                <w:sz w:val="24"/>
              </w:rPr>
              <w:t>cm)</w:t>
            </w:r>
          </w:p>
        </w:tc>
        <w:tc>
          <w:tcPr>
            <w:tcW w:w="1565" w:type="dxa"/>
          </w:tcPr>
          <w:p>
            <w:pPr>
              <w:pStyle w:val="13"/>
              <w:spacing w:before="170"/>
              <w:ind w:left="291"/>
              <w:rPr>
                <w:sz w:val="24"/>
              </w:rPr>
            </w:pPr>
            <w:r>
              <w:rPr>
                <w:spacing w:val="-5"/>
                <w:sz w:val="24"/>
              </w:rPr>
              <w:t>348</w:t>
            </w:r>
          </w:p>
        </w:tc>
        <w:tc>
          <w:tcPr>
            <w:tcW w:w="1666" w:type="dxa"/>
          </w:tcPr>
          <w:p>
            <w:pPr>
              <w:pStyle w:val="13"/>
              <w:spacing w:before="170"/>
              <w:ind w:left="277"/>
              <w:rPr>
                <w:sz w:val="24"/>
              </w:rPr>
            </w:pPr>
            <w:r>
              <w:rPr>
                <w:spacing w:val="-5"/>
                <w:sz w:val="24"/>
              </w:rPr>
              <w:t>447</w:t>
            </w:r>
          </w:p>
        </w:tc>
        <w:tc>
          <w:tcPr>
            <w:tcW w:w="2493" w:type="dxa"/>
          </w:tcPr>
          <w:p>
            <w:pPr>
              <w:pStyle w:val="13"/>
              <w:spacing w:before="170"/>
              <w:ind w:left="289"/>
              <w:rPr>
                <w:sz w:val="24"/>
              </w:rPr>
            </w:pPr>
            <w:r>
              <w:rPr>
                <w:spacing w:val="-5"/>
                <w:sz w:val="24"/>
              </w:rPr>
              <w:t>488</w:t>
            </w:r>
          </w:p>
        </w:tc>
        <w:tc>
          <w:tcPr>
            <w:tcW w:w="1646" w:type="dxa"/>
          </w:tcPr>
          <w:p>
            <w:pPr>
              <w:pStyle w:val="13"/>
              <w:spacing w:before="170"/>
              <w:ind w:left="312"/>
              <w:rPr>
                <w:sz w:val="24"/>
              </w:rPr>
            </w:pPr>
            <w:r>
              <w:rPr>
                <w:spacing w:val="-5"/>
                <w:sz w:val="24"/>
              </w:rPr>
              <w:t>650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1837" w:type="dxa"/>
          </w:tcPr>
          <w:p>
            <w:pPr>
              <w:pStyle w:val="13"/>
              <w:spacing w:before="170"/>
              <w:ind w:left="115"/>
              <w:rPr>
                <w:sz w:val="24"/>
              </w:rPr>
            </w:pPr>
            <w:r>
              <w:rPr>
                <w:sz w:val="24"/>
              </w:rPr>
              <w:t xml:space="preserve">Abdominal </w:t>
            </w:r>
            <w:r>
              <w:rPr>
                <w:spacing w:val="-5"/>
                <w:sz w:val="24"/>
              </w:rPr>
              <w:t>CT</w:t>
            </w:r>
          </w:p>
        </w:tc>
        <w:tc>
          <w:tcPr>
            <w:tcW w:w="1565" w:type="dxa"/>
          </w:tcPr>
          <w:p>
            <w:pPr>
              <w:pStyle w:val="13"/>
              <w:rPr>
                <w:sz w:val="22"/>
              </w:rPr>
            </w:pPr>
          </w:p>
        </w:tc>
        <w:tc>
          <w:tcPr>
            <w:tcW w:w="1666" w:type="dxa"/>
          </w:tcPr>
          <w:p>
            <w:pPr>
              <w:pStyle w:val="13"/>
              <w:rPr>
                <w:sz w:val="22"/>
              </w:rPr>
            </w:pPr>
          </w:p>
        </w:tc>
        <w:tc>
          <w:tcPr>
            <w:tcW w:w="2493" w:type="dxa"/>
          </w:tcPr>
          <w:p>
            <w:pPr>
              <w:pStyle w:val="13"/>
              <w:rPr>
                <w:sz w:val="22"/>
              </w:rPr>
            </w:pPr>
          </w:p>
        </w:tc>
        <w:tc>
          <w:tcPr>
            <w:tcW w:w="1646" w:type="dxa"/>
          </w:tcPr>
          <w:p>
            <w:pPr>
              <w:pStyle w:val="13"/>
              <w:rPr>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1837" w:type="dxa"/>
          </w:tcPr>
          <w:p>
            <w:pPr>
              <w:pStyle w:val="13"/>
              <w:spacing w:before="171"/>
              <w:ind w:left="295"/>
              <w:rPr>
                <w:sz w:val="24"/>
              </w:rPr>
            </w:pPr>
            <w:r>
              <w:rPr>
                <w:sz w:val="24"/>
              </w:rPr>
              <w:t>CTDIw</w:t>
            </w:r>
            <w:r>
              <w:rPr>
                <w:spacing w:val="-2"/>
                <w:sz w:val="24"/>
              </w:rPr>
              <w:t xml:space="preserve"> (mGy)</w:t>
            </w:r>
          </w:p>
        </w:tc>
        <w:tc>
          <w:tcPr>
            <w:tcW w:w="1565" w:type="dxa"/>
          </w:tcPr>
          <w:p>
            <w:pPr>
              <w:pStyle w:val="13"/>
              <w:spacing w:before="171"/>
              <w:ind w:left="291"/>
              <w:rPr>
                <w:sz w:val="24"/>
              </w:rPr>
            </w:pPr>
            <w:r>
              <w:rPr>
                <w:spacing w:val="-4"/>
                <w:sz w:val="24"/>
              </w:rPr>
              <w:t>10.4</w:t>
            </w:r>
          </w:p>
        </w:tc>
        <w:tc>
          <w:tcPr>
            <w:tcW w:w="1666" w:type="dxa"/>
          </w:tcPr>
          <w:p>
            <w:pPr>
              <w:pStyle w:val="13"/>
              <w:spacing w:before="171"/>
              <w:ind w:left="277"/>
              <w:rPr>
                <w:sz w:val="24"/>
              </w:rPr>
            </w:pPr>
            <w:r>
              <w:rPr>
                <w:spacing w:val="-4"/>
                <w:sz w:val="24"/>
              </w:rPr>
              <w:t>10.9</w:t>
            </w:r>
          </w:p>
        </w:tc>
        <w:tc>
          <w:tcPr>
            <w:tcW w:w="2493" w:type="dxa"/>
          </w:tcPr>
          <w:p>
            <w:pPr>
              <w:pStyle w:val="13"/>
              <w:spacing w:before="171"/>
              <w:ind w:left="289"/>
              <w:rPr>
                <w:sz w:val="24"/>
              </w:rPr>
            </w:pPr>
            <w:r>
              <w:rPr>
                <w:spacing w:val="-4"/>
                <w:sz w:val="24"/>
              </w:rPr>
              <w:t>19.0</w:t>
            </w:r>
          </w:p>
        </w:tc>
        <w:tc>
          <w:tcPr>
            <w:tcW w:w="1646" w:type="dxa"/>
          </w:tcPr>
          <w:p>
            <w:pPr>
              <w:pStyle w:val="13"/>
              <w:spacing w:before="171"/>
              <w:ind w:left="312"/>
              <w:rPr>
                <w:sz w:val="24"/>
              </w:rPr>
            </w:pPr>
            <w:r>
              <w:rPr>
                <w:spacing w:val="-5"/>
                <w:sz w:val="24"/>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2" w:hRule="atLeast"/>
        </w:trPr>
        <w:tc>
          <w:tcPr>
            <w:tcW w:w="1837" w:type="dxa"/>
            <w:tcBorders>
              <w:bottom w:val="single" w:color="000000" w:sz="4" w:space="0"/>
            </w:tcBorders>
          </w:tcPr>
          <w:p>
            <w:pPr>
              <w:pStyle w:val="13"/>
              <w:spacing w:before="170"/>
              <w:ind w:left="115"/>
              <w:rPr>
                <w:sz w:val="24"/>
              </w:rPr>
            </w:pPr>
            <w:r>
              <w:rPr>
                <w:sz w:val="24"/>
              </w:rPr>
              <w:t>DLP(mGy</w:t>
            </w:r>
            <w:r>
              <w:rPr>
                <w:spacing w:val="-4"/>
                <w:sz w:val="24"/>
              </w:rPr>
              <w:t xml:space="preserve"> </w:t>
            </w:r>
            <w:r>
              <w:rPr>
                <w:sz w:val="24"/>
              </w:rPr>
              <w:t>-</w:t>
            </w:r>
            <w:r>
              <w:rPr>
                <w:spacing w:val="-1"/>
                <w:sz w:val="24"/>
              </w:rPr>
              <w:t xml:space="preserve"> </w:t>
            </w:r>
            <w:r>
              <w:rPr>
                <w:spacing w:val="-5"/>
                <w:sz w:val="24"/>
              </w:rPr>
              <w:t>cm)</w:t>
            </w:r>
          </w:p>
        </w:tc>
        <w:tc>
          <w:tcPr>
            <w:tcW w:w="1565" w:type="dxa"/>
            <w:tcBorders>
              <w:bottom w:val="single" w:color="000000" w:sz="4" w:space="0"/>
            </w:tcBorders>
          </w:tcPr>
          <w:p>
            <w:pPr>
              <w:pStyle w:val="13"/>
              <w:spacing w:before="170"/>
              <w:ind w:left="291"/>
              <w:rPr>
                <w:sz w:val="24"/>
              </w:rPr>
            </w:pPr>
            <w:r>
              <w:rPr>
                <w:spacing w:val="-5"/>
                <w:sz w:val="24"/>
              </w:rPr>
              <w:t>549</w:t>
            </w:r>
          </w:p>
        </w:tc>
        <w:tc>
          <w:tcPr>
            <w:tcW w:w="1666" w:type="dxa"/>
            <w:tcBorders>
              <w:bottom w:val="single" w:color="000000" w:sz="4" w:space="0"/>
            </w:tcBorders>
          </w:tcPr>
          <w:p>
            <w:pPr>
              <w:pStyle w:val="13"/>
              <w:spacing w:before="170"/>
              <w:ind w:left="277"/>
              <w:rPr>
                <w:sz w:val="24"/>
              </w:rPr>
            </w:pPr>
            <w:r>
              <w:rPr>
                <w:spacing w:val="-5"/>
                <w:sz w:val="24"/>
              </w:rPr>
              <w:t>696</w:t>
            </w:r>
          </w:p>
        </w:tc>
        <w:tc>
          <w:tcPr>
            <w:tcW w:w="2493" w:type="dxa"/>
            <w:tcBorders>
              <w:bottom w:val="single" w:color="000000" w:sz="4" w:space="0"/>
            </w:tcBorders>
          </w:tcPr>
          <w:p>
            <w:pPr>
              <w:pStyle w:val="13"/>
              <w:spacing w:before="170"/>
              <w:ind w:left="289"/>
              <w:rPr>
                <w:sz w:val="24"/>
              </w:rPr>
            </w:pPr>
            <w:r>
              <w:rPr>
                <w:spacing w:val="-5"/>
                <w:sz w:val="24"/>
              </w:rPr>
              <w:t>472</w:t>
            </w:r>
          </w:p>
        </w:tc>
        <w:tc>
          <w:tcPr>
            <w:tcW w:w="1646" w:type="dxa"/>
            <w:tcBorders>
              <w:bottom w:val="single" w:color="000000" w:sz="4" w:space="0"/>
            </w:tcBorders>
          </w:tcPr>
          <w:p>
            <w:pPr>
              <w:pStyle w:val="13"/>
              <w:spacing w:before="170"/>
              <w:ind w:left="312"/>
              <w:rPr>
                <w:sz w:val="24"/>
              </w:rPr>
            </w:pPr>
            <w:r>
              <w:rPr>
                <w:spacing w:val="-5"/>
                <w:sz w:val="24"/>
              </w:rPr>
              <w:t>780</w:t>
            </w:r>
          </w:p>
        </w:tc>
      </w:tr>
    </w:tbl>
    <w:p>
      <w:pPr>
        <w:pStyle w:val="7"/>
        <w:spacing w:before="33" w:line="482" w:lineRule="auto"/>
        <w:ind w:left="1146" w:right="893"/>
      </w:pPr>
      <w:r>
        <w:rPr>
          <w:b/>
        </w:rPr>
        <w:t xml:space="preserve">Note: </w:t>
      </w:r>
      <w:r>
        <w:t>Data are mean and 3</w:t>
      </w:r>
      <w:r>
        <w:rPr>
          <w:vertAlign w:val="superscript"/>
        </w:rPr>
        <w:t>rd</w:t>
      </w:r>
      <w:r>
        <w:rPr>
          <w:vertAlign w:val="baseline"/>
        </w:rPr>
        <w:t xml:space="preserve"> quartile values for the examinations performance in the entire patient sample. CTDIw – weighted CT dose index.</w:t>
      </w:r>
    </w:p>
    <w:p>
      <w:pPr>
        <w:pStyle w:val="4"/>
        <w:spacing w:before="201"/>
        <w:ind w:left="1146"/>
      </w:pPr>
      <w:r>
        <w:rPr>
          <w:spacing w:val="-2"/>
        </w:rPr>
        <w:t>Source:(NRPB,96)</w:t>
      </w:r>
    </w:p>
    <w:p>
      <w:pPr>
        <w:spacing w:after="0"/>
        <w:sectPr>
          <w:pgSz w:w="11910" w:h="16840"/>
          <w:pgMar w:top="1360" w:right="480" w:bottom="1200" w:left="560" w:header="0" w:footer="1014" w:gutter="0"/>
          <w:cols w:space="720" w:num="1"/>
        </w:sectPr>
      </w:pPr>
    </w:p>
    <w:p>
      <w:pPr>
        <w:pStyle w:val="7"/>
        <w:tabs>
          <w:tab w:val="left" w:pos="2406"/>
        </w:tabs>
        <w:spacing w:before="78" w:line="482" w:lineRule="auto"/>
        <w:ind w:left="1146" w:right="1134"/>
      </w:pPr>
      <w:r>
        <w:t>Table 2.9:</w:t>
      </w:r>
      <w:r>
        <w:tab/>
      </w:r>
      <w:r>
        <w:t>Recommended</w:t>
      </w:r>
      <w:r>
        <w:rPr>
          <w:spacing w:val="80"/>
        </w:rPr>
        <w:t xml:space="preserve"> </w:t>
      </w:r>
      <w:r>
        <w:t>diagnostic</w:t>
      </w:r>
      <w:r>
        <w:rPr>
          <w:spacing w:val="80"/>
        </w:rPr>
        <w:t xml:space="preserve"> </w:t>
      </w:r>
      <w:r>
        <w:t>reference</w:t>
      </w:r>
      <w:r>
        <w:rPr>
          <w:spacing w:val="80"/>
        </w:rPr>
        <w:t xml:space="preserve"> </w:t>
      </w:r>
      <w:r>
        <w:t>doses</w:t>
      </w:r>
      <w:r>
        <w:rPr>
          <w:spacing w:val="80"/>
        </w:rPr>
        <w:t xml:space="preserve"> </w:t>
      </w:r>
      <w:r>
        <w:t>for</w:t>
      </w:r>
      <w:r>
        <w:rPr>
          <w:spacing w:val="80"/>
        </w:rPr>
        <w:t xml:space="preserve"> </w:t>
      </w:r>
      <w:r>
        <w:t>general</w:t>
      </w:r>
      <w:r>
        <w:rPr>
          <w:spacing w:val="80"/>
        </w:rPr>
        <w:t xml:space="preserve"> </w:t>
      </w:r>
      <w:r>
        <w:t>radiography</w:t>
      </w:r>
      <w:r>
        <w:rPr>
          <w:spacing w:val="80"/>
        </w:rPr>
        <w:t xml:space="preserve"> </w:t>
      </w:r>
      <w:r>
        <w:t>for</w:t>
      </w:r>
      <w:r>
        <w:rPr>
          <w:spacing w:val="40"/>
        </w:rPr>
        <w:t xml:space="preserve"> </w:t>
      </w:r>
      <w:r>
        <w:t>individual radiographs on adult patients (Hart et al., 2002)</w:t>
      </w:r>
    </w:p>
    <w:p>
      <w:pPr>
        <w:pStyle w:val="7"/>
        <w:spacing w:before="7"/>
        <w:rPr>
          <w:sz w:val="17"/>
        </w:rPr>
      </w:pPr>
    </w:p>
    <w:tbl>
      <w:tblPr>
        <w:tblStyle w:val="6"/>
        <w:tblW w:w="0" w:type="auto"/>
        <w:tblInd w:w="168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935"/>
        <w:gridCol w:w="3119"/>
        <w:gridCol w:w="21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03" w:hRule="atLeast"/>
        </w:trPr>
        <w:tc>
          <w:tcPr>
            <w:tcW w:w="2935" w:type="dxa"/>
            <w:tcBorders>
              <w:top w:val="single" w:color="000000" w:sz="4" w:space="0"/>
              <w:bottom w:val="single" w:color="000000" w:sz="4" w:space="0"/>
            </w:tcBorders>
          </w:tcPr>
          <w:p>
            <w:pPr>
              <w:pStyle w:val="13"/>
              <w:spacing w:line="268" w:lineRule="exact"/>
              <w:ind w:left="295"/>
              <w:rPr>
                <w:sz w:val="24"/>
              </w:rPr>
            </w:pPr>
            <w:r>
              <w:rPr>
                <w:spacing w:val="-2"/>
                <w:sz w:val="24"/>
              </w:rPr>
              <w:t>Radiograph</w:t>
            </w:r>
          </w:p>
        </w:tc>
        <w:tc>
          <w:tcPr>
            <w:tcW w:w="3119" w:type="dxa"/>
            <w:tcBorders>
              <w:top w:val="single" w:color="000000" w:sz="4" w:space="0"/>
              <w:bottom w:val="single" w:color="000000" w:sz="4" w:space="0"/>
            </w:tcBorders>
          </w:tcPr>
          <w:p>
            <w:pPr>
              <w:pStyle w:val="13"/>
              <w:tabs>
                <w:tab w:val="left" w:pos="1414"/>
                <w:tab w:val="left" w:pos="1970"/>
              </w:tabs>
              <w:spacing w:line="268" w:lineRule="exact"/>
              <w:ind w:left="708"/>
              <w:rPr>
                <w:sz w:val="24"/>
              </w:rPr>
            </w:pPr>
            <w:r>
              <w:rPr>
                <w:spacing w:val="-5"/>
                <w:sz w:val="24"/>
              </w:rPr>
              <w:t>ESD</w:t>
            </w:r>
            <w:r>
              <w:rPr>
                <w:sz w:val="24"/>
              </w:rPr>
              <w:tab/>
            </w:r>
            <w:r>
              <w:rPr>
                <w:spacing w:val="-5"/>
                <w:sz w:val="24"/>
              </w:rPr>
              <w:t>per</w:t>
            </w:r>
            <w:r>
              <w:rPr>
                <w:sz w:val="24"/>
              </w:rPr>
              <w:tab/>
            </w:r>
            <w:r>
              <w:rPr>
                <w:spacing w:val="-2"/>
                <w:sz w:val="24"/>
              </w:rPr>
              <w:t>radiograph</w:t>
            </w:r>
          </w:p>
          <w:p>
            <w:pPr>
              <w:pStyle w:val="13"/>
              <w:rPr>
                <w:sz w:val="24"/>
              </w:rPr>
            </w:pPr>
          </w:p>
          <w:p>
            <w:pPr>
              <w:pStyle w:val="13"/>
              <w:ind w:left="708"/>
              <w:rPr>
                <w:sz w:val="24"/>
              </w:rPr>
            </w:pPr>
            <w:r>
              <w:rPr>
                <w:spacing w:val="-2"/>
                <w:sz w:val="24"/>
              </w:rPr>
              <w:t>(mGy)</w:t>
            </w:r>
          </w:p>
        </w:tc>
        <w:tc>
          <w:tcPr>
            <w:tcW w:w="2145" w:type="dxa"/>
            <w:tcBorders>
              <w:top w:val="single" w:color="000000" w:sz="4" w:space="0"/>
              <w:bottom w:val="single" w:color="000000" w:sz="4" w:space="0"/>
            </w:tcBorders>
          </w:tcPr>
          <w:p>
            <w:pPr>
              <w:pStyle w:val="13"/>
              <w:spacing w:line="268" w:lineRule="exact"/>
              <w:ind w:left="110"/>
              <w:rPr>
                <w:sz w:val="24"/>
              </w:rPr>
            </w:pPr>
            <w:r>
              <w:rPr>
                <w:sz w:val="24"/>
              </w:rPr>
              <w:t>DAPper</w:t>
            </w:r>
            <w:r>
              <w:rPr>
                <w:spacing w:val="-3"/>
                <w:sz w:val="24"/>
              </w:rPr>
              <w:t xml:space="preserve"> </w:t>
            </w:r>
            <w:r>
              <w:rPr>
                <w:spacing w:val="-2"/>
                <w:sz w:val="24"/>
              </w:rPr>
              <w:t>radiograph</w:t>
            </w:r>
          </w:p>
          <w:p>
            <w:pPr>
              <w:pStyle w:val="13"/>
              <w:rPr>
                <w:sz w:val="24"/>
              </w:rPr>
            </w:pPr>
          </w:p>
          <w:p>
            <w:pPr>
              <w:pStyle w:val="13"/>
              <w:ind w:left="350"/>
              <w:rPr>
                <w:sz w:val="24"/>
              </w:rPr>
            </w:pPr>
            <w:r>
              <w:rPr>
                <w:sz w:val="24"/>
              </w:rPr>
              <w:t>(Gy</w:t>
            </w:r>
            <w:r>
              <w:rPr>
                <w:spacing w:val="-4"/>
                <w:sz w:val="24"/>
              </w:rPr>
              <w:t xml:space="preserve"> cm</w:t>
            </w:r>
            <w:r>
              <w:rPr>
                <w:spacing w:val="-4"/>
                <w:sz w:val="24"/>
                <w:vertAlign w:val="superscript"/>
              </w:rPr>
              <w:t>2</w:t>
            </w:r>
            <w:r>
              <w:rPr>
                <w:spacing w:val="-4"/>
                <w:sz w:val="24"/>
                <w:vertAlign w:val="baseli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3" w:hRule="atLeast"/>
        </w:trPr>
        <w:tc>
          <w:tcPr>
            <w:tcW w:w="2935" w:type="dxa"/>
            <w:tcBorders>
              <w:top w:val="single" w:color="000000" w:sz="4" w:space="0"/>
            </w:tcBorders>
          </w:tcPr>
          <w:p>
            <w:pPr>
              <w:pStyle w:val="13"/>
              <w:spacing w:line="270" w:lineRule="exact"/>
              <w:ind w:left="295"/>
              <w:rPr>
                <w:sz w:val="24"/>
              </w:rPr>
            </w:pPr>
            <w:r>
              <w:rPr>
                <w:sz w:val="24"/>
              </w:rPr>
              <w:t xml:space="preserve">Skull </w:t>
            </w:r>
            <w:r>
              <w:rPr>
                <w:spacing w:val="-2"/>
                <w:sz w:val="24"/>
              </w:rPr>
              <w:t>AP/PA</w:t>
            </w:r>
          </w:p>
        </w:tc>
        <w:tc>
          <w:tcPr>
            <w:tcW w:w="3119" w:type="dxa"/>
            <w:tcBorders>
              <w:top w:val="single" w:color="000000" w:sz="4" w:space="0"/>
            </w:tcBorders>
          </w:tcPr>
          <w:p>
            <w:pPr>
              <w:pStyle w:val="13"/>
              <w:spacing w:line="270" w:lineRule="exact"/>
              <w:ind w:left="708"/>
              <w:rPr>
                <w:sz w:val="24"/>
              </w:rPr>
            </w:pPr>
            <w:r>
              <w:rPr>
                <w:spacing w:val="-10"/>
                <w:sz w:val="24"/>
              </w:rPr>
              <w:t>3</w:t>
            </w:r>
          </w:p>
        </w:tc>
        <w:tc>
          <w:tcPr>
            <w:tcW w:w="2145" w:type="dxa"/>
            <w:tcBorders>
              <w:top w:val="single" w:color="000000" w:sz="4" w:space="0"/>
            </w:tcBorders>
          </w:tcPr>
          <w:p>
            <w:pPr>
              <w:pStyle w:val="13"/>
              <w:spacing w:line="270" w:lineRule="exact"/>
              <w:ind w:left="290"/>
              <w:rPr>
                <w:sz w:val="24"/>
              </w:rPr>
            </w:pPr>
            <w:r>
              <w:rPr>
                <w:spacing w:val="-10"/>
                <w:sz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2935" w:type="dxa"/>
          </w:tcPr>
          <w:p>
            <w:pPr>
              <w:pStyle w:val="13"/>
              <w:spacing w:before="133"/>
              <w:ind w:left="295"/>
              <w:rPr>
                <w:sz w:val="24"/>
              </w:rPr>
            </w:pPr>
            <w:r>
              <w:rPr>
                <w:sz w:val="24"/>
              </w:rPr>
              <w:t xml:space="preserve">Skull </w:t>
            </w:r>
            <w:r>
              <w:rPr>
                <w:spacing w:val="-5"/>
                <w:sz w:val="24"/>
              </w:rPr>
              <w:t>LAP</w:t>
            </w:r>
          </w:p>
        </w:tc>
        <w:tc>
          <w:tcPr>
            <w:tcW w:w="3119" w:type="dxa"/>
          </w:tcPr>
          <w:p>
            <w:pPr>
              <w:pStyle w:val="13"/>
              <w:spacing w:before="133"/>
              <w:ind w:left="708"/>
              <w:rPr>
                <w:sz w:val="24"/>
              </w:rPr>
            </w:pPr>
            <w:r>
              <w:rPr>
                <w:spacing w:val="-5"/>
                <w:sz w:val="24"/>
              </w:rPr>
              <w:t>1.5</w:t>
            </w:r>
          </w:p>
        </w:tc>
        <w:tc>
          <w:tcPr>
            <w:tcW w:w="2145" w:type="dxa"/>
          </w:tcPr>
          <w:p>
            <w:pPr>
              <w:pStyle w:val="13"/>
              <w:spacing w:before="133"/>
              <w:ind w:left="290"/>
              <w:rPr>
                <w:sz w:val="24"/>
              </w:rPr>
            </w:pPr>
            <w:r>
              <w:rPr>
                <w:spacing w:val="-10"/>
                <w:sz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1" w:hRule="atLeast"/>
        </w:trPr>
        <w:tc>
          <w:tcPr>
            <w:tcW w:w="2935" w:type="dxa"/>
          </w:tcPr>
          <w:p>
            <w:pPr>
              <w:pStyle w:val="13"/>
              <w:spacing w:before="133"/>
              <w:ind w:left="295"/>
              <w:rPr>
                <w:sz w:val="24"/>
              </w:rPr>
            </w:pPr>
            <w:r>
              <w:rPr>
                <w:sz w:val="24"/>
              </w:rPr>
              <w:t>Chest</w:t>
            </w:r>
            <w:r>
              <w:rPr>
                <w:spacing w:val="-1"/>
                <w:sz w:val="24"/>
              </w:rPr>
              <w:t xml:space="preserve"> </w:t>
            </w:r>
            <w:r>
              <w:rPr>
                <w:spacing w:val="-5"/>
                <w:sz w:val="24"/>
              </w:rPr>
              <w:t>PA</w:t>
            </w:r>
          </w:p>
        </w:tc>
        <w:tc>
          <w:tcPr>
            <w:tcW w:w="3119" w:type="dxa"/>
          </w:tcPr>
          <w:p>
            <w:pPr>
              <w:pStyle w:val="13"/>
              <w:spacing w:before="133"/>
              <w:ind w:left="708"/>
              <w:rPr>
                <w:sz w:val="24"/>
              </w:rPr>
            </w:pPr>
            <w:r>
              <w:rPr>
                <w:spacing w:val="-5"/>
                <w:sz w:val="24"/>
              </w:rPr>
              <w:t>0.2</w:t>
            </w:r>
          </w:p>
        </w:tc>
        <w:tc>
          <w:tcPr>
            <w:tcW w:w="2145" w:type="dxa"/>
          </w:tcPr>
          <w:p>
            <w:pPr>
              <w:pStyle w:val="13"/>
              <w:spacing w:before="133"/>
              <w:ind w:left="290"/>
              <w:rPr>
                <w:sz w:val="24"/>
              </w:rPr>
            </w:pPr>
            <w:r>
              <w:rPr>
                <w:spacing w:val="-4"/>
                <w:sz w:val="24"/>
              </w:rPr>
              <w:t>0.12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2935" w:type="dxa"/>
          </w:tcPr>
          <w:p>
            <w:pPr>
              <w:pStyle w:val="13"/>
              <w:spacing w:before="133"/>
              <w:ind w:left="295"/>
              <w:rPr>
                <w:sz w:val="24"/>
              </w:rPr>
            </w:pPr>
            <w:r>
              <w:rPr>
                <w:sz w:val="24"/>
              </w:rPr>
              <w:t>Chest</w:t>
            </w:r>
            <w:r>
              <w:rPr>
                <w:spacing w:val="1"/>
                <w:sz w:val="24"/>
              </w:rPr>
              <w:t xml:space="preserve"> </w:t>
            </w:r>
            <w:r>
              <w:rPr>
                <w:spacing w:val="-5"/>
                <w:sz w:val="24"/>
              </w:rPr>
              <w:t>LAP</w:t>
            </w:r>
          </w:p>
        </w:tc>
        <w:tc>
          <w:tcPr>
            <w:tcW w:w="3119" w:type="dxa"/>
          </w:tcPr>
          <w:p>
            <w:pPr>
              <w:pStyle w:val="13"/>
              <w:spacing w:before="133"/>
              <w:ind w:left="708"/>
              <w:rPr>
                <w:sz w:val="24"/>
              </w:rPr>
            </w:pPr>
            <w:r>
              <w:rPr>
                <w:spacing w:val="-10"/>
                <w:sz w:val="24"/>
              </w:rPr>
              <w:t>1</w:t>
            </w:r>
          </w:p>
        </w:tc>
        <w:tc>
          <w:tcPr>
            <w:tcW w:w="2145" w:type="dxa"/>
          </w:tcPr>
          <w:p>
            <w:pPr>
              <w:pStyle w:val="13"/>
              <w:spacing w:before="133"/>
              <w:ind w:left="290"/>
              <w:rPr>
                <w:sz w:val="24"/>
              </w:rPr>
            </w:pPr>
            <w:r>
              <w:rPr>
                <w:spacing w:val="-10"/>
                <w:sz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0" w:hRule="atLeast"/>
        </w:trPr>
        <w:tc>
          <w:tcPr>
            <w:tcW w:w="2935" w:type="dxa"/>
          </w:tcPr>
          <w:p>
            <w:pPr>
              <w:pStyle w:val="13"/>
              <w:spacing w:before="133"/>
              <w:ind w:left="295"/>
              <w:rPr>
                <w:sz w:val="24"/>
              </w:rPr>
            </w:pPr>
            <w:r>
              <w:rPr>
                <w:sz w:val="24"/>
              </w:rPr>
              <w:t>Thoracic</w:t>
            </w:r>
            <w:r>
              <w:rPr>
                <w:spacing w:val="-4"/>
                <w:sz w:val="24"/>
              </w:rPr>
              <w:t xml:space="preserve"> </w:t>
            </w:r>
            <w:r>
              <w:rPr>
                <w:sz w:val="24"/>
              </w:rPr>
              <w:t xml:space="preserve">spine </w:t>
            </w:r>
            <w:r>
              <w:rPr>
                <w:spacing w:val="-5"/>
                <w:sz w:val="24"/>
              </w:rPr>
              <w:t>AP</w:t>
            </w:r>
          </w:p>
        </w:tc>
        <w:tc>
          <w:tcPr>
            <w:tcW w:w="3119" w:type="dxa"/>
          </w:tcPr>
          <w:p>
            <w:pPr>
              <w:pStyle w:val="13"/>
              <w:spacing w:before="133"/>
              <w:ind w:left="708"/>
              <w:rPr>
                <w:sz w:val="24"/>
              </w:rPr>
            </w:pPr>
            <w:r>
              <w:rPr>
                <w:spacing w:val="-5"/>
                <w:sz w:val="24"/>
              </w:rPr>
              <w:t>3.5</w:t>
            </w:r>
          </w:p>
        </w:tc>
        <w:tc>
          <w:tcPr>
            <w:tcW w:w="2145" w:type="dxa"/>
          </w:tcPr>
          <w:p>
            <w:pPr>
              <w:pStyle w:val="13"/>
              <w:spacing w:before="133"/>
              <w:ind w:left="290"/>
              <w:rPr>
                <w:sz w:val="24"/>
              </w:rPr>
            </w:pPr>
            <w:r>
              <w:rPr>
                <w:spacing w:val="-10"/>
                <w:sz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0" w:hRule="atLeast"/>
        </w:trPr>
        <w:tc>
          <w:tcPr>
            <w:tcW w:w="2935" w:type="dxa"/>
          </w:tcPr>
          <w:p>
            <w:pPr>
              <w:pStyle w:val="13"/>
              <w:spacing w:before="131"/>
              <w:ind w:left="295"/>
              <w:rPr>
                <w:sz w:val="24"/>
              </w:rPr>
            </w:pPr>
            <w:r>
              <w:rPr>
                <w:sz w:val="24"/>
              </w:rPr>
              <w:t>Thoracic</w:t>
            </w:r>
            <w:r>
              <w:rPr>
                <w:spacing w:val="-2"/>
                <w:sz w:val="24"/>
              </w:rPr>
              <w:t xml:space="preserve"> </w:t>
            </w:r>
            <w:r>
              <w:rPr>
                <w:sz w:val="24"/>
              </w:rPr>
              <w:t>spine</w:t>
            </w:r>
            <w:r>
              <w:rPr>
                <w:spacing w:val="2"/>
                <w:sz w:val="24"/>
              </w:rPr>
              <w:t xml:space="preserve"> </w:t>
            </w:r>
            <w:r>
              <w:rPr>
                <w:spacing w:val="-5"/>
                <w:sz w:val="24"/>
              </w:rPr>
              <w:t>LAP</w:t>
            </w:r>
          </w:p>
        </w:tc>
        <w:tc>
          <w:tcPr>
            <w:tcW w:w="3119" w:type="dxa"/>
          </w:tcPr>
          <w:p>
            <w:pPr>
              <w:pStyle w:val="13"/>
              <w:spacing w:before="131"/>
              <w:ind w:left="708"/>
              <w:rPr>
                <w:sz w:val="24"/>
              </w:rPr>
            </w:pPr>
            <w:r>
              <w:rPr>
                <w:spacing w:val="-5"/>
                <w:sz w:val="24"/>
              </w:rPr>
              <w:t>10</w:t>
            </w:r>
          </w:p>
        </w:tc>
        <w:tc>
          <w:tcPr>
            <w:tcW w:w="2145" w:type="dxa"/>
          </w:tcPr>
          <w:p>
            <w:pPr>
              <w:pStyle w:val="13"/>
              <w:spacing w:before="131"/>
              <w:ind w:left="290"/>
              <w:rPr>
                <w:sz w:val="24"/>
              </w:rPr>
            </w:pPr>
            <w:r>
              <w:rPr>
                <w:spacing w:val="-10"/>
                <w:sz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2935" w:type="dxa"/>
          </w:tcPr>
          <w:p>
            <w:pPr>
              <w:pStyle w:val="13"/>
              <w:spacing w:before="133"/>
              <w:ind w:left="295"/>
              <w:rPr>
                <w:sz w:val="24"/>
              </w:rPr>
            </w:pPr>
            <w:r>
              <w:rPr>
                <w:sz w:val="24"/>
              </w:rPr>
              <w:t>Lumbar</w:t>
            </w:r>
            <w:r>
              <w:rPr>
                <w:spacing w:val="-1"/>
                <w:sz w:val="24"/>
              </w:rPr>
              <w:t xml:space="preserve"> </w:t>
            </w:r>
            <w:r>
              <w:rPr>
                <w:sz w:val="24"/>
              </w:rPr>
              <w:t>spine</w:t>
            </w:r>
            <w:r>
              <w:rPr>
                <w:spacing w:val="-2"/>
                <w:sz w:val="24"/>
              </w:rPr>
              <w:t xml:space="preserve"> </w:t>
            </w:r>
            <w:r>
              <w:rPr>
                <w:spacing w:val="-5"/>
                <w:sz w:val="24"/>
              </w:rPr>
              <w:t>AP</w:t>
            </w:r>
          </w:p>
        </w:tc>
        <w:tc>
          <w:tcPr>
            <w:tcW w:w="3119" w:type="dxa"/>
          </w:tcPr>
          <w:p>
            <w:pPr>
              <w:pStyle w:val="13"/>
              <w:spacing w:before="133"/>
              <w:ind w:left="708"/>
              <w:rPr>
                <w:sz w:val="24"/>
              </w:rPr>
            </w:pPr>
            <w:r>
              <w:rPr>
                <w:spacing w:val="-10"/>
                <w:sz w:val="24"/>
              </w:rPr>
              <w:t>6</w:t>
            </w:r>
          </w:p>
        </w:tc>
        <w:tc>
          <w:tcPr>
            <w:tcW w:w="2145" w:type="dxa"/>
          </w:tcPr>
          <w:p>
            <w:pPr>
              <w:pStyle w:val="13"/>
              <w:spacing w:before="133"/>
              <w:ind w:left="290"/>
              <w:rPr>
                <w:sz w:val="24"/>
              </w:rPr>
            </w:pPr>
            <w:r>
              <w:rPr>
                <w:spacing w:val="-5"/>
                <w:sz w:val="24"/>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2935" w:type="dxa"/>
          </w:tcPr>
          <w:p>
            <w:pPr>
              <w:pStyle w:val="13"/>
              <w:spacing w:before="133"/>
              <w:ind w:left="295"/>
              <w:rPr>
                <w:sz w:val="24"/>
              </w:rPr>
            </w:pPr>
            <w:r>
              <w:rPr>
                <w:sz w:val="24"/>
              </w:rPr>
              <w:t>Lumber</w:t>
            </w:r>
            <w:r>
              <w:rPr>
                <w:spacing w:val="-1"/>
                <w:sz w:val="24"/>
              </w:rPr>
              <w:t xml:space="preserve"> </w:t>
            </w:r>
            <w:r>
              <w:rPr>
                <w:sz w:val="24"/>
              </w:rPr>
              <w:t xml:space="preserve">Spine </w:t>
            </w:r>
            <w:r>
              <w:rPr>
                <w:spacing w:val="-5"/>
                <w:sz w:val="24"/>
              </w:rPr>
              <w:t>LAP</w:t>
            </w:r>
          </w:p>
        </w:tc>
        <w:tc>
          <w:tcPr>
            <w:tcW w:w="3119" w:type="dxa"/>
          </w:tcPr>
          <w:p>
            <w:pPr>
              <w:pStyle w:val="13"/>
              <w:spacing w:before="133"/>
              <w:ind w:left="708"/>
              <w:rPr>
                <w:sz w:val="24"/>
              </w:rPr>
            </w:pPr>
            <w:r>
              <w:rPr>
                <w:spacing w:val="-5"/>
                <w:sz w:val="24"/>
              </w:rPr>
              <w:t>14</w:t>
            </w:r>
          </w:p>
        </w:tc>
        <w:tc>
          <w:tcPr>
            <w:tcW w:w="2145" w:type="dxa"/>
          </w:tcPr>
          <w:p>
            <w:pPr>
              <w:pStyle w:val="13"/>
              <w:spacing w:before="133"/>
              <w:ind w:left="290"/>
              <w:rPr>
                <w:sz w:val="24"/>
              </w:rPr>
            </w:pPr>
            <w:r>
              <w:rPr>
                <w:spacing w:val="-10"/>
                <w:sz w:val="24"/>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2935" w:type="dxa"/>
          </w:tcPr>
          <w:p>
            <w:pPr>
              <w:pStyle w:val="13"/>
              <w:spacing w:before="133"/>
              <w:ind w:left="295"/>
              <w:rPr>
                <w:sz w:val="24"/>
              </w:rPr>
            </w:pPr>
            <w:r>
              <w:rPr>
                <w:sz w:val="24"/>
              </w:rPr>
              <w:t>Lumber</w:t>
            </w:r>
            <w:r>
              <w:rPr>
                <w:spacing w:val="-1"/>
                <w:sz w:val="24"/>
              </w:rPr>
              <w:t xml:space="preserve"> </w:t>
            </w:r>
            <w:r>
              <w:rPr>
                <w:sz w:val="24"/>
              </w:rPr>
              <w:t xml:space="preserve">Spine </w:t>
            </w:r>
            <w:r>
              <w:rPr>
                <w:spacing w:val="-5"/>
                <w:sz w:val="24"/>
              </w:rPr>
              <w:t>LSJ</w:t>
            </w:r>
          </w:p>
        </w:tc>
        <w:tc>
          <w:tcPr>
            <w:tcW w:w="3119" w:type="dxa"/>
          </w:tcPr>
          <w:p>
            <w:pPr>
              <w:pStyle w:val="13"/>
              <w:spacing w:before="133"/>
              <w:ind w:left="708"/>
              <w:rPr>
                <w:sz w:val="24"/>
              </w:rPr>
            </w:pPr>
            <w:r>
              <w:rPr>
                <w:spacing w:val="-5"/>
                <w:sz w:val="24"/>
              </w:rPr>
              <w:t>26</w:t>
            </w:r>
          </w:p>
        </w:tc>
        <w:tc>
          <w:tcPr>
            <w:tcW w:w="2145" w:type="dxa"/>
          </w:tcPr>
          <w:p>
            <w:pPr>
              <w:pStyle w:val="13"/>
              <w:spacing w:before="133"/>
              <w:ind w:left="290"/>
              <w:rPr>
                <w:sz w:val="24"/>
              </w:rPr>
            </w:pPr>
            <w:r>
              <w:rPr>
                <w:spacing w:val="-10"/>
                <w:sz w:val="24"/>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2935" w:type="dxa"/>
          </w:tcPr>
          <w:p>
            <w:pPr>
              <w:pStyle w:val="13"/>
              <w:spacing w:before="133"/>
              <w:ind w:left="295"/>
              <w:rPr>
                <w:sz w:val="24"/>
              </w:rPr>
            </w:pPr>
            <w:r>
              <w:rPr>
                <w:sz w:val="24"/>
              </w:rPr>
              <w:t>Abdomen</w:t>
            </w:r>
            <w:r>
              <w:rPr>
                <w:spacing w:val="-1"/>
                <w:sz w:val="24"/>
              </w:rPr>
              <w:t xml:space="preserve"> </w:t>
            </w:r>
            <w:r>
              <w:rPr>
                <w:spacing w:val="-5"/>
                <w:sz w:val="24"/>
              </w:rPr>
              <w:t>AP</w:t>
            </w:r>
          </w:p>
        </w:tc>
        <w:tc>
          <w:tcPr>
            <w:tcW w:w="3119" w:type="dxa"/>
          </w:tcPr>
          <w:p>
            <w:pPr>
              <w:pStyle w:val="13"/>
              <w:spacing w:before="133"/>
              <w:ind w:left="708"/>
              <w:rPr>
                <w:sz w:val="24"/>
              </w:rPr>
            </w:pPr>
            <w:r>
              <w:rPr>
                <w:spacing w:val="-10"/>
                <w:sz w:val="24"/>
              </w:rPr>
              <w:t>6</w:t>
            </w:r>
          </w:p>
        </w:tc>
        <w:tc>
          <w:tcPr>
            <w:tcW w:w="2145" w:type="dxa"/>
          </w:tcPr>
          <w:p>
            <w:pPr>
              <w:pStyle w:val="13"/>
              <w:spacing w:before="133"/>
              <w:ind w:left="290"/>
              <w:rPr>
                <w:sz w:val="24"/>
              </w:rPr>
            </w:pPr>
            <w:r>
              <w:rPr>
                <w:spacing w:val="-10"/>
                <w:sz w:val="24"/>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5" w:hRule="atLeast"/>
        </w:trPr>
        <w:tc>
          <w:tcPr>
            <w:tcW w:w="2935" w:type="dxa"/>
            <w:tcBorders>
              <w:bottom w:val="single" w:color="000000" w:sz="4" w:space="0"/>
            </w:tcBorders>
          </w:tcPr>
          <w:p>
            <w:pPr>
              <w:pStyle w:val="13"/>
              <w:spacing w:before="133"/>
              <w:ind w:left="295"/>
              <w:rPr>
                <w:sz w:val="24"/>
              </w:rPr>
            </w:pPr>
            <w:r>
              <w:rPr>
                <w:sz w:val="24"/>
              </w:rPr>
              <w:t>Pelvis</w:t>
            </w:r>
            <w:r>
              <w:rPr>
                <w:spacing w:val="-1"/>
                <w:sz w:val="24"/>
              </w:rPr>
              <w:t xml:space="preserve"> </w:t>
            </w:r>
            <w:r>
              <w:rPr>
                <w:spacing w:val="-5"/>
                <w:sz w:val="24"/>
              </w:rPr>
              <w:t>AP</w:t>
            </w:r>
          </w:p>
        </w:tc>
        <w:tc>
          <w:tcPr>
            <w:tcW w:w="3119" w:type="dxa"/>
            <w:tcBorders>
              <w:bottom w:val="single" w:color="000000" w:sz="4" w:space="0"/>
            </w:tcBorders>
          </w:tcPr>
          <w:p>
            <w:pPr>
              <w:pStyle w:val="13"/>
              <w:spacing w:before="133"/>
              <w:ind w:left="708"/>
              <w:rPr>
                <w:sz w:val="24"/>
              </w:rPr>
            </w:pPr>
            <w:r>
              <w:rPr>
                <w:spacing w:val="-10"/>
                <w:sz w:val="24"/>
              </w:rPr>
              <w:t>4</w:t>
            </w:r>
          </w:p>
        </w:tc>
        <w:tc>
          <w:tcPr>
            <w:tcW w:w="2145" w:type="dxa"/>
            <w:tcBorders>
              <w:bottom w:val="single" w:color="000000" w:sz="4" w:space="0"/>
            </w:tcBorders>
          </w:tcPr>
          <w:p>
            <w:pPr>
              <w:pStyle w:val="13"/>
              <w:spacing w:before="133"/>
              <w:ind w:left="290"/>
              <w:rPr>
                <w:sz w:val="24"/>
              </w:rPr>
            </w:pPr>
            <w:r>
              <w:rPr>
                <w:spacing w:val="-10"/>
                <w:sz w:val="24"/>
              </w:rPr>
              <w:t>3</w:t>
            </w:r>
          </w:p>
        </w:tc>
      </w:tr>
    </w:tbl>
    <w:p>
      <w:pPr>
        <w:pStyle w:val="7"/>
        <w:ind w:left="1146"/>
      </w:pPr>
      <w:r>
        <w:rPr>
          <w:b/>
        </w:rPr>
        <w:t>Note:</w:t>
      </w:r>
      <w:r>
        <w:rPr>
          <w:b/>
          <w:spacing w:val="-2"/>
        </w:rPr>
        <w:t xml:space="preserve"> </w:t>
      </w:r>
      <w:r>
        <w:t>Adult</w:t>
      </w:r>
      <w:r>
        <w:rPr>
          <w:spacing w:val="-1"/>
        </w:rPr>
        <w:t xml:space="preserve"> </w:t>
      </w:r>
      <w:r>
        <w:t>is defined</w:t>
      </w:r>
      <w:r>
        <w:rPr>
          <w:spacing w:val="-1"/>
        </w:rPr>
        <w:t xml:space="preserve"> </w:t>
      </w:r>
      <w:r>
        <w:t>as</w:t>
      </w:r>
      <w:r>
        <w:rPr>
          <w:spacing w:val="2"/>
        </w:rPr>
        <w:t xml:space="preserve"> </w:t>
      </w:r>
      <w:r>
        <w:t>a</w:t>
      </w:r>
      <w:r>
        <w:rPr>
          <w:spacing w:val="-2"/>
        </w:rPr>
        <w:t xml:space="preserve"> </w:t>
      </w:r>
      <w:r>
        <w:t>personal</w:t>
      </w:r>
      <w:r>
        <w:rPr>
          <w:spacing w:val="1"/>
        </w:rPr>
        <w:t xml:space="preserve"> </w:t>
      </w:r>
      <w:r>
        <w:t>average</w:t>
      </w:r>
      <w:r>
        <w:rPr>
          <w:spacing w:val="-1"/>
        </w:rPr>
        <w:t xml:space="preserve"> </w:t>
      </w:r>
      <w:r>
        <w:t>size</w:t>
      </w:r>
      <w:r>
        <w:rPr>
          <w:spacing w:val="-2"/>
        </w:rPr>
        <w:t xml:space="preserve"> </w:t>
      </w:r>
      <w:r>
        <w:t>(70 to</w:t>
      </w:r>
      <w:r>
        <w:rPr>
          <w:spacing w:val="-1"/>
        </w:rPr>
        <w:t xml:space="preserve"> </w:t>
      </w:r>
      <w:r>
        <w:t xml:space="preserve">80 </w:t>
      </w:r>
      <w:r>
        <w:rPr>
          <w:spacing w:val="-5"/>
        </w:rPr>
        <w:t>kg)</w:t>
      </w:r>
    </w:p>
    <w:p>
      <w:pPr>
        <w:pStyle w:val="7"/>
        <w:spacing w:before="203"/>
      </w:pPr>
    </w:p>
    <w:p>
      <w:pPr>
        <w:pStyle w:val="4"/>
        <w:ind w:left="1146"/>
      </w:pPr>
      <w:r>
        <w:rPr>
          <w:spacing w:val="-2"/>
        </w:rPr>
        <w:t>Source:(NRPB,96)</w:t>
      </w:r>
    </w:p>
    <w:p>
      <w:pPr>
        <w:spacing w:after="0"/>
        <w:sectPr>
          <w:pgSz w:w="11910" w:h="16840"/>
          <w:pgMar w:top="1340" w:right="480" w:bottom="1200" w:left="560" w:header="0" w:footer="1014" w:gutter="0"/>
          <w:cols w:space="720" w:num="1"/>
        </w:sectPr>
      </w:pPr>
    </w:p>
    <w:p>
      <w:pPr>
        <w:pStyle w:val="7"/>
        <w:spacing w:before="78" w:line="482" w:lineRule="auto"/>
        <w:ind w:left="1146"/>
      </w:pPr>
      <w:r>
        <w:t>Table</w:t>
      </w:r>
      <w:r>
        <w:rPr>
          <w:spacing w:val="-3"/>
        </w:rPr>
        <w:t xml:space="preserve"> </w:t>
      </w:r>
      <w:r>
        <w:t>2.10</w:t>
      </w:r>
      <w:r>
        <w:rPr>
          <w:b/>
        </w:rPr>
        <w:t>:</w:t>
      </w:r>
      <w:r>
        <w:rPr>
          <w:b/>
          <w:spacing w:val="80"/>
        </w:rPr>
        <w:t xml:space="preserve"> </w:t>
      </w:r>
      <w:r>
        <w:t>Recommended</w:t>
      </w:r>
      <w:r>
        <w:rPr>
          <w:spacing w:val="80"/>
        </w:rPr>
        <w:t xml:space="preserve"> </w:t>
      </w:r>
      <w:r>
        <w:t>diagnostic</w:t>
      </w:r>
      <w:r>
        <w:rPr>
          <w:spacing w:val="80"/>
        </w:rPr>
        <w:t xml:space="preserve"> </w:t>
      </w:r>
      <w:r>
        <w:t>reference</w:t>
      </w:r>
      <w:r>
        <w:rPr>
          <w:spacing w:val="80"/>
        </w:rPr>
        <w:t xml:space="preserve"> </w:t>
      </w:r>
      <w:r>
        <w:t>doses</w:t>
      </w:r>
      <w:r>
        <w:rPr>
          <w:spacing w:val="80"/>
        </w:rPr>
        <w:t xml:space="preserve"> </w:t>
      </w:r>
      <w:r>
        <w:t>for</w:t>
      </w:r>
      <w:r>
        <w:rPr>
          <w:spacing w:val="80"/>
        </w:rPr>
        <w:t xml:space="preserve"> </w:t>
      </w:r>
      <w:r>
        <w:t>fluoroscopic/interventional examination on adult patients ( Hart et al., 2002)</w:t>
      </w:r>
    </w:p>
    <w:p>
      <w:pPr>
        <w:pStyle w:val="7"/>
        <w:spacing w:before="7"/>
        <w:rPr>
          <w:sz w:val="17"/>
        </w:rPr>
      </w:pPr>
    </w:p>
    <w:tbl>
      <w:tblPr>
        <w:tblStyle w:val="6"/>
        <w:tblW w:w="0" w:type="auto"/>
        <w:tblInd w:w="150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680"/>
        <w:gridCol w:w="1918"/>
        <w:gridCol w:w="28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03" w:hRule="atLeast"/>
        </w:trPr>
        <w:tc>
          <w:tcPr>
            <w:tcW w:w="3680" w:type="dxa"/>
            <w:tcBorders>
              <w:top w:val="single" w:color="000000" w:sz="4" w:space="0"/>
              <w:bottom w:val="single" w:color="000000" w:sz="4" w:space="0"/>
            </w:tcBorders>
          </w:tcPr>
          <w:p>
            <w:pPr>
              <w:pStyle w:val="13"/>
              <w:spacing w:line="268" w:lineRule="exact"/>
              <w:ind w:left="295"/>
              <w:rPr>
                <w:sz w:val="24"/>
              </w:rPr>
            </w:pPr>
            <w:r>
              <w:rPr>
                <w:spacing w:val="-2"/>
                <w:sz w:val="24"/>
              </w:rPr>
              <w:t>Examination</w:t>
            </w:r>
          </w:p>
        </w:tc>
        <w:tc>
          <w:tcPr>
            <w:tcW w:w="1918" w:type="dxa"/>
            <w:tcBorders>
              <w:top w:val="single" w:color="000000" w:sz="4" w:space="0"/>
              <w:bottom w:val="single" w:color="000000" w:sz="4" w:space="0"/>
            </w:tcBorders>
          </w:tcPr>
          <w:p>
            <w:pPr>
              <w:pStyle w:val="13"/>
              <w:spacing w:line="268" w:lineRule="exact"/>
              <w:ind w:left="215"/>
              <w:rPr>
                <w:sz w:val="24"/>
              </w:rPr>
            </w:pPr>
            <w:r>
              <w:rPr>
                <w:sz w:val="24"/>
              </w:rPr>
              <w:t>DAP</w:t>
            </w:r>
            <w:r>
              <w:rPr>
                <w:spacing w:val="-3"/>
                <w:sz w:val="24"/>
              </w:rPr>
              <w:t xml:space="preserve"> </w:t>
            </w:r>
            <w:r>
              <w:rPr>
                <w:sz w:val="24"/>
              </w:rPr>
              <w:t>per</w:t>
            </w:r>
            <w:r>
              <w:rPr>
                <w:spacing w:val="-1"/>
                <w:sz w:val="24"/>
              </w:rPr>
              <w:t xml:space="preserve"> </w:t>
            </w:r>
            <w:r>
              <w:rPr>
                <w:spacing w:val="-4"/>
                <w:sz w:val="24"/>
              </w:rPr>
              <w:t>exam</w:t>
            </w:r>
          </w:p>
          <w:p>
            <w:pPr>
              <w:pStyle w:val="13"/>
              <w:rPr>
                <w:sz w:val="24"/>
              </w:rPr>
            </w:pPr>
          </w:p>
          <w:p>
            <w:pPr>
              <w:pStyle w:val="13"/>
              <w:ind w:left="215"/>
              <w:rPr>
                <w:sz w:val="24"/>
              </w:rPr>
            </w:pPr>
            <w:r>
              <w:rPr>
                <w:spacing w:val="-2"/>
                <w:sz w:val="24"/>
              </w:rPr>
              <w:t>(Gy.cm</w:t>
            </w:r>
            <w:r>
              <w:rPr>
                <w:spacing w:val="-2"/>
                <w:sz w:val="24"/>
                <w:vertAlign w:val="superscript"/>
              </w:rPr>
              <w:t>2</w:t>
            </w:r>
            <w:r>
              <w:rPr>
                <w:spacing w:val="-2"/>
                <w:sz w:val="24"/>
                <w:vertAlign w:val="baseline"/>
              </w:rPr>
              <w:t>)</w:t>
            </w:r>
          </w:p>
        </w:tc>
        <w:tc>
          <w:tcPr>
            <w:tcW w:w="2870" w:type="dxa"/>
            <w:tcBorders>
              <w:top w:val="single" w:color="000000" w:sz="4" w:space="0"/>
              <w:bottom w:val="single" w:color="000000" w:sz="4" w:space="0"/>
            </w:tcBorders>
          </w:tcPr>
          <w:p>
            <w:pPr>
              <w:pStyle w:val="13"/>
              <w:tabs>
                <w:tab w:val="left" w:pos="1750"/>
                <w:tab w:val="left" w:pos="2453"/>
              </w:tabs>
              <w:spacing w:line="268" w:lineRule="exact"/>
              <w:ind w:left="278"/>
              <w:rPr>
                <w:sz w:val="24"/>
              </w:rPr>
            </w:pPr>
            <w:r>
              <w:rPr>
                <w:spacing w:val="-2"/>
                <w:sz w:val="24"/>
              </w:rPr>
              <w:t>Fluoroscopy</w:t>
            </w:r>
            <w:r>
              <w:rPr>
                <w:sz w:val="24"/>
              </w:rPr>
              <w:tab/>
            </w:r>
            <w:r>
              <w:rPr>
                <w:spacing w:val="-4"/>
                <w:sz w:val="24"/>
              </w:rPr>
              <w:t>time</w:t>
            </w:r>
            <w:r>
              <w:rPr>
                <w:sz w:val="24"/>
              </w:rPr>
              <w:tab/>
            </w:r>
            <w:r>
              <w:rPr>
                <w:spacing w:val="-5"/>
                <w:sz w:val="24"/>
              </w:rPr>
              <w:t>per</w:t>
            </w:r>
          </w:p>
          <w:p>
            <w:pPr>
              <w:pStyle w:val="13"/>
              <w:rPr>
                <w:sz w:val="24"/>
              </w:rPr>
            </w:pPr>
          </w:p>
          <w:p>
            <w:pPr>
              <w:pStyle w:val="13"/>
              <w:ind w:left="278"/>
              <w:rPr>
                <w:sz w:val="24"/>
              </w:rPr>
            </w:pPr>
            <w:r>
              <w:rPr>
                <w:sz w:val="24"/>
              </w:rPr>
              <w:t>exam</w:t>
            </w:r>
            <w:r>
              <w:rPr>
                <w:spacing w:val="-2"/>
                <w:sz w:val="24"/>
              </w:rPr>
              <w:t xml:space="preserve"> (mins)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3" w:hRule="atLeast"/>
        </w:trPr>
        <w:tc>
          <w:tcPr>
            <w:tcW w:w="3680" w:type="dxa"/>
            <w:tcBorders>
              <w:top w:val="single" w:color="000000" w:sz="4" w:space="0"/>
            </w:tcBorders>
          </w:tcPr>
          <w:p>
            <w:pPr>
              <w:pStyle w:val="13"/>
              <w:spacing w:line="270" w:lineRule="exact"/>
              <w:ind w:left="115"/>
              <w:rPr>
                <w:sz w:val="24"/>
              </w:rPr>
            </w:pPr>
            <w:r>
              <w:rPr>
                <w:sz w:val="24"/>
              </w:rPr>
              <w:t>Barium(or</w:t>
            </w:r>
            <w:r>
              <w:rPr>
                <w:spacing w:val="-3"/>
                <w:sz w:val="24"/>
              </w:rPr>
              <w:t xml:space="preserve"> </w:t>
            </w:r>
            <w:r>
              <w:rPr>
                <w:sz w:val="24"/>
              </w:rPr>
              <w:t>water</w:t>
            </w:r>
            <w:r>
              <w:rPr>
                <w:spacing w:val="-1"/>
                <w:sz w:val="24"/>
              </w:rPr>
              <w:t xml:space="preserve"> </w:t>
            </w:r>
            <w:r>
              <w:rPr>
                <w:sz w:val="24"/>
              </w:rPr>
              <w:t xml:space="preserve">soluble) </w:t>
            </w:r>
            <w:r>
              <w:rPr>
                <w:spacing w:val="-2"/>
                <w:sz w:val="24"/>
              </w:rPr>
              <w:t>swallow</w:t>
            </w:r>
          </w:p>
        </w:tc>
        <w:tc>
          <w:tcPr>
            <w:tcW w:w="1918" w:type="dxa"/>
            <w:tcBorders>
              <w:top w:val="single" w:color="000000" w:sz="4" w:space="0"/>
            </w:tcBorders>
          </w:tcPr>
          <w:p>
            <w:pPr>
              <w:pStyle w:val="13"/>
              <w:spacing w:line="270" w:lineRule="exact"/>
              <w:ind w:left="215"/>
              <w:rPr>
                <w:sz w:val="24"/>
              </w:rPr>
            </w:pPr>
            <w:r>
              <w:rPr>
                <w:spacing w:val="-5"/>
                <w:sz w:val="24"/>
              </w:rPr>
              <w:t>11</w:t>
            </w:r>
          </w:p>
        </w:tc>
        <w:tc>
          <w:tcPr>
            <w:tcW w:w="2870" w:type="dxa"/>
            <w:tcBorders>
              <w:top w:val="single" w:color="000000" w:sz="4" w:space="0"/>
            </w:tcBorders>
          </w:tcPr>
          <w:p>
            <w:pPr>
              <w:pStyle w:val="13"/>
              <w:spacing w:line="270" w:lineRule="exact"/>
              <w:ind w:left="278"/>
              <w:rPr>
                <w:sz w:val="24"/>
              </w:rPr>
            </w:pPr>
            <w:r>
              <w:rPr>
                <w:spacing w:val="-5"/>
                <w:sz w:val="24"/>
              </w:rPr>
              <w:t>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3680" w:type="dxa"/>
          </w:tcPr>
          <w:p>
            <w:pPr>
              <w:pStyle w:val="13"/>
              <w:spacing w:before="133"/>
              <w:ind w:left="295"/>
              <w:rPr>
                <w:sz w:val="24"/>
              </w:rPr>
            </w:pPr>
            <w:r>
              <w:rPr>
                <w:sz w:val="24"/>
              </w:rPr>
              <w:t>Barium</w:t>
            </w:r>
            <w:r>
              <w:rPr>
                <w:spacing w:val="-3"/>
                <w:sz w:val="24"/>
              </w:rPr>
              <w:t xml:space="preserve"> </w:t>
            </w:r>
            <w:r>
              <w:rPr>
                <w:spacing w:val="-4"/>
                <w:sz w:val="24"/>
              </w:rPr>
              <w:t>meal</w:t>
            </w:r>
          </w:p>
        </w:tc>
        <w:tc>
          <w:tcPr>
            <w:tcW w:w="1918" w:type="dxa"/>
          </w:tcPr>
          <w:p>
            <w:pPr>
              <w:pStyle w:val="13"/>
              <w:spacing w:before="133"/>
              <w:ind w:left="215"/>
              <w:rPr>
                <w:sz w:val="24"/>
              </w:rPr>
            </w:pPr>
            <w:r>
              <w:rPr>
                <w:spacing w:val="-5"/>
                <w:sz w:val="24"/>
              </w:rPr>
              <w:t>13</w:t>
            </w:r>
          </w:p>
        </w:tc>
        <w:tc>
          <w:tcPr>
            <w:tcW w:w="2870" w:type="dxa"/>
          </w:tcPr>
          <w:p>
            <w:pPr>
              <w:pStyle w:val="13"/>
              <w:spacing w:before="133"/>
              <w:ind w:left="278"/>
              <w:rPr>
                <w:sz w:val="24"/>
              </w:rPr>
            </w:pPr>
            <w:r>
              <w:rPr>
                <w:spacing w:val="-5"/>
                <w:sz w:val="24"/>
              </w:rPr>
              <w:t>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1" w:hRule="atLeast"/>
        </w:trPr>
        <w:tc>
          <w:tcPr>
            <w:tcW w:w="3680" w:type="dxa"/>
          </w:tcPr>
          <w:p>
            <w:pPr>
              <w:pStyle w:val="13"/>
              <w:spacing w:before="133"/>
              <w:ind w:left="295"/>
              <w:rPr>
                <w:sz w:val="24"/>
              </w:rPr>
            </w:pPr>
            <w:r>
              <w:rPr>
                <w:sz w:val="24"/>
              </w:rPr>
              <w:t>Barium</w:t>
            </w:r>
            <w:r>
              <w:rPr>
                <w:spacing w:val="-1"/>
                <w:sz w:val="24"/>
              </w:rPr>
              <w:t xml:space="preserve"> </w:t>
            </w:r>
            <w:r>
              <w:rPr>
                <w:sz w:val="24"/>
              </w:rPr>
              <w:t xml:space="preserve">follow </w:t>
            </w:r>
            <w:r>
              <w:rPr>
                <w:spacing w:val="-2"/>
                <w:sz w:val="24"/>
              </w:rPr>
              <w:t>through</w:t>
            </w:r>
          </w:p>
        </w:tc>
        <w:tc>
          <w:tcPr>
            <w:tcW w:w="1918" w:type="dxa"/>
          </w:tcPr>
          <w:p>
            <w:pPr>
              <w:pStyle w:val="13"/>
              <w:spacing w:before="133"/>
              <w:ind w:left="215"/>
              <w:rPr>
                <w:sz w:val="24"/>
              </w:rPr>
            </w:pPr>
            <w:r>
              <w:rPr>
                <w:spacing w:val="-5"/>
                <w:sz w:val="24"/>
              </w:rPr>
              <w:t>14</w:t>
            </w:r>
          </w:p>
        </w:tc>
        <w:tc>
          <w:tcPr>
            <w:tcW w:w="2870" w:type="dxa"/>
          </w:tcPr>
          <w:p>
            <w:pPr>
              <w:pStyle w:val="13"/>
              <w:spacing w:before="133"/>
              <w:ind w:left="278"/>
              <w:rPr>
                <w:sz w:val="24"/>
              </w:rPr>
            </w:pPr>
            <w:r>
              <w:rPr>
                <w:spacing w:val="-5"/>
                <w:sz w:val="24"/>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3680" w:type="dxa"/>
          </w:tcPr>
          <w:p>
            <w:pPr>
              <w:pStyle w:val="13"/>
              <w:spacing w:before="133"/>
              <w:ind w:left="295"/>
              <w:rPr>
                <w:sz w:val="24"/>
              </w:rPr>
            </w:pPr>
            <w:r>
              <w:rPr>
                <w:sz w:val="24"/>
              </w:rPr>
              <w:t>Barium</w:t>
            </w:r>
            <w:r>
              <w:rPr>
                <w:spacing w:val="-1"/>
                <w:sz w:val="24"/>
              </w:rPr>
              <w:t xml:space="preserve"> </w:t>
            </w:r>
            <w:r>
              <w:rPr>
                <w:sz w:val="24"/>
              </w:rPr>
              <w:t>(or</w:t>
            </w:r>
            <w:r>
              <w:rPr>
                <w:spacing w:val="-2"/>
                <w:sz w:val="24"/>
              </w:rPr>
              <w:t xml:space="preserve"> </w:t>
            </w:r>
            <w:r>
              <w:rPr>
                <w:sz w:val="24"/>
              </w:rPr>
              <w:t xml:space="preserve">water soluble) </w:t>
            </w:r>
            <w:r>
              <w:rPr>
                <w:spacing w:val="-4"/>
                <w:sz w:val="24"/>
              </w:rPr>
              <w:t>enema</w:t>
            </w:r>
          </w:p>
        </w:tc>
        <w:tc>
          <w:tcPr>
            <w:tcW w:w="1918" w:type="dxa"/>
          </w:tcPr>
          <w:p>
            <w:pPr>
              <w:pStyle w:val="13"/>
              <w:spacing w:before="133"/>
              <w:ind w:left="215"/>
              <w:rPr>
                <w:sz w:val="24"/>
              </w:rPr>
            </w:pPr>
            <w:r>
              <w:rPr>
                <w:spacing w:val="-5"/>
                <w:sz w:val="24"/>
              </w:rPr>
              <w:t>31</w:t>
            </w:r>
          </w:p>
        </w:tc>
        <w:tc>
          <w:tcPr>
            <w:tcW w:w="2870" w:type="dxa"/>
          </w:tcPr>
          <w:p>
            <w:pPr>
              <w:pStyle w:val="13"/>
              <w:spacing w:before="133"/>
              <w:ind w:left="278"/>
              <w:rPr>
                <w:sz w:val="24"/>
              </w:rPr>
            </w:pPr>
            <w:r>
              <w:rPr>
                <w:spacing w:val="-5"/>
                <w:sz w:val="24"/>
              </w:rPr>
              <w:t>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0" w:hRule="atLeast"/>
        </w:trPr>
        <w:tc>
          <w:tcPr>
            <w:tcW w:w="3680" w:type="dxa"/>
          </w:tcPr>
          <w:p>
            <w:pPr>
              <w:pStyle w:val="13"/>
              <w:spacing w:before="133"/>
              <w:ind w:left="295"/>
              <w:rPr>
                <w:sz w:val="24"/>
              </w:rPr>
            </w:pPr>
            <w:r>
              <w:rPr>
                <w:sz w:val="24"/>
              </w:rPr>
              <w:t>Small</w:t>
            </w:r>
            <w:r>
              <w:rPr>
                <w:spacing w:val="-1"/>
                <w:sz w:val="24"/>
              </w:rPr>
              <w:t xml:space="preserve"> </w:t>
            </w:r>
            <w:r>
              <w:rPr>
                <w:sz w:val="24"/>
              </w:rPr>
              <w:t xml:space="preserve">bowel </w:t>
            </w:r>
            <w:r>
              <w:rPr>
                <w:spacing w:val="-2"/>
                <w:sz w:val="24"/>
              </w:rPr>
              <w:t>enema</w:t>
            </w:r>
          </w:p>
        </w:tc>
        <w:tc>
          <w:tcPr>
            <w:tcW w:w="1918" w:type="dxa"/>
          </w:tcPr>
          <w:p>
            <w:pPr>
              <w:pStyle w:val="13"/>
              <w:spacing w:before="133"/>
              <w:ind w:left="215"/>
              <w:rPr>
                <w:sz w:val="24"/>
              </w:rPr>
            </w:pPr>
            <w:r>
              <w:rPr>
                <w:spacing w:val="-5"/>
                <w:sz w:val="24"/>
              </w:rPr>
              <w:t>50</w:t>
            </w:r>
          </w:p>
        </w:tc>
        <w:tc>
          <w:tcPr>
            <w:tcW w:w="2870" w:type="dxa"/>
          </w:tcPr>
          <w:p>
            <w:pPr>
              <w:pStyle w:val="13"/>
              <w:spacing w:before="133"/>
              <w:ind w:left="278"/>
              <w:rPr>
                <w:sz w:val="24"/>
              </w:rPr>
            </w:pPr>
            <w:r>
              <w:rPr>
                <w:spacing w:val="-4"/>
                <w:sz w:val="24"/>
              </w:rPr>
              <w:t>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0" w:hRule="atLeast"/>
        </w:trPr>
        <w:tc>
          <w:tcPr>
            <w:tcW w:w="3680" w:type="dxa"/>
          </w:tcPr>
          <w:p>
            <w:pPr>
              <w:pStyle w:val="13"/>
              <w:spacing w:before="131"/>
              <w:ind w:left="295"/>
              <w:rPr>
                <w:sz w:val="24"/>
              </w:rPr>
            </w:pPr>
            <w:r>
              <w:rPr>
                <w:sz w:val="24"/>
              </w:rPr>
              <w:t>Biliary</w:t>
            </w:r>
            <w:r>
              <w:rPr>
                <w:spacing w:val="-5"/>
                <w:sz w:val="24"/>
              </w:rPr>
              <w:t xml:space="preserve"> </w:t>
            </w:r>
            <w:r>
              <w:rPr>
                <w:spacing w:val="-2"/>
                <w:sz w:val="24"/>
              </w:rPr>
              <w:t>drainage/intervention</w:t>
            </w:r>
          </w:p>
        </w:tc>
        <w:tc>
          <w:tcPr>
            <w:tcW w:w="1918" w:type="dxa"/>
          </w:tcPr>
          <w:p>
            <w:pPr>
              <w:pStyle w:val="13"/>
              <w:spacing w:before="131"/>
              <w:ind w:left="215"/>
              <w:rPr>
                <w:sz w:val="24"/>
              </w:rPr>
            </w:pPr>
            <w:r>
              <w:rPr>
                <w:spacing w:val="-5"/>
                <w:sz w:val="24"/>
              </w:rPr>
              <w:t>54</w:t>
            </w:r>
          </w:p>
        </w:tc>
        <w:tc>
          <w:tcPr>
            <w:tcW w:w="2870" w:type="dxa"/>
          </w:tcPr>
          <w:p>
            <w:pPr>
              <w:pStyle w:val="13"/>
              <w:spacing w:before="131"/>
              <w:ind w:left="278"/>
              <w:rPr>
                <w:sz w:val="24"/>
              </w:rPr>
            </w:pPr>
            <w:r>
              <w:rPr>
                <w:spacing w:val="-5"/>
                <w:sz w:val="24"/>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3680" w:type="dxa"/>
          </w:tcPr>
          <w:p>
            <w:pPr>
              <w:pStyle w:val="13"/>
              <w:spacing w:before="133"/>
              <w:ind w:left="295"/>
              <w:rPr>
                <w:sz w:val="24"/>
              </w:rPr>
            </w:pPr>
            <w:r>
              <w:rPr>
                <w:sz w:val="24"/>
              </w:rPr>
              <w:t>Femoral</w:t>
            </w:r>
            <w:r>
              <w:rPr>
                <w:spacing w:val="-3"/>
                <w:sz w:val="24"/>
              </w:rPr>
              <w:t xml:space="preserve"> </w:t>
            </w:r>
            <w:r>
              <w:rPr>
                <w:spacing w:val="-2"/>
                <w:sz w:val="24"/>
              </w:rPr>
              <w:t>angiogram</w:t>
            </w:r>
          </w:p>
        </w:tc>
        <w:tc>
          <w:tcPr>
            <w:tcW w:w="1918" w:type="dxa"/>
          </w:tcPr>
          <w:p>
            <w:pPr>
              <w:pStyle w:val="13"/>
              <w:spacing w:before="133"/>
              <w:ind w:left="215"/>
              <w:rPr>
                <w:sz w:val="24"/>
              </w:rPr>
            </w:pPr>
            <w:r>
              <w:rPr>
                <w:spacing w:val="-5"/>
                <w:sz w:val="24"/>
              </w:rPr>
              <w:t>33</w:t>
            </w:r>
          </w:p>
        </w:tc>
        <w:tc>
          <w:tcPr>
            <w:tcW w:w="2870" w:type="dxa"/>
          </w:tcPr>
          <w:p>
            <w:pPr>
              <w:pStyle w:val="13"/>
              <w:spacing w:before="133"/>
              <w:ind w:left="278"/>
              <w:rPr>
                <w:sz w:val="24"/>
              </w:rPr>
            </w:pPr>
            <w:r>
              <w:rPr>
                <w:spacing w:val="-10"/>
                <w:sz w:val="24"/>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3680" w:type="dxa"/>
          </w:tcPr>
          <w:p>
            <w:pPr>
              <w:pStyle w:val="13"/>
              <w:spacing w:before="133"/>
              <w:ind w:left="295"/>
              <w:rPr>
                <w:sz w:val="24"/>
              </w:rPr>
            </w:pPr>
            <w:r>
              <w:rPr>
                <w:sz w:val="24"/>
              </w:rPr>
              <w:t>Hickman</w:t>
            </w:r>
            <w:r>
              <w:rPr>
                <w:spacing w:val="-1"/>
                <w:sz w:val="24"/>
              </w:rPr>
              <w:t xml:space="preserve"> </w:t>
            </w:r>
            <w:r>
              <w:rPr>
                <w:spacing w:val="-4"/>
                <w:sz w:val="24"/>
              </w:rPr>
              <w:t>line</w:t>
            </w:r>
          </w:p>
        </w:tc>
        <w:tc>
          <w:tcPr>
            <w:tcW w:w="1918" w:type="dxa"/>
          </w:tcPr>
          <w:p>
            <w:pPr>
              <w:pStyle w:val="13"/>
              <w:spacing w:before="133"/>
              <w:ind w:left="215"/>
              <w:rPr>
                <w:sz w:val="24"/>
              </w:rPr>
            </w:pPr>
            <w:r>
              <w:rPr>
                <w:spacing w:val="-10"/>
                <w:sz w:val="24"/>
              </w:rPr>
              <w:t>4</w:t>
            </w:r>
          </w:p>
        </w:tc>
        <w:tc>
          <w:tcPr>
            <w:tcW w:w="2870" w:type="dxa"/>
          </w:tcPr>
          <w:p>
            <w:pPr>
              <w:pStyle w:val="13"/>
              <w:spacing w:before="133"/>
              <w:ind w:left="278"/>
              <w:rPr>
                <w:sz w:val="24"/>
              </w:rPr>
            </w:pPr>
            <w:r>
              <w:rPr>
                <w:spacing w:val="-5"/>
                <w:sz w:val="24"/>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3680" w:type="dxa"/>
          </w:tcPr>
          <w:p>
            <w:pPr>
              <w:pStyle w:val="13"/>
              <w:spacing w:before="133"/>
              <w:ind w:left="295"/>
              <w:rPr>
                <w:sz w:val="24"/>
              </w:rPr>
            </w:pPr>
            <w:r>
              <w:rPr>
                <w:spacing w:val="-2"/>
                <w:sz w:val="24"/>
              </w:rPr>
              <w:t>Hysterosalpingogram</w:t>
            </w:r>
          </w:p>
        </w:tc>
        <w:tc>
          <w:tcPr>
            <w:tcW w:w="1918" w:type="dxa"/>
          </w:tcPr>
          <w:p>
            <w:pPr>
              <w:pStyle w:val="13"/>
              <w:spacing w:before="133"/>
              <w:ind w:left="215"/>
              <w:rPr>
                <w:sz w:val="24"/>
              </w:rPr>
            </w:pPr>
            <w:r>
              <w:rPr>
                <w:spacing w:val="-10"/>
                <w:sz w:val="24"/>
              </w:rPr>
              <w:t>4</w:t>
            </w:r>
          </w:p>
        </w:tc>
        <w:tc>
          <w:tcPr>
            <w:tcW w:w="2870" w:type="dxa"/>
          </w:tcPr>
          <w:p>
            <w:pPr>
              <w:pStyle w:val="13"/>
              <w:spacing w:before="133"/>
              <w:ind w:left="278"/>
              <w:rPr>
                <w:sz w:val="24"/>
              </w:rPr>
            </w:pPr>
            <w:r>
              <w:rPr>
                <w:spacing w:val="-10"/>
                <w:sz w:val="24"/>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3680" w:type="dxa"/>
          </w:tcPr>
          <w:p>
            <w:pPr>
              <w:pStyle w:val="13"/>
              <w:spacing w:before="133"/>
              <w:ind w:left="295"/>
              <w:rPr>
                <w:sz w:val="24"/>
              </w:rPr>
            </w:pPr>
            <w:r>
              <w:rPr>
                <w:spacing w:val="-5"/>
                <w:sz w:val="24"/>
              </w:rPr>
              <w:t>IVU</w:t>
            </w:r>
          </w:p>
        </w:tc>
        <w:tc>
          <w:tcPr>
            <w:tcW w:w="1918" w:type="dxa"/>
          </w:tcPr>
          <w:p>
            <w:pPr>
              <w:pStyle w:val="13"/>
              <w:spacing w:before="133"/>
              <w:ind w:left="215"/>
              <w:rPr>
                <w:sz w:val="24"/>
              </w:rPr>
            </w:pPr>
            <w:r>
              <w:rPr>
                <w:spacing w:val="-5"/>
                <w:sz w:val="24"/>
              </w:rPr>
              <w:t>16</w:t>
            </w:r>
          </w:p>
        </w:tc>
        <w:tc>
          <w:tcPr>
            <w:tcW w:w="2870" w:type="dxa"/>
          </w:tcPr>
          <w:p>
            <w:pPr>
              <w:pStyle w:val="13"/>
              <w:spacing w:before="133"/>
              <w:ind w:left="278"/>
              <w:rPr>
                <w:sz w:val="24"/>
              </w:rPr>
            </w:pPr>
            <w:r>
              <w:rPr>
                <w:spacing w:val="-10"/>
                <w:sz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1" w:hRule="atLeast"/>
        </w:trPr>
        <w:tc>
          <w:tcPr>
            <w:tcW w:w="3680" w:type="dxa"/>
          </w:tcPr>
          <w:p>
            <w:pPr>
              <w:pStyle w:val="13"/>
              <w:spacing w:before="133"/>
              <w:ind w:left="295"/>
              <w:rPr>
                <w:sz w:val="24"/>
              </w:rPr>
            </w:pPr>
            <w:r>
              <w:rPr>
                <w:spacing w:val="-5"/>
                <w:sz w:val="24"/>
              </w:rPr>
              <w:t>MCU</w:t>
            </w:r>
          </w:p>
        </w:tc>
        <w:tc>
          <w:tcPr>
            <w:tcW w:w="1918" w:type="dxa"/>
          </w:tcPr>
          <w:p>
            <w:pPr>
              <w:pStyle w:val="13"/>
              <w:spacing w:before="133"/>
              <w:ind w:left="215"/>
              <w:rPr>
                <w:sz w:val="24"/>
              </w:rPr>
            </w:pPr>
            <w:r>
              <w:rPr>
                <w:spacing w:val="-5"/>
                <w:sz w:val="24"/>
              </w:rPr>
              <w:t>17</w:t>
            </w:r>
          </w:p>
        </w:tc>
        <w:tc>
          <w:tcPr>
            <w:tcW w:w="2870" w:type="dxa"/>
          </w:tcPr>
          <w:p>
            <w:pPr>
              <w:pStyle w:val="13"/>
              <w:spacing w:before="133"/>
              <w:ind w:left="278"/>
              <w:rPr>
                <w:sz w:val="24"/>
              </w:rPr>
            </w:pPr>
            <w:r>
              <w:rPr>
                <w:spacing w:val="-5"/>
                <w:sz w:val="24"/>
              </w:rPr>
              <w:t>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1" w:hRule="atLeast"/>
        </w:trPr>
        <w:tc>
          <w:tcPr>
            <w:tcW w:w="3680" w:type="dxa"/>
          </w:tcPr>
          <w:p>
            <w:pPr>
              <w:pStyle w:val="13"/>
              <w:spacing w:before="133"/>
              <w:ind w:left="295"/>
              <w:rPr>
                <w:sz w:val="24"/>
              </w:rPr>
            </w:pPr>
            <w:r>
              <w:rPr>
                <w:spacing w:val="-2"/>
                <w:sz w:val="24"/>
              </w:rPr>
              <w:t>Nephrostogram</w:t>
            </w:r>
          </w:p>
        </w:tc>
        <w:tc>
          <w:tcPr>
            <w:tcW w:w="1918" w:type="dxa"/>
          </w:tcPr>
          <w:p>
            <w:pPr>
              <w:pStyle w:val="13"/>
              <w:spacing w:before="133"/>
              <w:ind w:left="215"/>
              <w:rPr>
                <w:sz w:val="24"/>
              </w:rPr>
            </w:pPr>
            <w:r>
              <w:rPr>
                <w:spacing w:val="-5"/>
                <w:sz w:val="24"/>
              </w:rPr>
              <w:t>13</w:t>
            </w:r>
          </w:p>
        </w:tc>
        <w:tc>
          <w:tcPr>
            <w:tcW w:w="2870" w:type="dxa"/>
          </w:tcPr>
          <w:p>
            <w:pPr>
              <w:pStyle w:val="13"/>
              <w:spacing w:before="133"/>
              <w:ind w:left="278"/>
              <w:rPr>
                <w:sz w:val="24"/>
              </w:rPr>
            </w:pPr>
            <w:r>
              <w:rPr>
                <w:spacing w:val="-5"/>
                <w:sz w:val="24"/>
              </w:rPr>
              <w:t>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3680" w:type="dxa"/>
          </w:tcPr>
          <w:p>
            <w:pPr>
              <w:pStyle w:val="13"/>
              <w:spacing w:before="133"/>
              <w:ind w:left="295"/>
              <w:rPr>
                <w:sz w:val="24"/>
              </w:rPr>
            </w:pPr>
            <w:r>
              <w:rPr>
                <w:spacing w:val="-2"/>
                <w:sz w:val="24"/>
              </w:rPr>
              <w:t>Nephrostomy</w:t>
            </w:r>
          </w:p>
        </w:tc>
        <w:tc>
          <w:tcPr>
            <w:tcW w:w="1918" w:type="dxa"/>
          </w:tcPr>
          <w:p>
            <w:pPr>
              <w:pStyle w:val="13"/>
              <w:spacing w:before="133"/>
              <w:ind w:left="215"/>
              <w:rPr>
                <w:sz w:val="24"/>
              </w:rPr>
            </w:pPr>
            <w:r>
              <w:rPr>
                <w:spacing w:val="-5"/>
                <w:sz w:val="24"/>
              </w:rPr>
              <w:t>19</w:t>
            </w:r>
          </w:p>
        </w:tc>
        <w:tc>
          <w:tcPr>
            <w:tcW w:w="2870" w:type="dxa"/>
          </w:tcPr>
          <w:p>
            <w:pPr>
              <w:pStyle w:val="13"/>
              <w:spacing w:before="133"/>
              <w:ind w:left="278"/>
              <w:rPr>
                <w:sz w:val="24"/>
              </w:rPr>
            </w:pPr>
            <w:r>
              <w:rPr>
                <w:spacing w:val="-5"/>
                <w:sz w:val="24"/>
              </w:rPr>
              <w:t>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3680" w:type="dxa"/>
          </w:tcPr>
          <w:p>
            <w:pPr>
              <w:pStyle w:val="13"/>
              <w:spacing w:before="133"/>
              <w:ind w:left="295"/>
              <w:rPr>
                <w:sz w:val="24"/>
              </w:rPr>
            </w:pPr>
            <w:r>
              <w:rPr>
                <w:sz w:val="24"/>
              </w:rPr>
              <w:t>Retrograde</w:t>
            </w:r>
            <w:r>
              <w:rPr>
                <w:spacing w:val="-4"/>
                <w:sz w:val="24"/>
              </w:rPr>
              <w:t xml:space="preserve"> </w:t>
            </w:r>
            <w:r>
              <w:rPr>
                <w:spacing w:val="-2"/>
                <w:sz w:val="24"/>
              </w:rPr>
              <w:t>pyelogram</w:t>
            </w:r>
          </w:p>
        </w:tc>
        <w:tc>
          <w:tcPr>
            <w:tcW w:w="1918" w:type="dxa"/>
          </w:tcPr>
          <w:p>
            <w:pPr>
              <w:pStyle w:val="13"/>
              <w:spacing w:before="133"/>
              <w:ind w:left="215"/>
              <w:rPr>
                <w:sz w:val="24"/>
              </w:rPr>
            </w:pPr>
            <w:r>
              <w:rPr>
                <w:spacing w:val="-5"/>
                <w:sz w:val="24"/>
              </w:rPr>
              <w:t>13</w:t>
            </w:r>
          </w:p>
        </w:tc>
        <w:tc>
          <w:tcPr>
            <w:tcW w:w="2870" w:type="dxa"/>
          </w:tcPr>
          <w:p>
            <w:pPr>
              <w:pStyle w:val="13"/>
              <w:spacing w:before="133"/>
              <w:ind w:left="278"/>
              <w:rPr>
                <w:sz w:val="24"/>
              </w:rPr>
            </w:pPr>
            <w:r>
              <w:rPr>
                <w:spacing w:val="-10"/>
                <w:sz w:val="24"/>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3680" w:type="dxa"/>
          </w:tcPr>
          <w:p>
            <w:pPr>
              <w:pStyle w:val="13"/>
              <w:spacing w:before="133"/>
              <w:ind w:left="295"/>
              <w:rPr>
                <w:sz w:val="24"/>
              </w:rPr>
            </w:pPr>
            <w:r>
              <w:rPr>
                <w:spacing w:val="-2"/>
                <w:sz w:val="24"/>
              </w:rPr>
              <w:t>Sialogram</w:t>
            </w:r>
          </w:p>
        </w:tc>
        <w:tc>
          <w:tcPr>
            <w:tcW w:w="1918" w:type="dxa"/>
          </w:tcPr>
          <w:p>
            <w:pPr>
              <w:pStyle w:val="13"/>
              <w:spacing w:before="133"/>
              <w:ind w:left="215"/>
              <w:rPr>
                <w:sz w:val="24"/>
              </w:rPr>
            </w:pPr>
            <w:r>
              <w:rPr>
                <w:spacing w:val="-5"/>
                <w:sz w:val="24"/>
              </w:rPr>
              <w:t>1.6</w:t>
            </w:r>
          </w:p>
        </w:tc>
        <w:tc>
          <w:tcPr>
            <w:tcW w:w="2870" w:type="dxa"/>
          </w:tcPr>
          <w:p>
            <w:pPr>
              <w:pStyle w:val="13"/>
              <w:spacing w:before="133"/>
              <w:ind w:left="278"/>
              <w:rPr>
                <w:sz w:val="24"/>
              </w:rPr>
            </w:pPr>
            <w:r>
              <w:rPr>
                <w:spacing w:val="-5"/>
                <w:sz w:val="24"/>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1" w:hRule="atLeast"/>
        </w:trPr>
        <w:tc>
          <w:tcPr>
            <w:tcW w:w="3680" w:type="dxa"/>
          </w:tcPr>
          <w:p>
            <w:pPr>
              <w:pStyle w:val="13"/>
              <w:spacing w:before="133"/>
              <w:ind w:left="295"/>
              <w:rPr>
                <w:sz w:val="24"/>
              </w:rPr>
            </w:pPr>
            <w:r>
              <w:rPr>
                <w:sz w:val="24"/>
              </w:rPr>
              <w:t>T-tube</w:t>
            </w:r>
            <w:r>
              <w:rPr>
                <w:spacing w:val="-2"/>
                <w:sz w:val="24"/>
              </w:rPr>
              <w:t xml:space="preserve"> cholangiogram</w:t>
            </w:r>
          </w:p>
        </w:tc>
        <w:tc>
          <w:tcPr>
            <w:tcW w:w="1918" w:type="dxa"/>
          </w:tcPr>
          <w:p>
            <w:pPr>
              <w:pStyle w:val="13"/>
              <w:spacing w:before="133"/>
              <w:ind w:left="215"/>
              <w:rPr>
                <w:sz w:val="24"/>
              </w:rPr>
            </w:pPr>
            <w:r>
              <w:rPr>
                <w:spacing w:val="-5"/>
                <w:sz w:val="24"/>
              </w:rPr>
              <w:t>10</w:t>
            </w:r>
          </w:p>
        </w:tc>
        <w:tc>
          <w:tcPr>
            <w:tcW w:w="2870" w:type="dxa"/>
          </w:tcPr>
          <w:p>
            <w:pPr>
              <w:pStyle w:val="13"/>
              <w:spacing w:before="133"/>
              <w:ind w:left="278"/>
              <w:rPr>
                <w:sz w:val="24"/>
              </w:rPr>
            </w:pPr>
            <w:r>
              <w:rPr>
                <w:spacing w:val="-10"/>
                <w:sz w:val="24"/>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3680" w:type="dxa"/>
          </w:tcPr>
          <w:p>
            <w:pPr>
              <w:pStyle w:val="13"/>
              <w:spacing w:before="133"/>
              <w:ind w:left="295"/>
              <w:rPr>
                <w:sz w:val="24"/>
              </w:rPr>
            </w:pPr>
            <w:r>
              <w:rPr>
                <w:sz w:val="24"/>
              </w:rPr>
              <w:t>Venogram</w:t>
            </w:r>
            <w:r>
              <w:rPr>
                <w:spacing w:val="-4"/>
                <w:sz w:val="24"/>
              </w:rPr>
              <w:t xml:space="preserve"> </w:t>
            </w:r>
            <w:r>
              <w:rPr>
                <w:spacing w:val="-2"/>
                <w:sz w:val="24"/>
              </w:rPr>
              <w:t>(leg)</w:t>
            </w:r>
          </w:p>
        </w:tc>
        <w:tc>
          <w:tcPr>
            <w:tcW w:w="1918" w:type="dxa"/>
          </w:tcPr>
          <w:p>
            <w:pPr>
              <w:pStyle w:val="13"/>
              <w:spacing w:before="133"/>
              <w:ind w:left="215"/>
              <w:rPr>
                <w:sz w:val="24"/>
              </w:rPr>
            </w:pPr>
            <w:r>
              <w:rPr>
                <w:spacing w:val="-10"/>
                <w:sz w:val="24"/>
              </w:rPr>
              <w:t>5</w:t>
            </w:r>
          </w:p>
        </w:tc>
        <w:tc>
          <w:tcPr>
            <w:tcW w:w="2870" w:type="dxa"/>
          </w:tcPr>
          <w:p>
            <w:pPr>
              <w:pStyle w:val="13"/>
              <w:spacing w:before="133"/>
              <w:ind w:left="278"/>
              <w:rPr>
                <w:sz w:val="24"/>
              </w:rPr>
            </w:pPr>
            <w:r>
              <w:rPr>
                <w:spacing w:val="-5"/>
                <w:sz w:val="24"/>
              </w:rPr>
              <w:t>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3680" w:type="dxa"/>
          </w:tcPr>
          <w:p>
            <w:pPr>
              <w:pStyle w:val="13"/>
              <w:spacing w:before="133"/>
              <w:ind w:left="295"/>
              <w:rPr>
                <w:sz w:val="24"/>
              </w:rPr>
            </w:pPr>
            <w:r>
              <w:rPr>
                <w:sz w:val="24"/>
              </w:rPr>
              <w:t>Coronary</w:t>
            </w:r>
            <w:r>
              <w:rPr>
                <w:spacing w:val="-4"/>
                <w:sz w:val="24"/>
              </w:rPr>
              <w:t xml:space="preserve"> </w:t>
            </w:r>
            <w:r>
              <w:rPr>
                <w:spacing w:val="-2"/>
                <w:sz w:val="24"/>
              </w:rPr>
              <w:t>angiogram</w:t>
            </w:r>
          </w:p>
        </w:tc>
        <w:tc>
          <w:tcPr>
            <w:tcW w:w="1918" w:type="dxa"/>
          </w:tcPr>
          <w:p>
            <w:pPr>
              <w:pStyle w:val="13"/>
              <w:spacing w:before="133"/>
              <w:ind w:left="215"/>
              <w:rPr>
                <w:sz w:val="24"/>
              </w:rPr>
            </w:pPr>
            <w:r>
              <w:rPr>
                <w:spacing w:val="-5"/>
                <w:sz w:val="24"/>
              </w:rPr>
              <w:t>36</w:t>
            </w:r>
          </w:p>
        </w:tc>
        <w:tc>
          <w:tcPr>
            <w:tcW w:w="2870" w:type="dxa"/>
          </w:tcPr>
          <w:p>
            <w:pPr>
              <w:pStyle w:val="13"/>
              <w:spacing w:before="133"/>
              <w:ind w:left="278"/>
              <w:rPr>
                <w:sz w:val="24"/>
              </w:rPr>
            </w:pPr>
            <w:r>
              <w:rPr>
                <w:spacing w:val="-5"/>
                <w:sz w:val="24"/>
              </w:rPr>
              <w:t>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3680" w:type="dxa"/>
          </w:tcPr>
          <w:p>
            <w:pPr>
              <w:pStyle w:val="13"/>
              <w:spacing w:before="133"/>
              <w:ind w:left="295"/>
              <w:rPr>
                <w:sz w:val="24"/>
              </w:rPr>
            </w:pPr>
            <w:r>
              <w:rPr>
                <w:sz w:val="24"/>
              </w:rPr>
              <w:t>Oesphageal</w:t>
            </w:r>
            <w:r>
              <w:rPr>
                <w:spacing w:val="-3"/>
                <w:sz w:val="24"/>
              </w:rPr>
              <w:t xml:space="preserve"> </w:t>
            </w:r>
            <w:r>
              <w:rPr>
                <w:spacing w:val="-2"/>
                <w:sz w:val="24"/>
              </w:rPr>
              <w:t>dilation</w:t>
            </w:r>
          </w:p>
        </w:tc>
        <w:tc>
          <w:tcPr>
            <w:tcW w:w="1918" w:type="dxa"/>
          </w:tcPr>
          <w:p>
            <w:pPr>
              <w:pStyle w:val="13"/>
              <w:spacing w:before="133"/>
              <w:ind w:left="215"/>
              <w:rPr>
                <w:sz w:val="24"/>
              </w:rPr>
            </w:pPr>
            <w:r>
              <w:rPr>
                <w:spacing w:val="-5"/>
                <w:sz w:val="24"/>
              </w:rPr>
              <w:t>16</w:t>
            </w:r>
          </w:p>
        </w:tc>
        <w:tc>
          <w:tcPr>
            <w:tcW w:w="2870" w:type="dxa"/>
          </w:tcPr>
          <w:p>
            <w:pPr>
              <w:pStyle w:val="13"/>
              <w:spacing w:before="133"/>
              <w:ind w:left="278"/>
              <w:rPr>
                <w:sz w:val="24"/>
              </w:rPr>
            </w:pPr>
            <w:r>
              <w:rPr>
                <w:spacing w:val="-5"/>
                <w:sz w:val="24"/>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2" w:hRule="atLeast"/>
        </w:trPr>
        <w:tc>
          <w:tcPr>
            <w:tcW w:w="3680" w:type="dxa"/>
            <w:tcBorders>
              <w:bottom w:val="single" w:color="000000" w:sz="4" w:space="0"/>
            </w:tcBorders>
          </w:tcPr>
          <w:p>
            <w:pPr>
              <w:pStyle w:val="13"/>
              <w:spacing w:before="133"/>
              <w:ind w:left="295"/>
              <w:rPr>
                <w:sz w:val="24"/>
              </w:rPr>
            </w:pPr>
            <w:r>
              <w:rPr>
                <w:sz w:val="24"/>
              </w:rPr>
              <w:t>Pacemaker</w:t>
            </w:r>
            <w:r>
              <w:rPr>
                <w:spacing w:val="-3"/>
                <w:sz w:val="24"/>
              </w:rPr>
              <w:t xml:space="preserve"> </w:t>
            </w:r>
            <w:r>
              <w:rPr>
                <w:spacing w:val="-2"/>
                <w:sz w:val="24"/>
              </w:rPr>
              <w:t>implant</w:t>
            </w:r>
          </w:p>
        </w:tc>
        <w:tc>
          <w:tcPr>
            <w:tcW w:w="1918" w:type="dxa"/>
            <w:tcBorders>
              <w:bottom w:val="single" w:color="000000" w:sz="4" w:space="0"/>
            </w:tcBorders>
          </w:tcPr>
          <w:p>
            <w:pPr>
              <w:pStyle w:val="13"/>
              <w:spacing w:before="133"/>
              <w:ind w:left="215"/>
              <w:rPr>
                <w:sz w:val="24"/>
              </w:rPr>
            </w:pPr>
            <w:r>
              <w:rPr>
                <w:spacing w:val="-5"/>
                <w:sz w:val="24"/>
              </w:rPr>
              <w:t>27</w:t>
            </w:r>
          </w:p>
        </w:tc>
        <w:tc>
          <w:tcPr>
            <w:tcW w:w="2870" w:type="dxa"/>
            <w:tcBorders>
              <w:bottom w:val="single" w:color="000000" w:sz="4" w:space="0"/>
            </w:tcBorders>
          </w:tcPr>
          <w:p>
            <w:pPr>
              <w:pStyle w:val="13"/>
              <w:spacing w:before="133"/>
              <w:ind w:left="278"/>
              <w:rPr>
                <w:sz w:val="24"/>
              </w:rPr>
            </w:pPr>
            <w:r>
              <w:rPr>
                <w:spacing w:val="-4"/>
                <w:sz w:val="24"/>
              </w:rPr>
              <w:t>10.7</w:t>
            </w:r>
          </w:p>
        </w:tc>
      </w:tr>
    </w:tbl>
    <w:p>
      <w:pPr>
        <w:spacing w:after="0"/>
        <w:rPr>
          <w:sz w:val="24"/>
        </w:rPr>
        <w:sectPr>
          <w:pgSz w:w="11910" w:h="16840"/>
          <w:pgMar w:top="1340" w:right="480" w:bottom="1200" w:left="560" w:header="0" w:footer="1014" w:gutter="0"/>
          <w:cols w:space="720" w:num="1"/>
        </w:sectPr>
      </w:pPr>
    </w:p>
    <w:p>
      <w:pPr>
        <w:pStyle w:val="7"/>
        <w:spacing w:before="78" w:line="482" w:lineRule="auto"/>
        <w:ind w:left="1146" w:right="893"/>
      </w:pPr>
      <w:r>
        <w:t>Table</w:t>
      </w:r>
      <w:r>
        <w:rPr>
          <w:spacing w:val="80"/>
        </w:rPr>
        <w:t xml:space="preserve"> </w:t>
      </w:r>
      <w:r>
        <w:t>2.11</w:t>
      </w:r>
      <w:r>
        <w:rPr>
          <w:spacing w:val="80"/>
        </w:rPr>
        <w:t xml:space="preserve"> </w:t>
      </w:r>
      <w:r>
        <w:t>Recommended</w:t>
      </w:r>
      <w:r>
        <w:rPr>
          <w:spacing w:val="80"/>
        </w:rPr>
        <w:t xml:space="preserve"> </w:t>
      </w:r>
      <w:r>
        <w:t>fluoroscopic/interventional</w:t>
      </w:r>
      <w:r>
        <w:rPr>
          <w:spacing w:val="80"/>
        </w:rPr>
        <w:t xml:space="preserve"> </w:t>
      </w:r>
      <w:r>
        <w:t>diagnostic</w:t>
      </w:r>
      <w:r>
        <w:rPr>
          <w:spacing w:val="80"/>
        </w:rPr>
        <w:t xml:space="preserve"> </w:t>
      </w:r>
      <w:r>
        <w:t>reference</w:t>
      </w:r>
      <w:r>
        <w:rPr>
          <w:spacing w:val="80"/>
        </w:rPr>
        <w:t xml:space="preserve"> </w:t>
      </w:r>
      <w:r>
        <w:t>doses</w:t>
      </w:r>
      <w:r>
        <w:rPr>
          <w:spacing w:val="80"/>
        </w:rPr>
        <w:t xml:space="preserve"> </w:t>
      </w:r>
      <w:r>
        <w:t xml:space="preserve">for complete examinations on adult patients (Hart </w:t>
      </w:r>
      <w:r>
        <w:rPr>
          <w:i/>
        </w:rPr>
        <w:t xml:space="preserve">et al., </w:t>
      </w:r>
      <w:r>
        <w:t>2002)</w:t>
      </w:r>
    </w:p>
    <w:p>
      <w:pPr>
        <w:pStyle w:val="7"/>
        <w:spacing w:before="7"/>
        <w:rPr>
          <w:sz w:val="17"/>
        </w:rPr>
      </w:pPr>
    </w:p>
    <w:tbl>
      <w:tblPr>
        <w:tblStyle w:val="6"/>
        <w:tblW w:w="0" w:type="auto"/>
        <w:tblInd w:w="85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759"/>
        <w:gridCol w:w="3027"/>
        <w:gridCol w:w="30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1" w:hRule="atLeast"/>
        </w:trPr>
        <w:tc>
          <w:tcPr>
            <w:tcW w:w="2759" w:type="dxa"/>
            <w:tcBorders>
              <w:top w:val="single" w:color="000000" w:sz="4" w:space="0"/>
              <w:bottom w:val="single" w:color="000000" w:sz="4" w:space="0"/>
            </w:tcBorders>
          </w:tcPr>
          <w:p>
            <w:pPr>
              <w:pStyle w:val="13"/>
              <w:spacing w:line="268" w:lineRule="exact"/>
              <w:ind w:left="295"/>
              <w:rPr>
                <w:sz w:val="24"/>
              </w:rPr>
            </w:pPr>
            <w:r>
              <w:rPr>
                <w:spacing w:val="-2"/>
                <w:sz w:val="24"/>
              </w:rPr>
              <w:t>Examination</w:t>
            </w:r>
          </w:p>
        </w:tc>
        <w:tc>
          <w:tcPr>
            <w:tcW w:w="3027" w:type="dxa"/>
            <w:tcBorders>
              <w:top w:val="single" w:color="000000" w:sz="4" w:space="0"/>
              <w:bottom w:val="single" w:color="000000" w:sz="4" w:space="0"/>
            </w:tcBorders>
          </w:tcPr>
          <w:p>
            <w:pPr>
              <w:pStyle w:val="13"/>
              <w:spacing w:line="268" w:lineRule="exact"/>
              <w:ind w:left="884"/>
              <w:rPr>
                <w:sz w:val="24"/>
              </w:rPr>
            </w:pPr>
            <w:r>
              <w:rPr>
                <w:sz w:val="24"/>
              </w:rPr>
              <w:t>Standard</w:t>
            </w:r>
            <w:r>
              <w:rPr>
                <w:spacing w:val="-2"/>
                <w:sz w:val="24"/>
              </w:rPr>
              <w:t xml:space="preserve"> </w:t>
            </w:r>
            <w:r>
              <w:rPr>
                <w:sz w:val="24"/>
              </w:rPr>
              <w:t>age</w:t>
            </w:r>
            <w:r>
              <w:rPr>
                <w:spacing w:val="-1"/>
                <w:sz w:val="24"/>
              </w:rPr>
              <w:t xml:space="preserve"> </w:t>
            </w:r>
            <w:r>
              <w:rPr>
                <w:spacing w:val="-5"/>
                <w:sz w:val="24"/>
              </w:rPr>
              <w:t>(y)</w:t>
            </w:r>
          </w:p>
        </w:tc>
        <w:tc>
          <w:tcPr>
            <w:tcW w:w="3062" w:type="dxa"/>
            <w:tcBorders>
              <w:top w:val="single" w:color="000000" w:sz="4" w:space="0"/>
              <w:bottom w:val="single" w:color="000000" w:sz="4" w:space="0"/>
            </w:tcBorders>
          </w:tcPr>
          <w:p>
            <w:pPr>
              <w:pStyle w:val="13"/>
              <w:spacing w:line="268" w:lineRule="exact"/>
              <w:ind w:left="558"/>
              <w:rPr>
                <w:sz w:val="24"/>
              </w:rPr>
            </w:pPr>
            <w:r>
              <w:rPr>
                <w:sz w:val="24"/>
              </w:rPr>
              <w:t>DAP</w:t>
            </w:r>
            <w:r>
              <w:rPr>
                <w:spacing w:val="-1"/>
                <w:sz w:val="24"/>
              </w:rPr>
              <w:t xml:space="preserve"> </w:t>
            </w:r>
            <w:r>
              <w:rPr>
                <w:sz w:val="24"/>
              </w:rPr>
              <w:t>per</w:t>
            </w:r>
            <w:r>
              <w:rPr>
                <w:spacing w:val="-1"/>
                <w:sz w:val="24"/>
              </w:rPr>
              <w:t xml:space="preserve"> </w:t>
            </w:r>
            <w:r>
              <w:rPr>
                <w:sz w:val="24"/>
              </w:rPr>
              <w:t>exam</w:t>
            </w:r>
            <w:r>
              <w:rPr>
                <w:spacing w:val="-1"/>
                <w:sz w:val="24"/>
              </w:rPr>
              <w:t xml:space="preserve"> </w:t>
            </w:r>
            <w:r>
              <w:rPr>
                <w:spacing w:val="-2"/>
                <w:sz w:val="24"/>
              </w:rPr>
              <w:t>(Gy.cm</w:t>
            </w:r>
            <w:r>
              <w:rPr>
                <w:spacing w:val="-2"/>
                <w:sz w:val="24"/>
                <w:vertAlign w:val="superscript"/>
              </w:rPr>
              <w:t>2</w:t>
            </w:r>
            <w:r>
              <w:rPr>
                <w:spacing w:val="-2"/>
                <w:sz w:val="24"/>
                <w:vertAlign w:val="baseli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3" w:hRule="atLeast"/>
        </w:trPr>
        <w:tc>
          <w:tcPr>
            <w:tcW w:w="2759" w:type="dxa"/>
            <w:tcBorders>
              <w:top w:val="single" w:color="000000" w:sz="4" w:space="0"/>
            </w:tcBorders>
          </w:tcPr>
          <w:p>
            <w:pPr>
              <w:pStyle w:val="13"/>
              <w:spacing w:line="270" w:lineRule="exact"/>
              <w:ind w:left="295"/>
              <w:rPr>
                <w:sz w:val="24"/>
              </w:rPr>
            </w:pPr>
            <w:r>
              <w:rPr>
                <w:spacing w:val="-5"/>
                <w:sz w:val="24"/>
              </w:rPr>
              <w:t>MCU</w:t>
            </w:r>
          </w:p>
        </w:tc>
        <w:tc>
          <w:tcPr>
            <w:tcW w:w="3027" w:type="dxa"/>
            <w:tcBorders>
              <w:top w:val="single" w:color="000000" w:sz="4" w:space="0"/>
            </w:tcBorders>
          </w:tcPr>
          <w:p>
            <w:pPr>
              <w:pStyle w:val="13"/>
              <w:spacing w:line="270" w:lineRule="exact"/>
              <w:ind w:left="884"/>
              <w:rPr>
                <w:sz w:val="24"/>
              </w:rPr>
            </w:pPr>
            <w:r>
              <w:rPr>
                <w:spacing w:val="-10"/>
                <w:sz w:val="24"/>
              </w:rPr>
              <w:t>0</w:t>
            </w:r>
          </w:p>
        </w:tc>
        <w:tc>
          <w:tcPr>
            <w:tcW w:w="3062" w:type="dxa"/>
            <w:tcBorders>
              <w:top w:val="single" w:color="000000" w:sz="4" w:space="0"/>
            </w:tcBorders>
          </w:tcPr>
          <w:p>
            <w:pPr>
              <w:pStyle w:val="13"/>
              <w:spacing w:line="270" w:lineRule="exact"/>
              <w:ind w:left="558"/>
              <w:rPr>
                <w:sz w:val="24"/>
              </w:rPr>
            </w:pPr>
            <w:r>
              <w:rPr>
                <w:spacing w:val="-5"/>
                <w:sz w:val="24"/>
              </w:rPr>
              <w:t>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2759" w:type="dxa"/>
          </w:tcPr>
          <w:p>
            <w:pPr>
              <w:pStyle w:val="13"/>
              <w:rPr>
                <w:sz w:val="22"/>
              </w:rPr>
            </w:pPr>
          </w:p>
        </w:tc>
        <w:tc>
          <w:tcPr>
            <w:tcW w:w="3027" w:type="dxa"/>
          </w:tcPr>
          <w:p>
            <w:pPr>
              <w:pStyle w:val="13"/>
              <w:spacing w:before="133"/>
              <w:ind w:left="884"/>
              <w:rPr>
                <w:sz w:val="24"/>
              </w:rPr>
            </w:pPr>
            <w:r>
              <w:rPr>
                <w:spacing w:val="-10"/>
                <w:sz w:val="24"/>
              </w:rPr>
              <w:t>1</w:t>
            </w:r>
          </w:p>
        </w:tc>
        <w:tc>
          <w:tcPr>
            <w:tcW w:w="3062" w:type="dxa"/>
          </w:tcPr>
          <w:p>
            <w:pPr>
              <w:pStyle w:val="13"/>
              <w:spacing w:before="133"/>
              <w:ind w:left="558"/>
              <w:rPr>
                <w:sz w:val="24"/>
              </w:rPr>
            </w:pPr>
            <w:r>
              <w:rPr>
                <w:spacing w:val="-5"/>
                <w:sz w:val="24"/>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2759" w:type="dxa"/>
          </w:tcPr>
          <w:p>
            <w:pPr>
              <w:pStyle w:val="13"/>
              <w:rPr>
                <w:sz w:val="22"/>
              </w:rPr>
            </w:pPr>
          </w:p>
        </w:tc>
        <w:tc>
          <w:tcPr>
            <w:tcW w:w="3027" w:type="dxa"/>
          </w:tcPr>
          <w:p>
            <w:pPr>
              <w:pStyle w:val="13"/>
              <w:spacing w:before="133"/>
              <w:ind w:left="884"/>
              <w:rPr>
                <w:sz w:val="24"/>
              </w:rPr>
            </w:pPr>
            <w:r>
              <w:rPr>
                <w:spacing w:val="-10"/>
                <w:sz w:val="24"/>
              </w:rPr>
              <w:t>5</w:t>
            </w:r>
          </w:p>
        </w:tc>
        <w:tc>
          <w:tcPr>
            <w:tcW w:w="3062" w:type="dxa"/>
          </w:tcPr>
          <w:p>
            <w:pPr>
              <w:pStyle w:val="13"/>
              <w:spacing w:before="133"/>
              <w:ind w:left="558"/>
              <w:rPr>
                <w:sz w:val="24"/>
              </w:rPr>
            </w:pPr>
            <w:r>
              <w:rPr>
                <w:spacing w:val="-5"/>
                <w:sz w:val="24"/>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1" w:hRule="atLeast"/>
        </w:trPr>
        <w:tc>
          <w:tcPr>
            <w:tcW w:w="2759" w:type="dxa"/>
          </w:tcPr>
          <w:p>
            <w:pPr>
              <w:pStyle w:val="13"/>
              <w:rPr>
                <w:sz w:val="22"/>
              </w:rPr>
            </w:pPr>
          </w:p>
        </w:tc>
        <w:tc>
          <w:tcPr>
            <w:tcW w:w="3027" w:type="dxa"/>
          </w:tcPr>
          <w:p>
            <w:pPr>
              <w:pStyle w:val="13"/>
              <w:spacing w:before="133"/>
              <w:ind w:left="884"/>
              <w:rPr>
                <w:sz w:val="24"/>
              </w:rPr>
            </w:pPr>
            <w:r>
              <w:rPr>
                <w:spacing w:val="-5"/>
                <w:sz w:val="24"/>
              </w:rPr>
              <w:t>10</w:t>
            </w:r>
          </w:p>
        </w:tc>
        <w:tc>
          <w:tcPr>
            <w:tcW w:w="3062" w:type="dxa"/>
          </w:tcPr>
          <w:p>
            <w:pPr>
              <w:pStyle w:val="13"/>
              <w:spacing w:before="133"/>
              <w:ind w:left="558"/>
              <w:rPr>
                <w:sz w:val="24"/>
              </w:rPr>
            </w:pPr>
            <w:r>
              <w:rPr>
                <w:spacing w:val="-5"/>
                <w:sz w:val="24"/>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2759" w:type="dxa"/>
          </w:tcPr>
          <w:p>
            <w:pPr>
              <w:pStyle w:val="13"/>
              <w:rPr>
                <w:sz w:val="22"/>
              </w:rPr>
            </w:pPr>
          </w:p>
        </w:tc>
        <w:tc>
          <w:tcPr>
            <w:tcW w:w="3027" w:type="dxa"/>
          </w:tcPr>
          <w:p>
            <w:pPr>
              <w:pStyle w:val="13"/>
              <w:spacing w:before="133"/>
              <w:ind w:left="884"/>
              <w:rPr>
                <w:sz w:val="24"/>
              </w:rPr>
            </w:pPr>
            <w:r>
              <w:rPr>
                <w:spacing w:val="-5"/>
                <w:sz w:val="24"/>
              </w:rPr>
              <w:t>15</w:t>
            </w:r>
          </w:p>
        </w:tc>
        <w:tc>
          <w:tcPr>
            <w:tcW w:w="3062" w:type="dxa"/>
          </w:tcPr>
          <w:p>
            <w:pPr>
              <w:pStyle w:val="13"/>
              <w:spacing w:before="133"/>
              <w:ind w:left="558"/>
              <w:rPr>
                <w:sz w:val="24"/>
              </w:rPr>
            </w:pPr>
            <w:r>
              <w:rPr>
                <w:spacing w:val="-5"/>
                <w:sz w:val="24"/>
              </w:rPr>
              <w:t>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0" w:hRule="atLeast"/>
        </w:trPr>
        <w:tc>
          <w:tcPr>
            <w:tcW w:w="2759" w:type="dxa"/>
          </w:tcPr>
          <w:p>
            <w:pPr>
              <w:pStyle w:val="13"/>
              <w:spacing w:before="133"/>
              <w:ind w:left="295"/>
              <w:rPr>
                <w:sz w:val="24"/>
              </w:rPr>
            </w:pPr>
            <w:r>
              <w:rPr>
                <w:sz w:val="24"/>
              </w:rPr>
              <w:t>Barium</w:t>
            </w:r>
            <w:r>
              <w:rPr>
                <w:spacing w:val="-3"/>
                <w:sz w:val="24"/>
              </w:rPr>
              <w:t xml:space="preserve"> </w:t>
            </w:r>
            <w:r>
              <w:rPr>
                <w:spacing w:val="-4"/>
                <w:sz w:val="24"/>
              </w:rPr>
              <w:t>meal</w:t>
            </w:r>
          </w:p>
        </w:tc>
        <w:tc>
          <w:tcPr>
            <w:tcW w:w="3027" w:type="dxa"/>
          </w:tcPr>
          <w:p>
            <w:pPr>
              <w:pStyle w:val="13"/>
              <w:spacing w:before="133"/>
              <w:ind w:left="884"/>
              <w:rPr>
                <w:sz w:val="24"/>
              </w:rPr>
            </w:pPr>
            <w:r>
              <w:rPr>
                <w:spacing w:val="-10"/>
                <w:sz w:val="24"/>
              </w:rPr>
              <w:t>0</w:t>
            </w:r>
          </w:p>
        </w:tc>
        <w:tc>
          <w:tcPr>
            <w:tcW w:w="3062" w:type="dxa"/>
          </w:tcPr>
          <w:p>
            <w:pPr>
              <w:pStyle w:val="13"/>
              <w:spacing w:before="133"/>
              <w:ind w:left="558"/>
              <w:rPr>
                <w:sz w:val="24"/>
              </w:rPr>
            </w:pPr>
            <w:r>
              <w:rPr>
                <w:spacing w:val="-5"/>
                <w:sz w:val="24"/>
              </w:rPr>
              <w:t>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0" w:hRule="atLeast"/>
        </w:trPr>
        <w:tc>
          <w:tcPr>
            <w:tcW w:w="2759" w:type="dxa"/>
          </w:tcPr>
          <w:p>
            <w:pPr>
              <w:pStyle w:val="13"/>
              <w:rPr>
                <w:sz w:val="22"/>
              </w:rPr>
            </w:pPr>
          </w:p>
        </w:tc>
        <w:tc>
          <w:tcPr>
            <w:tcW w:w="3027" w:type="dxa"/>
          </w:tcPr>
          <w:p>
            <w:pPr>
              <w:pStyle w:val="13"/>
              <w:spacing w:before="131"/>
              <w:ind w:left="884"/>
              <w:rPr>
                <w:sz w:val="24"/>
              </w:rPr>
            </w:pPr>
            <w:r>
              <w:rPr>
                <w:spacing w:val="-10"/>
                <w:sz w:val="24"/>
              </w:rPr>
              <w:t>1</w:t>
            </w:r>
          </w:p>
        </w:tc>
        <w:tc>
          <w:tcPr>
            <w:tcW w:w="3062" w:type="dxa"/>
          </w:tcPr>
          <w:p>
            <w:pPr>
              <w:pStyle w:val="13"/>
              <w:spacing w:before="131"/>
              <w:ind w:left="558"/>
              <w:rPr>
                <w:sz w:val="24"/>
              </w:rPr>
            </w:pPr>
            <w:r>
              <w:rPr>
                <w:spacing w:val="-5"/>
                <w:sz w:val="24"/>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2759" w:type="dxa"/>
          </w:tcPr>
          <w:p>
            <w:pPr>
              <w:pStyle w:val="13"/>
              <w:rPr>
                <w:sz w:val="22"/>
              </w:rPr>
            </w:pPr>
          </w:p>
        </w:tc>
        <w:tc>
          <w:tcPr>
            <w:tcW w:w="3027" w:type="dxa"/>
          </w:tcPr>
          <w:p>
            <w:pPr>
              <w:pStyle w:val="13"/>
              <w:spacing w:before="133"/>
              <w:ind w:left="884"/>
              <w:rPr>
                <w:sz w:val="24"/>
              </w:rPr>
            </w:pPr>
            <w:r>
              <w:rPr>
                <w:spacing w:val="-10"/>
                <w:sz w:val="24"/>
              </w:rPr>
              <w:t>5</w:t>
            </w:r>
          </w:p>
        </w:tc>
        <w:tc>
          <w:tcPr>
            <w:tcW w:w="3062" w:type="dxa"/>
          </w:tcPr>
          <w:p>
            <w:pPr>
              <w:pStyle w:val="13"/>
              <w:spacing w:before="133"/>
              <w:ind w:left="558"/>
              <w:rPr>
                <w:sz w:val="24"/>
              </w:rPr>
            </w:pPr>
            <w:r>
              <w:rPr>
                <w:spacing w:val="-5"/>
                <w:sz w:val="24"/>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2759" w:type="dxa"/>
          </w:tcPr>
          <w:p>
            <w:pPr>
              <w:pStyle w:val="13"/>
              <w:rPr>
                <w:sz w:val="22"/>
              </w:rPr>
            </w:pPr>
          </w:p>
        </w:tc>
        <w:tc>
          <w:tcPr>
            <w:tcW w:w="3027" w:type="dxa"/>
          </w:tcPr>
          <w:p>
            <w:pPr>
              <w:pStyle w:val="13"/>
              <w:spacing w:before="133"/>
              <w:ind w:left="884"/>
              <w:rPr>
                <w:sz w:val="24"/>
              </w:rPr>
            </w:pPr>
            <w:r>
              <w:rPr>
                <w:spacing w:val="-5"/>
                <w:sz w:val="24"/>
              </w:rPr>
              <w:t>10</w:t>
            </w:r>
          </w:p>
        </w:tc>
        <w:tc>
          <w:tcPr>
            <w:tcW w:w="3062" w:type="dxa"/>
          </w:tcPr>
          <w:p>
            <w:pPr>
              <w:pStyle w:val="13"/>
              <w:spacing w:before="133"/>
              <w:ind w:left="558"/>
              <w:rPr>
                <w:sz w:val="24"/>
              </w:rPr>
            </w:pPr>
            <w:r>
              <w:rPr>
                <w:spacing w:val="-5"/>
                <w:sz w:val="24"/>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2759" w:type="dxa"/>
          </w:tcPr>
          <w:p>
            <w:pPr>
              <w:pStyle w:val="13"/>
              <w:rPr>
                <w:sz w:val="22"/>
              </w:rPr>
            </w:pPr>
          </w:p>
        </w:tc>
        <w:tc>
          <w:tcPr>
            <w:tcW w:w="3027" w:type="dxa"/>
          </w:tcPr>
          <w:p>
            <w:pPr>
              <w:pStyle w:val="13"/>
              <w:spacing w:before="133"/>
              <w:ind w:left="884"/>
              <w:rPr>
                <w:sz w:val="24"/>
              </w:rPr>
            </w:pPr>
            <w:r>
              <w:rPr>
                <w:spacing w:val="-5"/>
                <w:sz w:val="24"/>
              </w:rPr>
              <w:t>15</w:t>
            </w:r>
          </w:p>
        </w:tc>
        <w:tc>
          <w:tcPr>
            <w:tcW w:w="3062" w:type="dxa"/>
          </w:tcPr>
          <w:p>
            <w:pPr>
              <w:pStyle w:val="13"/>
              <w:spacing w:before="133"/>
              <w:ind w:left="558"/>
              <w:rPr>
                <w:sz w:val="24"/>
              </w:rPr>
            </w:pPr>
            <w:r>
              <w:rPr>
                <w:spacing w:val="-5"/>
                <w:sz w:val="24"/>
              </w:rPr>
              <w:t>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2759" w:type="dxa"/>
          </w:tcPr>
          <w:p>
            <w:pPr>
              <w:pStyle w:val="13"/>
              <w:spacing w:before="133"/>
              <w:ind w:left="295"/>
              <w:rPr>
                <w:sz w:val="24"/>
              </w:rPr>
            </w:pPr>
            <w:r>
              <w:rPr>
                <w:sz w:val="24"/>
              </w:rPr>
              <w:t>Barium</w:t>
            </w:r>
            <w:r>
              <w:rPr>
                <w:spacing w:val="-1"/>
                <w:sz w:val="24"/>
              </w:rPr>
              <w:t xml:space="preserve"> </w:t>
            </w:r>
            <w:r>
              <w:rPr>
                <w:spacing w:val="-2"/>
                <w:sz w:val="24"/>
              </w:rPr>
              <w:t>swallow</w:t>
            </w:r>
          </w:p>
        </w:tc>
        <w:tc>
          <w:tcPr>
            <w:tcW w:w="3027" w:type="dxa"/>
          </w:tcPr>
          <w:p>
            <w:pPr>
              <w:pStyle w:val="13"/>
              <w:spacing w:before="133"/>
              <w:ind w:left="884"/>
              <w:rPr>
                <w:sz w:val="24"/>
              </w:rPr>
            </w:pPr>
            <w:r>
              <w:rPr>
                <w:spacing w:val="-10"/>
                <w:sz w:val="24"/>
              </w:rPr>
              <w:t>0</w:t>
            </w:r>
          </w:p>
        </w:tc>
        <w:tc>
          <w:tcPr>
            <w:tcW w:w="3062" w:type="dxa"/>
          </w:tcPr>
          <w:p>
            <w:pPr>
              <w:pStyle w:val="13"/>
              <w:spacing w:before="133"/>
              <w:ind w:left="558"/>
              <w:rPr>
                <w:sz w:val="24"/>
              </w:rPr>
            </w:pPr>
            <w:r>
              <w:rPr>
                <w:spacing w:val="-5"/>
                <w:sz w:val="24"/>
              </w:rPr>
              <w:t>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1" w:hRule="atLeast"/>
        </w:trPr>
        <w:tc>
          <w:tcPr>
            <w:tcW w:w="2759" w:type="dxa"/>
          </w:tcPr>
          <w:p>
            <w:pPr>
              <w:pStyle w:val="13"/>
              <w:rPr>
                <w:sz w:val="22"/>
              </w:rPr>
            </w:pPr>
          </w:p>
        </w:tc>
        <w:tc>
          <w:tcPr>
            <w:tcW w:w="3027" w:type="dxa"/>
          </w:tcPr>
          <w:p>
            <w:pPr>
              <w:pStyle w:val="13"/>
              <w:spacing w:before="133"/>
              <w:ind w:left="884"/>
              <w:rPr>
                <w:sz w:val="24"/>
              </w:rPr>
            </w:pPr>
            <w:r>
              <w:rPr>
                <w:spacing w:val="-10"/>
                <w:sz w:val="24"/>
              </w:rPr>
              <w:t>1</w:t>
            </w:r>
          </w:p>
        </w:tc>
        <w:tc>
          <w:tcPr>
            <w:tcW w:w="3062" w:type="dxa"/>
          </w:tcPr>
          <w:p>
            <w:pPr>
              <w:pStyle w:val="13"/>
              <w:spacing w:before="133"/>
              <w:ind w:left="558"/>
              <w:rPr>
                <w:sz w:val="24"/>
              </w:rPr>
            </w:pPr>
            <w:r>
              <w:rPr>
                <w:spacing w:val="-5"/>
                <w:sz w:val="24"/>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1" w:hRule="atLeast"/>
        </w:trPr>
        <w:tc>
          <w:tcPr>
            <w:tcW w:w="2759" w:type="dxa"/>
          </w:tcPr>
          <w:p>
            <w:pPr>
              <w:pStyle w:val="13"/>
              <w:rPr>
                <w:sz w:val="22"/>
              </w:rPr>
            </w:pPr>
          </w:p>
        </w:tc>
        <w:tc>
          <w:tcPr>
            <w:tcW w:w="3027" w:type="dxa"/>
          </w:tcPr>
          <w:p>
            <w:pPr>
              <w:pStyle w:val="13"/>
              <w:spacing w:before="133"/>
              <w:ind w:left="884"/>
              <w:rPr>
                <w:sz w:val="24"/>
              </w:rPr>
            </w:pPr>
            <w:r>
              <w:rPr>
                <w:spacing w:val="-10"/>
                <w:sz w:val="24"/>
              </w:rPr>
              <w:t>5</w:t>
            </w:r>
          </w:p>
        </w:tc>
        <w:tc>
          <w:tcPr>
            <w:tcW w:w="3062" w:type="dxa"/>
          </w:tcPr>
          <w:p>
            <w:pPr>
              <w:pStyle w:val="13"/>
              <w:spacing w:before="133"/>
              <w:ind w:left="558"/>
              <w:rPr>
                <w:sz w:val="24"/>
              </w:rPr>
            </w:pPr>
            <w:r>
              <w:rPr>
                <w:spacing w:val="-5"/>
                <w:sz w:val="24"/>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2759" w:type="dxa"/>
          </w:tcPr>
          <w:p>
            <w:pPr>
              <w:pStyle w:val="13"/>
              <w:rPr>
                <w:sz w:val="22"/>
              </w:rPr>
            </w:pPr>
          </w:p>
        </w:tc>
        <w:tc>
          <w:tcPr>
            <w:tcW w:w="3027" w:type="dxa"/>
          </w:tcPr>
          <w:p>
            <w:pPr>
              <w:pStyle w:val="13"/>
              <w:spacing w:before="133"/>
              <w:ind w:left="884"/>
              <w:rPr>
                <w:sz w:val="24"/>
              </w:rPr>
            </w:pPr>
            <w:r>
              <w:rPr>
                <w:spacing w:val="-5"/>
                <w:sz w:val="24"/>
              </w:rPr>
              <w:t>10</w:t>
            </w:r>
          </w:p>
        </w:tc>
        <w:tc>
          <w:tcPr>
            <w:tcW w:w="3062" w:type="dxa"/>
          </w:tcPr>
          <w:p>
            <w:pPr>
              <w:pStyle w:val="13"/>
              <w:spacing w:before="133"/>
              <w:ind w:left="558"/>
              <w:rPr>
                <w:sz w:val="24"/>
              </w:rPr>
            </w:pPr>
            <w:r>
              <w:rPr>
                <w:spacing w:val="-5"/>
                <w:sz w:val="24"/>
              </w:rPr>
              <w:t>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3" w:hRule="atLeast"/>
        </w:trPr>
        <w:tc>
          <w:tcPr>
            <w:tcW w:w="2759" w:type="dxa"/>
            <w:tcBorders>
              <w:bottom w:val="single" w:color="000000" w:sz="4" w:space="0"/>
            </w:tcBorders>
          </w:tcPr>
          <w:p>
            <w:pPr>
              <w:pStyle w:val="13"/>
              <w:rPr>
                <w:sz w:val="22"/>
              </w:rPr>
            </w:pPr>
          </w:p>
        </w:tc>
        <w:tc>
          <w:tcPr>
            <w:tcW w:w="3027" w:type="dxa"/>
            <w:tcBorders>
              <w:bottom w:val="single" w:color="000000" w:sz="4" w:space="0"/>
            </w:tcBorders>
          </w:tcPr>
          <w:p>
            <w:pPr>
              <w:pStyle w:val="13"/>
              <w:spacing w:before="133"/>
              <w:ind w:left="884"/>
              <w:rPr>
                <w:sz w:val="24"/>
              </w:rPr>
            </w:pPr>
            <w:r>
              <w:rPr>
                <w:spacing w:val="-5"/>
                <w:sz w:val="24"/>
              </w:rPr>
              <w:t>15</w:t>
            </w:r>
          </w:p>
        </w:tc>
        <w:tc>
          <w:tcPr>
            <w:tcW w:w="3062" w:type="dxa"/>
            <w:tcBorders>
              <w:bottom w:val="single" w:color="000000" w:sz="4" w:space="0"/>
            </w:tcBorders>
          </w:tcPr>
          <w:p>
            <w:pPr>
              <w:pStyle w:val="13"/>
              <w:spacing w:before="133"/>
              <w:ind w:left="558"/>
              <w:rPr>
                <w:sz w:val="24"/>
              </w:rPr>
            </w:pPr>
            <w:r>
              <w:rPr>
                <w:spacing w:val="-5"/>
                <w:sz w:val="24"/>
              </w:rPr>
              <w:t>4.6</w:t>
            </w:r>
          </w:p>
        </w:tc>
      </w:tr>
    </w:tbl>
    <w:p>
      <w:pPr>
        <w:pStyle w:val="7"/>
      </w:pPr>
    </w:p>
    <w:p>
      <w:pPr>
        <w:pStyle w:val="7"/>
        <w:spacing w:before="207"/>
      </w:pPr>
    </w:p>
    <w:p>
      <w:pPr>
        <w:pStyle w:val="4"/>
        <w:ind w:left="1146"/>
      </w:pPr>
      <w:r>
        <w:rPr>
          <w:spacing w:val="-2"/>
        </w:rPr>
        <w:t>Source:(NRPB,96)</w:t>
      </w:r>
    </w:p>
    <w:p>
      <w:pPr>
        <w:spacing w:after="0"/>
        <w:sectPr>
          <w:pgSz w:w="11910" w:h="16840"/>
          <w:pgMar w:top="1340" w:right="480" w:bottom="1200" w:left="560" w:header="0" w:footer="1014" w:gutter="0"/>
          <w:cols w:space="720" w:num="1"/>
        </w:sectPr>
      </w:pPr>
    </w:p>
    <w:p>
      <w:pPr>
        <w:pStyle w:val="7"/>
        <w:spacing w:before="78" w:line="482" w:lineRule="auto"/>
        <w:ind w:left="1146" w:right="1073"/>
      </w:pPr>
      <w:r>
        <w:t xml:space="preserve">Table 2.12 Recommended diagnostic reference levels for CT examinations (CTDIvol and DLP) (Shrimpton </w:t>
      </w:r>
      <w:r>
        <w:rPr>
          <w:i/>
        </w:rPr>
        <w:t xml:space="preserve">et al., </w:t>
      </w:r>
      <w:r>
        <w:t>2006)</w:t>
      </w:r>
    </w:p>
    <w:p>
      <w:pPr>
        <w:pStyle w:val="7"/>
        <w:spacing w:before="7"/>
        <w:rPr>
          <w:sz w:val="17"/>
        </w:rPr>
      </w:pPr>
    </w:p>
    <w:tbl>
      <w:tblPr>
        <w:tblStyle w:val="6"/>
        <w:tblW w:w="0" w:type="auto"/>
        <w:tblInd w:w="78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874"/>
        <w:gridCol w:w="2780"/>
        <w:gridCol w:w="2461"/>
        <w:gridCol w:w="22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03" w:hRule="atLeast"/>
        </w:trPr>
        <w:tc>
          <w:tcPr>
            <w:tcW w:w="1874" w:type="dxa"/>
            <w:tcBorders>
              <w:top w:val="single" w:color="000000" w:sz="4" w:space="0"/>
              <w:bottom w:val="single" w:color="000000" w:sz="4" w:space="0"/>
            </w:tcBorders>
          </w:tcPr>
          <w:p>
            <w:pPr>
              <w:pStyle w:val="13"/>
              <w:spacing w:line="268" w:lineRule="exact"/>
              <w:ind w:left="295"/>
              <w:rPr>
                <w:sz w:val="24"/>
              </w:rPr>
            </w:pPr>
            <w:r>
              <w:rPr>
                <w:sz w:val="24"/>
              </w:rPr>
              <w:t>Patient</w:t>
            </w:r>
            <w:r>
              <w:rPr>
                <w:spacing w:val="-2"/>
                <w:sz w:val="24"/>
              </w:rPr>
              <w:t xml:space="preserve"> group</w:t>
            </w:r>
          </w:p>
        </w:tc>
        <w:tc>
          <w:tcPr>
            <w:tcW w:w="2780" w:type="dxa"/>
            <w:tcBorders>
              <w:top w:val="single" w:color="000000" w:sz="4" w:space="0"/>
              <w:bottom w:val="single" w:color="000000" w:sz="4" w:space="0"/>
            </w:tcBorders>
          </w:tcPr>
          <w:p>
            <w:pPr>
              <w:pStyle w:val="13"/>
              <w:spacing w:line="268" w:lineRule="exact"/>
              <w:ind w:left="293"/>
              <w:rPr>
                <w:sz w:val="24"/>
              </w:rPr>
            </w:pPr>
            <w:r>
              <w:rPr>
                <w:sz w:val="24"/>
              </w:rPr>
              <w:t>Scan</w:t>
            </w:r>
            <w:r>
              <w:rPr>
                <w:spacing w:val="-2"/>
                <w:sz w:val="24"/>
              </w:rPr>
              <w:t xml:space="preserve"> region</w:t>
            </w:r>
          </w:p>
        </w:tc>
        <w:tc>
          <w:tcPr>
            <w:tcW w:w="2461" w:type="dxa"/>
            <w:tcBorders>
              <w:top w:val="single" w:color="000000" w:sz="4" w:space="0"/>
              <w:bottom w:val="single" w:color="000000" w:sz="4" w:space="0"/>
            </w:tcBorders>
          </w:tcPr>
          <w:p>
            <w:pPr>
              <w:pStyle w:val="13"/>
              <w:spacing w:line="268" w:lineRule="exact"/>
              <w:ind w:left="110"/>
              <w:rPr>
                <w:sz w:val="24"/>
              </w:rPr>
            </w:pPr>
            <w:r>
              <w:rPr>
                <w:sz w:val="24"/>
              </w:rPr>
              <w:t>CTDIvol</w:t>
            </w:r>
            <w:r>
              <w:rPr>
                <w:spacing w:val="71"/>
                <w:w w:val="150"/>
                <w:sz w:val="24"/>
              </w:rPr>
              <w:t xml:space="preserve"> </w:t>
            </w:r>
            <w:r>
              <w:rPr>
                <w:spacing w:val="-2"/>
                <w:sz w:val="24"/>
              </w:rPr>
              <w:t>(mGy)single</w:t>
            </w:r>
          </w:p>
          <w:p>
            <w:pPr>
              <w:pStyle w:val="13"/>
              <w:rPr>
                <w:sz w:val="24"/>
              </w:rPr>
            </w:pPr>
          </w:p>
          <w:p>
            <w:pPr>
              <w:pStyle w:val="13"/>
              <w:ind w:left="110"/>
              <w:rPr>
                <w:sz w:val="24"/>
              </w:rPr>
            </w:pPr>
            <w:r>
              <w:rPr>
                <w:sz w:val="24"/>
              </w:rPr>
              <w:t>slice/multi</w:t>
            </w:r>
            <w:r>
              <w:rPr>
                <w:spacing w:val="-2"/>
                <w:sz w:val="24"/>
              </w:rPr>
              <w:t xml:space="preserve"> slice</w:t>
            </w:r>
          </w:p>
        </w:tc>
        <w:tc>
          <w:tcPr>
            <w:tcW w:w="2251" w:type="dxa"/>
            <w:tcBorders>
              <w:top w:val="single" w:color="000000" w:sz="4" w:space="0"/>
              <w:bottom w:val="single" w:color="000000" w:sz="4" w:space="0"/>
            </w:tcBorders>
          </w:tcPr>
          <w:p>
            <w:pPr>
              <w:pStyle w:val="13"/>
              <w:spacing w:line="268" w:lineRule="exact"/>
              <w:ind w:left="109"/>
              <w:rPr>
                <w:sz w:val="24"/>
              </w:rPr>
            </w:pPr>
            <w:r>
              <w:rPr>
                <w:spacing w:val="-2"/>
                <w:sz w:val="24"/>
              </w:rPr>
              <w:t>DLP(mGy.cm)single</w:t>
            </w:r>
          </w:p>
          <w:p>
            <w:pPr>
              <w:pStyle w:val="13"/>
              <w:rPr>
                <w:sz w:val="24"/>
              </w:rPr>
            </w:pPr>
          </w:p>
          <w:p>
            <w:pPr>
              <w:pStyle w:val="13"/>
              <w:ind w:left="109"/>
              <w:rPr>
                <w:sz w:val="24"/>
              </w:rPr>
            </w:pPr>
            <w:r>
              <w:rPr>
                <w:sz w:val="24"/>
              </w:rPr>
              <w:t>slice/multi</w:t>
            </w:r>
            <w:r>
              <w:rPr>
                <w:spacing w:val="-2"/>
                <w:sz w:val="24"/>
              </w:rPr>
              <w:t xml:space="preserve"> slice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3" w:hRule="atLeast"/>
        </w:trPr>
        <w:tc>
          <w:tcPr>
            <w:tcW w:w="1874" w:type="dxa"/>
            <w:tcBorders>
              <w:top w:val="single" w:color="000000" w:sz="4" w:space="0"/>
            </w:tcBorders>
          </w:tcPr>
          <w:p>
            <w:pPr>
              <w:pStyle w:val="13"/>
              <w:spacing w:line="270" w:lineRule="exact"/>
              <w:ind w:left="295"/>
              <w:rPr>
                <w:sz w:val="24"/>
              </w:rPr>
            </w:pPr>
            <w:r>
              <w:rPr>
                <w:spacing w:val="-2"/>
                <w:sz w:val="24"/>
              </w:rPr>
              <w:t>Adults</w:t>
            </w:r>
          </w:p>
        </w:tc>
        <w:tc>
          <w:tcPr>
            <w:tcW w:w="2780" w:type="dxa"/>
            <w:tcBorders>
              <w:top w:val="single" w:color="000000" w:sz="4" w:space="0"/>
            </w:tcBorders>
          </w:tcPr>
          <w:p>
            <w:pPr>
              <w:pStyle w:val="13"/>
              <w:spacing w:line="270" w:lineRule="exact"/>
              <w:ind w:left="293"/>
              <w:rPr>
                <w:sz w:val="24"/>
              </w:rPr>
            </w:pPr>
            <w:r>
              <w:rPr>
                <w:spacing w:val="-4"/>
                <w:sz w:val="24"/>
              </w:rPr>
              <w:t>Brain</w:t>
            </w:r>
          </w:p>
        </w:tc>
        <w:tc>
          <w:tcPr>
            <w:tcW w:w="2461" w:type="dxa"/>
            <w:tcBorders>
              <w:top w:val="single" w:color="000000" w:sz="4" w:space="0"/>
            </w:tcBorders>
          </w:tcPr>
          <w:p>
            <w:pPr>
              <w:pStyle w:val="13"/>
              <w:spacing w:line="270" w:lineRule="exact"/>
              <w:ind w:left="290"/>
              <w:rPr>
                <w:sz w:val="24"/>
              </w:rPr>
            </w:pPr>
            <w:r>
              <w:rPr>
                <w:spacing w:val="-2"/>
                <w:sz w:val="24"/>
              </w:rPr>
              <w:t>55/65</w:t>
            </w:r>
          </w:p>
        </w:tc>
        <w:tc>
          <w:tcPr>
            <w:tcW w:w="2251" w:type="dxa"/>
            <w:tcBorders>
              <w:top w:val="single" w:color="000000" w:sz="4" w:space="0"/>
            </w:tcBorders>
          </w:tcPr>
          <w:p>
            <w:pPr>
              <w:pStyle w:val="13"/>
              <w:spacing w:line="270" w:lineRule="exact"/>
              <w:ind w:left="289"/>
              <w:rPr>
                <w:sz w:val="24"/>
              </w:rPr>
            </w:pPr>
            <w:r>
              <w:rPr>
                <w:spacing w:val="-2"/>
                <w:sz w:val="24"/>
              </w:rPr>
              <w:t>760/930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04" w:hRule="atLeast"/>
        </w:trPr>
        <w:tc>
          <w:tcPr>
            <w:tcW w:w="1874" w:type="dxa"/>
          </w:tcPr>
          <w:p>
            <w:pPr>
              <w:pStyle w:val="13"/>
              <w:rPr>
                <w:sz w:val="24"/>
              </w:rPr>
            </w:pPr>
          </w:p>
        </w:tc>
        <w:tc>
          <w:tcPr>
            <w:tcW w:w="2780" w:type="dxa"/>
          </w:tcPr>
          <w:p>
            <w:pPr>
              <w:pStyle w:val="13"/>
              <w:spacing w:before="133"/>
              <w:ind w:left="293"/>
              <w:rPr>
                <w:sz w:val="24"/>
              </w:rPr>
            </w:pPr>
            <w:r>
              <w:rPr>
                <w:spacing w:val="-2"/>
                <w:sz w:val="24"/>
              </w:rPr>
              <w:t>Abdomen(liver</w:t>
            </w:r>
          </w:p>
          <w:p>
            <w:pPr>
              <w:pStyle w:val="13"/>
              <w:rPr>
                <w:sz w:val="24"/>
              </w:rPr>
            </w:pPr>
          </w:p>
          <w:p>
            <w:pPr>
              <w:pStyle w:val="13"/>
              <w:ind w:left="293"/>
              <w:rPr>
                <w:sz w:val="24"/>
              </w:rPr>
            </w:pPr>
            <w:r>
              <w:rPr>
                <w:spacing w:val="-2"/>
                <w:sz w:val="24"/>
              </w:rPr>
              <w:t>metastases)</w:t>
            </w:r>
          </w:p>
        </w:tc>
        <w:tc>
          <w:tcPr>
            <w:tcW w:w="2461" w:type="dxa"/>
          </w:tcPr>
          <w:p>
            <w:pPr>
              <w:pStyle w:val="13"/>
              <w:spacing w:before="133"/>
              <w:ind w:left="290"/>
              <w:rPr>
                <w:sz w:val="24"/>
              </w:rPr>
            </w:pPr>
            <w:r>
              <w:rPr>
                <w:spacing w:val="-2"/>
                <w:sz w:val="24"/>
              </w:rPr>
              <w:t>13/14</w:t>
            </w:r>
          </w:p>
        </w:tc>
        <w:tc>
          <w:tcPr>
            <w:tcW w:w="2251" w:type="dxa"/>
          </w:tcPr>
          <w:p>
            <w:pPr>
              <w:pStyle w:val="13"/>
              <w:spacing w:before="133"/>
              <w:ind w:left="289"/>
              <w:rPr>
                <w:sz w:val="24"/>
              </w:rPr>
            </w:pPr>
            <w:r>
              <w:rPr>
                <w:spacing w:val="-2"/>
                <w:sz w:val="24"/>
              </w:rPr>
              <w:t>460/470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1874" w:type="dxa"/>
          </w:tcPr>
          <w:p>
            <w:pPr>
              <w:pStyle w:val="13"/>
              <w:rPr>
                <w:sz w:val="24"/>
              </w:rPr>
            </w:pPr>
          </w:p>
        </w:tc>
        <w:tc>
          <w:tcPr>
            <w:tcW w:w="2780" w:type="dxa"/>
          </w:tcPr>
          <w:p>
            <w:pPr>
              <w:pStyle w:val="13"/>
              <w:spacing w:before="133"/>
              <w:ind w:left="293"/>
              <w:rPr>
                <w:sz w:val="24"/>
              </w:rPr>
            </w:pPr>
            <w:r>
              <w:rPr>
                <w:sz w:val="24"/>
              </w:rPr>
              <w:t>Abdomen</w:t>
            </w:r>
            <w:r>
              <w:rPr>
                <w:spacing w:val="-1"/>
                <w:sz w:val="24"/>
              </w:rPr>
              <w:t xml:space="preserve"> </w:t>
            </w:r>
            <w:r>
              <w:rPr>
                <w:sz w:val="24"/>
              </w:rPr>
              <w:t>&amp;</w:t>
            </w:r>
            <w:r>
              <w:rPr>
                <w:spacing w:val="-2"/>
                <w:sz w:val="24"/>
              </w:rPr>
              <w:t xml:space="preserve"> pelvis</w:t>
            </w:r>
          </w:p>
        </w:tc>
        <w:tc>
          <w:tcPr>
            <w:tcW w:w="2461" w:type="dxa"/>
          </w:tcPr>
          <w:p>
            <w:pPr>
              <w:pStyle w:val="13"/>
              <w:spacing w:before="133"/>
              <w:ind w:left="290"/>
              <w:rPr>
                <w:sz w:val="24"/>
              </w:rPr>
            </w:pPr>
            <w:r>
              <w:rPr>
                <w:spacing w:val="-2"/>
                <w:sz w:val="24"/>
              </w:rPr>
              <w:t>13/14</w:t>
            </w:r>
          </w:p>
        </w:tc>
        <w:tc>
          <w:tcPr>
            <w:tcW w:w="2251" w:type="dxa"/>
          </w:tcPr>
          <w:p>
            <w:pPr>
              <w:pStyle w:val="13"/>
              <w:spacing w:before="133"/>
              <w:ind w:left="289"/>
              <w:rPr>
                <w:sz w:val="24"/>
              </w:rPr>
            </w:pPr>
            <w:r>
              <w:rPr>
                <w:spacing w:val="-2"/>
                <w:sz w:val="24"/>
              </w:rPr>
              <w:t>510/560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01" w:hRule="atLeast"/>
        </w:trPr>
        <w:tc>
          <w:tcPr>
            <w:tcW w:w="1874" w:type="dxa"/>
          </w:tcPr>
          <w:p>
            <w:pPr>
              <w:pStyle w:val="13"/>
              <w:rPr>
                <w:sz w:val="24"/>
              </w:rPr>
            </w:pPr>
          </w:p>
        </w:tc>
        <w:tc>
          <w:tcPr>
            <w:tcW w:w="2780" w:type="dxa"/>
          </w:tcPr>
          <w:p>
            <w:pPr>
              <w:pStyle w:val="13"/>
              <w:spacing w:before="133"/>
              <w:ind w:left="293"/>
              <w:rPr>
                <w:sz w:val="24"/>
              </w:rPr>
            </w:pPr>
            <w:r>
              <w:rPr>
                <w:sz w:val="24"/>
              </w:rPr>
              <w:t>(Lymphoma</w:t>
            </w:r>
            <w:r>
              <w:rPr>
                <w:spacing w:val="57"/>
                <w:w w:val="150"/>
                <w:sz w:val="24"/>
              </w:rPr>
              <w:t xml:space="preserve"> </w:t>
            </w:r>
            <w:r>
              <w:rPr>
                <w:sz w:val="24"/>
              </w:rPr>
              <w:t>staging</w:t>
            </w:r>
            <w:r>
              <w:rPr>
                <w:spacing w:val="59"/>
                <w:w w:val="150"/>
                <w:sz w:val="24"/>
              </w:rPr>
              <w:t xml:space="preserve"> </w:t>
            </w:r>
            <w:r>
              <w:rPr>
                <w:spacing w:val="-5"/>
                <w:sz w:val="24"/>
              </w:rPr>
              <w:t>or</w:t>
            </w:r>
          </w:p>
          <w:p>
            <w:pPr>
              <w:pStyle w:val="13"/>
              <w:spacing w:before="273"/>
              <w:ind w:left="293"/>
              <w:rPr>
                <w:sz w:val="24"/>
              </w:rPr>
            </w:pPr>
            <w:r>
              <w:rPr>
                <w:sz w:val="24"/>
              </w:rPr>
              <w:t xml:space="preserve">follow </w:t>
            </w:r>
            <w:r>
              <w:rPr>
                <w:spacing w:val="-5"/>
                <w:sz w:val="24"/>
              </w:rPr>
              <w:t>up)</w:t>
            </w:r>
          </w:p>
        </w:tc>
        <w:tc>
          <w:tcPr>
            <w:tcW w:w="2461" w:type="dxa"/>
          </w:tcPr>
          <w:p>
            <w:pPr>
              <w:pStyle w:val="13"/>
              <w:spacing w:before="133"/>
              <w:ind w:left="290"/>
              <w:rPr>
                <w:sz w:val="24"/>
              </w:rPr>
            </w:pPr>
            <w:r>
              <w:rPr>
                <w:spacing w:val="-2"/>
                <w:sz w:val="24"/>
              </w:rPr>
              <w:t>22/26</w:t>
            </w:r>
          </w:p>
        </w:tc>
        <w:tc>
          <w:tcPr>
            <w:tcW w:w="2251" w:type="dxa"/>
          </w:tcPr>
          <w:p>
            <w:pPr>
              <w:pStyle w:val="13"/>
              <w:spacing w:before="133"/>
              <w:ind w:left="289"/>
              <w:rPr>
                <w:sz w:val="24"/>
              </w:rPr>
            </w:pPr>
            <w:r>
              <w:rPr>
                <w:spacing w:val="-2"/>
                <w:sz w:val="24"/>
              </w:rPr>
              <w:t>760/940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1874" w:type="dxa"/>
          </w:tcPr>
          <w:p>
            <w:pPr>
              <w:pStyle w:val="13"/>
              <w:rPr>
                <w:sz w:val="24"/>
              </w:rPr>
            </w:pPr>
          </w:p>
        </w:tc>
        <w:tc>
          <w:tcPr>
            <w:tcW w:w="2780" w:type="dxa"/>
          </w:tcPr>
          <w:p>
            <w:pPr>
              <w:pStyle w:val="13"/>
              <w:spacing w:before="133"/>
              <w:ind w:left="293"/>
              <w:rPr>
                <w:sz w:val="24"/>
              </w:rPr>
            </w:pPr>
            <w:r>
              <w:rPr>
                <w:sz w:val="24"/>
              </w:rPr>
              <w:t>Chest</w:t>
            </w:r>
            <w:r>
              <w:rPr>
                <w:spacing w:val="-1"/>
                <w:sz w:val="24"/>
              </w:rPr>
              <w:t xml:space="preserve"> </w:t>
            </w:r>
            <w:r>
              <w:rPr>
                <w:sz w:val="24"/>
              </w:rPr>
              <w:t xml:space="preserve">(lung </w:t>
            </w:r>
            <w:r>
              <w:rPr>
                <w:spacing w:val="-2"/>
                <w:sz w:val="24"/>
              </w:rPr>
              <w:t>cancer)</w:t>
            </w:r>
          </w:p>
        </w:tc>
        <w:tc>
          <w:tcPr>
            <w:tcW w:w="2461" w:type="dxa"/>
          </w:tcPr>
          <w:p>
            <w:pPr>
              <w:pStyle w:val="13"/>
              <w:spacing w:before="133"/>
              <w:ind w:left="290"/>
              <w:rPr>
                <w:sz w:val="24"/>
              </w:rPr>
            </w:pPr>
            <w:r>
              <w:rPr>
                <w:spacing w:val="-2"/>
                <w:sz w:val="24"/>
              </w:rPr>
              <w:t>10/13</w:t>
            </w:r>
          </w:p>
        </w:tc>
        <w:tc>
          <w:tcPr>
            <w:tcW w:w="2251" w:type="dxa"/>
          </w:tcPr>
          <w:p>
            <w:pPr>
              <w:pStyle w:val="13"/>
              <w:spacing w:before="133"/>
              <w:ind w:left="289"/>
              <w:rPr>
                <w:sz w:val="24"/>
              </w:rPr>
            </w:pPr>
            <w:r>
              <w:rPr>
                <w:spacing w:val="-2"/>
                <w:sz w:val="24"/>
              </w:rPr>
              <w:t>430/580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1874" w:type="dxa"/>
          </w:tcPr>
          <w:p>
            <w:pPr>
              <w:pStyle w:val="13"/>
              <w:rPr>
                <w:sz w:val="24"/>
              </w:rPr>
            </w:pPr>
          </w:p>
        </w:tc>
        <w:tc>
          <w:tcPr>
            <w:tcW w:w="2780" w:type="dxa"/>
          </w:tcPr>
          <w:p>
            <w:pPr>
              <w:pStyle w:val="13"/>
              <w:spacing w:before="133"/>
              <w:ind w:left="293"/>
              <w:rPr>
                <w:sz w:val="24"/>
              </w:rPr>
            </w:pPr>
            <w:r>
              <w:rPr>
                <w:sz w:val="24"/>
              </w:rPr>
              <w:t>Chest</w:t>
            </w:r>
            <w:r>
              <w:rPr>
                <w:spacing w:val="-1"/>
                <w:sz w:val="24"/>
              </w:rPr>
              <w:t xml:space="preserve"> </w:t>
            </w:r>
            <w:r>
              <w:rPr>
                <w:sz w:val="24"/>
              </w:rPr>
              <w:t>Hi-</w:t>
            </w:r>
            <w:r>
              <w:rPr>
                <w:spacing w:val="-5"/>
                <w:sz w:val="24"/>
              </w:rPr>
              <w:t>res</w:t>
            </w:r>
          </w:p>
        </w:tc>
        <w:tc>
          <w:tcPr>
            <w:tcW w:w="2461" w:type="dxa"/>
          </w:tcPr>
          <w:p>
            <w:pPr>
              <w:pStyle w:val="13"/>
              <w:spacing w:before="133"/>
              <w:ind w:left="290"/>
              <w:rPr>
                <w:sz w:val="24"/>
              </w:rPr>
            </w:pPr>
            <w:r>
              <w:rPr>
                <w:spacing w:val="-5"/>
                <w:sz w:val="24"/>
              </w:rPr>
              <w:t>3/7</w:t>
            </w:r>
          </w:p>
        </w:tc>
        <w:tc>
          <w:tcPr>
            <w:tcW w:w="2251" w:type="dxa"/>
          </w:tcPr>
          <w:p>
            <w:pPr>
              <w:pStyle w:val="13"/>
              <w:spacing w:before="133"/>
              <w:ind w:left="289"/>
              <w:rPr>
                <w:sz w:val="24"/>
              </w:rPr>
            </w:pPr>
            <w:r>
              <w:rPr>
                <w:spacing w:val="-2"/>
                <w:sz w:val="24"/>
              </w:rPr>
              <w:t>80/170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1874" w:type="dxa"/>
          </w:tcPr>
          <w:p>
            <w:pPr>
              <w:pStyle w:val="13"/>
              <w:spacing w:before="133"/>
              <w:ind w:left="295"/>
              <w:rPr>
                <w:sz w:val="24"/>
              </w:rPr>
            </w:pPr>
            <w:r>
              <w:rPr>
                <w:spacing w:val="-2"/>
                <w:sz w:val="24"/>
              </w:rPr>
              <w:t>Children</w:t>
            </w:r>
          </w:p>
        </w:tc>
        <w:tc>
          <w:tcPr>
            <w:tcW w:w="2780" w:type="dxa"/>
          </w:tcPr>
          <w:p>
            <w:pPr>
              <w:pStyle w:val="13"/>
              <w:spacing w:before="133"/>
              <w:ind w:left="293"/>
              <w:rPr>
                <w:sz w:val="24"/>
              </w:rPr>
            </w:pPr>
            <w:r>
              <w:rPr>
                <w:spacing w:val="-4"/>
                <w:sz w:val="24"/>
              </w:rPr>
              <w:t>Head</w:t>
            </w:r>
          </w:p>
        </w:tc>
        <w:tc>
          <w:tcPr>
            <w:tcW w:w="2461" w:type="dxa"/>
          </w:tcPr>
          <w:p>
            <w:pPr>
              <w:pStyle w:val="13"/>
              <w:spacing w:before="133"/>
              <w:ind w:left="290"/>
              <w:rPr>
                <w:sz w:val="24"/>
              </w:rPr>
            </w:pPr>
            <w:r>
              <w:rPr>
                <w:spacing w:val="-5"/>
                <w:sz w:val="24"/>
              </w:rPr>
              <w:t>30</w:t>
            </w:r>
          </w:p>
        </w:tc>
        <w:tc>
          <w:tcPr>
            <w:tcW w:w="2251" w:type="dxa"/>
          </w:tcPr>
          <w:p>
            <w:pPr>
              <w:pStyle w:val="13"/>
              <w:spacing w:before="133"/>
              <w:ind w:left="289"/>
              <w:rPr>
                <w:sz w:val="24"/>
              </w:rPr>
            </w:pPr>
            <w:r>
              <w:rPr>
                <w:spacing w:val="-5"/>
                <w:sz w:val="24"/>
              </w:rPr>
              <w:t>270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1874" w:type="dxa"/>
          </w:tcPr>
          <w:p>
            <w:pPr>
              <w:pStyle w:val="13"/>
              <w:spacing w:before="133"/>
              <w:ind w:left="295"/>
              <w:rPr>
                <w:sz w:val="24"/>
              </w:rPr>
            </w:pPr>
            <w:r>
              <w:rPr>
                <w:sz w:val="24"/>
              </w:rPr>
              <w:t>0-1</w:t>
            </w:r>
            <w:r>
              <w:rPr>
                <w:spacing w:val="-2"/>
                <w:sz w:val="24"/>
              </w:rPr>
              <w:t xml:space="preserve"> </w:t>
            </w:r>
            <w:r>
              <w:rPr>
                <w:sz w:val="24"/>
              </w:rPr>
              <w:t>year</w:t>
            </w:r>
            <w:r>
              <w:rPr>
                <w:spacing w:val="-2"/>
                <w:sz w:val="24"/>
              </w:rPr>
              <w:t xml:space="preserve"> </w:t>
            </w:r>
            <w:r>
              <w:rPr>
                <w:spacing w:val="-5"/>
                <w:sz w:val="24"/>
              </w:rPr>
              <w:t>old</w:t>
            </w:r>
          </w:p>
        </w:tc>
        <w:tc>
          <w:tcPr>
            <w:tcW w:w="2780" w:type="dxa"/>
          </w:tcPr>
          <w:p>
            <w:pPr>
              <w:pStyle w:val="13"/>
              <w:spacing w:before="133"/>
              <w:ind w:left="293"/>
              <w:rPr>
                <w:sz w:val="24"/>
              </w:rPr>
            </w:pPr>
            <w:r>
              <w:rPr>
                <w:spacing w:val="-2"/>
                <w:sz w:val="24"/>
              </w:rPr>
              <w:t>Thorax</w:t>
            </w:r>
          </w:p>
        </w:tc>
        <w:tc>
          <w:tcPr>
            <w:tcW w:w="2461" w:type="dxa"/>
          </w:tcPr>
          <w:p>
            <w:pPr>
              <w:pStyle w:val="13"/>
              <w:spacing w:before="133"/>
              <w:ind w:left="290"/>
              <w:rPr>
                <w:sz w:val="24"/>
              </w:rPr>
            </w:pPr>
            <w:r>
              <w:rPr>
                <w:spacing w:val="-5"/>
                <w:sz w:val="24"/>
              </w:rPr>
              <w:t>12</w:t>
            </w:r>
          </w:p>
        </w:tc>
        <w:tc>
          <w:tcPr>
            <w:tcW w:w="2251" w:type="dxa"/>
          </w:tcPr>
          <w:p>
            <w:pPr>
              <w:pStyle w:val="13"/>
              <w:spacing w:before="133"/>
              <w:ind w:left="289"/>
              <w:rPr>
                <w:sz w:val="24"/>
              </w:rPr>
            </w:pPr>
            <w:r>
              <w:rPr>
                <w:spacing w:val="-5"/>
                <w:sz w:val="24"/>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1" w:hRule="atLeast"/>
        </w:trPr>
        <w:tc>
          <w:tcPr>
            <w:tcW w:w="1874" w:type="dxa"/>
          </w:tcPr>
          <w:p>
            <w:pPr>
              <w:pStyle w:val="13"/>
              <w:spacing w:before="133"/>
              <w:ind w:left="295"/>
              <w:rPr>
                <w:sz w:val="24"/>
              </w:rPr>
            </w:pPr>
            <w:r>
              <w:rPr>
                <w:sz w:val="24"/>
              </w:rPr>
              <w:t>5</w:t>
            </w:r>
            <w:r>
              <w:rPr>
                <w:spacing w:val="-3"/>
                <w:sz w:val="24"/>
              </w:rPr>
              <w:t xml:space="preserve"> </w:t>
            </w:r>
            <w:r>
              <w:rPr>
                <w:sz w:val="24"/>
              </w:rPr>
              <w:t>year</w:t>
            </w:r>
            <w:r>
              <w:rPr>
                <w:spacing w:val="-2"/>
                <w:sz w:val="24"/>
              </w:rPr>
              <w:t xml:space="preserve"> </w:t>
            </w:r>
            <w:r>
              <w:rPr>
                <w:spacing w:val="-5"/>
                <w:sz w:val="24"/>
              </w:rPr>
              <w:t>old</w:t>
            </w:r>
          </w:p>
        </w:tc>
        <w:tc>
          <w:tcPr>
            <w:tcW w:w="2780" w:type="dxa"/>
          </w:tcPr>
          <w:p>
            <w:pPr>
              <w:pStyle w:val="13"/>
              <w:spacing w:before="133"/>
              <w:ind w:left="293"/>
              <w:rPr>
                <w:sz w:val="24"/>
              </w:rPr>
            </w:pPr>
            <w:r>
              <w:rPr>
                <w:spacing w:val="-4"/>
                <w:sz w:val="24"/>
              </w:rPr>
              <w:t>Head</w:t>
            </w:r>
          </w:p>
        </w:tc>
        <w:tc>
          <w:tcPr>
            <w:tcW w:w="2461" w:type="dxa"/>
          </w:tcPr>
          <w:p>
            <w:pPr>
              <w:pStyle w:val="13"/>
              <w:spacing w:before="133"/>
              <w:ind w:left="290"/>
              <w:rPr>
                <w:sz w:val="24"/>
              </w:rPr>
            </w:pPr>
            <w:r>
              <w:rPr>
                <w:spacing w:val="-5"/>
                <w:sz w:val="24"/>
              </w:rPr>
              <w:t>45</w:t>
            </w:r>
          </w:p>
        </w:tc>
        <w:tc>
          <w:tcPr>
            <w:tcW w:w="2251" w:type="dxa"/>
          </w:tcPr>
          <w:p>
            <w:pPr>
              <w:pStyle w:val="13"/>
              <w:spacing w:before="133"/>
              <w:ind w:left="289"/>
              <w:rPr>
                <w:sz w:val="24"/>
              </w:rPr>
            </w:pPr>
            <w:r>
              <w:rPr>
                <w:spacing w:val="-5"/>
                <w:sz w:val="24"/>
              </w:rPr>
              <w:t>470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1" w:hRule="atLeast"/>
        </w:trPr>
        <w:tc>
          <w:tcPr>
            <w:tcW w:w="1874" w:type="dxa"/>
          </w:tcPr>
          <w:p>
            <w:pPr>
              <w:pStyle w:val="13"/>
              <w:rPr>
                <w:sz w:val="24"/>
              </w:rPr>
            </w:pPr>
          </w:p>
        </w:tc>
        <w:tc>
          <w:tcPr>
            <w:tcW w:w="2780" w:type="dxa"/>
          </w:tcPr>
          <w:p>
            <w:pPr>
              <w:pStyle w:val="13"/>
              <w:spacing w:before="133"/>
              <w:ind w:left="293"/>
              <w:rPr>
                <w:sz w:val="24"/>
              </w:rPr>
            </w:pPr>
            <w:r>
              <w:rPr>
                <w:spacing w:val="-2"/>
                <w:sz w:val="24"/>
              </w:rPr>
              <w:t>Thorax</w:t>
            </w:r>
          </w:p>
        </w:tc>
        <w:tc>
          <w:tcPr>
            <w:tcW w:w="2461" w:type="dxa"/>
          </w:tcPr>
          <w:p>
            <w:pPr>
              <w:pStyle w:val="13"/>
              <w:spacing w:before="133"/>
              <w:ind w:left="290"/>
              <w:rPr>
                <w:sz w:val="24"/>
              </w:rPr>
            </w:pPr>
            <w:r>
              <w:rPr>
                <w:spacing w:val="-5"/>
                <w:sz w:val="24"/>
              </w:rPr>
              <w:t>13</w:t>
            </w:r>
          </w:p>
        </w:tc>
        <w:tc>
          <w:tcPr>
            <w:tcW w:w="2251" w:type="dxa"/>
          </w:tcPr>
          <w:p>
            <w:pPr>
              <w:pStyle w:val="13"/>
              <w:spacing w:before="133"/>
              <w:ind w:left="289"/>
              <w:rPr>
                <w:sz w:val="24"/>
              </w:rPr>
            </w:pPr>
            <w:r>
              <w:rPr>
                <w:spacing w:val="-5"/>
                <w:sz w:val="24"/>
              </w:rPr>
              <w:t>230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1874" w:type="dxa"/>
          </w:tcPr>
          <w:p>
            <w:pPr>
              <w:pStyle w:val="13"/>
              <w:spacing w:before="133"/>
              <w:ind w:left="295"/>
              <w:rPr>
                <w:sz w:val="24"/>
              </w:rPr>
            </w:pPr>
            <w:r>
              <w:rPr>
                <w:sz w:val="24"/>
              </w:rPr>
              <w:t>10</w:t>
            </w:r>
            <w:r>
              <w:rPr>
                <w:spacing w:val="-1"/>
                <w:sz w:val="24"/>
              </w:rPr>
              <w:t xml:space="preserve"> </w:t>
            </w:r>
            <w:r>
              <w:rPr>
                <w:sz w:val="24"/>
              </w:rPr>
              <w:t>year</w:t>
            </w:r>
            <w:r>
              <w:rPr>
                <w:spacing w:val="-2"/>
                <w:sz w:val="24"/>
              </w:rPr>
              <w:t xml:space="preserve"> </w:t>
            </w:r>
            <w:r>
              <w:rPr>
                <w:spacing w:val="-5"/>
                <w:sz w:val="24"/>
              </w:rPr>
              <w:t>old</w:t>
            </w:r>
          </w:p>
        </w:tc>
        <w:tc>
          <w:tcPr>
            <w:tcW w:w="2780" w:type="dxa"/>
          </w:tcPr>
          <w:p>
            <w:pPr>
              <w:pStyle w:val="13"/>
              <w:spacing w:before="133"/>
              <w:ind w:left="293"/>
              <w:rPr>
                <w:sz w:val="24"/>
              </w:rPr>
            </w:pPr>
            <w:r>
              <w:rPr>
                <w:spacing w:val="-4"/>
                <w:sz w:val="24"/>
              </w:rPr>
              <w:t>Head</w:t>
            </w:r>
          </w:p>
        </w:tc>
        <w:tc>
          <w:tcPr>
            <w:tcW w:w="2461" w:type="dxa"/>
          </w:tcPr>
          <w:p>
            <w:pPr>
              <w:pStyle w:val="13"/>
              <w:spacing w:before="133"/>
              <w:ind w:left="290"/>
              <w:rPr>
                <w:sz w:val="24"/>
              </w:rPr>
            </w:pPr>
            <w:r>
              <w:rPr>
                <w:spacing w:val="-5"/>
                <w:sz w:val="24"/>
              </w:rPr>
              <w:t>50</w:t>
            </w:r>
          </w:p>
        </w:tc>
        <w:tc>
          <w:tcPr>
            <w:tcW w:w="2251" w:type="dxa"/>
          </w:tcPr>
          <w:p>
            <w:pPr>
              <w:pStyle w:val="13"/>
              <w:spacing w:before="133"/>
              <w:ind w:left="289"/>
              <w:rPr>
                <w:sz w:val="24"/>
              </w:rPr>
            </w:pPr>
            <w:r>
              <w:rPr>
                <w:spacing w:val="-5"/>
                <w:sz w:val="24"/>
              </w:rPr>
              <w:t>620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3" w:hRule="atLeast"/>
        </w:trPr>
        <w:tc>
          <w:tcPr>
            <w:tcW w:w="1874" w:type="dxa"/>
            <w:tcBorders>
              <w:bottom w:val="single" w:color="000000" w:sz="4" w:space="0"/>
            </w:tcBorders>
          </w:tcPr>
          <w:p>
            <w:pPr>
              <w:pStyle w:val="13"/>
              <w:rPr>
                <w:sz w:val="24"/>
              </w:rPr>
            </w:pPr>
          </w:p>
        </w:tc>
        <w:tc>
          <w:tcPr>
            <w:tcW w:w="2780" w:type="dxa"/>
            <w:tcBorders>
              <w:bottom w:val="single" w:color="000000" w:sz="4" w:space="0"/>
            </w:tcBorders>
          </w:tcPr>
          <w:p>
            <w:pPr>
              <w:pStyle w:val="13"/>
              <w:spacing w:before="133"/>
              <w:ind w:left="293"/>
              <w:rPr>
                <w:sz w:val="24"/>
              </w:rPr>
            </w:pPr>
            <w:r>
              <w:rPr>
                <w:spacing w:val="-2"/>
                <w:sz w:val="24"/>
              </w:rPr>
              <w:t>Thorax</w:t>
            </w:r>
          </w:p>
        </w:tc>
        <w:tc>
          <w:tcPr>
            <w:tcW w:w="2461" w:type="dxa"/>
            <w:tcBorders>
              <w:bottom w:val="single" w:color="000000" w:sz="4" w:space="0"/>
            </w:tcBorders>
          </w:tcPr>
          <w:p>
            <w:pPr>
              <w:pStyle w:val="13"/>
              <w:spacing w:before="133"/>
              <w:ind w:left="290"/>
              <w:rPr>
                <w:sz w:val="24"/>
              </w:rPr>
            </w:pPr>
            <w:r>
              <w:rPr>
                <w:spacing w:val="-5"/>
                <w:sz w:val="24"/>
              </w:rPr>
              <w:t>20</w:t>
            </w:r>
          </w:p>
        </w:tc>
        <w:tc>
          <w:tcPr>
            <w:tcW w:w="2251" w:type="dxa"/>
            <w:tcBorders>
              <w:bottom w:val="single" w:color="000000" w:sz="4" w:space="0"/>
            </w:tcBorders>
          </w:tcPr>
          <w:p>
            <w:pPr>
              <w:pStyle w:val="13"/>
              <w:spacing w:before="133"/>
              <w:ind w:left="289"/>
              <w:rPr>
                <w:sz w:val="24"/>
              </w:rPr>
            </w:pPr>
            <w:r>
              <w:rPr>
                <w:spacing w:val="-5"/>
                <w:sz w:val="24"/>
              </w:rPr>
              <w:t>370</w:t>
            </w:r>
          </w:p>
        </w:tc>
      </w:tr>
    </w:tbl>
    <w:p>
      <w:pPr>
        <w:pStyle w:val="7"/>
      </w:pPr>
    </w:p>
    <w:p>
      <w:pPr>
        <w:pStyle w:val="7"/>
        <w:spacing w:before="197"/>
      </w:pPr>
    </w:p>
    <w:p>
      <w:pPr>
        <w:pStyle w:val="7"/>
        <w:spacing w:before="1" w:line="480" w:lineRule="auto"/>
        <w:ind w:left="1146" w:right="954"/>
        <w:jc w:val="both"/>
      </w:pPr>
      <w:r>
        <w:t>Doses values for adults relate to 16cm diameter CT dosimetry</w:t>
      </w:r>
      <w:r>
        <w:rPr>
          <w:spacing w:val="-6"/>
        </w:rPr>
        <w:t xml:space="preserve"> </w:t>
      </w:r>
      <w:r>
        <w:t>phantom examination of the head and the 32cm diameter CT dosimetry phantom for examinations of the trunk. All</w:t>
      </w:r>
      <w:r>
        <w:rPr>
          <w:spacing w:val="40"/>
        </w:rPr>
        <w:t xml:space="preserve"> </w:t>
      </w:r>
      <w:r>
        <w:t>dose values for children relate to the 16cm diameter CT dosimetry phantom.</w:t>
      </w:r>
    </w:p>
    <w:p>
      <w:pPr>
        <w:spacing w:before="207"/>
        <w:ind w:left="1146" w:right="0" w:firstLine="0"/>
        <w:jc w:val="both"/>
        <w:rPr>
          <w:b/>
          <w:sz w:val="24"/>
        </w:rPr>
      </w:pPr>
      <w:r>
        <w:rPr>
          <w:b/>
          <w:sz w:val="24"/>
        </w:rPr>
        <w:t>Source:</w:t>
      </w:r>
      <w:r>
        <w:rPr>
          <w:b/>
          <w:spacing w:val="-3"/>
          <w:sz w:val="24"/>
        </w:rPr>
        <w:t xml:space="preserve"> </w:t>
      </w:r>
      <w:r>
        <w:rPr>
          <w:b/>
          <w:sz w:val="24"/>
        </w:rPr>
        <w:t>(Shrimpton</w:t>
      </w:r>
      <w:r>
        <w:rPr>
          <w:b/>
          <w:spacing w:val="-1"/>
          <w:sz w:val="24"/>
        </w:rPr>
        <w:t xml:space="preserve"> </w:t>
      </w:r>
      <w:r>
        <w:rPr>
          <w:b/>
          <w:i/>
          <w:sz w:val="24"/>
        </w:rPr>
        <w:t>et</w:t>
      </w:r>
      <w:r>
        <w:rPr>
          <w:b/>
          <w:i/>
          <w:spacing w:val="-2"/>
          <w:sz w:val="24"/>
        </w:rPr>
        <w:t xml:space="preserve"> </w:t>
      </w:r>
      <w:r>
        <w:rPr>
          <w:b/>
          <w:i/>
          <w:sz w:val="24"/>
        </w:rPr>
        <w:t>al.,</w:t>
      </w:r>
      <w:r>
        <w:rPr>
          <w:b/>
          <w:i/>
          <w:spacing w:val="-2"/>
          <w:sz w:val="24"/>
        </w:rPr>
        <w:t xml:space="preserve"> </w:t>
      </w:r>
      <w:r>
        <w:rPr>
          <w:b/>
          <w:spacing w:val="-2"/>
          <w:sz w:val="24"/>
        </w:rPr>
        <w:t>2006)</w:t>
      </w:r>
    </w:p>
    <w:p>
      <w:pPr>
        <w:spacing w:after="0"/>
        <w:jc w:val="both"/>
        <w:rPr>
          <w:sz w:val="24"/>
        </w:rPr>
        <w:sectPr>
          <w:pgSz w:w="11910" w:h="16840"/>
          <w:pgMar w:top="1340" w:right="480" w:bottom="1200" w:left="560" w:header="0" w:footer="1014" w:gutter="0"/>
          <w:cols w:space="720" w:num="1"/>
        </w:sectPr>
      </w:pPr>
    </w:p>
    <w:p>
      <w:pPr>
        <w:pStyle w:val="7"/>
        <w:tabs>
          <w:tab w:val="left" w:pos="2406"/>
        </w:tabs>
        <w:spacing w:before="78" w:line="482" w:lineRule="auto"/>
        <w:ind w:left="1146" w:right="1014"/>
      </w:pPr>
      <w:r>
        <w:t>Table 2.13</w:t>
      </w:r>
      <w:r>
        <w:tab/>
      </w:r>
      <w:r>
        <w:t>Recommended</w:t>
      </w:r>
      <w:r>
        <w:rPr>
          <w:spacing w:val="40"/>
        </w:rPr>
        <w:t xml:space="preserve"> </w:t>
      </w:r>
      <w:r>
        <w:t>diagnostic</w:t>
      </w:r>
      <w:r>
        <w:rPr>
          <w:spacing w:val="40"/>
        </w:rPr>
        <w:t xml:space="preserve"> </w:t>
      </w:r>
      <w:r>
        <w:t>reference</w:t>
      </w:r>
      <w:r>
        <w:rPr>
          <w:spacing w:val="40"/>
        </w:rPr>
        <w:t xml:space="preserve"> </w:t>
      </w:r>
      <w:r>
        <w:t>level</w:t>
      </w:r>
      <w:r>
        <w:rPr>
          <w:spacing w:val="40"/>
        </w:rPr>
        <w:t xml:space="preserve"> </w:t>
      </w:r>
      <w:r>
        <w:t>for</w:t>
      </w:r>
      <w:r>
        <w:rPr>
          <w:spacing w:val="40"/>
        </w:rPr>
        <w:t xml:space="preserve"> </w:t>
      </w:r>
      <w:r>
        <w:t>mammography</w:t>
      </w:r>
      <w:r>
        <w:rPr>
          <w:spacing w:val="40"/>
        </w:rPr>
        <w:t xml:space="preserve"> </w:t>
      </w:r>
      <w:r>
        <w:t>for</w:t>
      </w:r>
      <w:r>
        <w:rPr>
          <w:spacing w:val="40"/>
        </w:rPr>
        <w:t xml:space="preserve"> </w:t>
      </w:r>
      <w:r>
        <w:t>a</w:t>
      </w:r>
      <w:r>
        <w:rPr>
          <w:spacing w:val="40"/>
        </w:rPr>
        <w:t xml:space="preserve"> </w:t>
      </w:r>
      <w:r>
        <w:t>typical adult patient.</w:t>
      </w:r>
    </w:p>
    <w:p>
      <w:pPr>
        <w:pStyle w:val="7"/>
        <w:spacing w:before="5"/>
        <w:rPr>
          <w:sz w:val="15"/>
        </w:rPr>
      </w:pPr>
      <w:r>
        <mc:AlternateContent>
          <mc:Choice Requires="wps">
            <w:drawing>
              <wp:anchor distT="0" distB="0" distL="0" distR="0" simplePos="0" relativeHeight="251678720" behindDoc="1" locked="0" layoutInCell="1" allowOverlap="1">
                <wp:simplePos x="0" y="0"/>
                <wp:positionH relativeFrom="page">
                  <wp:posOffset>1141730</wp:posOffset>
                </wp:positionH>
                <wp:positionV relativeFrom="paragraph">
                  <wp:posOffset>131445</wp:posOffset>
                </wp:positionV>
                <wp:extent cx="5575935" cy="2111375"/>
                <wp:effectExtent l="0" t="0" r="0" b="0"/>
                <wp:wrapTopAndBottom/>
                <wp:docPr id="3" name="Textbox 3"/>
                <wp:cNvGraphicFramePr/>
                <a:graphic xmlns:a="http://schemas.openxmlformats.org/drawingml/2006/main">
                  <a:graphicData uri="http://schemas.microsoft.com/office/word/2010/wordprocessingShape">
                    <wps:wsp>
                      <wps:cNvSpPr txBox="1"/>
                      <wps:spPr>
                        <a:xfrm>
                          <a:off x="0" y="0"/>
                          <a:ext cx="5575935" cy="2111375"/>
                        </a:xfrm>
                        <a:prstGeom prst="rect">
                          <a:avLst/>
                        </a:prstGeom>
                        <a:ln w="6096">
                          <a:solidFill>
                            <a:srgbClr val="000000"/>
                          </a:solidFill>
                          <a:prstDash val="solid"/>
                        </a:ln>
                      </wps:spPr>
                      <wps:txbx>
                        <w:txbxContent>
                          <w:p>
                            <w:pPr>
                              <w:pStyle w:val="7"/>
                              <w:spacing w:line="480" w:lineRule="auto"/>
                              <w:ind w:left="280"/>
                            </w:pPr>
                            <w:r>
                              <w:t>For film screen examinations using a grid, the mean glandular dose (MGD) is 2 mGy based on the 4.2 cm</w:t>
                            </w:r>
                            <w:r>
                              <w:rPr>
                                <w:spacing w:val="40"/>
                              </w:rPr>
                              <w:t xml:space="preserve"> </w:t>
                            </w:r>
                            <w:r>
                              <w:t>acrylic American College of Radiologists phantom.</w:t>
                            </w:r>
                          </w:p>
                          <w:p>
                            <w:pPr>
                              <w:pStyle w:val="7"/>
                              <w:spacing w:before="268"/>
                            </w:pPr>
                          </w:p>
                          <w:p>
                            <w:pPr>
                              <w:pStyle w:val="7"/>
                              <w:spacing w:line="480" w:lineRule="auto"/>
                              <w:ind w:left="280"/>
                            </w:pPr>
                            <w:r>
                              <w:t>Additionally</w:t>
                            </w:r>
                            <w:r>
                              <w:rPr>
                                <w:spacing w:val="-5"/>
                              </w:rPr>
                              <w:t xml:space="preserve"> </w:t>
                            </w:r>
                            <w:r>
                              <w:t>for Digital Mammography, the</w:t>
                            </w:r>
                            <w:r>
                              <w:rPr>
                                <w:spacing w:val="-1"/>
                              </w:rPr>
                              <w:t xml:space="preserve"> </w:t>
                            </w:r>
                            <w:r>
                              <w:t>MGD</w:t>
                            </w:r>
                            <w:r>
                              <w:rPr>
                                <w:spacing w:val="-1"/>
                              </w:rPr>
                              <w:t xml:space="preserve"> </w:t>
                            </w:r>
                            <w:r>
                              <w:t>shall be≤ 1 mGy</w:t>
                            </w:r>
                            <w:r>
                              <w:rPr>
                                <w:spacing w:val="-5"/>
                              </w:rPr>
                              <w:t xml:space="preserve"> </w:t>
                            </w:r>
                            <w:r>
                              <w:t>for</w:t>
                            </w:r>
                            <w:r>
                              <w:rPr>
                                <w:spacing w:val="-1"/>
                              </w:rPr>
                              <w:t xml:space="preserve"> </w:t>
                            </w:r>
                            <w:r>
                              <w:t>2.0 cm PMMA (2.3</w:t>
                            </w:r>
                            <w:r>
                              <w:rPr>
                                <w:spacing w:val="-2"/>
                              </w:rPr>
                              <w:t xml:space="preserve"> </w:t>
                            </w:r>
                            <w:r>
                              <w:t>cm</w:t>
                            </w:r>
                            <w:r>
                              <w:rPr>
                                <w:spacing w:val="2"/>
                              </w:rPr>
                              <w:t xml:space="preserve"> </w:t>
                            </w:r>
                            <w:r>
                              <w:t>50%</w:t>
                            </w:r>
                            <w:r>
                              <w:rPr>
                                <w:spacing w:val="3"/>
                              </w:rPr>
                              <w:t xml:space="preserve"> </w:t>
                            </w:r>
                            <w:r>
                              <w:t>adipose,</w:t>
                            </w:r>
                            <w:r>
                              <w:rPr>
                                <w:spacing w:val="2"/>
                              </w:rPr>
                              <w:t xml:space="preserve"> </w:t>
                            </w:r>
                            <w:r>
                              <w:t>50%</w:t>
                            </w:r>
                            <w:r>
                              <w:rPr>
                                <w:spacing w:val="1"/>
                              </w:rPr>
                              <w:t xml:space="preserve"> </w:t>
                            </w:r>
                            <w:r>
                              <w:t>glandular</w:t>
                            </w:r>
                            <w:r>
                              <w:rPr>
                                <w:spacing w:val="1"/>
                              </w:rPr>
                              <w:t xml:space="preserve"> </w:t>
                            </w:r>
                            <w:r>
                              <w:t>breast)</w:t>
                            </w:r>
                            <w:r>
                              <w:rPr>
                                <w:spacing w:val="4"/>
                              </w:rPr>
                              <w:t xml:space="preserve"> </w:t>
                            </w:r>
                            <w:r>
                              <w:t>and</w:t>
                            </w:r>
                            <w:r>
                              <w:rPr>
                                <w:spacing w:val="3"/>
                              </w:rPr>
                              <w:t xml:space="preserve"> </w:t>
                            </w:r>
                            <w:r>
                              <w:t>≥</w:t>
                            </w:r>
                            <w:r>
                              <w:rPr>
                                <w:spacing w:val="4"/>
                              </w:rPr>
                              <w:t xml:space="preserve"> </w:t>
                            </w:r>
                            <w:r>
                              <w:t>4.5mGy</w:t>
                            </w:r>
                            <w:r>
                              <w:rPr>
                                <w:spacing w:val="-1"/>
                              </w:rPr>
                              <w:t xml:space="preserve"> </w:t>
                            </w:r>
                            <w:r>
                              <w:t>for 6.0</w:t>
                            </w:r>
                            <w:r>
                              <w:rPr>
                                <w:spacing w:val="4"/>
                              </w:rPr>
                              <w:t xml:space="preserve"> </w:t>
                            </w:r>
                            <w:r>
                              <w:t>cm</w:t>
                            </w:r>
                            <w:r>
                              <w:rPr>
                                <w:spacing w:val="2"/>
                              </w:rPr>
                              <w:t xml:space="preserve"> </w:t>
                            </w:r>
                            <w:r>
                              <w:t>PMMA</w:t>
                            </w:r>
                            <w:r>
                              <w:rPr>
                                <w:spacing w:val="2"/>
                              </w:rPr>
                              <w:t xml:space="preserve"> </w:t>
                            </w:r>
                            <w:r>
                              <w:t>(6.0</w:t>
                            </w:r>
                            <w:r>
                              <w:rPr>
                                <w:spacing w:val="1"/>
                              </w:rPr>
                              <w:t xml:space="preserve"> </w:t>
                            </w:r>
                            <w:r>
                              <w:rPr>
                                <w:spacing w:val="-5"/>
                              </w:rPr>
                              <w:t>cm</w:t>
                            </w:r>
                          </w:p>
                          <w:p>
                            <w:pPr>
                              <w:pStyle w:val="7"/>
                              <w:ind w:left="280"/>
                            </w:pPr>
                            <w:r>
                              <w:t>50%</w:t>
                            </w:r>
                            <w:r>
                              <w:rPr>
                                <w:spacing w:val="-4"/>
                              </w:rPr>
                              <w:t xml:space="preserve"> </w:t>
                            </w:r>
                            <w:r>
                              <w:t>adipose, 50%</w:t>
                            </w:r>
                            <w:r>
                              <w:rPr>
                                <w:spacing w:val="-1"/>
                              </w:rPr>
                              <w:t xml:space="preserve"> </w:t>
                            </w:r>
                            <w:r>
                              <w:t>glandular</w:t>
                            </w:r>
                            <w:r>
                              <w:rPr>
                                <w:spacing w:val="-2"/>
                              </w:rPr>
                              <w:t xml:space="preserve"> breast)</w:t>
                            </w:r>
                          </w:p>
                        </w:txbxContent>
                      </wps:txbx>
                      <wps:bodyPr wrap="square" lIns="0" tIns="0" rIns="0" bIns="0" rtlCol="0">
                        <a:noAutofit/>
                      </wps:bodyPr>
                    </wps:wsp>
                  </a:graphicData>
                </a:graphic>
              </wp:anchor>
            </w:drawing>
          </mc:Choice>
          <mc:Fallback>
            <w:pict>
              <v:shape id="Textbox 3" o:spid="_x0000_s1026" o:spt="202" type="#_x0000_t202" style="position:absolute;left:0pt;margin-left:89.9pt;margin-top:10.35pt;height:166.25pt;width:439.05pt;mso-position-horizontal-relative:page;mso-wrap-distance-bottom:0pt;mso-wrap-distance-top:0pt;z-index:-251637760;mso-width-relative:page;mso-height-relative:page;" filled="f" stroked="t" coordsize="21600,21600" o:gfxdata="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3KhmcNcAAAALAQAA&#10;DwAAAAAAAAABACAAAAAiAAAAZHJzL2Rvd25yZXYueG1sUEsBAhQAFAAAAAgAh07iQOCv/ADhAQAA&#10;2AMAAA4AAAAAAAAAAQAgAAAAJgEAAGRycy9lMm9Eb2MueG1sUEsFBgAAAAAGAAYAWQEAAHkFAAAA&#10;AA==&#10;">
                <v:fill on="f" focussize="0,0"/>
                <v:stroke weight="0.48pt" color="#000000" joinstyle="round"/>
                <v:imagedata o:title=""/>
                <o:lock v:ext="edit" aspectratio="f"/>
                <v:textbox inset="0mm,0mm,0mm,0mm">
                  <w:txbxContent>
                    <w:p>
                      <w:pPr>
                        <w:pStyle w:val="7"/>
                        <w:spacing w:line="480" w:lineRule="auto"/>
                        <w:ind w:left="280"/>
                      </w:pPr>
                      <w:r>
                        <w:t>For film screen examinations using a grid, the mean glandular dose (MGD) is 2 mGy based on the 4.2 cm</w:t>
                      </w:r>
                      <w:r>
                        <w:rPr>
                          <w:spacing w:val="40"/>
                        </w:rPr>
                        <w:t xml:space="preserve"> </w:t>
                      </w:r>
                      <w:r>
                        <w:t>acrylic American College of Radiologists phantom.</w:t>
                      </w:r>
                    </w:p>
                    <w:p>
                      <w:pPr>
                        <w:pStyle w:val="7"/>
                        <w:spacing w:before="268"/>
                      </w:pPr>
                    </w:p>
                    <w:p>
                      <w:pPr>
                        <w:pStyle w:val="7"/>
                        <w:spacing w:line="480" w:lineRule="auto"/>
                        <w:ind w:left="280"/>
                      </w:pPr>
                      <w:r>
                        <w:t>Additionally</w:t>
                      </w:r>
                      <w:r>
                        <w:rPr>
                          <w:spacing w:val="-5"/>
                        </w:rPr>
                        <w:t xml:space="preserve"> </w:t>
                      </w:r>
                      <w:r>
                        <w:t>for Digital Mammography, the</w:t>
                      </w:r>
                      <w:r>
                        <w:rPr>
                          <w:spacing w:val="-1"/>
                        </w:rPr>
                        <w:t xml:space="preserve"> </w:t>
                      </w:r>
                      <w:r>
                        <w:t>MGD</w:t>
                      </w:r>
                      <w:r>
                        <w:rPr>
                          <w:spacing w:val="-1"/>
                        </w:rPr>
                        <w:t xml:space="preserve"> </w:t>
                      </w:r>
                      <w:r>
                        <w:t>shall be≤ 1 mGy</w:t>
                      </w:r>
                      <w:r>
                        <w:rPr>
                          <w:spacing w:val="-5"/>
                        </w:rPr>
                        <w:t xml:space="preserve"> </w:t>
                      </w:r>
                      <w:r>
                        <w:t>for</w:t>
                      </w:r>
                      <w:r>
                        <w:rPr>
                          <w:spacing w:val="-1"/>
                        </w:rPr>
                        <w:t xml:space="preserve"> </w:t>
                      </w:r>
                      <w:r>
                        <w:t>2.0 cm PMMA (2.3</w:t>
                      </w:r>
                      <w:r>
                        <w:rPr>
                          <w:spacing w:val="-2"/>
                        </w:rPr>
                        <w:t xml:space="preserve"> </w:t>
                      </w:r>
                      <w:r>
                        <w:t>cm</w:t>
                      </w:r>
                      <w:r>
                        <w:rPr>
                          <w:spacing w:val="2"/>
                        </w:rPr>
                        <w:t xml:space="preserve"> </w:t>
                      </w:r>
                      <w:r>
                        <w:t>50%</w:t>
                      </w:r>
                      <w:r>
                        <w:rPr>
                          <w:spacing w:val="3"/>
                        </w:rPr>
                        <w:t xml:space="preserve"> </w:t>
                      </w:r>
                      <w:r>
                        <w:t>adipose,</w:t>
                      </w:r>
                      <w:r>
                        <w:rPr>
                          <w:spacing w:val="2"/>
                        </w:rPr>
                        <w:t xml:space="preserve"> </w:t>
                      </w:r>
                      <w:r>
                        <w:t>50%</w:t>
                      </w:r>
                      <w:r>
                        <w:rPr>
                          <w:spacing w:val="1"/>
                        </w:rPr>
                        <w:t xml:space="preserve"> </w:t>
                      </w:r>
                      <w:r>
                        <w:t>glandular</w:t>
                      </w:r>
                      <w:r>
                        <w:rPr>
                          <w:spacing w:val="1"/>
                        </w:rPr>
                        <w:t xml:space="preserve"> </w:t>
                      </w:r>
                      <w:r>
                        <w:t>breast)</w:t>
                      </w:r>
                      <w:r>
                        <w:rPr>
                          <w:spacing w:val="4"/>
                        </w:rPr>
                        <w:t xml:space="preserve"> </w:t>
                      </w:r>
                      <w:r>
                        <w:t>and</w:t>
                      </w:r>
                      <w:r>
                        <w:rPr>
                          <w:spacing w:val="3"/>
                        </w:rPr>
                        <w:t xml:space="preserve"> </w:t>
                      </w:r>
                      <w:r>
                        <w:t>≥</w:t>
                      </w:r>
                      <w:r>
                        <w:rPr>
                          <w:spacing w:val="4"/>
                        </w:rPr>
                        <w:t xml:space="preserve"> </w:t>
                      </w:r>
                      <w:r>
                        <w:t>4.5mGy</w:t>
                      </w:r>
                      <w:r>
                        <w:rPr>
                          <w:spacing w:val="-1"/>
                        </w:rPr>
                        <w:t xml:space="preserve"> </w:t>
                      </w:r>
                      <w:r>
                        <w:t>for 6.0</w:t>
                      </w:r>
                      <w:r>
                        <w:rPr>
                          <w:spacing w:val="4"/>
                        </w:rPr>
                        <w:t xml:space="preserve"> </w:t>
                      </w:r>
                      <w:r>
                        <w:t>cm</w:t>
                      </w:r>
                      <w:r>
                        <w:rPr>
                          <w:spacing w:val="2"/>
                        </w:rPr>
                        <w:t xml:space="preserve"> </w:t>
                      </w:r>
                      <w:r>
                        <w:t>PMMA</w:t>
                      </w:r>
                      <w:r>
                        <w:rPr>
                          <w:spacing w:val="2"/>
                        </w:rPr>
                        <w:t xml:space="preserve"> </w:t>
                      </w:r>
                      <w:r>
                        <w:t>(6.0</w:t>
                      </w:r>
                      <w:r>
                        <w:rPr>
                          <w:spacing w:val="1"/>
                        </w:rPr>
                        <w:t xml:space="preserve"> </w:t>
                      </w:r>
                      <w:r>
                        <w:rPr>
                          <w:spacing w:val="-5"/>
                        </w:rPr>
                        <w:t>cm</w:t>
                      </w:r>
                    </w:p>
                    <w:p>
                      <w:pPr>
                        <w:pStyle w:val="7"/>
                        <w:ind w:left="280"/>
                      </w:pPr>
                      <w:r>
                        <w:t>50%</w:t>
                      </w:r>
                      <w:r>
                        <w:rPr>
                          <w:spacing w:val="-4"/>
                        </w:rPr>
                        <w:t xml:space="preserve"> </w:t>
                      </w:r>
                      <w:r>
                        <w:t>adipose, 50%</w:t>
                      </w:r>
                      <w:r>
                        <w:rPr>
                          <w:spacing w:val="-1"/>
                        </w:rPr>
                        <w:t xml:space="preserve"> </w:t>
                      </w:r>
                      <w:r>
                        <w:t>glandular</w:t>
                      </w:r>
                      <w:r>
                        <w:rPr>
                          <w:spacing w:val="-2"/>
                        </w:rPr>
                        <w:t xml:space="preserve"> breast)</w:t>
                      </w:r>
                    </w:p>
                  </w:txbxContent>
                </v:textbox>
                <w10:wrap type="topAndBottom"/>
              </v:shape>
            </w:pict>
          </mc:Fallback>
        </mc:AlternateContent>
      </w:r>
    </w:p>
    <w:p>
      <w:pPr>
        <w:pStyle w:val="7"/>
      </w:pPr>
    </w:p>
    <w:p>
      <w:pPr>
        <w:pStyle w:val="7"/>
        <w:spacing w:before="203"/>
      </w:pPr>
    </w:p>
    <w:p>
      <w:pPr>
        <w:spacing w:before="0"/>
        <w:ind w:left="1146" w:right="0" w:firstLine="0"/>
        <w:jc w:val="both"/>
        <w:rPr>
          <w:b/>
          <w:sz w:val="24"/>
        </w:rPr>
      </w:pPr>
      <w:r>
        <w:rPr>
          <w:b/>
          <w:sz w:val="24"/>
        </w:rPr>
        <w:t>(Source:</w:t>
      </w:r>
      <w:r>
        <w:rPr>
          <w:b/>
          <w:spacing w:val="-2"/>
          <w:sz w:val="24"/>
        </w:rPr>
        <w:t xml:space="preserve"> </w:t>
      </w:r>
      <w:r>
        <w:rPr>
          <w:b/>
          <w:sz w:val="24"/>
        </w:rPr>
        <w:t>Shrimpton</w:t>
      </w:r>
      <w:r>
        <w:rPr>
          <w:b/>
          <w:spacing w:val="-1"/>
          <w:sz w:val="24"/>
        </w:rPr>
        <w:t xml:space="preserve"> </w:t>
      </w:r>
      <w:r>
        <w:rPr>
          <w:b/>
          <w:i/>
          <w:sz w:val="24"/>
        </w:rPr>
        <w:t>et</w:t>
      </w:r>
      <w:r>
        <w:rPr>
          <w:b/>
          <w:i/>
          <w:spacing w:val="-2"/>
          <w:sz w:val="24"/>
        </w:rPr>
        <w:t xml:space="preserve"> </w:t>
      </w:r>
      <w:r>
        <w:rPr>
          <w:b/>
          <w:i/>
          <w:sz w:val="24"/>
        </w:rPr>
        <w:t>al.,</w:t>
      </w:r>
      <w:r>
        <w:rPr>
          <w:b/>
          <w:i/>
          <w:spacing w:val="-1"/>
          <w:sz w:val="24"/>
        </w:rPr>
        <w:t xml:space="preserve"> </w:t>
      </w:r>
      <w:r>
        <w:rPr>
          <w:b/>
          <w:spacing w:val="-2"/>
          <w:sz w:val="24"/>
        </w:rPr>
        <w:t>2006)</w:t>
      </w:r>
    </w:p>
    <w:p>
      <w:pPr>
        <w:pStyle w:val="7"/>
        <w:spacing w:before="199"/>
        <w:rPr>
          <w:b/>
        </w:rPr>
      </w:pPr>
    </w:p>
    <w:p>
      <w:pPr>
        <w:pStyle w:val="4"/>
        <w:numPr>
          <w:ilvl w:val="2"/>
          <w:numId w:val="11"/>
        </w:numPr>
        <w:tabs>
          <w:tab w:val="left" w:pos="1686"/>
        </w:tabs>
        <w:spacing w:before="1" w:after="0" w:line="240" w:lineRule="auto"/>
        <w:ind w:left="1686" w:right="0" w:hanging="540"/>
        <w:jc w:val="left"/>
      </w:pPr>
      <w:r>
        <w:t>French</w:t>
      </w:r>
      <w:r>
        <w:rPr>
          <w:spacing w:val="-4"/>
        </w:rPr>
        <w:t xml:space="preserve"> </w:t>
      </w:r>
      <w:r>
        <w:t>Diagnostic</w:t>
      </w:r>
      <w:r>
        <w:rPr>
          <w:spacing w:val="-1"/>
        </w:rPr>
        <w:t xml:space="preserve"> </w:t>
      </w:r>
      <w:r>
        <w:t>reference</w:t>
      </w:r>
      <w:r>
        <w:rPr>
          <w:spacing w:val="-2"/>
        </w:rPr>
        <w:t xml:space="preserve"> </w:t>
      </w:r>
      <w:r>
        <w:t>levels</w:t>
      </w:r>
      <w:r>
        <w:rPr>
          <w:spacing w:val="1"/>
        </w:rPr>
        <w:t xml:space="preserve"> </w:t>
      </w:r>
      <w:r>
        <w:t>(French nuclear</w:t>
      </w:r>
      <w:r>
        <w:rPr>
          <w:spacing w:val="-3"/>
        </w:rPr>
        <w:t xml:space="preserve"> </w:t>
      </w:r>
      <w:r>
        <w:t>safety</w:t>
      </w:r>
      <w:r>
        <w:rPr>
          <w:spacing w:val="-2"/>
        </w:rPr>
        <w:t xml:space="preserve"> </w:t>
      </w:r>
      <w:r>
        <w:t>authority</w:t>
      </w:r>
      <w:r>
        <w:rPr>
          <w:spacing w:val="-1"/>
        </w:rPr>
        <w:t xml:space="preserve"> </w:t>
      </w:r>
      <w:r>
        <w:rPr>
          <w:spacing w:val="-2"/>
        </w:rPr>
        <w:t>(FNSA))</w:t>
      </w:r>
    </w:p>
    <w:p>
      <w:pPr>
        <w:pStyle w:val="7"/>
        <w:spacing w:before="191"/>
        <w:rPr>
          <w:b/>
        </w:rPr>
      </w:pPr>
    </w:p>
    <w:p>
      <w:pPr>
        <w:pStyle w:val="7"/>
        <w:spacing w:before="1" w:line="480" w:lineRule="auto"/>
        <w:ind w:left="1146" w:right="957"/>
        <w:jc w:val="both"/>
      </w:pPr>
      <w:r>
        <w:t>According to French nuclear safety authority (2008), diagnostic reference levels should be clearly defined, easy to measure, give directly an indication of the importance of the dose delivered. It also allows easy correlations with technical parameters of the examination</w:t>
      </w:r>
      <w:r>
        <w:rPr>
          <w:spacing w:val="80"/>
        </w:rPr>
        <w:t xml:space="preserve"> </w:t>
      </w:r>
      <w:r>
        <w:t>and should be adopted to all types of equipments. DRLs are established for the most frequent and irradiating routine examination for group of standard size patients (70±3kg) and</w:t>
      </w:r>
      <w:r>
        <w:rPr>
          <w:spacing w:val="-1"/>
        </w:rPr>
        <w:t xml:space="preserve"> </w:t>
      </w:r>
      <w:r>
        <w:t>20cm anterior posterior</w:t>
      </w:r>
      <w:r>
        <w:rPr>
          <w:spacing w:val="-2"/>
        </w:rPr>
        <w:t xml:space="preserve"> </w:t>
      </w:r>
      <w:r>
        <w:t>trunk</w:t>
      </w:r>
      <w:r>
        <w:rPr>
          <w:spacing w:val="-2"/>
        </w:rPr>
        <w:t xml:space="preserve"> </w:t>
      </w:r>
      <w:r>
        <w:t>thickness or for</w:t>
      </w:r>
      <w:r>
        <w:rPr>
          <w:spacing w:val="-1"/>
        </w:rPr>
        <w:t xml:space="preserve"> </w:t>
      </w:r>
      <w:r>
        <w:t>standard phantoms.</w:t>
      </w:r>
      <w:r>
        <w:rPr>
          <w:spacing w:val="-1"/>
        </w:rPr>
        <w:t xml:space="preserve"> </w:t>
      </w:r>
      <w:r>
        <w:t>DRLs are</w:t>
      </w:r>
      <w:r>
        <w:rPr>
          <w:spacing w:val="-2"/>
        </w:rPr>
        <w:t xml:space="preserve"> </w:t>
      </w:r>
      <w:r>
        <w:t>guides for optimization. DRLs should not be exceeded in routine when examinations are performed</w:t>
      </w:r>
      <w:r>
        <w:rPr>
          <w:spacing w:val="40"/>
        </w:rPr>
        <w:t xml:space="preserve"> </w:t>
      </w:r>
      <w:r>
        <w:t>in accordance with the procedures (good and normal practice). The goal of DRLs is not to deliver doses constantly lower than DRLs because images of poor quality would not provide the diagnostic information.</w:t>
      </w:r>
    </w:p>
    <w:p>
      <w:pPr>
        <w:spacing w:after="0" w:line="480" w:lineRule="auto"/>
        <w:jc w:val="both"/>
        <w:sectPr>
          <w:pgSz w:w="11910" w:h="16840"/>
          <w:pgMar w:top="1340" w:right="480" w:bottom="1200" w:left="560" w:header="0" w:footer="1014" w:gutter="0"/>
          <w:cols w:space="720" w:num="1"/>
        </w:sectPr>
      </w:pPr>
    </w:p>
    <w:p>
      <w:pPr>
        <w:pStyle w:val="7"/>
        <w:spacing w:before="78" w:line="480" w:lineRule="auto"/>
        <w:ind w:left="1146" w:right="961"/>
        <w:jc w:val="both"/>
      </w:pPr>
      <w:r>
        <w:t>In France, DRLs parameters are measured in each institution and naturally while local reviews of DRL parameters are undertaking routinely. Comparison is made with national values and necessary actions are taking when they are exceeded consistently.</w:t>
      </w:r>
    </w:p>
    <w:p>
      <w:pPr>
        <w:pStyle w:val="4"/>
        <w:numPr>
          <w:ilvl w:val="1"/>
          <w:numId w:val="11"/>
        </w:numPr>
        <w:tabs>
          <w:tab w:val="left" w:pos="1685"/>
        </w:tabs>
        <w:spacing w:before="207" w:after="0" w:line="240" w:lineRule="auto"/>
        <w:ind w:left="1685" w:right="0" w:hanging="539"/>
        <w:jc w:val="both"/>
      </w:pPr>
      <w:r>
        <w:t>Use</w:t>
      </w:r>
      <w:r>
        <w:rPr>
          <w:spacing w:val="-4"/>
        </w:rPr>
        <w:t xml:space="preserve"> </w:t>
      </w:r>
      <w:r>
        <w:t>of Diagnostic</w:t>
      </w:r>
      <w:r>
        <w:rPr>
          <w:spacing w:val="-1"/>
        </w:rPr>
        <w:t xml:space="preserve"> </w:t>
      </w:r>
      <w:r>
        <w:t>Reference</w:t>
      </w:r>
      <w:r>
        <w:rPr>
          <w:spacing w:val="-2"/>
        </w:rPr>
        <w:t xml:space="preserve"> </w:t>
      </w:r>
      <w:r>
        <w:t>levels</w:t>
      </w:r>
      <w:r>
        <w:rPr>
          <w:spacing w:val="-1"/>
        </w:rPr>
        <w:t xml:space="preserve"> </w:t>
      </w:r>
      <w:r>
        <w:t>to</w:t>
      </w:r>
      <w:r>
        <w:rPr>
          <w:spacing w:val="1"/>
        </w:rPr>
        <w:t xml:space="preserve"> </w:t>
      </w:r>
      <w:r>
        <w:t>reduce</w:t>
      </w:r>
      <w:r>
        <w:rPr>
          <w:spacing w:val="-2"/>
        </w:rPr>
        <w:t xml:space="preserve"> </w:t>
      </w:r>
      <w:r>
        <w:t>patient</w:t>
      </w:r>
      <w:r>
        <w:rPr>
          <w:spacing w:val="-1"/>
        </w:rPr>
        <w:t xml:space="preserve"> </w:t>
      </w:r>
      <w:r>
        <w:rPr>
          <w:spacing w:val="-4"/>
        </w:rPr>
        <w:t>dose</w:t>
      </w:r>
    </w:p>
    <w:p>
      <w:pPr>
        <w:pStyle w:val="7"/>
        <w:spacing w:before="194"/>
        <w:rPr>
          <w:b/>
        </w:rPr>
      </w:pPr>
    </w:p>
    <w:p>
      <w:pPr>
        <w:pStyle w:val="7"/>
        <w:spacing w:line="480" w:lineRule="auto"/>
        <w:ind w:left="1146" w:right="952"/>
        <w:jc w:val="both"/>
      </w:pPr>
      <w:r>
        <w:t>The use of diagnostic reference levels as an important dose optimization tool is endorsed by</w:t>
      </w:r>
      <w:r>
        <w:rPr>
          <w:spacing w:val="-3"/>
        </w:rPr>
        <w:t xml:space="preserve"> </w:t>
      </w:r>
      <w:r>
        <w:t>many</w:t>
      </w:r>
      <w:r>
        <w:rPr>
          <w:spacing w:val="-3"/>
        </w:rPr>
        <w:t xml:space="preserve"> </w:t>
      </w:r>
      <w:r>
        <w:t>professional and regulatory</w:t>
      </w:r>
      <w:r>
        <w:rPr>
          <w:spacing w:val="-3"/>
        </w:rPr>
        <w:t xml:space="preserve"> </w:t>
      </w:r>
      <w:r>
        <w:t>organizations, including the ICRP, American College of Radiology (ACR), American Association of Physicists in Medicine (AAPM), United Kingdom (U.K.) Health Protection Agency, International Atomic Energy Agency (IAEA), and</w:t>
      </w:r>
      <w:r>
        <w:rPr>
          <w:spacing w:val="-2"/>
        </w:rPr>
        <w:t xml:space="preserve"> </w:t>
      </w:r>
      <w:r>
        <w:t>European</w:t>
      </w:r>
      <w:r>
        <w:rPr>
          <w:spacing w:val="-2"/>
        </w:rPr>
        <w:t xml:space="preserve"> </w:t>
      </w:r>
      <w:r>
        <w:t>Commission</w:t>
      </w:r>
      <w:r>
        <w:rPr>
          <w:spacing w:val="-2"/>
        </w:rPr>
        <w:t xml:space="preserve"> </w:t>
      </w:r>
      <w:r>
        <w:t>(EC).</w:t>
      </w:r>
      <w:r>
        <w:rPr>
          <w:spacing w:val="-2"/>
        </w:rPr>
        <w:t xml:space="preserve"> </w:t>
      </w:r>
      <w:r>
        <w:t>Reference</w:t>
      </w:r>
      <w:r>
        <w:rPr>
          <w:spacing w:val="-3"/>
        </w:rPr>
        <w:t xml:space="preserve"> </w:t>
      </w:r>
      <w:r>
        <w:t>levels</w:t>
      </w:r>
      <w:r>
        <w:rPr>
          <w:spacing w:val="-2"/>
        </w:rPr>
        <w:t xml:space="preserve"> </w:t>
      </w:r>
      <w:r>
        <w:t>are</w:t>
      </w:r>
      <w:r>
        <w:rPr>
          <w:spacing w:val="-3"/>
        </w:rPr>
        <w:t xml:space="preserve"> </w:t>
      </w:r>
      <w:r>
        <w:t>typically</w:t>
      </w:r>
      <w:r>
        <w:rPr>
          <w:spacing w:val="-7"/>
        </w:rPr>
        <w:t xml:space="preserve"> </w:t>
      </w:r>
      <w:r>
        <w:t>set</w:t>
      </w:r>
      <w:r>
        <w:rPr>
          <w:spacing w:val="-2"/>
        </w:rPr>
        <w:t xml:space="preserve"> </w:t>
      </w:r>
      <w:r>
        <w:t>at</w:t>
      </w:r>
      <w:r>
        <w:rPr>
          <w:spacing w:val="-2"/>
        </w:rPr>
        <w:t xml:space="preserve"> </w:t>
      </w:r>
      <w:r>
        <w:t>the</w:t>
      </w:r>
      <w:r>
        <w:rPr>
          <w:spacing w:val="-1"/>
        </w:rPr>
        <w:t xml:space="preserve"> </w:t>
      </w:r>
      <w:r>
        <w:t>75th</w:t>
      </w:r>
      <w:r>
        <w:rPr>
          <w:spacing w:val="-2"/>
        </w:rPr>
        <w:t xml:space="preserve"> </w:t>
      </w:r>
      <w:r>
        <w:t>percentile</w:t>
      </w:r>
      <w:r>
        <w:rPr>
          <w:spacing w:val="-2"/>
        </w:rPr>
        <w:t xml:space="preserve"> </w:t>
      </w:r>
      <w:r>
        <w:t>of the dose distribution from a survey conducted across a broad user base (large and small facilities, public and private, hospital and out-patient) using a specified dose measurement protocol and phantom. They are established both regionally and nationally, and considerable variations have been seen across both regions and countries (Matthews and Brennan, 2009). Dose surveys should be repeated periodically to establish new reference levels,</w:t>
      </w:r>
      <w:r>
        <w:rPr>
          <w:spacing w:val="-1"/>
        </w:rPr>
        <w:t xml:space="preserve"> </w:t>
      </w:r>
      <w:r>
        <w:t>which</w:t>
      </w:r>
      <w:r>
        <w:rPr>
          <w:spacing w:val="-1"/>
        </w:rPr>
        <w:t xml:space="preserve"> </w:t>
      </w:r>
      <w:r>
        <w:t>can</w:t>
      </w:r>
      <w:r>
        <w:rPr>
          <w:spacing w:val="-1"/>
        </w:rPr>
        <w:t xml:space="preserve"> </w:t>
      </w:r>
      <w:r>
        <w:t>demonstrate changes</w:t>
      </w:r>
      <w:r>
        <w:rPr>
          <w:spacing w:val="-1"/>
        </w:rPr>
        <w:t xml:space="preserve"> </w:t>
      </w:r>
      <w:r>
        <w:t>in</w:t>
      </w:r>
      <w:r>
        <w:rPr>
          <w:spacing w:val="-1"/>
        </w:rPr>
        <w:t xml:space="preserve"> </w:t>
      </w:r>
      <w:r>
        <w:t>both</w:t>
      </w:r>
      <w:r>
        <w:rPr>
          <w:spacing w:val="-1"/>
        </w:rPr>
        <w:t xml:space="preserve"> </w:t>
      </w:r>
      <w:r>
        <w:t>the</w:t>
      </w:r>
      <w:r>
        <w:rPr>
          <w:spacing w:val="-3"/>
        </w:rPr>
        <w:t xml:space="preserve"> </w:t>
      </w:r>
      <w:r>
        <w:t>mean</w:t>
      </w:r>
      <w:r>
        <w:rPr>
          <w:spacing w:val="-1"/>
        </w:rPr>
        <w:t xml:space="preserve"> </w:t>
      </w:r>
      <w:r>
        <w:t>and</w:t>
      </w:r>
      <w:r>
        <w:rPr>
          <w:spacing w:val="-1"/>
        </w:rPr>
        <w:t xml:space="preserve"> </w:t>
      </w:r>
      <w:r>
        <w:t>standard</w:t>
      </w:r>
      <w:r>
        <w:rPr>
          <w:spacing w:val="-2"/>
        </w:rPr>
        <w:t xml:space="preserve"> </w:t>
      </w:r>
      <w:r>
        <w:t>deviation</w:t>
      </w:r>
      <w:r>
        <w:rPr>
          <w:spacing w:val="-1"/>
        </w:rPr>
        <w:t xml:space="preserve"> </w:t>
      </w:r>
      <w:r>
        <w:t>of</w:t>
      </w:r>
      <w:r>
        <w:rPr>
          <w:spacing w:val="-2"/>
        </w:rPr>
        <w:t xml:space="preserve"> </w:t>
      </w:r>
      <w:r>
        <w:t>the</w:t>
      </w:r>
      <w:r>
        <w:rPr>
          <w:spacing w:val="-2"/>
        </w:rPr>
        <w:t xml:space="preserve"> </w:t>
      </w:r>
      <w:r>
        <w:t>dose distribution. (Marcelo and Elizabeth, 2009).</w:t>
      </w:r>
    </w:p>
    <w:p>
      <w:pPr>
        <w:pStyle w:val="7"/>
        <w:spacing w:before="202" w:line="480" w:lineRule="auto"/>
        <w:ind w:left="1146" w:right="956"/>
        <w:jc w:val="both"/>
      </w:pPr>
      <w:r>
        <w:t>The use of diagnostic reference levels has been shown to reduce the overall dose and the range of doses observed in clinical practice. For example, U.K. national dose surveys demonstrated a 30% decrease in typical radiographic doses from 1984 to 1995 and an average</w:t>
      </w:r>
      <w:r>
        <w:rPr>
          <w:spacing w:val="-1"/>
        </w:rPr>
        <w:t xml:space="preserve"> </w:t>
      </w:r>
      <w:r>
        <w:t>drop of</w:t>
      </w:r>
      <w:r>
        <w:rPr>
          <w:spacing w:val="-1"/>
        </w:rPr>
        <w:t xml:space="preserve"> </w:t>
      </w:r>
      <w:r>
        <w:t>about 50%</w:t>
      </w:r>
      <w:r>
        <w:rPr>
          <w:spacing w:val="-1"/>
        </w:rPr>
        <w:t xml:space="preserve"> </w:t>
      </w:r>
      <w:r>
        <w:t>between 1985 and 2000 (Hart and Wall, 2005 ;Shrimpton</w:t>
      </w:r>
      <w:r>
        <w:rPr>
          <w:i/>
        </w:rPr>
        <w:t>et al</w:t>
      </w:r>
      <w:r>
        <w:t>., 2011).. Thus, data points above the 75th percentile are, over time, moved below the 75</w:t>
      </w:r>
      <w:r>
        <w:rPr>
          <w:vertAlign w:val="superscript"/>
        </w:rPr>
        <w:t>th</w:t>
      </w:r>
      <w:r>
        <w:rPr>
          <w:vertAlign w:val="baseline"/>
        </w:rPr>
        <w:t xml:space="preserve"> percentile – with the net effect of a narrower dose distribution and lower mean does. (Shimpton </w:t>
      </w:r>
      <w:r>
        <w:rPr>
          <w:i/>
          <w:vertAlign w:val="baseline"/>
        </w:rPr>
        <w:t>et al</w:t>
      </w:r>
      <w:r>
        <w:rPr>
          <w:vertAlign w:val="baseline"/>
        </w:rPr>
        <w:t>., 2011, Hart and wall, 2004)</w:t>
      </w:r>
    </w:p>
    <w:p>
      <w:pPr>
        <w:spacing w:after="0" w:line="480" w:lineRule="auto"/>
        <w:jc w:val="both"/>
        <w:sectPr>
          <w:pgSz w:w="11910" w:h="16840"/>
          <w:pgMar w:top="1340" w:right="480" w:bottom="1200" w:left="560" w:header="0" w:footer="1014" w:gutter="0"/>
          <w:cols w:space="720" w:num="1"/>
        </w:sectPr>
      </w:pPr>
    </w:p>
    <w:p>
      <w:pPr>
        <w:pStyle w:val="7"/>
        <w:spacing w:before="78" w:line="480" w:lineRule="auto"/>
        <w:ind w:left="1146" w:right="954"/>
        <w:jc w:val="both"/>
      </w:pPr>
      <w:r>
        <w:t>To promote attainment of an optimum range of values for a specific medical imaging goal, appropriate local review and action is taken when the value observed in practice is consistently outside the selected upper or lower Level. This process helps avoid unnecessary risk for the associated radiation health effects.</w:t>
      </w:r>
    </w:p>
    <w:p>
      <w:pPr>
        <w:pStyle w:val="4"/>
        <w:numPr>
          <w:ilvl w:val="1"/>
          <w:numId w:val="11"/>
        </w:numPr>
        <w:tabs>
          <w:tab w:val="left" w:pos="1685"/>
        </w:tabs>
        <w:spacing w:before="207" w:after="0" w:line="240" w:lineRule="auto"/>
        <w:ind w:left="1685" w:right="0" w:hanging="539"/>
        <w:jc w:val="both"/>
      </w:pPr>
      <w:r>
        <w:t>CT</w:t>
      </w:r>
      <w:r>
        <w:rPr>
          <w:spacing w:val="-3"/>
        </w:rPr>
        <w:t xml:space="preserve"> </w:t>
      </w:r>
      <w:r>
        <w:t>Diagnostic</w:t>
      </w:r>
      <w:r>
        <w:rPr>
          <w:spacing w:val="-1"/>
        </w:rPr>
        <w:t xml:space="preserve"> </w:t>
      </w:r>
      <w:r>
        <w:t>Reference</w:t>
      </w:r>
      <w:r>
        <w:rPr>
          <w:spacing w:val="-2"/>
        </w:rPr>
        <w:t xml:space="preserve"> </w:t>
      </w:r>
      <w:r>
        <w:t>Levels</w:t>
      </w:r>
      <w:r>
        <w:rPr>
          <w:spacing w:val="-1"/>
        </w:rPr>
        <w:t xml:space="preserve"> </w:t>
      </w:r>
      <w:r>
        <w:t>from</w:t>
      </w:r>
      <w:r>
        <w:rPr>
          <w:spacing w:val="-4"/>
        </w:rPr>
        <w:t xml:space="preserve"> </w:t>
      </w:r>
      <w:r>
        <w:t>other</w:t>
      </w:r>
      <w:r>
        <w:rPr>
          <w:spacing w:val="1"/>
        </w:rPr>
        <w:t xml:space="preserve"> </w:t>
      </w:r>
      <w:r>
        <w:rPr>
          <w:spacing w:val="-2"/>
        </w:rPr>
        <w:t>countries</w:t>
      </w:r>
    </w:p>
    <w:p>
      <w:pPr>
        <w:pStyle w:val="7"/>
        <w:spacing w:before="236"/>
        <w:rPr>
          <w:b/>
        </w:rPr>
      </w:pPr>
    </w:p>
    <w:p>
      <w:pPr>
        <w:pStyle w:val="7"/>
        <w:spacing w:line="480" w:lineRule="auto"/>
        <w:ind w:left="1146" w:right="953"/>
        <w:jc w:val="both"/>
      </w:pPr>
      <w:r>
        <w:t>Diagnostic reference levels must be defined in terms of an easily and reproducibly measured</w:t>
      </w:r>
      <w:r>
        <w:rPr>
          <w:spacing w:val="-1"/>
        </w:rPr>
        <w:t xml:space="preserve"> </w:t>
      </w:r>
      <w:r>
        <w:t>dose</w:t>
      </w:r>
      <w:r>
        <w:rPr>
          <w:spacing w:val="-2"/>
        </w:rPr>
        <w:t xml:space="preserve"> </w:t>
      </w:r>
      <w:r>
        <w:t>metrics using</w:t>
      </w:r>
      <w:r>
        <w:rPr>
          <w:spacing w:val="-1"/>
        </w:rPr>
        <w:t xml:space="preserve"> </w:t>
      </w:r>
      <w:r>
        <w:t>technique</w:t>
      </w:r>
      <w:r>
        <w:rPr>
          <w:spacing w:val="-2"/>
        </w:rPr>
        <w:t xml:space="preserve"> </w:t>
      </w:r>
      <w:r>
        <w:t>parameters</w:t>
      </w:r>
      <w:r>
        <w:rPr>
          <w:spacing w:val="-1"/>
        </w:rPr>
        <w:t xml:space="preserve"> </w:t>
      </w:r>
      <w:r>
        <w:t>that</w:t>
      </w:r>
      <w:r>
        <w:rPr>
          <w:spacing w:val="-1"/>
        </w:rPr>
        <w:t xml:space="preserve"> </w:t>
      </w:r>
      <w:r>
        <w:t>reflect</w:t>
      </w:r>
      <w:r>
        <w:rPr>
          <w:spacing w:val="-1"/>
        </w:rPr>
        <w:t xml:space="preserve"> </w:t>
      </w:r>
      <w:r>
        <w:t>those</w:t>
      </w:r>
      <w:r>
        <w:rPr>
          <w:spacing w:val="-2"/>
        </w:rPr>
        <w:t xml:space="preserve"> </w:t>
      </w:r>
      <w:r>
        <w:t>used</w:t>
      </w:r>
      <w:r>
        <w:rPr>
          <w:spacing w:val="-2"/>
        </w:rPr>
        <w:t xml:space="preserve"> </w:t>
      </w:r>
      <w:r>
        <w:t>in</w:t>
      </w:r>
      <w:r>
        <w:rPr>
          <w:spacing w:val="-1"/>
        </w:rPr>
        <w:t xml:space="preserve"> </w:t>
      </w:r>
      <w:r>
        <w:t>a</w:t>
      </w:r>
      <w:r>
        <w:rPr>
          <w:spacing w:val="-2"/>
        </w:rPr>
        <w:t xml:space="preserve"> </w:t>
      </w:r>
      <w:r>
        <w:t>site's</w:t>
      </w:r>
      <w:r>
        <w:rPr>
          <w:spacing w:val="-1"/>
        </w:rPr>
        <w:t xml:space="preserve"> </w:t>
      </w:r>
      <w:r>
        <w:t>clinical practice. In radiographic and fluoroscopic imaging, typically measured quantities are entrance skin dose for radiography and dose area product for fluoroscopy. Dose can be measured directly with TLD or derived from exposure measurements. Some Authors survey typical technique, factors and model for dose metric of interest. (Babalola, 2004</w:t>
      </w:r>
      <w:r>
        <w:rPr>
          <w:spacing w:val="40"/>
        </w:rPr>
        <w:t xml:space="preserve"> </w:t>
      </w:r>
      <w:r>
        <w:t xml:space="preserve">and Damijan </w:t>
      </w:r>
      <w:r>
        <w:rPr>
          <w:i/>
        </w:rPr>
        <w:t xml:space="preserve">et al., </w:t>
      </w:r>
      <w:r>
        <w:t>2006).</w:t>
      </w:r>
    </w:p>
    <w:p>
      <w:pPr>
        <w:pStyle w:val="7"/>
        <w:spacing w:before="197" w:line="480" w:lineRule="auto"/>
        <w:ind w:left="1146" w:right="956"/>
        <w:jc w:val="both"/>
      </w:pPr>
      <w:r>
        <w:t>In CT, published diagnostic reference levels use CTDI-based metrics such as CTDIw, CTDlvol, and DLP. Normalized CTDI</w:t>
      </w:r>
      <w:r>
        <w:rPr>
          <w:spacing w:val="-2"/>
        </w:rPr>
        <w:t xml:space="preserve"> </w:t>
      </w:r>
      <w:r>
        <w:t>values (CTDI per mAs) can be used by</w:t>
      </w:r>
      <w:r>
        <w:rPr>
          <w:spacing w:val="-2"/>
        </w:rPr>
        <w:t xml:space="preserve"> </w:t>
      </w:r>
      <w:r>
        <w:t>multiplying them by typical technique factors, or CTDI values can be measured at the typical clinical technique factors. Tables 2.10, 2.11 and 2.12 below provide a summary of CT reference levels from a variety of national dose surveys. (Godwin and Racheal, 2010)</w:t>
      </w:r>
    </w:p>
    <w:p>
      <w:pPr>
        <w:spacing w:after="0" w:line="480" w:lineRule="auto"/>
        <w:jc w:val="both"/>
        <w:sectPr>
          <w:pgSz w:w="11910" w:h="16840"/>
          <w:pgMar w:top="1340" w:right="480" w:bottom="1200" w:left="560" w:header="0" w:footer="1014" w:gutter="0"/>
          <w:cols w:space="720" w:num="1"/>
        </w:sectPr>
      </w:pPr>
    </w:p>
    <w:p>
      <w:pPr>
        <w:pStyle w:val="4"/>
        <w:numPr>
          <w:ilvl w:val="2"/>
          <w:numId w:val="11"/>
        </w:numPr>
        <w:tabs>
          <w:tab w:val="left" w:pos="1685"/>
        </w:tabs>
        <w:spacing w:before="66" w:after="0" w:line="240" w:lineRule="auto"/>
        <w:ind w:left="1685" w:right="0" w:hanging="539"/>
        <w:jc w:val="left"/>
      </w:pPr>
      <w:r>
        <w:t>Definitions</w:t>
      </w:r>
      <w:r>
        <w:rPr>
          <w:spacing w:val="-2"/>
        </w:rPr>
        <w:t xml:space="preserve"> </w:t>
      </w:r>
      <w:r>
        <w:t>and</w:t>
      </w:r>
      <w:r>
        <w:rPr>
          <w:spacing w:val="-1"/>
        </w:rPr>
        <w:t xml:space="preserve"> </w:t>
      </w:r>
      <w:r>
        <w:rPr>
          <w:spacing w:val="-2"/>
        </w:rPr>
        <w:t>examples</w:t>
      </w:r>
    </w:p>
    <w:p>
      <w:pPr>
        <w:pStyle w:val="7"/>
        <w:spacing w:before="191"/>
        <w:rPr>
          <w:b/>
        </w:rPr>
      </w:pPr>
    </w:p>
    <w:p>
      <w:pPr>
        <w:pStyle w:val="7"/>
        <w:spacing w:before="1" w:line="480" w:lineRule="auto"/>
        <w:ind w:left="1146" w:right="956"/>
        <w:jc w:val="both"/>
      </w:pPr>
      <w:r>
        <w:t>Definitions of the general medical imaging task, more specific medical imaging task, and specified medical imaging protocol are below, along with examples of quantities and their application to diagnostic reference levels. The term general medical imaging task refers to an imaging task for a general clinical purpose, with minimum specification of other</w:t>
      </w:r>
      <w:r>
        <w:rPr>
          <w:spacing w:val="40"/>
        </w:rPr>
        <w:t xml:space="preserve"> </w:t>
      </w:r>
      <w:r>
        <w:t>factors, e.g. a posterior anterior (PA) chest radiograph with the clinical purpose and technique factors unspecified. Examples of quantities and their application to improve a regional, national or local distribution of observed values for a general medical imaging task are:</w:t>
      </w:r>
    </w:p>
    <w:p>
      <w:pPr>
        <w:pStyle w:val="12"/>
        <w:numPr>
          <w:ilvl w:val="3"/>
          <w:numId w:val="11"/>
        </w:numPr>
        <w:tabs>
          <w:tab w:val="left" w:pos="1686"/>
        </w:tabs>
        <w:spacing w:before="200" w:after="0" w:line="480" w:lineRule="auto"/>
        <w:ind w:left="1686" w:right="963" w:hanging="269"/>
        <w:jc w:val="left"/>
        <w:rPr>
          <w:sz w:val="24"/>
        </w:rPr>
      </w:pPr>
      <w:r>
        <w:rPr>
          <w:sz w:val="24"/>
        </w:rPr>
        <w:t>Entrance</w:t>
      </w:r>
      <w:r>
        <w:rPr>
          <w:spacing w:val="40"/>
          <w:sz w:val="24"/>
        </w:rPr>
        <w:t xml:space="preserve"> </w:t>
      </w:r>
      <w:r>
        <w:rPr>
          <w:sz w:val="24"/>
        </w:rPr>
        <w:t>surface</w:t>
      </w:r>
      <w:r>
        <w:rPr>
          <w:spacing w:val="40"/>
          <w:sz w:val="24"/>
        </w:rPr>
        <w:t xml:space="preserve"> </w:t>
      </w:r>
      <w:r>
        <w:rPr>
          <w:sz w:val="24"/>
        </w:rPr>
        <w:t>air</w:t>
      </w:r>
      <w:r>
        <w:rPr>
          <w:spacing w:val="40"/>
          <w:sz w:val="24"/>
        </w:rPr>
        <w:t xml:space="preserve"> </w:t>
      </w:r>
      <w:r>
        <w:rPr>
          <w:sz w:val="24"/>
        </w:rPr>
        <w:t>kerma</w:t>
      </w:r>
      <w:r>
        <w:rPr>
          <w:spacing w:val="40"/>
          <w:sz w:val="24"/>
        </w:rPr>
        <w:t xml:space="preserve"> </w:t>
      </w:r>
      <w:r>
        <w:rPr>
          <w:sz w:val="24"/>
        </w:rPr>
        <w:t>(in</w:t>
      </w:r>
      <w:r>
        <w:rPr>
          <w:spacing w:val="40"/>
          <w:sz w:val="24"/>
        </w:rPr>
        <w:t xml:space="preserve"> </w:t>
      </w:r>
      <w:r>
        <w:rPr>
          <w:sz w:val="24"/>
        </w:rPr>
        <w:t>air,</w:t>
      </w:r>
      <w:r>
        <w:rPr>
          <w:spacing w:val="40"/>
          <w:sz w:val="24"/>
        </w:rPr>
        <w:t xml:space="preserve"> </w:t>
      </w:r>
      <w:r>
        <w:rPr>
          <w:sz w:val="24"/>
        </w:rPr>
        <w:t>no</w:t>
      </w:r>
      <w:r>
        <w:rPr>
          <w:spacing w:val="40"/>
          <w:sz w:val="24"/>
        </w:rPr>
        <w:t xml:space="preserve"> </w:t>
      </w:r>
      <w:r>
        <w:rPr>
          <w:sz w:val="24"/>
        </w:rPr>
        <w:t>backscatter)</w:t>
      </w:r>
      <w:r>
        <w:rPr>
          <w:spacing w:val="40"/>
          <w:sz w:val="24"/>
        </w:rPr>
        <w:t xml:space="preserve"> </w:t>
      </w:r>
      <w:r>
        <w:rPr>
          <w:sz w:val="24"/>
        </w:rPr>
        <w:t>or</w:t>
      </w:r>
      <w:r>
        <w:rPr>
          <w:spacing w:val="40"/>
          <w:sz w:val="24"/>
        </w:rPr>
        <w:t xml:space="preserve"> </w:t>
      </w:r>
      <w:r>
        <w:rPr>
          <w:sz w:val="24"/>
        </w:rPr>
        <w:t>entrance</w:t>
      </w:r>
      <w:r>
        <w:rPr>
          <w:spacing w:val="40"/>
          <w:sz w:val="24"/>
        </w:rPr>
        <w:t xml:space="preserve"> </w:t>
      </w:r>
      <w:r>
        <w:rPr>
          <w:sz w:val="24"/>
        </w:rPr>
        <w:t>surface</w:t>
      </w:r>
      <w:r>
        <w:rPr>
          <w:spacing w:val="40"/>
          <w:sz w:val="24"/>
        </w:rPr>
        <w:t xml:space="preserve"> </w:t>
      </w:r>
      <w:r>
        <w:rPr>
          <w:sz w:val="24"/>
        </w:rPr>
        <w:t>dose</w:t>
      </w:r>
      <w:r>
        <w:rPr>
          <w:spacing w:val="40"/>
          <w:sz w:val="24"/>
        </w:rPr>
        <w:t xml:space="preserve"> </w:t>
      </w:r>
      <w:r>
        <w:rPr>
          <w:sz w:val="24"/>
        </w:rPr>
        <w:t>(in specified material, with backscatter) in mGy, for a given radiographic projection</w:t>
      </w:r>
    </w:p>
    <w:p>
      <w:pPr>
        <w:pStyle w:val="12"/>
        <w:numPr>
          <w:ilvl w:val="3"/>
          <w:numId w:val="11"/>
        </w:numPr>
        <w:tabs>
          <w:tab w:val="left" w:pos="1684"/>
          <w:tab w:val="left" w:pos="1686"/>
        </w:tabs>
        <w:spacing w:before="0" w:after="0" w:line="480" w:lineRule="auto"/>
        <w:ind w:left="1686" w:right="956" w:hanging="269"/>
        <w:jc w:val="left"/>
        <w:rPr>
          <w:sz w:val="24"/>
        </w:rPr>
      </w:pPr>
      <w:r>
        <w:rPr>
          <w:sz w:val="24"/>
        </w:rPr>
        <w:t>Dose area product (DAP) in mGy cm</w:t>
      </w:r>
      <w:r>
        <w:rPr>
          <w:sz w:val="24"/>
          <w:vertAlign w:val="superscript"/>
        </w:rPr>
        <w:t>2</w:t>
      </w:r>
      <w:r>
        <w:rPr>
          <w:sz w:val="24"/>
          <w:vertAlign w:val="baseline"/>
        </w:rPr>
        <w:t xml:space="preserve"> for a given type of fluoroscopic examination that</w:t>
      </w:r>
      <w:r>
        <w:rPr>
          <w:spacing w:val="-2"/>
          <w:sz w:val="24"/>
          <w:vertAlign w:val="baseline"/>
        </w:rPr>
        <w:t xml:space="preserve"> </w:t>
      </w:r>
      <w:r>
        <w:rPr>
          <w:sz w:val="24"/>
          <w:vertAlign w:val="baseline"/>
        </w:rPr>
        <w:t>has</w:t>
      </w:r>
      <w:r>
        <w:rPr>
          <w:spacing w:val="-2"/>
          <w:sz w:val="24"/>
          <w:vertAlign w:val="baseline"/>
        </w:rPr>
        <w:t xml:space="preserve"> </w:t>
      </w:r>
      <w:r>
        <w:rPr>
          <w:sz w:val="24"/>
          <w:vertAlign w:val="baseline"/>
        </w:rPr>
        <w:t>a</w:t>
      </w:r>
      <w:r>
        <w:rPr>
          <w:spacing w:val="-2"/>
          <w:sz w:val="24"/>
          <w:vertAlign w:val="baseline"/>
        </w:rPr>
        <w:t xml:space="preserve"> </w:t>
      </w:r>
      <w:r>
        <w:rPr>
          <w:sz w:val="24"/>
          <w:vertAlign w:val="baseline"/>
        </w:rPr>
        <w:t>well-defined</w:t>
      </w:r>
      <w:r>
        <w:rPr>
          <w:spacing w:val="-2"/>
          <w:sz w:val="24"/>
          <w:vertAlign w:val="baseline"/>
        </w:rPr>
        <w:t xml:space="preserve"> </w:t>
      </w:r>
      <w:r>
        <w:rPr>
          <w:sz w:val="24"/>
          <w:vertAlign w:val="baseline"/>
        </w:rPr>
        <w:t>anatomical</w:t>
      </w:r>
      <w:r>
        <w:rPr>
          <w:spacing w:val="-2"/>
          <w:sz w:val="24"/>
          <w:vertAlign w:val="baseline"/>
        </w:rPr>
        <w:t xml:space="preserve"> </w:t>
      </w:r>
      <w:r>
        <w:rPr>
          <w:sz w:val="24"/>
          <w:vertAlign w:val="baseline"/>
        </w:rPr>
        <w:t>region</w:t>
      </w:r>
      <w:r>
        <w:rPr>
          <w:spacing w:val="-2"/>
          <w:sz w:val="24"/>
          <w:vertAlign w:val="baseline"/>
        </w:rPr>
        <w:t xml:space="preserve"> </w:t>
      </w:r>
      <w:r>
        <w:rPr>
          <w:sz w:val="24"/>
          <w:vertAlign w:val="baseline"/>
        </w:rPr>
        <w:t>of</w:t>
      </w:r>
      <w:r>
        <w:rPr>
          <w:spacing w:val="-1"/>
          <w:sz w:val="24"/>
          <w:vertAlign w:val="baseline"/>
        </w:rPr>
        <w:t xml:space="preserve"> </w:t>
      </w:r>
      <w:r>
        <w:rPr>
          <w:sz w:val="24"/>
          <w:vertAlign w:val="baseline"/>
        </w:rPr>
        <w:t>clinical</w:t>
      </w:r>
      <w:r>
        <w:rPr>
          <w:spacing w:val="-2"/>
          <w:sz w:val="24"/>
          <w:vertAlign w:val="baseline"/>
        </w:rPr>
        <w:t xml:space="preserve"> </w:t>
      </w:r>
      <w:r>
        <w:rPr>
          <w:sz w:val="24"/>
          <w:vertAlign w:val="baseline"/>
        </w:rPr>
        <w:t>study</w:t>
      </w:r>
      <w:r>
        <w:rPr>
          <w:spacing w:val="40"/>
          <w:sz w:val="24"/>
          <w:vertAlign w:val="baseline"/>
        </w:rPr>
        <w:t xml:space="preserve"> </w:t>
      </w:r>
      <w:r>
        <w:rPr>
          <w:sz w:val="24"/>
          <w:vertAlign w:val="baseline"/>
        </w:rPr>
        <w:t>example</w:t>
      </w:r>
      <w:r>
        <w:rPr>
          <w:spacing w:val="-3"/>
          <w:sz w:val="24"/>
          <w:vertAlign w:val="baseline"/>
        </w:rPr>
        <w:t xml:space="preserve"> </w:t>
      </w:r>
      <w:r>
        <w:rPr>
          <w:sz w:val="24"/>
          <w:vertAlign w:val="baseline"/>
        </w:rPr>
        <w:t>is</w:t>
      </w:r>
      <w:r>
        <w:rPr>
          <w:spacing w:val="-2"/>
          <w:sz w:val="24"/>
          <w:vertAlign w:val="baseline"/>
        </w:rPr>
        <w:t xml:space="preserve"> </w:t>
      </w:r>
      <w:r>
        <w:rPr>
          <w:sz w:val="24"/>
          <w:vertAlign w:val="baseline"/>
        </w:rPr>
        <w:t>barium</w:t>
      </w:r>
      <w:r>
        <w:rPr>
          <w:spacing w:val="-2"/>
          <w:sz w:val="24"/>
          <w:vertAlign w:val="baseline"/>
        </w:rPr>
        <w:t xml:space="preserve"> </w:t>
      </w:r>
      <w:r>
        <w:rPr>
          <w:sz w:val="24"/>
          <w:vertAlign w:val="baseline"/>
        </w:rPr>
        <w:t>enema.</w:t>
      </w:r>
    </w:p>
    <w:p>
      <w:pPr>
        <w:pStyle w:val="12"/>
        <w:numPr>
          <w:ilvl w:val="3"/>
          <w:numId w:val="11"/>
        </w:numPr>
        <w:tabs>
          <w:tab w:val="left" w:pos="1686"/>
        </w:tabs>
        <w:spacing w:before="0" w:after="0" w:line="482" w:lineRule="auto"/>
        <w:ind w:left="1686" w:right="960" w:hanging="269"/>
        <w:jc w:val="left"/>
        <w:rPr>
          <w:sz w:val="24"/>
        </w:rPr>
      </w:pPr>
      <w:r>
        <w:rPr>
          <w:sz w:val="24"/>
        </w:rPr>
        <w:t>Administered activity (A) in mBq for a given nuclear medicine imaging task using a given radiopharmaceutical (e.g. lung perfusion with Tc-99m MAA).</w:t>
      </w:r>
    </w:p>
    <w:p>
      <w:pPr>
        <w:pStyle w:val="7"/>
        <w:spacing w:before="197" w:line="480" w:lineRule="auto"/>
        <w:ind w:left="1146" w:right="958"/>
        <w:jc w:val="both"/>
      </w:pPr>
      <w:r>
        <w:t>The term more specific medical imaging task refers to an imaging task for a clearly</w:t>
      </w:r>
      <w:r>
        <w:rPr>
          <w:spacing w:val="40"/>
        </w:rPr>
        <w:t xml:space="preserve"> </w:t>
      </w:r>
      <w:r>
        <w:t>defined clinical purpose, but allows for differences among medical facilities in other technical</w:t>
      </w:r>
      <w:r>
        <w:rPr>
          <w:spacing w:val="-2"/>
        </w:rPr>
        <w:t xml:space="preserve"> </w:t>
      </w:r>
      <w:r>
        <w:t>and clinical</w:t>
      </w:r>
      <w:r>
        <w:rPr>
          <w:spacing w:val="-2"/>
        </w:rPr>
        <w:t xml:space="preserve"> </w:t>
      </w:r>
      <w:r>
        <w:t>details,</w:t>
      </w:r>
      <w:r>
        <w:rPr>
          <w:spacing w:val="-2"/>
        </w:rPr>
        <w:t xml:space="preserve"> </w:t>
      </w:r>
      <w:r>
        <w:t>example</w:t>
      </w:r>
      <w:r>
        <w:rPr>
          <w:spacing w:val="-2"/>
        </w:rPr>
        <w:t xml:space="preserve"> </w:t>
      </w:r>
      <w:r>
        <w:t>is PA</w:t>
      </w:r>
      <w:r>
        <w:rPr>
          <w:spacing w:val="-2"/>
        </w:rPr>
        <w:t xml:space="preserve"> </w:t>
      </w:r>
      <w:r>
        <w:t>chest radiograph with</w:t>
      </w:r>
      <w:r>
        <w:rPr>
          <w:spacing w:val="-2"/>
        </w:rPr>
        <w:t xml:space="preserve"> </w:t>
      </w:r>
      <w:r>
        <w:t>the</w:t>
      </w:r>
      <w:r>
        <w:rPr>
          <w:spacing w:val="-2"/>
        </w:rPr>
        <w:t xml:space="preserve"> </w:t>
      </w:r>
      <w:r>
        <w:t>clinical</w:t>
      </w:r>
      <w:r>
        <w:rPr>
          <w:spacing w:val="-2"/>
        </w:rPr>
        <w:t xml:space="preserve"> </w:t>
      </w:r>
      <w:r>
        <w:t>purpose</w:t>
      </w:r>
      <w:r>
        <w:rPr>
          <w:spacing w:val="-1"/>
        </w:rPr>
        <w:t xml:space="preserve"> </w:t>
      </w:r>
      <w:r>
        <w:t>and the general technique (such as high kVp) specified, but the detailed technique factors unspecified. Examples of quantities and their application to promote attainment of a narrower range of values that represent good practice for a more specific medical imaging task are:</w:t>
      </w:r>
    </w:p>
    <w:p>
      <w:pPr>
        <w:pStyle w:val="12"/>
        <w:numPr>
          <w:ilvl w:val="0"/>
          <w:numId w:val="20"/>
        </w:numPr>
        <w:tabs>
          <w:tab w:val="left" w:pos="1686"/>
        </w:tabs>
        <w:spacing w:before="200" w:after="0" w:line="480" w:lineRule="auto"/>
        <w:ind w:left="1686" w:right="954" w:hanging="360"/>
        <w:jc w:val="both"/>
        <w:rPr>
          <w:sz w:val="24"/>
        </w:rPr>
      </w:pPr>
      <w:r>
        <w:rPr>
          <w:sz w:val="24"/>
        </w:rPr>
        <w:t>Entrance surface air kerma (in air, no backscatter) or entrance surface dose in specified material with backscatter in mGy, for a specific radiographic imaging task.</w:t>
      </w:r>
    </w:p>
    <w:p>
      <w:pPr>
        <w:spacing w:after="0" w:line="480" w:lineRule="auto"/>
        <w:jc w:val="both"/>
        <w:rPr>
          <w:sz w:val="24"/>
        </w:rPr>
        <w:sectPr>
          <w:pgSz w:w="11910" w:h="16840"/>
          <w:pgMar w:top="1360" w:right="480" w:bottom="1200" w:left="560" w:header="0" w:footer="1014" w:gutter="0"/>
          <w:cols w:space="720" w:num="1"/>
        </w:sectPr>
      </w:pPr>
    </w:p>
    <w:p>
      <w:pPr>
        <w:pStyle w:val="7"/>
        <w:spacing w:before="78" w:line="480" w:lineRule="auto"/>
        <w:ind w:left="1686" w:right="959"/>
        <w:jc w:val="both"/>
      </w:pPr>
      <w:r>
        <w:t>The clinical purpose is defined, but the x-ray equipment, technique factors, and</w:t>
      </w:r>
      <w:r>
        <w:rPr>
          <w:spacing w:val="40"/>
        </w:rPr>
        <w:t xml:space="preserve"> </w:t>
      </w:r>
      <w:r>
        <w:t>image quality criteria may vary among facilities;</w:t>
      </w:r>
    </w:p>
    <w:p>
      <w:pPr>
        <w:pStyle w:val="12"/>
        <w:numPr>
          <w:ilvl w:val="0"/>
          <w:numId w:val="20"/>
        </w:numPr>
        <w:tabs>
          <w:tab w:val="left" w:pos="1686"/>
        </w:tabs>
        <w:spacing w:before="1" w:after="0" w:line="480" w:lineRule="auto"/>
        <w:ind w:left="1686" w:right="954" w:hanging="360"/>
        <w:jc w:val="both"/>
        <w:rPr>
          <w:sz w:val="24"/>
        </w:rPr>
      </w:pPr>
      <w:r>
        <w:rPr>
          <w:sz w:val="24"/>
        </w:rPr>
        <w:t xml:space="preserve">Dose length product (DLP) in mGy. cm for a given type of computed tomography (CT) examination that has a well-defined anatomical region of clinical study (e.g. routine abdominal CT scan), with specified clinical objective, image quality criteria and technical factors. The x-ray equipment (the CT system) may vary among </w:t>
      </w:r>
      <w:r>
        <w:rPr>
          <w:spacing w:val="-2"/>
          <w:sz w:val="24"/>
        </w:rPr>
        <w:t>facilities.</w:t>
      </w:r>
    </w:p>
    <w:p>
      <w:pPr>
        <w:pStyle w:val="12"/>
        <w:numPr>
          <w:ilvl w:val="0"/>
          <w:numId w:val="20"/>
        </w:numPr>
        <w:tabs>
          <w:tab w:val="left" w:pos="1686"/>
        </w:tabs>
        <w:spacing w:before="0" w:after="0" w:line="480" w:lineRule="auto"/>
        <w:ind w:left="1686" w:right="956" w:hanging="360"/>
        <w:jc w:val="both"/>
        <w:rPr>
          <w:sz w:val="24"/>
        </w:rPr>
      </w:pPr>
      <w:r>
        <w:rPr>
          <w:sz w:val="24"/>
        </w:rPr>
        <w:t>Dose area product (DAP) in mGy cm</w:t>
      </w:r>
      <w:r>
        <w:rPr>
          <w:sz w:val="24"/>
          <w:vertAlign w:val="superscript"/>
        </w:rPr>
        <w:t>2</w:t>
      </w:r>
      <w:r>
        <w:rPr>
          <w:sz w:val="24"/>
          <w:vertAlign w:val="baseline"/>
        </w:rPr>
        <w:t xml:space="preserve"> for a specific fluoroscopic examination. The clinical purpose is clearly defined, but the type of equipment, technique factors and patient characteristics may differ within or among facilities. The relative tissue dose distribution is expected to be minimally variable, such that a proportional change in DAP corresponds to a nearly proportional change in absorbed dose for each of the irradiated tissues.</w:t>
      </w:r>
    </w:p>
    <w:p>
      <w:pPr>
        <w:pStyle w:val="7"/>
        <w:spacing w:before="200" w:line="480" w:lineRule="auto"/>
        <w:ind w:left="1146" w:right="951"/>
        <w:jc w:val="both"/>
      </w:pPr>
      <w:r>
        <w:t>The term specified medical imaging protocol refers to a clinical protocol with a fully defined set of specifications that is followed, or serves as a nominal baseline, at a single facility (or several allied facilities), for example a protocol for PA chest radiograph that specifies the clinical purpose, the technical conduct of the procedure, the image quality criteria, any unique patient characteristics, and other appropriate factors. Examples of quantities and their application to promote attainment of an optimum range of values for a specified medical imaging protocol are:</w:t>
      </w:r>
    </w:p>
    <w:p>
      <w:pPr>
        <w:pStyle w:val="12"/>
        <w:numPr>
          <w:ilvl w:val="1"/>
          <w:numId w:val="20"/>
        </w:numPr>
        <w:tabs>
          <w:tab w:val="left" w:pos="1683"/>
          <w:tab w:val="left" w:pos="1686"/>
        </w:tabs>
        <w:spacing w:before="200" w:after="0" w:line="480" w:lineRule="auto"/>
        <w:ind w:left="1686" w:right="956" w:hanging="308"/>
        <w:jc w:val="both"/>
        <w:rPr>
          <w:sz w:val="24"/>
        </w:rPr>
      </w:pPr>
      <w:r>
        <w:rPr>
          <w:sz w:val="24"/>
        </w:rPr>
        <w:t>Milliampere second (mAs) for a specific CT protocol. The clinical purpose, type of equipment, technical factors and patient characteristics are defined.</w:t>
      </w:r>
    </w:p>
    <w:p>
      <w:pPr>
        <w:pStyle w:val="12"/>
        <w:numPr>
          <w:ilvl w:val="1"/>
          <w:numId w:val="20"/>
        </w:numPr>
        <w:tabs>
          <w:tab w:val="left" w:pos="1684"/>
          <w:tab w:val="left" w:pos="1686"/>
        </w:tabs>
        <w:spacing w:before="0" w:after="0" w:line="480" w:lineRule="auto"/>
        <w:ind w:left="1686" w:right="956" w:hanging="375"/>
        <w:jc w:val="both"/>
        <w:rPr>
          <w:sz w:val="24"/>
        </w:rPr>
      </w:pPr>
      <w:r>
        <w:rPr>
          <w:sz w:val="24"/>
        </w:rPr>
        <w:t>Administered activity (A) in MBq for a specific imaging protocol for single photon emission computed tomography (SPECT). The clinical purpose, type of equipment, technical factors and patient characteristics are defined.</w:t>
      </w:r>
    </w:p>
    <w:p>
      <w:pPr>
        <w:spacing w:after="0" w:line="480" w:lineRule="auto"/>
        <w:jc w:val="both"/>
        <w:rPr>
          <w:sz w:val="24"/>
        </w:rPr>
        <w:sectPr>
          <w:pgSz w:w="11910" w:h="16840"/>
          <w:pgMar w:top="1340" w:right="480" w:bottom="1200" w:left="560" w:header="0" w:footer="1014" w:gutter="0"/>
          <w:cols w:space="720" w:num="1"/>
        </w:sectPr>
      </w:pPr>
    </w:p>
    <w:p>
      <w:pPr>
        <w:pStyle w:val="4"/>
        <w:numPr>
          <w:ilvl w:val="2"/>
          <w:numId w:val="11"/>
        </w:numPr>
        <w:tabs>
          <w:tab w:val="left" w:pos="1685"/>
        </w:tabs>
        <w:spacing w:before="66" w:after="0" w:line="240" w:lineRule="auto"/>
        <w:ind w:left="1685" w:right="0" w:hanging="539"/>
        <w:jc w:val="both"/>
      </w:pPr>
      <w:r>
        <w:t>CT</w:t>
      </w:r>
      <w:r>
        <w:rPr>
          <w:spacing w:val="-3"/>
        </w:rPr>
        <w:t xml:space="preserve"> </w:t>
      </w:r>
      <w:r>
        <w:t>Diagnostic</w:t>
      </w:r>
      <w:r>
        <w:rPr>
          <w:spacing w:val="-2"/>
        </w:rPr>
        <w:t xml:space="preserve"> </w:t>
      </w:r>
      <w:r>
        <w:t>Reference</w:t>
      </w:r>
      <w:r>
        <w:rPr>
          <w:spacing w:val="-1"/>
        </w:rPr>
        <w:t xml:space="preserve"> </w:t>
      </w:r>
      <w:r>
        <w:t>Levels</w:t>
      </w:r>
      <w:r>
        <w:rPr>
          <w:spacing w:val="-1"/>
        </w:rPr>
        <w:t xml:space="preserve"> </w:t>
      </w:r>
      <w:r>
        <w:t>from</w:t>
      </w:r>
      <w:r>
        <w:rPr>
          <w:spacing w:val="-5"/>
        </w:rPr>
        <w:t xml:space="preserve"> </w:t>
      </w:r>
      <w:r>
        <w:t>the</w:t>
      </w:r>
      <w:r>
        <w:rPr>
          <w:spacing w:val="2"/>
        </w:rPr>
        <w:t xml:space="preserve"> </w:t>
      </w:r>
      <w:r>
        <w:t>ACR CT</w:t>
      </w:r>
      <w:r>
        <w:rPr>
          <w:spacing w:val="-1"/>
        </w:rPr>
        <w:t xml:space="preserve"> </w:t>
      </w:r>
      <w:r>
        <w:t>Accreditation</w:t>
      </w:r>
      <w:r>
        <w:rPr>
          <w:spacing w:val="1"/>
        </w:rPr>
        <w:t xml:space="preserve"> </w:t>
      </w:r>
      <w:r>
        <w:rPr>
          <w:spacing w:val="-2"/>
        </w:rPr>
        <w:t>Program</w:t>
      </w:r>
    </w:p>
    <w:p>
      <w:pPr>
        <w:pStyle w:val="7"/>
        <w:spacing w:before="191"/>
        <w:rPr>
          <w:b/>
        </w:rPr>
      </w:pPr>
    </w:p>
    <w:p>
      <w:pPr>
        <w:pStyle w:val="7"/>
        <w:spacing w:before="1" w:line="480" w:lineRule="auto"/>
        <w:ind w:left="1146" w:right="955"/>
        <w:jc w:val="both"/>
      </w:pPr>
      <w:r>
        <w:t>Beginning in 2002, the American College of Radiology (ACR) CT Accreditation Program has required sites undergoing the accreditation process to measure and report CTDIw and CTDIvol for the head and body CTDI phantoms. The typical acquisition parameters for a site's adult head , pediatric abdomen , and adult abdomen examinations were used to calculate CTDIw and CTDIvol. For the pediatric exam, sites were</w:t>
      </w:r>
      <w:r>
        <w:rPr>
          <w:spacing w:val="-1"/>
        </w:rPr>
        <w:t xml:space="preserve"> </w:t>
      </w:r>
      <w:r>
        <w:t>instructed to assume the size and weight of a typical 5-year-old child, and doses were measured using the 16-cm phantom. The average and standard deviation of these doses were calculated by year. Summary data for CTDIvol are shown in</w:t>
      </w:r>
      <w:r>
        <w:rPr>
          <w:spacing w:val="40"/>
        </w:rPr>
        <w:t xml:space="preserve"> </w:t>
      </w:r>
      <w:r>
        <w:t>table 2.12 below.In every case except adult abdomen examination in 2003, both the average dose and the standard deviation fell for each consecutive year. Thus, the establishment of CT reference levels in the United States appears to have helped reduce both the mean dose and the range of doses for these common CT examinations.</w:t>
      </w:r>
    </w:p>
    <w:p>
      <w:pPr>
        <w:pStyle w:val="7"/>
        <w:spacing w:before="200" w:line="480" w:lineRule="auto"/>
        <w:ind w:left="1146" w:right="952"/>
        <w:jc w:val="both"/>
      </w:pPr>
      <w:r>
        <w:t>Although dose reduction was observed for adult head CT examinations, feedback from sites undergoing accreditation indicated that sites were systematically reducing dose to below the 60 mGy level, even though complaints with regard to head image quality at this dose level were common. The purpose of reference levels is to decrease dose levels only when doing so does not compromise' image quality</w:t>
      </w:r>
      <w:r>
        <w:rPr>
          <w:spacing w:val="-3"/>
        </w:rPr>
        <w:t xml:space="preserve"> </w:t>
      </w:r>
      <w:r>
        <w:t>or patient care. Changes in technology (multi-detector-row</w:t>
      </w:r>
      <w:r>
        <w:rPr>
          <w:spacing w:val="-1"/>
        </w:rPr>
        <w:t xml:space="preserve"> </w:t>
      </w:r>
      <w:r>
        <w:t>CT) and practice</w:t>
      </w:r>
      <w:r>
        <w:rPr>
          <w:spacing w:val="-1"/>
        </w:rPr>
        <w:t xml:space="preserve"> </w:t>
      </w:r>
      <w:r>
        <w:t>(3-5 mm image</w:t>
      </w:r>
      <w:r>
        <w:rPr>
          <w:spacing w:val="-1"/>
        </w:rPr>
        <w:t xml:space="preserve"> </w:t>
      </w:r>
      <w:r>
        <w:t>widths)</w:t>
      </w:r>
      <w:r>
        <w:rPr>
          <w:spacing w:val="-1"/>
        </w:rPr>
        <w:t xml:space="preserve"> </w:t>
      </w:r>
      <w:r>
        <w:t>have</w:t>
      </w:r>
      <w:r>
        <w:rPr>
          <w:spacing w:val="-1"/>
        </w:rPr>
        <w:t xml:space="preserve"> </w:t>
      </w:r>
      <w:r>
        <w:t>occurred since</w:t>
      </w:r>
      <w:r>
        <w:rPr>
          <w:spacing w:val="-2"/>
        </w:rPr>
        <w:t xml:space="preserve"> </w:t>
      </w:r>
      <w:r>
        <w:t>the</w:t>
      </w:r>
      <w:r>
        <w:rPr>
          <w:spacing w:val="-1"/>
        </w:rPr>
        <w:t xml:space="preserve"> </w:t>
      </w:r>
      <w:r>
        <w:t>U.K. dose survey that gave rise to the 60 mGy level for the adult head. (ARPANSA, 2014)</w:t>
      </w:r>
    </w:p>
    <w:p>
      <w:pPr>
        <w:pStyle w:val="4"/>
        <w:numPr>
          <w:ilvl w:val="2"/>
          <w:numId w:val="11"/>
        </w:numPr>
        <w:tabs>
          <w:tab w:val="left" w:pos="1685"/>
        </w:tabs>
        <w:spacing w:before="210" w:after="0" w:line="240" w:lineRule="auto"/>
        <w:ind w:left="1685" w:right="0" w:hanging="539"/>
        <w:jc w:val="both"/>
      </w:pPr>
      <w:r>
        <w:t>CT</w:t>
      </w:r>
      <w:r>
        <w:rPr>
          <w:spacing w:val="-3"/>
        </w:rPr>
        <w:t xml:space="preserve"> </w:t>
      </w:r>
      <w:r>
        <w:t>Diagnostic</w:t>
      </w:r>
      <w:r>
        <w:rPr>
          <w:spacing w:val="-1"/>
        </w:rPr>
        <w:t xml:space="preserve"> </w:t>
      </w:r>
      <w:r>
        <w:t>Reference</w:t>
      </w:r>
      <w:r>
        <w:rPr>
          <w:spacing w:val="-1"/>
        </w:rPr>
        <w:t xml:space="preserve"> </w:t>
      </w:r>
      <w:r>
        <w:t>Levels for</w:t>
      </w:r>
      <w:r>
        <w:rPr>
          <w:spacing w:val="-1"/>
        </w:rPr>
        <w:t xml:space="preserve"> </w:t>
      </w:r>
      <w:r>
        <w:t>other</w:t>
      </w:r>
      <w:r>
        <w:rPr>
          <w:spacing w:val="-2"/>
        </w:rPr>
        <w:t xml:space="preserve"> </w:t>
      </w:r>
      <w:r>
        <w:t xml:space="preserve">CT </w:t>
      </w:r>
      <w:r>
        <w:rPr>
          <w:spacing w:val="-2"/>
        </w:rPr>
        <w:t>Applications</w:t>
      </w:r>
    </w:p>
    <w:p>
      <w:pPr>
        <w:pStyle w:val="7"/>
        <w:spacing w:before="192"/>
        <w:rPr>
          <w:b/>
        </w:rPr>
      </w:pPr>
    </w:p>
    <w:p>
      <w:pPr>
        <w:pStyle w:val="7"/>
        <w:spacing w:before="1" w:line="480" w:lineRule="auto"/>
        <w:ind w:left="1146" w:right="959"/>
        <w:jc w:val="both"/>
      </w:pPr>
      <w:r>
        <w:t>Because the practice of CT encompasses many more examination types than routine head and</w:t>
      </w:r>
      <w:r>
        <w:rPr>
          <w:spacing w:val="-1"/>
        </w:rPr>
        <w:t xml:space="preserve"> </w:t>
      </w:r>
      <w:r>
        <w:t>body</w:t>
      </w:r>
      <w:r>
        <w:rPr>
          <w:spacing w:val="-6"/>
        </w:rPr>
        <w:t xml:space="preserve"> </w:t>
      </w:r>
      <w:r>
        <w:t>examinations,</w:t>
      </w:r>
      <w:r>
        <w:rPr>
          <w:spacing w:val="-1"/>
        </w:rPr>
        <w:t xml:space="preserve"> </w:t>
      </w:r>
      <w:r>
        <w:t>reference</w:t>
      </w:r>
      <w:r>
        <w:rPr>
          <w:spacing w:val="-2"/>
        </w:rPr>
        <w:t xml:space="preserve"> </w:t>
      </w:r>
      <w:r>
        <w:t>levels</w:t>
      </w:r>
      <w:r>
        <w:rPr>
          <w:spacing w:val="-1"/>
        </w:rPr>
        <w:t xml:space="preserve"> </w:t>
      </w:r>
      <w:r>
        <w:t>for</w:t>
      </w:r>
      <w:r>
        <w:rPr>
          <w:spacing w:val="-3"/>
        </w:rPr>
        <w:t xml:space="preserve"> </w:t>
      </w:r>
      <w:r>
        <w:t>many</w:t>
      </w:r>
      <w:r>
        <w:rPr>
          <w:spacing w:val="-4"/>
        </w:rPr>
        <w:t xml:space="preserve"> </w:t>
      </w:r>
      <w:r>
        <w:t>common</w:t>
      </w:r>
      <w:r>
        <w:rPr>
          <w:spacing w:val="-1"/>
        </w:rPr>
        <w:t xml:space="preserve"> </w:t>
      </w:r>
      <w:r>
        <w:t>CT</w:t>
      </w:r>
      <w:r>
        <w:rPr>
          <w:spacing w:val="-2"/>
        </w:rPr>
        <w:t xml:space="preserve"> </w:t>
      </w:r>
      <w:r>
        <w:t>examinations</w:t>
      </w:r>
      <w:r>
        <w:rPr>
          <w:spacing w:val="-1"/>
        </w:rPr>
        <w:t xml:space="preserve"> </w:t>
      </w:r>
      <w:r>
        <w:t>are</w:t>
      </w:r>
      <w:r>
        <w:rPr>
          <w:spacing w:val="-3"/>
        </w:rPr>
        <w:t xml:space="preserve"> </w:t>
      </w:r>
      <w:r>
        <w:t>important for</w:t>
      </w:r>
      <w:r>
        <w:rPr>
          <w:spacing w:val="9"/>
        </w:rPr>
        <w:t xml:space="preserve"> </w:t>
      </w:r>
      <w:r>
        <w:t>continuing</w:t>
      </w:r>
      <w:r>
        <w:rPr>
          <w:spacing w:val="13"/>
        </w:rPr>
        <w:t xml:space="preserve"> </w:t>
      </w:r>
      <w:r>
        <w:t>dose</w:t>
      </w:r>
      <w:r>
        <w:rPr>
          <w:spacing w:val="12"/>
        </w:rPr>
        <w:t xml:space="preserve"> </w:t>
      </w:r>
      <w:r>
        <w:t>optimization</w:t>
      </w:r>
      <w:r>
        <w:rPr>
          <w:spacing w:val="16"/>
        </w:rPr>
        <w:t xml:space="preserve"> </w:t>
      </w:r>
      <w:r>
        <w:t>efforts</w:t>
      </w:r>
      <w:r>
        <w:rPr>
          <w:spacing w:val="13"/>
        </w:rPr>
        <w:t xml:space="preserve"> </w:t>
      </w:r>
      <w:r>
        <w:t>in</w:t>
      </w:r>
      <w:r>
        <w:rPr>
          <w:spacing w:val="13"/>
        </w:rPr>
        <w:t xml:space="preserve"> </w:t>
      </w:r>
      <w:r>
        <w:t>CT.</w:t>
      </w:r>
      <w:r>
        <w:rPr>
          <w:spacing w:val="11"/>
        </w:rPr>
        <w:t xml:space="preserve"> </w:t>
      </w:r>
      <w:r>
        <w:t>To</w:t>
      </w:r>
      <w:r>
        <w:rPr>
          <w:spacing w:val="12"/>
        </w:rPr>
        <w:t xml:space="preserve"> </w:t>
      </w:r>
      <w:r>
        <w:t>this</w:t>
      </w:r>
      <w:r>
        <w:rPr>
          <w:spacing w:val="13"/>
        </w:rPr>
        <w:t xml:space="preserve"> </w:t>
      </w:r>
      <w:r>
        <w:t>end,</w:t>
      </w:r>
      <w:r>
        <w:rPr>
          <w:spacing w:val="13"/>
        </w:rPr>
        <w:t xml:space="preserve"> </w:t>
      </w:r>
      <w:r>
        <w:t>several</w:t>
      </w:r>
      <w:r>
        <w:rPr>
          <w:spacing w:val="13"/>
        </w:rPr>
        <w:t xml:space="preserve"> </w:t>
      </w:r>
      <w:r>
        <w:t>national</w:t>
      </w:r>
      <w:r>
        <w:rPr>
          <w:spacing w:val="13"/>
        </w:rPr>
        <w:t xml:space="preserve"> </w:t>
      </w:r>
      <w:r>
        <w:t>surveys</w:t>
      </w:r>
      <w:r>
        <w:rPr>
          <w:spacing w:val="14"/>
        </w:rPr>
        <w:t xml:space="preserve"> </w:t>
      </w:r>
      <w:r>
        <w:rPr>
          <w:spacing w:val="-4"/>
        </w:rPr>
        <w:t>have</w:t>
      </w:r>
    </w:p>
    <w:p>
      <w:pPr>
        <w:spacing w:after="0" w:line="480" w:lineRule="auto"/>
        <w:jc w:val="both"/>
        <w:sectPr>
          <w:pgSz w:w="11910" w:h="16840"/>
          <w:pgMar w:top="1360" w:right="480" w:bottom="1200" w:left="560" w:header="0" w:footer="1014" w:gutter="0"/>
          <w:cols w:space="720" w:num="1"/>
        </w:sectPr>
      </w:pPr>
    </w:p>
    <w:p>
      <w:pPr>
        <w:pStyle w:val="7"/>
        <w:spacing w:before="78" w:line="480" w:lineRule="auto"/>
        <w:ind w:left="1146" w:right="956"/>
        <w:jc w:val="both"/>
      </w:pPr>
      <w:r>
        <w:t>begun to assess a broader range of examination types. Additionally, the ACR has begun a project to automatically collect CTDIvol data directly from the DICOM header, thus allowing considerably faster accumulation of data sufficient to establish reference levels for additional examination types. This information will extend the value of the diagnostic reference level concept to the majority of CT applications, enabling individual CT users and</w:t>
      </w:r>
      <w:r>
        <w:rPr>
          <w:spacing w:val="-3"/>
        </w:rPr>
        <w:t xml:space="preserve"> </w:t>
      </w:r>
      <w:r>
        <w:t>the</w:t>
      </w:r>
      <w:r>
        <w:rPr>
          <w:spacing w:val="-3"/>
        </w:rPr>
        <w:t xml:space="preserve"> </w:t>
      </w:r>
      <w:r>
        <w:t>community</w:t>
      </w:r>
      <w:r>
        <w:rPr>
          <w:spacing w:val="-5"/>
        </w:rPr>
        <w:t xml:space="preserve"> </w:t>
      </w:r>
      <w:r>
        <w:t>at</w:t>
      </w:r>
      <w:r>
        <w:rPr>
          <w:spacing w:val="-3"/>
        </w:rPr>
        <w:t xml:space="preserve"> </w:t>
      </w:r>
      <w:r>
        <w:t>large</w:t>
      </w:r>
      <w:r>
        <w:rPr>
          <w:spacing w:val="-3"/>
        </w:rPr>
        <w:t xml:space="preserve"> </w:t>
      </w:r>
      <w:r>
        <w:t>to</w:t>
      </w:r>
      <w:r>
        <w:rPr>
          <w:spacing w:val="-3"/>
        </w:rPr>
        <w:t xml:space="preserve"> </w:t>
      </w:r>
      <w:r>
        <w:t>answer</w:t>
      </w:r>
      <w:r>
        <w:rPr>
          <w:spacing w:val="-3"/>
        </w:rPr>
        <w:t xml:space="preserve"> </w:t>
      </w:r>
      <w:r>
        <w:t>the</w:t>
      </w:r>
      <w:r>
        <w:rPr>
          <w:spacing w:val="-3"/>
        </w:rPr>
        <w:t xml:space="preserve"> </w:t>
      </w:r>
      <w:r>
        <w:t>question,</w:t>
      </w:r>
      <w:r>
        <w:rPr>
          <w:spacing w:val="-3"/>
        </w:rPr>
        <w:t xml:space="preserve"> </w:t>
      </w:r>
      <w:r>
        <w:t>"What</w:t>
      </w:r>
      <w:r>
        <w:rPr>
          <w:spacing w:val="-3"/>
        </w:rPr>
        <w:t xml:space="preserve"> </w:t>
      </w:r>
      <w:r>
        <w:t>doses</w:t>
      </w:r>
      <w:r>
        <w:rPr>
          <w:spacing w:val="-3"/>
        </w:rPr>
        <w:t xml:space="preserve"> </w:t>
      </w:r>
      <w:r>
        <w:t>are</w:t>
      </w:r>
      <w:r>
        <w:rPr>
          <w:spacing w:val="-3"/>
        </w:rPr>
        <w:t xml:space="preserve"> </w:t>
      </w:r>
      <w:r>
        <w:t>typical</w:t>
      </w:r>
      <w:r>
        <w:rPr>
          <w:spacing w:val="-1"/>
        </w:rPr>
        <w:t xml:space="preserve"> </w:t>
      </w:r>
      <w:r>
        <w:t>and</w:t>
      </w:r>
      <w:r>
        <w:rPr>
          <w:spacing w:val="-3"/>
        </w:rPr>
        <w:t xml:space="preserve"> </w:t>
      </w:r>
      <w:r>
        <w:t>what</w:t>
      </w:r>
      <w:r>
        <w:rPr>
          <w:spacing w:val="-3"/>
        </w:rPr>
        <w:t xml:space="preserve"> </w:t>
      </w:r>
      <w:r>
        <w:t>doses are too much ( Marcelo and Elisabeth, 2009; Johan and Indrastuti,2012)</w:t>
      </w:r>
    </w:p>
    <w:p>
      <w:pPr>
        <w:pStyle w:val="7"/>
        <w:spacing w:before="201" w:line="482" w:lineRule="auto"/>
        <w:ind w:left="966" w:right="958"/>
        <w:jc w:val="both"/>
      </w:pPr>
      <w:r>
        <w:t>Table 2.14Adult Diagnostic Reference Levels for CTDlw (mGy) and DLP (mGy.cm)in</w:t>
      </w:r>
      <w:r>
        <w:rPr>
          <w:spacing w:val="40"/>
        </w:rPr>
        <w:t xml:space="preserve"> </w:t>
      </w:r>
      <w:r>
        <w:t>some countries (ARPANSA,2014).</w:t>
      </w:r>
    </w:p>
    <w:p>
      <w:pPr>
        <w:pStyle w:val="7"/>
        <w:spacing w:before="6"/>
        <w:rPr>
          <w:sz w:val="17"/>
        </w:rPr>
      </w:pPr>
    </w:p>
    <w:tbl>
      <w:tblPr>
        <w:tblStyle w:val="6"/>
        <w:tblW w:w="0" w:type="auto"/>
        <w:tblInd w:w="6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039"/>
        <w:gridCol w:w="1054"/>
        <w:gridCol w:w="909"/>
        <w:gridCol w:w="1268"/>
        <w:gridCol w:w="663"/>
        <w:gridCol w:w="1159"/>
        <w:gridCol w:w="742"/>
        <w:gridCol w:w="990"/>
        <w:gridCol w:w="8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3" w:hRule="atLeast"/>
        </w:trPr>
        <w:tc>
          <w:tcPr>
            <w:tcW w:w="9645" w:type="dxa"/>
            <w:gridSpan w:val="9"/>
            <w:tcBorders>
              <w:top w:val="single" w:color="000000" w:sz="4" w:space="0"/>
              <w:bottom w:val="single" w:color="000000" w:sz="4" w:space="0"/>
            </w:tcBorders>
          </w:tcPr>
          <w:p>
            <w:pPr>
              <w:pStyle w:val="13"/>
              <w:spacing w:line="270" w:lineRule="exact"/>
              <w:ind w:left="295"/>
              <w:rPr>
                <w:sz w:val="24"/>
              </w:rPr>
            </w:pPr>
            <w:r>
              <w:rPr>
                <w:sz w:val="24"/>
              </w:rPr>
              <w:t>Adult</w:t>
            </w:r>
            <w:r>
              <w:rPr>
                <w:spacing w:val="-4"/>
                <w:sz w:val="24"/>
              </w:rPr>
              <w:t xml:space="preserve"> </w:t>
            </w:r>
            <w:r>
              <w:rPr>
                <w:sz w:val="24"/>
              </w:rPr>
              <w:t>Diagnostic</w:t>
            </w:r>
            <w:r>
              <w:rPr>
                <w:spacing w:val="-2"/>
                <w:sz w:val="24"/>
              </w:rPr>
              <w:t xml:space="preserve"> </w:t>
            </w:r>
            <w:r>
              <w:rPr>
                <w:sz w:val="24"/>
              </w:rPr>
              <w:t>Reference Levels</w:t>
            </w:r>
            <w:r>
              <w:rPr>
                <w:spacing w:val="-1"/>
                <w:sz w:val="24"/>
              </w:rPr>
              <w:t xml:space="preserve"> </w:t>
            </w:r>
            <w:r>
              <w:rPr>
                <w:sz w:val="24"/>
              </w:rPr>
              <w:t>for</w:t>
            </w:r>
            <w:r>
              <w:rPr>
                <w:spacing w:val="-2"/>
                <w:sz w:val="24"/>
              </w:rPr>
              <w:t xml:space="preserve"> </w:t>
            </w:r>
            <w:r>
              <w:rPr>
                <w:sz w:val="24"/>
              </w:rPr>
              <w:t>CTDlw</w:t>
            </w:r>
            <w:r>
              <w:rPr>
                <w:spacing w:val="-2"/>
                <w:sz w:val="24"/>
              </w:rPr>
              <w:t xml:space="preserve"> </w:t>
            </w:r>
            <w:r>
              <w:rPr>
                <w:sz w:val="24"/>
              </w:rPr>
              <w:t>(mGy) and</w:t>
            </w:r>
            <w:r>
              <w:rPr>
                <w:spacing w:val="-1"/>
                <w:sz w:val="24"/>
              </w:rPr>
              <w:t xml:space="preserve"> </w:t>
            </w:r>
            <w:r>
              <w:rPr>
                <w:sz w:val="24"/>
              </w:rPr>
              <w:t>DLP</w:t>
            </w:r>
            <w:r>
              <w:rPr>
                <w:spacing w:val="-1"/>
                <w:sz w:val="24"/>
              </w:rPr>
              <w:t xml:space="preserve"> </w:t>
            </w:r>
            <w:r>
              <w:rPr>
                <w:spacing w:val="-2"/>
                <w:sz w:val="24"/>
              </w:rPr>
              <w:t>(mGy.cm)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1" w:hRule="atLeast"/>
        </w:trPr>
        <w:tc>
          <w:tcPr>
            <w:tcW w:w="2039" w:type="dxa"/>
            <w:tcBorders>
              <w:top w:val="single" w:color="000000" w:sz="4" w:space="0"/>
            </w:tcBorders>
          </w:tcPr>
          <w:p>
            <w:pPr>
              <w:pStyle w:val="13"/>
              <w:rPr>
                <w:sz w:val="24"/>
              </w:rPr>
            </w:pPr>
          </w:p>
        </w:tc>
        <w:tc>
          <w:tcPr>
            <w:tcW w:w="1054" w:type="dxa"/>
            <w:tcBorders>
              <w:top w:val="single" w:color="000000" w:sz="4" w:space="0"/>
            </w:tcBorders>
          </w:tcPr>
          <w:p>
            <w:pPr>
              <w:pStyle w:val="13"/>
              <w:spacing w:line="268" w:lineRule="exact"/>
              <w:ind w:right="311"/>
              <w:jc w:val="right"/>
              <w:rPr>
                <w:sz w:val="24"/>
              </w:rPr>
            </w:pPr>
            <w:r>
              <w:rPr>
                <w:spacing w:val="-4"/>
                <w:sz w:val="24"/>
              </w:rPr>
              <w:t>Head</w:t>
            </w:r>
          </w:p>
        </w:tc>
        <w:tc>
          <w:tcPr>
            <w:tcW w:w="909" w:type="dxa"/>
            <w:tcBorders>
              <w:top w:val="single" w:color="000000" w:sz="4" w:space="0"/>
            </w:tcBorders>
          </w:tcPr>
          <w:p>
            <w:pPr>
              <w:pStyle w:val="13"/>
              <w:rPr>
                <w:sz w:val="24"/>
              </w:rPr>
            </w:pPr>
          </w:p>
        </w:tc>
        <w:tc>
          <w:tcPr>
            <w:tcW w:w="1268" w:type="dxa"/>
            <w:tcBorders>
              <w:top w:val="single" w:color="000000" w:sz="4" w:space="0"/>
            </w:tcBorders>
          </w:tcPr>
          <w:p>
            <w:pPr>
              <w:pStyle w:val="13"/>
              <w:spacing w:line="268" w:lineRule="exact"/>
              <w:ind w:left="342" w:right="-29"/>
              <w:rPr>
                <w:sz w:val="24"/>
              </w:rPr>
            </w:pPr>
            <w:r>
              <w:rPr>
                <w:spacing w:val="-2"/>
                <w:sz w:val="24"/>
              </w:rPr>
              <w:t>Abdomen</w:t>
            </w:r>
          </w:p>
        </w:tc>
        <w:tc>
          <w:tcPr>
            <w:tcW w:w="663" w:type="dxa"/>
            <w:tcBorders>
              <w:top w:val="single" w:color="000000" w:sz="4" w:space="0"/>
            </w:tcBorders>
          </w:tcPr>
          <w:p>
            <w:pPr>
              <w:pStyle w:val="13"/>
              <w:rPr>
                <w:sz w:val="24"/>
              </w:rPr>
            </w:pPr>
          </w:p>
        </w:tc>
        <w:tc>
          <w:tcPr>
            <w:tcW w:w="2891" w:type="dxa"/>
            <w:gridSpan w:val="3"/>
            <w:tcBorders>
              <w:top w:val="single" w:color="000000" w:sz="4" w:space="0"/>
            </w:tcBorders>
          </w:tcPr>
          <w:p>
            <w:pPr>
              <w:pStyle w:val="13"/>
              <w:spacing w:line="268" w:lineRule="exact"/>
              <w:ind w:left="411"/>
              <w:rPr>
                <w:sz w:val="24"/>
              </w:rPr>
            </w:pPr>
            <w:r>
              <w:rPr>
                <w:sz w:val="24"/>
              </w:rPr>
              <w:t>Abdomen</w:t>
            </w:r>
            <w:r>
              <w:rPr>
                <w:spacing w:val="-1"/>
                <w:sz w:val="24"/>
              </w:rPr>
              <w:t xml:space="preserve"> </w:t>
            </w:r>
            <w:r>
              <w:rPr>
                <w:sz w:val="24"/>
              </w:rPr>
              <w:t>&amp;</w:t>
            </w:r>
            <w:r>
              <w:rPr>
                <w:spacing w:val="-2"/>
                <w:sz w:val="24"/>
              </w:rPr>
              <w:t xml:space="preserve"> Pelvis</w:t>
            </w:r>
          </w:p>
        </w:tc>
        <w:tc>
          <w:tcPr>
            <w:tcW w:w="821" w:type="dxa"/>
            <w:tcBorders>
              <w:top w:val="single" w:color="000000" w:sz="4" w:space="0"/>
            </w:tcBorders>
          </w:tcPr>
          <w:p>
            <w:pPr>
              <w:pStyle w:val="13"/>
              <w:rPr>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2039" w:type="dxa"/>
          </w:tcPr>
          <w:p>
            <w:pPr>
              <w:pStyle w:val="13"/>
              <w:rPr>
                <w:sz w:val="24"/>
              </w:rPr>
            </w:pPr>
          </w:p>
        </w:tc>
        <w:tc>
          <w:tcPr>
            <w:tcW w:w="1963" w:type="dxa"/>
            <w:gridSpan w:val="2"/>
          </w:tcPr>
          <w:p>
            <w:pPr>
              <w:pStyle w:val="13"/>
              <w:spacing w:before="133"/>
              <w:ind w:left="236"/>
              <w:rPr>
                <w:sz w:val="24"/>
              </w:rPr>
            </w:pPr>
            <w:r>
              <w:rPr>
                <w:sz w:val="24"/>
              </w:rPr>
              <w:t>Whole</w:t>
            </w:r>
            <w:r>
              <w:rPr>
                <w:spacing w:val="-1"/>
                <w:sz w:val="24"/>
              </w:rPr>
              <w:t xml:space="preserve"> </w:t>
            </w:r>
            <w:r>
              <w:rPr>
                <w:spacing w:val="-4"/>
                <w:sz w:val="24"/>
              </w:rPr>
              <w:t>Exam</w:t>
            </w:r>
          </w:p>
        </w:tc>
        <w:tc>
          <w:tcPr>
            <w:tcW w:w="1931" w:type="dxa"/>
            <w:gridSpan w:val="2"/>
          </w:tcPr>
          <w:p>
            <w:pPr>
              <w:pStyle w:val="13"/>
              <w:spacing w:before="133"/>
              <w:ind w:left="342"/>
              <w:rPr>
                <w:sz w:val="24"/>
              </w:rPr>
            </w:pPr>
            <w:r>
              <w:rPr>
                <w:sz w:val="24"/>
              </w:rPr>
              <w:t>Whole</w:t>
            </w:r>
            <w:r>
              <w:rPr>
                <w:spacing w:val="-1"/>
                <w:sz w:val="24"/>
              </w:rPr>
              <w:t xml:space="preserve"> </w:t>
            </w:r>
            <w:r>
              <w:rPr>
                <w:spacing w:val="-4"/>
                <w:sz w:val="24"/>
              </w:rPr>
              <w:t>Exam</w:t>
            </w:r>
          </w:p>
        </w:tc>
        <w:tc>
          <w:tcPr>
            <w:tcW w:w="1159" w:type="dxa"/>
          </w:tcPr>
          <w:p>
            <w:pPr>
              <w:pStyle w:val="13"/>
              <w:spacing w:before="133"/>
              <w:ind w:right="158"/>
              <w:jc w:val="right"/>
              <w:rPr>
                <w:sz w:val="24"/>
              </w:rPr>
            </w:pPr>
            <w:r>
              <w:rPr>
                <w:spacing w:val="-2"/>
                <w:sz w:val="24"/>
              </w:rPr>
              <w:t>Pelvis</w:t>
            </w:r>
          </w:p>
        </w:tc>
        <w:tc>
          <w:tcPr>
            <w:tcW w:w="742" w:type="dxa"/>
          </w:tcPr>
          <w:p>
            <w:pPr>
              <w:pStyle w:val="13"/>
              <w:rPr>
                <w:sz w:val="24"/>
              </w:rPr>
            </w:pPr>
          </w:p>
        </w:tc>
        <w:tc>
          <w:tcPr>
            <w:tcW w:w="1811" w:type="dxa"/>
            <w:gridSpan w:val="2"/>
          </w:tcPr>
          <w:p>
            <w:pPr>
              <w:pStyle w:val="13"/>
              <w:spacing w:before="133"/>
              <w:ind w:left="311"/>
              <w:rPr>
                <w:sz w:val="24"/>
              </w:rPr>
            </w:pPr>
            <w:r>
              <w:rPr>
                <w:sz w:val="24"/>
              </w:rPr>
              <w:t>Whole</w:t>
            </w:r>
            <w:r>
              <w:rPr>
                <w:spacing w:val="-1"/>
                <w:sz w:val="24"/>
              </w:rPr>
              <w:t xml:space="preserve"> </w:t>
            </w:r>
            <w:r>
              <w:rPr>
                <w:spacing w:val="-4"/>
                <w:sz w:val="24"/>
              </w:rPr>
              <w:t>Exam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1" w:hRule="atLeast"/>
        </w:trPr>
        <w:tc>
          <w:tcPr>
            <w:tcW w:w="2039" w:type="dxa"/>
          </w:tcPr>
          <w:p>
            <w:pPr>
              <w:pStyle w:val="13"/>
              <w:rPr>
                <w:sz w:val="24"/>
              </w:rPr>
            </w:pPr>
          </w:p>
        </w:tc>
        <w:tc>
          <w:tcPr>
            <w:tcW w:w="1054" w:type="dxa"/>
          </w:tcPr>
          <w:p>
            <w:pPr>
              <w:pStyle w:val="13"/>
              <w:spacing w:before="133"/>
              <w:ind w:right="262"/>
              <w:jc w:val="right"/>
              <w:rPr>
                <w:sz w:val="24"/>
              </w:rPr>
            </w:pPr>
            <w:r>
              <w:rPr>
                <w:spacing w:val="-2"/>
                <w:sz w:val="24"/>
              </w:rPr>
              <w:t>CTDIw</w:t>
            </w:r>
          </w:p>
        </w:tc>
        <w:tc>
          <w:tcPr>
            <w:tcW w:w="909" w:type="dxa"/>
          </w:tcPr>
          <w:p>
            <w:pPr>
              <w:pStyle w:val="13"/>
              <w:spacing w:before="133"/>
              <w:ind w:left="263"/>
              <w:rPr>
                <w:sz w:val="24"/>
              </w:rPr>
            </w:pPr>
            <w:r>
              <w:rPr>
                <w:spacing w:val="-5"/>
                <w:sz w:val="24"/>
              </w:rPr>
              <w:t>DLP</w:t>
            </w:r>
          </w:p>
        </w:tc>
        <w:tc>
          <w:tcPr>
            <w:tcW w:w="1268" w:type="dxa"/>
          </w:tcPr>
          <w:p>
            <w:pPr>
              <w:pStyle w:val="13"/>
              <w:spacing w:before="133"/>
              <w:ind w:left="162"/>
              <w:rPr>
                <w:sz w:val="24"/>
              </w:rPr>
            </w:pPr>
            <w:r>
              <w:rPr>
                <w:spacing w:val="-2"/>
                <w:sz w:val="24"/>
              </w:rPr>
              <w:t>CTDlw</w:t>
            </w:r>
          </w:p>
        </w:tc>
        <w:tc>
          <w:tcPr>
            <w:tcW w:w="663" w:type="dxa"/>
          </w:tcPr>
          <w:p>
            <w:pPr>
              <w:pStyle w:val="13"/>
              <w:spacing w:before="133"/>
              <w:ind w:left="-25"/>
              <w:rPr>
                <w:sz w:val="24"/>
              </w:rPr>
            </w:pPr>
            <w:r>
              <w:rPr>
                <w:spacing w:val="-5"/>
                <w:sz w:val="24"/>
              </w:rPr>
              <w:t>DLP</w:t>
            </w:r>
          </w:p>
        </w:tc>
        <w:tc>
          <w:tcPr>
            <w:tcW w:w="1159" w:type="dxa"/>
          </w:tcPr>
          <w:p>
            <w:pPr>
              <w:pStyle w:val="13"/>
              <w:spacing w:before="133"/>
              <w:ind w:right="204"/>
              <w:jc w:val="right"/>
              <w:rPr>
                <w:sz w:val="24"/>
              </w:rPr>
            </w:pPr>
            <w:r>
              <w:rPr>
                <w:spacing w:val="-2"/>
                <w:sz w:val="24"/>
              </w:rPr>
              <w:t>CTDlw</w:t>
            </w:r>
          </w:p>
        </w:tc>
        <w:tc>
          <w:tcPr>
            <w:tcW w:w="742" w:type="dxa"/>
          </w:tcPr>
          <w:p>
            <w:pPr>
              <w:pStyle w:val="13"/>
              <w:spacing w:before="133"/>
              <w:ind w:left="87" w:right="74"/>
              <w:jc w:val="center"/>
              <w:rPr>
                <w:sz w:val="24"/>
              </w:rPr>
            </w:pPr>
            <w:r>
              <w:rPr>
                <w:spacing w:val="-5"/>
                <w:sz w:val="24"/>
              </w:rPr>
              <w:t>DLP</w:t>
            </w:r>
          </w:p>
        </w:tc>
        <w:tc>
          <w:tcPr>
            <w:tcW w:w="990" w:type="dxa"/>
          </w:tcPr>
          <w:p>
            <w:pPr>
              <w:pStyle w:val="13"/>
              <w:spacing w:before="133"/>
              <w:ind w:left="131"/>
              <w:rPr>
                <w:sz w:val="24"/>
              </w:rPr>
            </w:pPr>
            <w:r>
              <w:rPr>
                <w:spacing w:val="-2"/>
                <w:sz w:val="24"/>
              </w:rPr>
              <w:t>CTDlw</w:t>
            </w:r>
          </w:p>
        </w:tc>
        <w:tc>
          <w:tcPr>
            <w:tcW w:w="821" w:type="dxa"/>
          </w:tcPr>
          <w:p>
            <w:pPr>
              <w:pStyle w:val="13"/>
              <w:spacing w:before="133"/>
              <w:ind w:left="130"/>
              <w:rPr>
                <w:sz w:val="24"/>
              </w:rPr>
            </w:pPr>
            <w:r>
              <w:rPr>
                <w:spacing w:val="-5"/>
                <w:sz w:val="24"/>
              </w:rPr>
              <w:t>DLP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71" w:hRule="atLeast"/>
        </w:trPr>
        <w:tc>
          <w:tcPr>
            <w:tcW w:w="2039" w:type="dxa"/>
          </w:tcPr>
          <w:p>
            <w:pPr>
              <w:pStyle w:val="13"/>
              <w:spacing w:before="133"/>
              <w:ind w:left="295"/>
              <w:rPr>
                <w:sz w:val="24"/>
              </w:rPr>
            </w:pPr>
            <w:r>
              <w:rPr>
                <w:sz w:val="24"/>
              </w:rPr>
              <w:t xml:space="preserve">EC </w:t>
            </w:r>
            <w:r>
              <w:rPr>
                <w:spacing w:val="-4"/>
                <w:sz w:val="24"/>
              </w:rPr>
              <w:t>1999</w:t>
            </w:r>
          </w:p>
        </w:tc>
        <w:tc>
          <w:tcPr>
            <w:tcW w:w="1054" w:type="dxa"/>
          </w:tcPr>
          <w:p>
            <w:pPr>
              <w:pStyle w:val="13"/>
              <w:spacing w:before="133"/>
              <w:ind w:left="236"/>
              <w:rPr>
                <w:sz w:val="24"/>
              </w:rPr>
            </w:pPr>
            <w:r>
              <w:rPr>
                <w:spacing w:val="-5"/>
                <w:sz w:val="24"/>
              </w:rPr>
              <w:t>60</w:t>
            </w:r>
          </w:p>
        </w:tc>
        <w:tc>
          <w:tcPr>
            <w:tcW w:w="909" w:type="dxa"/>
          </w:tcPr>
          <w:p>
            <w:pPr>
              <w:pStyle w:val="13"/>
              <w:spacing w:before="133"/>
              <w:ind w:left="263"/>
              <w:rPr>
                <w:sz w:val="24"/>
              </w:rPr>
            </w:pPr>
            <w:r>
              <w:rPr>
                <w:spacing w:val="-4"/>
                <w:sz w:val="24"/>
              </w:rPr>
              <w:t>1050</w:t>
            </w:r>
          </w:p>
        </w:tc>
        <w:tc>
          <w:tcPr>
            <w:tcW w:w="1268" w:type="dxa"/>
          </w:tcPr>
          <w:p>
            <w:pPr>
              <w:pStyle w:val="13"/>
              <w:spacing w:before="133"/>
              <w:ind w:left="342"/>
              <w:rPr>
                <w:sz w:val="24"/>
              </w:rPr>
            </w:pPr>
            <w:r>
              <w:rPr>
                <w:spacing w:val="-5"/>
                <w:sz w:val="24"/>
              </w:rPr>
              <w:t>35</w:t>
            </w:r>
          </w:p>
        </w:tc>
        <w:tc>
          <w:tcPr>
            <w:tcW w:w="663" w:type="dxa"/>
          </w:tcPr>
          <w:p>
            <w:pPr>
              <w:pStyle w:val="13"/>
              <w:spacing w:before="133"/>
              <w:ind w:left="-25"/>
              <w:rPr>
                <w:sz w:val="24"/>
              </w:rPr>
            </w:pPr>
            <w:r>
              <w:rPr>
                <w:spacing w:val="-5"/>
                <w:sz w:val="24"/>
              </w:rPr>
              <w:t>900</w:t>
            </w:r>
          </w:p>
        </w:tc>
        <w:tc>
          <w:tcPr>
            <w:tcW w:w="1159" w:type="dxa"/>
          </w:tcPr>
          <w:p>
            <w:pPr>
              <w:pStyle w:val="13"/>
              <w:spacing w:before="133"/>
              <w:ind w:right="253"/>
              <w:jc w:val="center"/>
              <w:rPr>
                <w:sz w:val="24"/>
              </w:rPr>
            </w:pPr>
            <w:r>
              <w:rPr>
                <w:spacing w:val="-10"/>
                <w:sz w:val="24"/>
              </w:rPr>
              <w:t>-</w:t>
            </w:r>
          </w:p>
        </w:tc>
        <w:tc>
          <w:tcPr>
            <w:tcW w:w="742" w:type="dxa"/>
          </w:tcPr>
          <w:p>
            <w:pPr>
              <w:pStyle w:val="13"/>
              <w:spacing w:before="133"/>
              <w:ind w:left="77" w:right="74"/>
              <w:jc w:val="center"/>
              <w:rPr>
                <w:sz w:val="24"/>
              </w:rPr>
            </w:pPr>
            <w:r>
              <w:rPr>
                <w:spacing w:val="-10"/>
                <w:sz w:val="24"/>
              </w:rPr>
              <w:t>-</w:t>
            </w:r>
          </w:p>
        </w:tc>
        <w:tc>
          <w:tcPr>
            <w:tcW w:w="990" w:type="dxa"/>
          </w:tcPr>
          <w:p>
            <w:pPr>
              <w:pStyle w:val="13"/>
              <w:spacing w:before="133"/>
              <w:ind w:left="311"/>
              <w:rPr>
                <w:sz w:val="24"/>
              </w:rPr>
            </w:pPr>
            <w:r>
              <w:rPr>
                <w:spacing w:val="-5"/>
                <w:sz w:val="24"/>
              </w:rPr>
              <w:t>35</w:t>
            </w:r>
          </w:p>
        </w:tc>
        <w:tc>
          <w:tcPr>
            <w:tcW w:w="821" w:type="dxa"/>
          </w:tcPr>
          <w:p>
            <w:pPr>
              <w:pStyle w:val="13"/>
              <w:spacing w:before="133"/>
              <w:ind w:left="130"/>
              <w:rPr>
                <w:sz w:val="24"/>
              </w:rPr>
            </w:pPr>
            <w:r>
              <w:rPr>
                <w:spacing w:val="-5"/>
                <w:sz w:val="24"/>
              </w:rPr>
              <w:t>780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72" w:hRule="atLeast"/>
        </w:trPr>
        <w:tc>
          <w:tcPr>
            <w:tcW w:w="2039" w:type="dxa"/>
          </w:tcPr>
          <w:p>
            <w:pPr>
              <w:pStyle w:val="13"/>
              <w:spacing w:before="253"/>
              <w:ind w:left="295"/>
              <w:rPr>
                <w:sz w:val="24"/>
              </w:rPr>
            </w:pPr>
            <w:r>
              <w:rPr>
                <w:sz w:val="24"/>
              </w:rPr>
              <w:t xml:space="preserve">ACR </w:t>
            </w:r>
            <w:r>
              <w:rPr>
                <w:spacing w:val="-4"/>
                <w:sz w:val="24"/>
              </w:rPr>
              <w:t>2002</w:t>
            </w:r>
          </w:p>
        </w:tc>
        <w:tc>
          <w:tcPr>
            <w:tcW w:w="1054" w:type="dxa"/>
          </w:tcPr>
          <w:p>
            <w:pPr>
              <w:pStyle w:val="13"/>
              <w:spacing w:before="253"/>
              <w:ind w:left="236"/>
              <w:rPr>
                <w:sz w:val="24"/>
              </w:rPr>
            </w:pPr>
            <w:r>
              <w:rPr>
                <w:spacing w:val="-5"/>
                <w:sz w:val="24"/>
              </w:rPr>
              <w:t>602</w:t>
            </w:r>
          </w:p>
        </w:tc>
        <w:tc>
          <w:tcPr>
            <w:tcW w:w="909" w:type="dxa"/>
          </w:tcPr>
          <w:p>
            <w:pPr>
              <w:pStyle w:val="13"/>
              <w:spacing w:before="253"/>
              <w:ind w:left="263"/>
              <w:rPr>
                <w:sz w:val="24"/>
              </w:rPr>
            </w:pPr>
            <w:r>
              <w:rPr>
                <w:spacing w:val="-10"/>
                <w:sz w:val="24"/>
              </w:rPr>
              <w:t>-</w:t>
            </w:r>
          </w:p>
        </w:tc>
        <w:tc>
          <w:tcPr>
            <w:tcW w:w="1268" w:type="dxa"/>
          </w:tcPr>
          <w:p>
            <w:pPr>
              <w:pStyle w:val="13"/>
              <w:spacing w:before="253"/>
              <w:ind w:left="342"/>
              <w:rPr>
                <w:sz w:val="24"/>
              </w:rPr>
            </w:pPr>
            <w:r>
              <w:rPr>
                <w:spacing w:val="-5"/>
                <w:sz w:val="24"/>
              </w:rPr>
              <w:t>35</w:t>
            </w:r>
          </w:p>
        </w:tc>
        <w:tc>
          <w:tcPr>
            <w:tcW w:w="663" w:type="dxa"/>
          </w:tcPr>
          <w:p>
            <w:pPr>
              <w:pStyle w:val="13"/>
              <w:spacing w:before="253"/>
              <w:ind w:left="155"/>
              <w:rPr>
                <w:sz w:val="24"/>
              </w:rPr>
            </w:pPr>
            <w:r>
              <w:rPr>
                <w:spacing w:val="-10"/>
                <w:sz w:val="24"/>
              </w:rPr>
              <w:t>-</w:t>
            </w:r>
          </w:p>
        </w:tc>
        <w:tc>
          <w:tcPr>
            <w:tcW w:w="1159" w:type="dxa"/>
          </w:tcPr>
          <w:p>
            <w:pPr>
              <w:pStyle w:val="13"/>
              <w:spacing w:before="253"/>
              <w:ind w:right="253"/>
              <w:jc w:val="center"/>
              <w:rPr>
                <w:sz w:val="24"/>
              </w:rPr>
            </w:pPr>
            <w:r>
              <w:rPr>
                <w:spacing w:val="-10"/>
                <w:sz w:val="24"/>
              </w:rPr>
              <w:t>-</w:t>
            </w:r>
          </w:p>
        </w:tc>
        <w:tc>
          <w:tcPr>
            <w:tcW w:w="742" w:type="dxa"/>
          </w:tcPr>
          <w:p>
            <w:pPr>
              <w:pStyle w:val="13"/>
              <w:spacing w:before="253"/>
              <w:ind w:left="77" w:right="74"/>
              <w:jc w:val="center"/>
              <w:rPr>
                <w:sz w:val="24"/>
              </w:rPr>
            </w:pPr>
            <w:r>
              <w:rPr>
                <w:spacing w:val="-10"/>
                <w:sz w:val="24"/>
              </w:rPr>
              <w:t>-</w:t>
            </w:r>
          </w:p>
        </w:tc>
        <w:tc>
          <w:tcPr>
            <w:tcW w:w="990" w:type="dxa"/>
          </w:tcPr>
          <w:p>
            <w:pPr>
              <w:pStyle w:val="13"/>
              <w:spacing w:before="253"/>
              <w:ind w:left="311"/>
              <w:rPr>
                <w:sz w:val="24"/>
              </w:rPr>
            </w:pPr>
            <w:r>
              <w:rPr>
                <w:spacing w:val="-10"/>
                <w:sz w:val="24"/>
              </w:rPr>
              <w:t>-</w:t>
            </w:r>
          </w:p>
        </w:tc>
        <w:tc>
          <w:tcPr>
            <w:tcW w:w="821" w:type="dxa"/>
          </w:tcPr>
          <w:p>
            <w:pPr>
              <w:pStyle w:val="13"/>
              <w:spacing w:before="253"/>
              <w:ind w:right="119"/>
              <w:jc w:val="center"/>
              <w:rPr>
                <w:sz w:val="24"/>
              </w:rPr>
            </w:pPr>
            <w:r>
              <w:rPr>
                <w:spacing w:val="-10"/>
                <w:sz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2039" w:type="dxa"/>
          </w:tcPr>
          <w:p>
            <w:pPr>
              <w:pStyle w:val="13"/>
              <w:spacing w:before="133"/>
              <w:ind w:left="295"/>
              <w:rPr>
                <w:sz w:val="24"/>
              </w:rPr>
            </w:pPr>
            <w:r>
              <w:rPr>
                <w:sz w:val="24"/>
              </w:rPr>
              <w:t>UK</w:t>
            </w:r>
            <w:r>
              <w:rPr>
                <w:spacing w:val="-1"/>
                <w:sz w:val="24"/>
              </w:rPr>
              <w:t xml:space="preserve"> </w:t>
            </w:r>
            <w:r>
              <w:rPr>
                <w:spacing w:val="-4"/>
                <w:sz w:val="24"/>
              </w:rPr>
              <w:t>2003</w:t>
            </w:r>
          </w:p>
        </w:tc>
        <w:tc>
          <w:tcPr>
            <w:tcW w:w="1054" w:type="dxa"/>
          </w:tcPr>
          <w:p>
            <w:pPr>
              <w:pStyle w:val="13"/>
              <w:spacing w:before="133"/>
              <w:ind w:left="236"/>
              <w:rPr>
                <w:sz w:val="24"/>
              </w:rPr>
            </w:pPr>
            <w:r>
              <w:rPr>
                <w:spacing w:val="-10"/>
                <w:sz w:val="24"/>
              </w:rPr>
              <w:t>-</w:t>
            </w:r>
          </w:p>
        </w:tc>
        <w:tc>
          <w:tcPr>
            <w:tcW w:w="909" w:type="dxa"/>
          </w:tcPr>
          <w:p>
            <w:pPr>
              <w:pStyle w:val="13"/>
              <w:spacing w:before="133"/>
              <w:ind w:left="263"/>
              <w:rPr>
                <w:sz w:val="24"/>
              </w:rPr>
            </w:pPr>
            <w:r>
              <w:rPr>
                <w:spacing w:val="-5"/>
                <w:sz w:val="24"/>
              </w:rPr>
              <w:t>930</w:t>
            </w:r>
          </w:p>
        </w:tc>
        <w:tc>
          <w:tcPr>
            <w:tcW w:w="1268" w:type="dxa"/>
          </w:tcPr>
          <w:p>
            <w:pPr>
              <w:pStyle w:val="13"/>
              <w:spacing w:before="133"/>
              <w:ind w:left="342"/>
              <w:rPr>
                <w:sz w:val="24"/>
              </w:rPr>
            </w:pPr>
            <w:r>
              <w:rPr>
                <w:spacing w:val="-5"/>
                <w:sz w:val="24"/>
              </w:rPr>
              <w:t>20</w:t>
            </w:r>
          </w:p>
        </w:tc>
        <w:tc>
          <w:tcPr>
            <w:tcW w:w="663" w:type="dxa"/>
          </w:tcPr>
          <w:p>
            <w:pPr>
              <w:pStyle w:val="13"/>
              <w:spacing w:before="133"/>
              <w:ind w:left="-25"/>
              <w:rPr>
                <w:sz w:val="24"/>
              </w:rPr>
            </w:pPr>
            <w:r>
              <w:rPr>
                <w:spacing w:val="-5"/>
                <w:sz w:val="24"/>
              </w:rPr>
              <w:t>470</w:t>
            </w:r>
          </w:p>
        </w:tc>
        <w:tc>
          <w:tcPr>
            <w:tcW w:w="1159" w:type="dxa"/>
          </w:tcPr>
          <w:p>
            <w:pPr>
              <w:pStyle w:val="13"/>
              <w:spacing w:before="133"/>
              <w:ind w:right="253"/>
              <w:jc w:val="center"/>
              <w:rPr>
                <w:sz w:val="24"/>
              </w:rPr>
            </w:pPr>
            <w:r>
              <w:rPr>
                <w:spacing w:val="-10"/>
                <w:sz w:val="24"/>
              </w:rPr>
              <w:t>-</w:t>
            </w:r>
          </w:p>
        </w:tc>
        <w:tc>
          <w:tcPr>
            <w:tcW w:w="742" w:type="dxa"/>
          </w:tcPr>
          <w:p>
            <w:pPr>
              <w:pStyle w:val="13"/>
              <w:spacing w:before="133"/>
              <w:ind w:left="77" w:right="74"/>
              <w:jc w:val="center"/>
              <w:rPr>
                <w:sz w:val="24"/>
              </w:rPr>
            </w:pPr>
            <w:r>
              <w:rPr>
                <w:spacing w:val="-10"/>
                <w:sz w:val="24"/>
              </w:rPr>
              <w:t>-</w:t>
            </w:r>
          </w:p>
        </w:tc>
        <w:tc>
          <w:tcPr>
            <w:tcW w:w="990" w:type="dxa"/>
          </w:tcPr>
          <w:p>
            <w:pPr>
              <w:pStyle w:val="13"/>
              <w:spacing w:before="133"/>
              <w:ind w:left="311"/>
              <w:rPr>
                <w:sz w:val="24"/>
              </w:rPr>
            </w:pPr>
            <w:r>
              <w:rPr>
                <w:spacing w:val="-5"/>
                <w:sz w:val="24"/>
              </w:rPr>
              <w:t>20</w:t>
            </w:r>
          </w:p>
        </w:tc>
        <w:tc>
          <w:tcPr>
            <w:tcW w:w="821" w:type="dxa"/>
          </w:tcPr>
          <w:p>
            <w:pPr>
              <w:pStyle w:val="13"/>
              <w:spacing w:before="133"/>
              <w:ind w:left="130"/>
              <w:rPr>
                <w:sz w:val="24"/>
              </w:rPr>
            </w:pPr>
            <w:r>
              <w:rPr>
                <w:spacing w:val="-5"/>
                <w:sz w:val="24"/>
              </w:rPr>
              <w:t>560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2039" w:type="dxa"/>
          </w:tcPr>
          <w:p>
            <w:pPr>
              <w:pStyle w:val="13"/>
              <w:spacing w:before="133"/>
              <w:ind w:left="115"/>
              <w:rPr>
                <w:sz w:val="24"/>
              </w:rPr>
            </w:pPr>
            <w:r>
              <w:rPr>
                <w:sz w:val="24"/>
              </w:rPr>
              <w:t>Germany</w:t>
            </w:r>
            <w:r>
              <w:rPr>
                <w:spacing w:val="-5"/>
                <w:sz w:val="24"/>
              </w:rPr>
              <w:t xml:space="preserve"> </w:t>
            </w:r>
            <w:r>
              <w:rPr>
                <w:spacing w:val="-4"/>
                <w:sz w:val="24"/>
              </w:rPr>
              <w:t>2003</w:t>
            </w:r>
          </w:p>
        </w:tc>
        <w:tc>
          <w:tcPr>
            <w:tcW w:w="1054" w:type="dxa"/>
          </w:tcPr>
          <w:p>
            <w:pPr>
              <w:pStyle w:val="13"/>
              <w:spacing w:before="133"/>
              <w:ind w:left="236"/>
              <w:rPr>
                <w:sz w:val="24"/>
              </w:rPr>
            </w:pPr>
            <w:r>
              <w:rPr>
                <w:spacing w:val="-5"/>
                <w:sz w:val="24"/>
              </w:rPr>
              <w:t>60</w:t>
            </w:r>
          </w:p>
        </w:tc>
        <w:tc>
          <w:tcPr>
            <w:tcW w:w="909" w:type="dxa"/>
          </w:tcPr>
          <w:p>
            <w:pPr>
              <w:pStyle w:val="13"/>
              <w:spacing w:before="133"/>
              <w:ind w:left="263"/>
              <w:rPr>
                <w:sz w:val="24"/>
              </w:rPr>
            </w:pPr>
            <w:r>
              <w:rPr>
                <w:spacing w:val="-4"/>
                <w:sz w:val="24"/>
              </w:rPr>
              <w:t>1050</w:t>
            </w:r>
          </w:p>
        </w:tc>
        <w:tc>
          <w:tcPr>
            <w:tcW w:w="1268" w:type="dxa"/>
          </w:tcPr>
          <w:p>
            <w:pPr>
              <w:pStyle w:val="13"/>
              <w:spacing w:before="133"/>
              <w:ind w:left="342"/>
              <w:rPr>
                <w:sz w:val="24"/>
              </w:rPr>
            </w:pPr>
            <w:r>
              <w:rPr>
                <w:spacing w:val="-5"/>
                <w:sz w:val="24"/>
              </w:rPr>
              <w:t>25</w:t>
            </w:r>
          </w:p>
        </w:tc>
        <w:tc>
          <w:tcPr>
            <w:tcW w:w="663" w:type="dxa"/>
          </w:tcPr>
          <w:p>
            <w:pPr>
              <w:pStyle w:val="13"/>
              <w:spacing w:before="133"/>
              <w:ind w:left="-25"/>
              <w:rPr>
                <w:sz w:val="24"/>
              </w:rPr>
            </w:pPr>
            <w:r>
              <w:rPr>
                <w:spacing w:val="-5"/>
                <w:sz w:val="24"/>
              </w:rPr>
              <w:t>770</w:t>
            </w:r>
          </w:p>
        </w:tc>
        <w:tc>
          <w:tcPr>
            <w:tcW w:w="1159" w:type="dxa"/>
          </w:tcPr>
          <w:p>
            <w:pPr>
              <w:pStyle w:val="13"/>
              <w:spacing w:before="133"/>
              <w:ind w:right="253"/>
              <w:jc w:val="center"/>
              <w:rPr>
                <w:sz w:val="24"/>
              </w:rPr>
            </w:pPr>
            <w:r>
              <w:rPr>
                <w:spacing w:val="-10"/>
                <w:sz w:val="24"/>
              </w:rPr>
              <w:t>-</w:t>
            </w:r>
          </w:p>
        </w:tc>
        <w:tc>
          <w:tcPr>
            <w:tcW w:w="742" w:type="dxa"/>
          </w:tcPr>
          <w:p>
            <w:pPr>
              <w:pStyle w:val="13"/>
              <w:spacing w:before="133"/>
              <w:ind w:left="77" w:right="74"/>
              <w:jc w:val="center"/>
              <w:rPr>
                <w:sz w:val="24"/>
              </w:rPr>
            </w:pPr>
            <w:r>
              <w:rPr>
                <w:spacing w:val="-10"/>
                <w:sz w:val="24"/>
              </w:rPr>
              <w:t>-</w:t>
            </w:r>
          </w:p>
        </w:tc>
        <w:tc>
          <w:tcPr>
            <w:tcW w:w="990" w:type="dxa"/>
          </w:tcPr>
          <w:p>
            <w:pPr>
              <w:pStyle w:val="13"/>
              <w:spacing w:before="133"/>
              <w:ind w:left="311"/>
              <w:rPr>
                <w:sz w:val="24"/>
              </w:rPr>
            </w:pPr>
            <w:r>
              <w:rPr>
                <w:spacing w:val="-5"/>
                <w:sz w:val="24"/>
              </w:rPr>
              <w:t>24</w:t>
            </w:r>
          </w:p>
        </w:tc>
        <w:tc>
          <w:tcPr>
            <w:tcW w:w="821" w:type="dxa"/>
          </w:tcPr>
          <w:p>
            <w:pPr>
              <w:pStyle w:val="13"/>
              <w:spacing w:before="133"/>
              <w:ind w:left="130"/>
              <w:rPr>
                <w:sz w:val="24"/>
              </w:rPr>
            </w:pPr>
            <w:r>
              <w:rPr>
                <w:spacing w:val="-4"/>
                <w:sz w:val="24"/>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4" w:hRule="atLeast"/>
        </w:trPr>
        <w:tc>
          <w:tcPr>
            <w:tcW w:w="2039" w:type="dxa"/>
          </w:tcPr>
          <w:p>
            <w:pPr>
              <w:pStyle w:val="13"/>
              <w:spacing w:before="133"/>
              <w:ind w:left="115"/>
              <w:rPr>
                <w:sz w:val="24"/>
              </w:rPr>
            </w:pPr>
            <w:r>
              <w:rPr>
                <w:sz w:val="24"/>
              </w:rPr>
              <w:t>Switzerland</w:t>
            </w:r>
            <w:r>
              <w:rPr>
                <w:spacing w:val="-2"/>
                <w:sz w:val="24"/>
              </w:rPr>
              <w:t xml:space="preserve"> </w:t>
            </w:r>
            <w:r>
              <w:rPr>
                <w:spacing w:val="-4"/>
                <w:sz w:val="24"/>
              </w:rPr>
              <w:t>2004</w:t>
            </w:r>
          </w:p>
        </w:tc>
        <w:tc>
          <w:tcPr>
            <w:tcW w:w="1054" w:type="dxa"/>
          </w:tcPr>
          <w:p>
            <w:pPr>
              <w:pStyle w:val="13"/>
              <w:spacing w:before="133"/>
              <w:ind w:left="236"/>
              <w:rPr>
                <w:sz w:val="24"/>
              </w:rPr>
            </w:pPr>
            <w:r>
              <w:rPr>
                <w:spacing w:val="-5"/>
                <w:sz w:val="24"/>
              </w:rPr>
              <w:t>60</w:t>
            </w:r>
          </w:p>
        </w:tc>
        <w:tc>
          <w:tcPr>
            <w:tcW w:w="909" w:type="dxa"/>
          </w:tcPr>
          <w:p>
            <w:pPr>
              <w:pStyle w:val="13"/>
              <w:spacing w:before="133"/>
              <w:ind w:left="263"/>
              <w:rPr>
                <w:sz w:val="24"/>
              </w:rPr>
            </w:pPr>
            <w:r>
              <w:rPr>
                <w:spacing w:val="-5"/>
                <w:sz w:val="24"/>
              </w:rPr>
              <w:t>800</w:t>
            </w:r>
          </w:p>
        </w:tc>
        <w:tc>
          <w:tcPr>
            <w:tcW w:w="1268" w:type="dxa"/>
          </w:tcPr>
          <w:p>
            <w:pPr>
              <w:pStyle w:val="13"/>
              <w:spacing w:before="133"/>
              <w:ind w:left="342"/>
              <w:rPr>
                <w:sz w:val="24"/>
              </w:rPr>
            </w:pPr>
            <w:r>
              <w:rPr>
                <w:spacing w:val="-5"/>
                <w:sz w:val="24"/>
              </w:rPr>
              <w:t>20</w:t>
            </w:r>
          </w:p>
        </w:tc>
        <w:tc>
          <w:tcPr>
            <w:tcW w:w="663" w:type="dxa"/>
          </w:tcPr>
          <w:p>
            <w:pPr>
              <w:pStyle w:val="13"/>
              <w:spacing w:before="133"/>
              <w:ind w:left="-25"/>
              <w:rPr>
                <w:sz w:val="24"/>
              </w:rPr>
            </w:pPr>
            <w:r>
              <w:rPr>
                <w:spacing w:val="-5"/>
                <w:sz w:val="24"/>
              </w:rPr>
              <w:t>710</w:t>
            </w:r>
          </w:p>
        </w:tc>
        <w:tc>
          <w:tcPr>
            <w:tcW w:w="1159" w:type="dxa"/>
          </w:tcPr>
          <w:p>
            <w:pPr>
              <w:pStyle w:val="13"/>
              <w:spacing w:before="133"/>
              <w:ind w:left="160" w:right="253"/>
              <w:jc w:val="center"/>
              <w:rPr>
                <w:sz w:val="24"/>
              </w:rPr>
            </w:pPr>
            <w:r>
              <w:rPr>
                <w:spacing w:val="-5"/>
                <w:sz w:val="24"/>
              </w:rPr>
              <w:t>30</w:t>
            </w:r>
          </w:p>
        </w:tc>
        <w:tc>
          <w:tcPr>
            <w:tcW w:w="742" w:type="dxa"/>
          </w:tcPr>
          <w:p>
            <w:pPr>
              <w:pStyle w:val="13"/>
              <w:spacing w:before="133"/>
              <w:ind w:left="13" w:right="87"/>
              <w:jc w:val="center"/>
              <w:rPr>
                <w:sz w:val="24"/>
              </w:rPr>
            </w:pPr>
            <w:r>
              <w:rPr>
                <w:spacing w:val="-5"/>
                <w:sz w:val="24"/>
              </w:rPr>
              <w:t>540</w:t>
            </w:r>
          </w:p>
        </w:tc>
        <w:tc>
          <w:tcPr>
            <w:tcW w:w="990" w:type="dxa"/>
          </w:tcPr>
          <w:p>
            <w:pPr>
              <w:pStyle w:val="13"/>
              <w:spacing w:before="133"/>
              <w:ind w:left="311"/>
              <w:rPr>
                <w:sz w:val="24"/>
              </w:rPr>
            </w:pPr>
            <w:r>
              <w:rPr>
                <w:spacing w:val="-10"/>
                <w:sz w:val="24"/>
              </w:rPr>
              <w:t>-</w:t>
            </w:r>
          </w:p>
        </w:tc>
        <w:tc>
          <w:tcPr>
            <w:tcW w:w="821" w:type="dxa"/>
          </w:tcPr>
          <w:p>
            <w:pPr>
              <w:pStyle w:val="13"/>
              <w:spacing w:before="133"/>
              <w:ind w:right="119"/>
              <w:jc w:val="center"/>
              <w:rPr>
                <w:sz w:val="24"/>
              </w:rPr>
            </w:pPr>
            <w:r>
              <w:rPr>
                <w:spacing w:val="-10"/>
                <w:sz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85" w:hRule="atLeast"/>
        </w:trPr>
        <w:tc>
          <w:tcPr>
            <w:tcW w:w="2039" w:type="dxa"/>
            <w:tcBorders>
              <w:bottom w:val="single" w:color="000000" w:sz="4" w:space="0"/>
            </w:tcBorders>
          </w:tcPr>
          <w:p>
            <w:pPr>
              <w:pStyle w:val="13"/>
              <w:spacing w:before="225"/>
              <w:ind w:left="295"/>
              <w:rPr>
                <w:sz w:val="24"/>
              </w:rPr>
            </w:pPr>
            <w:r>
              <w:rPr>
                <w:sz w:val="24"/>
              </w:rPr>
              <w:t>Taiwan</w:t>
            </w:r>
            <w:r>
              <w:rPr>
                <w:spacing w:val="-3"/>
                <w:sz w:val="24"/>
              </w:rPr>
              <w:t xml:space="preserve"> </w:t>
            </w:r>
            <w:r>
              <w:rPr>
                <w:spacing w:val="-4"/>
                <w:sz w:val="24"/>
              </w:rPr>
              <w:t>2007</w:t>
            </w:r>
          </w:p>
        </w:tc>
        <w:tc>
          <w:tcPr>
            <w:tcW w:w="1054" w:type="dxa"/>
            <w:tcBorders>
              <w:bottom w:val="single" w:color="000000" w:sz="4" w:space="0"/>
            </w:tcBorders>
          </w:tcPr>
          <w:p>
            <w:pPr>
              <w:pStyle w:val="13"/>
              <w:spacing w:before="225"/>
              <w:ind w:left="236"/>
              <w:rPr>
                <w:sz w:val="24"/>
              </w:rPr>
            </w:pPr>
            <w:r>
              <w:rPr>
                <w:spacing w:val="-5"/>
                <w:sz w:val="24"/>
              </w:rPr>
              <w:t>72</w:t>
            </w:r>
          </w:p>
        </w:tc>
        <w:tc>
          <w:tcPr>
            <w:tcW w:w="909" w:type="dxa"/>
            <w:tcBorders>
              <w:bottom w:val="single" w:color="000000" w:sz="4" w:space="0"/>
            </w:tcBorders>
          </w:tcPr>
          <w:p>
            <w:pPr>
              <w:pStyle w:val="13"/>
              <w:spacing w:before="225"/>
              <w:ind w:left="263"/>
              <w:rPr>
                <w:sz w:val="24"/>
              </w:rPr>
            </w:pPr>
            <w:r>
              <w:rPr>
                <w:spacing w:val="-5"/>
                <w:sz w:val="24"/>
              </w:rPr>
              <w:t>850</w:t>
            </w:r>
          </w:p>
        </w:tc>
        <w:tc>
          <w:tcPr>
            <w:tcW w:w="1268" w:type="dxa"/>
            <w:tcBorders>
              <w:bottom w:val="single" w:color="000000" w:sz="4" w:space="0"/>
            </w:tcBorders>
          </w:tcPr>
          <w:p>
            <w:pPr>
              <w:pStyle w:val="13"/>
              <w:spacing w:before="225"/>
              <w:ind w:left="342"/>
              <w:rPr>
                <w:sz w:val="24"/>
              </w:rPr>
            </w:pPr>
            <w:r>
              <w:rPr>
                <w:spacing w:val="-5"/>
                <w:sz w:val="24"/>
              </w:rPr>
              <w:t>31</w:t>
            </w:r>
          </w:p>
        </w:tc>
        <w:tc>
          <w:tcPr>
            <w:tcW w:w="663" w:type="dxa"/>
            <w:tcBorders>
              <w:bottom w:val="single" w:color="000000" w:sz="4" w:space="0"/>
            </w:tcBorders>
          </w:tcPr>
          <w:p>
            <w:pPr>
              <w:pStyle w:val="13"/>
              <w:spacing w:before="225"/>
              <w:ind w:left="-25"/>
              <w:rPr>
                <w:sz w:val="24"/>
              </w:rPr>
            </w:pPr>
            <w:r>
              <w:rPr>
                <w:spacing w:val="-5"/>
                <w:sz w:val="24"/>
              </w:rPr>
              <w:t>680</w:t>
            </w:r>
          </w:p>
        </w:tc>
        <w:tc>
          <w:tcPr>
            <w:tcW w:w="1159" w:type="dxa"/>
            <w:tcBorders>
              <w:bottom w:val="single" w:color="000000" w:sz="4" w:space="0"/>
            </w:tcBorders>
          </w:tcPr>
          <w:p>
            <w:pPr>
              <w:pStyle w:val="13"/>
              <w:spacing w:before="225"/>
              <w:ind w:left="231"/>
              <w:rPr>
                <w:sz w:val="24"/>
              </w:rPr>
            </w:pPr>
            <w:r>
              <w:rPr>
                <w:spacing w:val="-5"/>
                <w:sz w:val="24"/>
              </w:rPr>
              <w:t>28</w:t>
            </w:r>
          </w:p>
        </w:tc>
        <w:tc>
          <w:tcPr>
            <w:tcW w:w="742" w:type="dxa"/>
            <w:tcBorders>
              <w:bottom w:val="single" w:color="000000" w:sz="4" w:space="0"/>
            </w:tcBorders>
          </w:tcPr>
          <w:p>
            <w:pPr>
              <w:pStyle w:val="13"/>
              <w:spacing w:before="225"/>
              <w:ind w:left="13" w:right="87"/>
              <w:jc w:val="center"/>
              <w:rPr>
                <w:sz w:val="24"/>
              </w:rPr>
            </w:pPr>
            <w:r>
              <w:rPr>
                <w:spacing w:val="-5"/>
                <w:sz w:val="24"/>
              </w:rPr>
              <w:t>520</w:t>
            </w:r>
          </w:p>
        </w:tc>
        <w:tc>
          <w:tcPr>
            <w:tcW w:w="990" w:type="dxa"/>
            <w:tcBorders>
              <w:bottom w:val="single" w:color="000000" w:sz="4" w:space="0"/>
            </w:tcBorders>
          </w:tcPr>
          <w:p>
            <w:pPr>
              <w:pStyle w:val="13"/>
              <w:spacing w:before="225"/>
              <w:ind w:left="311"/>
              <w:rPr>
                <w:sz w:val="24"/>
              </w:rPr>
            </w:pPr>
            <w:r>
              <w:rPr>
                <w:spacing w:val="-10"/>
                <w:sz w:val="24"/>
              </w:rPr>
              <w:t>-</w:t>
            </w:r>
          </w:p>
        </w:tc>
        <w:tc>
          <w:tcPr>
            <w:tcW w:w="821" w:type="dxa"/>
            <w:tcBorders>
              <w:bottom w:val="single" w:color="000000" w:sz="4" w:space="0"/>
            </w:tcBorders>
          </w:tcPr>
          <w:p>
            <w:pPr>
              <w:pStyle w:val="13"/>
              <w:spacing w:before="225"/>
              <w:ind w:right="119"/>
              <w:jc w:val="center"/>
              <w:rPr>
                <w:sz w:val="24"/>
              </w:rPr>
            </w:pPr>
            <w:r>
              <w:rPr>
                <w:spacing w:val="-10"/>
                <w:sz w:val="24"/>
              </w:rPr>
              <w:t>-</w:t>
            </w:r>
          </w:p>
        </w:tc>
      </w:tr>
    </w:tbl>
    <w:p>
      <w:pPr>
        <w:pStyle w:val="7"/>
        <w:spacing w:line="482" w:lineRule="auto"/>
        <w:ind w:left="1146" w:right="1014"/>
      </w:pPr>
      <w:r>
        <w:t xml:space="preserve">Key: EC = European Commission; ACR = American College of Radiology; UK = United </w:t>
      </w:r>
      <w:r>
        <w:rPr>
          <w:spacing w:val="-2"/>
        </w:rPr>
        <w:t>Kingdom.</w:t>
      </w:r>
    </w:p>
    <w:p>
      <w:pPr>
        <w:spacing w:before="199"/>
        <w:ind w:left="1146" w:right="0" w:firstLine="0"/>
        <w:jc w:val="left"/>
        <w:rPr>
          <w:b/>
          <w:sz w:val="24"/>
        </w:rPr>
      </w:pPr>
      <w:r>
        <w:rPr>
          <w:b/>
          <w:sz w:val="24"/>
        </w:rPr>
        <w:t>Source:</w:t>
      </w:r>
      <w:r>
        <w:rPr>
          <w:b/>
          <w:spacing w:val="-2"/>
          <w:sz w:val="24"/>
        </w:rPr>
        <w:t xml:space="preserve"> </w:t>
      </w:r>
      <w:r>
        <w:rPr>
          <w:b/>
          <w:sz w:val="24"/>
        </w:rPr>
        <w:t xml:space="preserve">Shrimpton </w:t>
      </w:r>
      <w:r>
        <w:rPr>
          <w:b/>
          <w:i/>
          <w:sz w:val="24"/>
        </w:rPr>
        <w:t>et</w:t>
      </w:r>
      <w:r>
        <w:rPr>
          <w:b/>
          <w:i/>
          <w:spacing w:val="-1"/>
          <w:sz w:val="24"/>
        </w:rPr>
        <w:t xml:space="preserve"> </w:t>
      </w:r>
      <w:r>
        <w:rPr>
          <w:b/>
          <w:i/>
          <w:sz w:val="24"/>
        </w:rPr>
        <w:t>al.,</w:t>
      </w:r>
      <w:r>
        <w:rPr>
          <w:b/>
          <w:i/>
          <w:spacing w:val="-1"/>
          <w:sz w:val="24"/>
        </w:rPr>
        <w:t xml:space="preserve"> </w:t>
      </w:r>
      <w:r>
        <w:rPr>
          <w:b/>
          <w:spacing w:val="-4"/>
          <w:sz w:val="24"/>
        </w:rPr>
        <w:t>2009</w:t>
      </w:r>
    </w:p>
    <w:p>
      <w:pPr>
        <w:spacing w:after="0"/>
        <w:jc w:val="left"/>
        <w:rPr>
          <w:sz w:val="24"/>
        </w:rPr>
        <w:sectPr>
          <w:pgSz w:w="11910" w:h="16840"/>
          <w:pgMar w:top="1340" w:right="480" w:bottom="1200" w:left="560" w:header="0" w:footer="1014" w:gutter="0"/>
          <w:cols w:space="720" w:num="1"/>
        </w:sectPr>
      </w:pPr>
    </w:p>
    <w:p>
      <w:pPr>
        <w:pStyle w:val="7"/>
        <w:spacing w:before="61"/>
        <w:ind w:left="1146"/>
      </w:pPr>
      <w:r>
        <w:t>Table</w:t>
      </w:r>
      <w:r>
        <w:rPr>
          <w:spacing w:val="-2"/>
        </w:rPr>
        <w:t xml:space="preserve"> </w:t>
      </w:r>
      <w:r>
        <w:t>2.15Adult</w:t>
      </w:r>
      <w:r>
        <w:rPr>
          <w:spacing w:val="-2"/>
        </w:rPr>
        <w:t xml:space="preserve"> </w:t>
      </w:r>
      <w:r>
        <w:t>Diagnostic</w:t>
      </w:r>
      <w:r>
        <w:rPr>
          <w:spacing w:val="-2"/>
        </w:rPr>
        <w:t xml:space="preserve"> </w:t>
      </w:r>
      <w:r>
        <w:t>Reference</w:t>
      </w:r>
      <w:r>
        <w:rPr>
          <w:spacing w:val="-1"/>
        </w:rPr>
        <w:t xml:space="preserve"> </w:t>
      </w:r>
      <w:r>
        <w:t>Levels</w:t>
      </w:r>
      <w:r>
        <w:rPr>
          <w:spacing w:val="-1"/>
        </w:rPr>
        <w:t xml:space="preserve"> </w:t>
      </w:r>
      <w:r>
        <w:t>for</w:t>
      </w:r>
      <w:r>
        <w:rPr>
          <w:spacing w:val="-1"/>
        </w:rPr>
        <w:t xml:space="preserve"> </w:t>
      </w:r>
      <w:r>
        <w:t>CTDlw</w:t>
      </w:r>
      <w:r>
        <w:rPr>
          <w:spacing w:val="-3"/>
        </w:rPr>
        <w:t xml:space="preserve"> </w:t>
      </w:r>
      <w:r>
        <w:t>(mGy) and</w:t>
      </w:r>
      <w:r>
        <w:rPr>
          <w:spacing w:val="-2"/>
        </w:rPr>
        <w:t xml:space="preserve"> </w:t>
      </w:r>
      <w:r>
        <w:t>DLP</w:t>
      </w:r>
      <w:r>
        <w:rPr>
          <w:spacing w:val="1"/>
        </w:rPr>
        <w:t xml:space="preserve"> </w:t>
      </w:r>
      <w:r>
        <w:rPr>
          <w:spacing w:val="-2"/>
        </w:rPr>
        <w:t>(mGy.cm)</w:t>
      </w:r>
    </w:p>
    <w:p>
      <w:pPr>
        <w:pStyle w:val="7"/>
        <w:rPr>
          <w:sz w:val="20"/>
        </w:rPr>
      </w:pPr>
    </w:p>
    <w:p>
      <w:pPr>
        <w:pStyle w:val="7"/>
        <w:spacing w:before="21"/>
        <w:rPr>
          <w:sz w:val="20"/>
        </w:rPr>
      </w:pPr>
    </w:p>
    <w:tbl>
      <w:tblPr>
        <w:tblStyle w:val="6"/>
        <w:tblW w:w="0" w:type="auto"/>
        <w:tblInd w:w="69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620"/>
        <w:gridCol w:w="1106"/>
        <w:gridCol w:w="788"/>
        <w:gridCol w:w="1222"/>
        <w:gridCol w:w="661"/>
        <w:gridCol w:w="1237"/>
        <w:gridCol w:w="942"/>
        <w:gridCol w:w="993"/>
        <w:gridCol w:w="8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03" w:hRule="atLeast"/>
        </w:trPr>
        <w:tc>
          <w:tcPr>
            <w:tcW w:w="9386" w:type="dxa"/>
            <w:gridSpan w:val="9"/>
            <w:tcBorders>
              <w:top w:val="single" w:color="000000" w:sz="4" w:space="0"/>
              <w:bottom w:val="single" w:color="000000" w:sz="4" w:space="0"/>
            </w:tcBorders>
          </w:tcPr>
          <w:p>
            <w:pPr>
              <w:pStyle w:val="13"/>
              <w:spacing w:before="267"/>
              <w:ind w:left="295"/>
              <w:rPr>
                <w:sz w:val="24"/>
              </w:rPr>
            </w:pPr>
            <w:r>
              <w:rPr>
                <w:sz w:val="24"/>
              </w:rPr>
              <w:t>Adult</w:t>
            </w:r>
            <w:r>
              <w:rPr>
                <w:spacing w:val="-4"/>
                <w:sz w:val="24"/>
              </w:rPr>
              <w:t xml:space="preserve"> </w:t>
            </w:r>
            <w:r>
              <w:rPr>
                <w:sz w:val="24"/>
              </w:rPr>
              <w:t>Diagnostic</w:t>
            </w:r>
            <w:r>
              <w:rPr>
                <w:spacing w:val="-2"/>
                <w:sz w:val="24"/>
              </w:rPr>
              <w:t xml:space="preserve"> </w:t>
            </w:r>
            <w:r>
              <w:rPr>
                <w:sz w:val="24"/>
              </w:rPr>
              <w:t>Reference Levels</w:t>
            </w:r>
            <w:r>
              <w:rPr>
                <w:spacing w:val="-1"/>
                <w:sz w:val="24"/>
              </w:rPr>
              <w:t xml:space="preserve"> </w:t>
            </w:r>
            <w:r>
              <w:rPr>
                <w:sz w:val="24"/>
              </w:rPr>
              <w:t>for</w:t>
            </w:r>
            <w:r>
              <w:rPr>
                <w:spacing w:val="-2"/>
                <w:sz w:val="24"/>
              </w:rPr>
              <w:t xml:space="preserve"> </w:t>
            </w:r>
            <w:r>
              <w:rPr>
                <w:sz w:val="24"/>
              </w:rPr>
              <w:t>CTDlw</w:t>
            </w:r>
            <w:r>
              <w:rPr>
                <w:spacing w:val="-2"/>
                <w:sz w:val="24"/>
              </w:rPr>
              <w:t xml:space="preserve"> </w:t>
            </w:r>
            <w:r>
              <w:rPr>
                <w:sz w:val="24"/>
              </w:rPr>
              <w:t>(mGy) and</w:t>
            </w:r>
            <w:r>
              <w:rPr>
                <w:spacing w:val="-1"/>
                <w:sz w:val="24"/>
              </w:rPr>
              <w:t xml:space="preserve"> </w:t>
            </w:r>
            <w:r>
              <w:rPr>
                <w:sz w:val="24"/>
              </w:rPr>
              <w:t>DLP</w:t>
            </w:r>
            <w:r>
              <w:rPr>
                <w:spacing w:val="-1"/>
                <w:sz w:val="24"/>
              </w:rPr>
              <w:t xml:space="preserve"> </w:t>
            </w:r>
            <w:r>
              <w:rPr>
                <w:spacing w:val="-2"/>
                <w:sz w:val="24"/>
              </w:rPr>
              <w:t>(mGy.cm)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3" w:hRule="atLeast"/>
        </w:trPr>
        <w:tc>
          <w:tcPr>
            <w:tcW w:w="1620" w:type="dxa"/>
            <w:tcBorders>
              <w:top w:val="single" w:color="000000" w:sz="4" w:space="0"/>
            </w:tcBorders>
          </w:tcPr>
          <w:p>
            <w:pPr>
              <w:pStyle w:val="13"/>
              <w:rPr>
                <w:sz w:val="24"/>
              </w:rPr>
            </w:pPr>
          </w:p>
        </w:tc>
        <w:tc>
          <w:tcPr>
            <w:tcW w:w="1106" w:type="dxa"/>
            <w:tcBorders>
              <w:top w:val="single" w:color="000000" w:sz="4" w:space="0"/>
            </w:tcBorders>
          </w:tcPr>
          <w:p>
            <w:pPr>
              <w:pStyle w:val="13"/>
              <w:spacing w:line="270" w:lineRule="exact"/>
              <w:ind w:left="206"/>
              <w:rPr>
                <w:sz w:val="24"/>
              </w:rPr>
            </w:pPr>
            <w:r>
              <w:rPr>
                <w:spacing w:val="-4"/>
                <w:sz w:val="24"/>
              </w:rPr>
              <w:t>Head</w:t>
            </w:r>
          </w:p>
        </w:tc>
        <w:tc>
          <w:tcPr>
            <w:tcW w:w="788" w:type="dxa"/>
            <w:tcBorders>
              <w:top w:val="single" w:color="000000" w:sz="4" w:space="0"/>
            </w:tcBorders>
          </w:tcPr>
          <w:p>
            <w:pPr>
              <w:pStyle w:val="13"/>
              <w:rPr>
                <w:sz w:val="24"/>
              </w:rPr>
            </w:pPr>
          </w:p>
        </w:tc>
        <w:tc>
          <w:tcPr>
            <w:tcW w:w="1222" w:type="dxa"/>
            <w:tcBorders>
              <w:top w:val="single" w:color="000000" w:sz="4" w:space="0"/>
            </w:tcBorders>
          </w:tcPr>
          <w:p>
            <w:pPr>
              <w:pStyle w:val="13"/>
              <w:spacing w:line="270" w:lineRule="exact"/>
              <w:ind w:left="293" w:right="-29"/>
              <w:rPr>
                <w:sz w:val="24"/>
              </w:rPr>
            </w:pPr>
            <w:r>
              <w:rPr>
                <w:spacing w:val="-2"/>
                <w:sz w:val="24"/>
              </w:rPr>
              <w:t>Abdomen</w:t>
            </w:r>
          </w:p>
        </w:tc>
        <w:tc>
          <w:tcPr>
            <w:tcW w:w="661" w:type="dxa"/>
            <w:tcBorders>
              <w:top w:val="single" w:color="000000" w:sz="4" w:space="0"/>
            </w:tcBorders>
          </w:tcPr>
          <w:p>
            <w:pPr>
              <w:pStyle w:val="13"/>
              <w:rPr>
                <w:sz w:val="24"/>
              </w:rPr>
            </w:pPr>
          </w:p>
        </w:tc>
        <w:tc>
          <w:tcPr>
            <w:tcW w:w="2179" w:type="dxa"/>
            <w:gridSpan w:val="2"/>
            <w:tcBorders>
              <w:top w:val="single" w:color="000000" w:sz="4" w:space="0"/>
            </w:tcBorders>
          </w:tcPr>
          <w:p>
            <w:pPr>
              <w:pStyle w:val="13"/>
              <w:spacing w:line="270" w:lineRule="exact"/>
              <w:ind w:left="318"/>
              <w:rPr>
                <w:sz w:val="24"/>
              </w:rPr>
            </w:pPr>
            <w:r>
              <w:rPr>
                <w:sz w:val="24"/>
              </w:rPr>
              <w:t>Abdomen</w:t>
            </w:r>
            <w:r>
              <w:rPr>
                <w:spacing w:val="-1"/>
                <w:sz w:val="24"/>
              </w:rPr>
              <w:t xml:space="preserve"> </w:t>
            </w:r>
            <w:r>
              <w:rPr>
                <w:sz w:val="24"/>
              </w:rPr>
              <w:t>&amp;</w:t>
            </w:r>
            <w:r>
              <w:rPr>
                <w:spacing w:val="-2"/>
                <w:sz w:val="24"/>
              </w:rPr>
              <w:t xml:space="preserve"> Pelvis</w:t>
            </w:r>
          </w:p>
        </w:tc>
        <w:tc>
          <w:tcPr>
            <w:tcW w:w="993" w:type="dxa"/>
            <w:tcBorders>
              <w:top w:val="single" w:color="000000" w:sz="4" w:space="0"/>
            </w:tcBorders>
          </w:tcPr>
          <w:p>
            <w:pPr>
              <w:pStyle w:val="13"/>
              <w:rPr>
                <w:sz w:val="24"/>
              </w:rPr>
            </w:pPr>
          </w:p>
        </w:tc>
        <w:tc>
          <w:tcPr>
            <w:tcW w:w="817" w:type="dxa"/>
            <w:tcBorders>
              <w:top w:val="single" w:color="000000" w:sz="4" w:space="0"/>
            </w:tcBorders>
          </w:tcPr>
          <w:p>
            <w:pPr>
              <w:pStyle w:val="13"/>
              <w:rPr>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1620" w:type="dxa"/>
          </w:tcPr>
          <w:p>
            <w:pPr>
              <w:pStyle w:val="13"/>
              <w:rPr>
                <w:sz w:val="24"/>
              </w:rPr>
            </w:pPr>
          </w:p>
        </w:tc>
        <w:tc>
          <w:tcPr>
            <w:tcW w:w="1894" w:type="dxa"/>
            <w:gridSpan w:val="2"/>
          </w:tcPr>
          <w:p>
            <w:pPr>
              <w:pStyle w:val="13"/>
              <w:spacing w:before="133"/>
              <w:ind w:left="206"/>
              <w:rPr>
                <w:sz w:val="24"/>
              </w:rPr>
            </w:pPr>
            <w:r>
              <w:rPr>
                <w:sz w:val="24"/>
              </w:rPr>
              <w:t>Whole</w:t>
            </w:r>
            <w:r>
              <w:rPr>
                <w:spacing w:val="-1"/>
                <w:sz w:val="24"/>
              </w:rPr>
              <w:t xml:space="preserve"> </w:t>
            </w:r>
            <w:r>
              <w:rPr>
                <w:spacing w:val="-4"/>
                <w:sz w:val="24"/>
              </w:rPr>
              <w:t>Exam</w:t>
            </w:r>
          </w:p>
        </w:tc>
        <w:tc>
          <w:tcPr>
            <w:tcW w:w="1883" w:type="dxa"/>
            <w:gridSpan w:val="2"/>
          </w:tcPr>
          <w:p>
            <w:pPr>
              <w:pStyle w:val="13"/>
              <w:spacing w:before="133"/>
              <w:ind w:left="293"/>
              <w:rPr>
                <w:sz w:val="24"/>
              </w:rPr>
            </w:pPr>
            <w:r>
              <w:rPr>
                <w:sz w:val="24"/>
              </w:rPr>
              <w:t>Whole</w:t>
            </w:r>
            <w:r>
              <w:rPr>
                <w:spacing w:val="-1"/>
                <w:sz w:val="24"/>
              </w:rPr>
              <w:t xml:space="preserve"> </w:t>
            </w:r>
            <w:r>
              <w:rPr>
                <w:spacing w:val="-4"/>
                <w:sz w:val="24"/>
              </w:rPr>
              <w:t>Exam</w:t>
            </w:r>
          </w:p>
        </w:tc>
        <w:tc>
          <w:tcPr>
            <w:tcW w:w="1237" w:type="dxa"/>
          </w:tcPr>
          <w:p>
            <w:pPr>
              <w:pStyle w:val="13"/>
              <w:spacing w:before="133"/>
              <w:ind w:left="318"/>
              <w:rPr>
                <w:sz w:val="24"/>
              </w:rPr>
            </w:pPr>
            <w:r>
              <w:rPr>
                <w:spacing w:val="-2"/>
                <w:sz w:val="24"/>
              </w:rPr>
              <w:t>Pelvis</w:t>
            </w:r>
          </w:p>
        </w:tc>
        <w:tc>
          <w:tcPr>
            <w:tcW w:w="942" w:type="dxa"/>
          </w:tcPr>
          <w:p>
            <w:pPr>
              <w:pStyle w:val="13"/>
              <w:rPr>
                <w:sz w:val="24"/>
              </w:rPr>
            </w:pPr>
          </w:p>
        </w:tc>
        <w:tc>
          <w:tcPr>
            <w:tcW w:w="1810" w:type="dxa"/>
            <w:gridSpan w:val="2"/>
          </w:tcPr>
          <w:p>
            <w:pPr>
              <w:pStyle w:val="13"/>
              <w:spacing w:before="133"/>
              <w:ind w:left="208"/>
              <w:rPr>
                <w:sz w:val="24"/>
              </w:rPr>
            </w:pPr>
            <w:r>
              <w:rPr>
                <w:sz w:val="24"/>
              </w:rPr>
              <w:t>Whole</w:t>
            </w:r>
            <w:r>
              <w:rPr>
                <w:spacing w:val="-1"/>
                <w:sz w:val="24"/>
              </w:rPr>
              <w:t xml:space="preserve"> </w:t>
            </w:r>
            <w:r>
              <w:rPr>
                <w:spacing w:val="-4"/>
                <w:sz w:val="24"/>
              </w:rPr>
              <w:t>Exam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1620" w:type="dxa"/>
          </w:tcPr>
          <w:p>
            <w:pPr>
              <w:pStyle w:val="13"/>
              <w:rPr>
                <w:sz w:val="24"/>
              </w:rPr>
            </w:pPr>
          </w:p>
        </w:tc>
        <w:tc>
          <w:tcPr>
            <w:tcW w:w="1106" w:type="dxa"/>
          </w:tcPr>
          <w:p>
            <w:pPr>
              <w:pStyle w:val="13"/>
              <w:spacing w:before="133"/>
              <w:ind w:left="26"/>
              <w:rPr>
                <w:sz w:val="24"/>
              </w:rPr>
            </w:pPr>
            <w:r>
              <w:rPr>
                <w:spacing w:val="-2"/>
                <w:sz w:val="24"/>
              </w:rPr>
              <w:t>CTDlvol</w:t>
            </w:r>
          </w:p>
        </w:tc>
        <w:tc>
          <w:tcPr>
            <w:tcW w:w="788" w:type="dxa"/>
          </w:tcPr>
          <w:p>
            <w:pPr>
              <w:pStyle w:val="13"/>
              <w:spacing w:before="133"/>
              <w:ind w:left="198"/>
              <w:rPr>
                <w:sz w:val="24"/>
              </w:rPr>
            </w:pPr>
            <w:r>
              <w:rPr>
                <w:spacing w:val="-5"/>
                <w:sz w:val="24"/>
              </w:rPr>
              <w:t>DLP</w:t>
            </w:r>
          </w:p>
        </w:tc>
        <w:tc>
          <w:tcPr>
            <w:tcW w:w="1222" w:type="dxa"/>
          </w:tcPr>
          <w:p>
            <w:pPr>
              <w:pStyle w:val="13"/>
              <w:spacing w:before="133"/>
              <w:ind w:left="113"/>
              <w:rPr>
                <w:sz w:val="24"/>
              </w:rPr>
            </w:pPr>
            <w:r>
              <w:rPr>
                <w:spacing w:val="-2"/>
                <w:sz w:val="24"/>
              </w:rPr>
              <w:t>CTDlvol</w:t>
            </w:r>
          </w:p>
        </w:tc>
        <w:tc>
          <w:tcPr>
            <w:tcW w:w="661" w:type="dxa"/>
          </w:tcPr>
          <w:p>
            <w:pPr>
              <w:pStyle w:val="13"/>
              <w:spacing w:before="133"/>
              <w:ind w:left="-12"/>
              <w:rPr>
                <w:sz w:val="24"/>
              </w:rPr>
            </w:pPr>
            <w:r>
              <w:rPr>
                <w:spacing w:val="-5"/>
                <w:sz w:val="24"/>
              </w:rPr>
              <w:t>DLP</w:t>
            </w:r>
          </w:p>
        </w:tc>
        <w:tc>
          <w:tcPr>
            <w:tcW w:w="1237" w:type="dxa"/>
          </w:tcPr>
          <w:p>
            <w:pPr>
              <w:pStyle w:val="13"/>
              <w:spacing w:before="133"/>
              <w:ind w:left="138"/>
              <w:rPr>
                <w:sz w:val="24"/>
              </w:rPr>
            </w:pPr>
            <w:r>
              <w:rPr>
                <w:spacing w:val="-2"/>
                <w:sz w:val="24"/>
              </w:rPr>
              <w:t>CTDlvol</w:t>
            </w:r>
          </w:p>
        </w:tc>
        <w:tc>
          <w:tcPr>
            <w:tcW w:w="942" w:type="dxa"/>
          </w:tcPr>
          <w:p>
            <w:pPr>
              <w:pStyle w:val="13"/>
              <w:spacing w:before="133"/>
              <w:ind w:left="250"/>
              <w:rPr>
                <w:sz w:val="24"/>
              </w:rPr>
            </w:pPr>
            <w:r>
              <w:rPr>
                <w:spacing w:val="-5"/>
                <w:sz w:val="24"/>
              </w:rPr>
              <w:t>DLP</w:t>
            </w:r>
          </w:p>
        </w:tc>
        <w:tc>
          <w:tcPr>
            <w:tcW w:w="993" w:type="dxa"/>
          </w:tcPr>
          <w:p>
            <w:pPr>
              <w:pStyle w:val="13"/>
              <w:spacing w:before="133"/>
              <w:ind w:left="28"/>
              <w:rPr>
                <w:sz w:val="24"/>
              </w:rPr>
            </w:pPr>
            <w:r>
              <w:rPr>
                <w:spacing w:val="-2"/>
                <w:sz w:val="24"/>
              </w:rPr>
              <w:t>CTDlvol</w:t>
            </w:r>
          </w:p>
        </w:tc>
        <w:tc>
          <w:tcPr>
            <w:tcW w:w="817" w:type="dxa"/>
          </w:tcPr>
          <w:p>
            <w:pPr>
              <w:pStyle w:val="13"/>
              <w:spacing w:before="133"/>
              <w:ind w:left="116"/>
              <w:rPr>
                <w:sz w:val="24"/>
              </w:rPr>
            </w:pPr>
            <w:r>
              <w:rPr>
                <w:spacing w:val="-5"/>
                <w:sz w:val="24"/>
              </w:rPr>
              <w:t>DLP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1" w:hRule="atLeast"/>
        </w:trPr>
        <w:tc>
          <w:tcPr>
            <w:tcW w:w="1620" w:type="dxa"/>
          </w:tcPr>
          <w:p>
            <w:pPr>
              <w:pStyle w:val="13"/>
              <w:spacing w:before="133"/>
              <w:ind w:left="91" w:right="179"/>
              <w:jc w:val="center"/>
              <w:rPr>
                <w:sz w:val="24"/>
              </w:rPr>
            </w:pPr>
            <w:r>
              <w:rPr>
                <w:sz w:val="24"/>
              </w:rPr>
              <w:t>Sweden</w:t>
            </w:r>
            <w:r>
              <w:rPr>
                <w:spacing w:val="-4"/>
                <w:sz w:val="24"/>
              </w:rPr>
              <w:t xml:space="preserve"> 2002</w:t>
            </w:r>
          </w:p>
        </w:tc>
        <w:tc>
          <w:tcPr>
            <w:tcW w:w="1106" w:type="dxa"/>
          </w:tcPr>
          <w:p>
            <w:pPr>
              <w:pStyle w:val="13"/>
              <w:spacing w:before="133"/>
              <w:ind w:left="206"/>
              <w:rPr>
                <w:sz w:val="24"/>
              </w:rPr>
            </w:pPr>
            <w:r>
              <w:rPr>
                <w:spacing w:val="-5"/>
                <w:sz w:val="24"/>
              </w:rPr>
              <w:t>75</w:t>
            </w:r>
          </w:p>
        </w:tc>
        <w:tc>
          <w:tcPr>
            <w:tcW w:w="788" w:type="dxa"/>
          </w:tcPr>
          <w:p>
            <w:pPr>
              <w:pStyle w:val="13"/>
              <w:spacing w:before="133"/>
              <w:ind w:left="198"/>
              <w:rPr>
                <w:sz w:val="24"/>
              </w:rPr>
            </w:pPr>
            <w:r>
              <w:rPr>
                <w:spacing w:val="-4"/>
                <w:sz w:val="24"/>
              </w:rPr>
              <w:t>1200</w:t>
            </w:r>
          </w:p>
        </w:tc>
        <w:tc>
          <w:tcPr>
            <w:tcW w:w="1222" w:type="dxa"/>
          </w:tcPr>
          <w:p>
            <w:pPr>
              <w:pStyle w:val="13"/>
              <w:spacing w:before="133"/>
              <w:ind w:left="293"/>
              <w:rPr>
                <w:sz w:val="24"/>
              </w:rPr>
            </w:pPr>
            <w:r>
              <w:rPr>
                <w:spacing w:val="-5"/>
                <w:sz w:val="24"/>
              </w:rPr>
              <w:t>25</w:t>
            </w:r>
          </w:p>
        </w:tc>
        <w:tc>
          <w:tcPr>
            <w:tcW w:w="661" w:type="dxa"/>
          </w:tcPr>
          <w:p>
            <w:pPr>
              <w:pStyle w:val="13"/>
              <w:spacing w:before="133"/>
              <w:ind w:left="168"/>
              <w:rPr>
                <w:sz w:val="24"/>
              </w:rPr>
            </w:pPr>
            <w:r>
              <w:rPr>
                <w:spacing w:val="-10"/>
                <w:sz w:val="24"/>
              </w:rPr>
              <w:t>-</w:t>
            </w:r>
          </w:p>
        </w:tc>
        <w:tc>
          <w:tcPr>
            <w:tcW w:w="1237" w:type="dxa"/>
          </w:tcPr>
          <w:p>
            <w:pPr>
              <w:pStyle w:val="13"/>
              <w:spacing w:before="133"/>
              <w:ind w:left="318"/>
              <w:rPr>
                <w:sz w:val="24"/>
              </w:rPr>
            </w:pPr>
            <w:r>
              <w:rPr>
                <w:spacing w:val="-10"/>
                <w:sz w:val="24"/>
              </w:rPr>
              <w:t>-</w:t>
            </w:r>
          </w:p>
        </w:tc>
        <w:tc>
          <w:tcPr>
            <w:tcW w:w="942" w:type="dxa"/>
          </w:tcPr>
          <w:p>
            <w:pPr>
              <w:pStyle w:val="13"/>
              <w:spacing w:before="133"/>
              <w:ind w:left="250"/>
              <w:rPr>
                <w:sz w:val="24"/>
              </w:rPr>
            </w:pPr>
            <w:r>
              <w:rPr>
                <w:spacing w:val="-10"/>
                <w:sz w:val="24"/>
              </w:rPr>
              <w:t>-</w:t>
            </w:r>
          </w:p>
        </w:tc>
        <w:tc>
          <w:tcPr>
            <w:tcW w:w="993" w:type="dxa"/>
          </w:tcPr>
          <w:p>
            <w:pPr>
              <w:pStyle w:val="13"/>
              <w:spacing w:before="133"/>
              <w:ind w:left="208"/>
              <w:rPr>
                <w:sz w:val="24"/>
              </w:rPr>
            </w:pPr>
            <w:r>
              <w:rPr>
                <w:spacing w:val="-10"/>
                <w:sz w:val="24"/>
              </w:rPr>
              <w:t>-</w:t>
            </w:r>
          </w:p>
        </w:tc>
        <w:tc>
          <w:tcPr>
            <w:tcW w:w="817" w:type="dxa"/>
          </w:tcPr>
          <w:p>
            <w:pPr>
              <w:pStyle w:val="13"/>
              <w:spacing w:before="133"/>
              <w:ind w:right="142"/>
              <w:jc w:val="center"/>
              <w:rPr>
                <w:sz w:val="24"/>
              </w:rPr>
            </w:pPr>
            <w:r>
              <w:rPr>
                <w:spacing w:val="-10"/>
                <w:sz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02" w:hRule="atLeast"/>
        </w:trPr>
        <w:tc>
          <w:tcPr>
            <w:tcW w:w="1620" w:type="dxa"/>
          </w:tcPr>
          <w:p>
            <w:pPr>
              <w:pStyle w:val="13"/>
              <w:spacing w:before="133"/>
              <w:ind w:left="39" w:right="179"/>
              <w:jc w:val="center"/>
              <w:rPr>
                <w:sz w:val="24"/>
              </w:rPr>
            </w:pPr>
            <w:r>
              <w:rPr>
                <w:sz w:val="24"/>
              </w:rPr>
              <w:t>UK</w:t>
            </w:r>
            <w:r>
              <w:rPr>
                <w:spacing w:val="-1"/>
                <w:sz w:val="24"/>
              </w:rPr>
              <w:t xml:space="preserve"> </w:t>
            </w:r>
            <w:r>
              <w:rPr>
                <w:spacing w:val="-4"/>
                <w:sz w:val="24"/>
              </w:rPr>
              <w:t>2003</w:t>
            </w:r>
          </w:p>
        </w:tc>
        <w:tc>
          <w:tcPr>
            <w:tcW w:w="1106" w:type="dxa"/>
          </w:tcPr>
          <w:p>
            <w:pPr>
              <w:pStyle w:val="13"/>
              <w:tabs>
                <w:tab w:val="left" w:pos="789"/>
              </w:tabs>
              <w:spacing w:before="133"/>
              <w:ind w:left="206"/>
              <w:rPr>
                <w:sz w:val="24"/>
              </w:rPr>
            </w:pPr>
            <w:r>
              <w:rPr>
                <w:spacing w:val="-5"/>
                <w:sz w:val="24"/>
              </w:rPr>
              <w:t>65</w:t>
            </w:r>
            <w:r>
              <w:rPr>
                <w:sz w:val="24"/>
              </w:rPr>
              <w:tab/>
            </w:r>
            <w:r>
              <w:rPr>
                <w:spacing w:val="-10"/>
                <w:sz w:val="24"/>
              </w:rPr>
              <w:t>–</w:t>
            </w:r>
          </w:p>
          <w:p>
            <w:pPr>
              <w:pStyle w:val="13"/>
              <w:spacing w:before="276"/>
              <w:ind w:left="206"/>
              <w:rPr>
                <w:sz w:val="24"/>
              </w:rPr>
            </w:pPr>
            <w:r>
              <w:rPr>
                <w:spacing w:val="-5"/>
                <w:sz w:val="24"/>
              </w:rPr>
              <w:t>100</w:t>
            </w:r>
          </w:p>
        </w:tc>
        <w:tc>
          <w:tcPr>
            <w:tcW w:w="788" w:type="dxa"/>
          </w:tcPr>
          <w:p>
            <w:pPr>
              <w:pStyle w:val="13"/>
              <w:spacing w:before="133"/>
              <w:ind w:left="198"/>
              <w:rPr>
                <w:sz w:val="24"/>
              </w:rPr>
            </w:pPr>
            <w:r>
              <w:rPr>
                <w:spacing w:val="-5"/>
                <w:sz w:val="24"/>
              </w:rPr>
              <w:t>930</w:t>
            </w:r>
          </w:p>
        </w:tc>
        <w:tc>
          <w:tcPr>
            <w:tcW w:w="1222" w:type="dxa"/>
          </w:tcPr>
          <w:p>
            <w:pPr>
              <w:pStyle w:val="13"/>
              <w:spacing w:before="133"/>
              <w:ind w:left="293"/>
              <w:rPr>
                <w:sz w:val="24"/>
              </w:rPr>
            </w:pPr>
            <w:r>
              <w:rPr>
                <w:spacing w:val="-5"/>
                <w:sz w:val="24"/>
              </w:rPr>
              <w:t>14</w:t>
            </w:r>
          </w:p>
        </w:tc>
        <w:tc>
          <w:tcPr>
            <w:tcW w:w="661" w:type="dxa"/>
          </w:tcPr>
          <w:p>
            <w:pPr>
              <w:pStyle w:val="13"/>
              <w:spacing w:before="133"/>
              <w:ind w:left="168"/>
              <w:rPr>
                <w:sz w:val="24"/>
              </w:rPr>
            </w:pPr>
            <w:r>
              <w:rPr>
                <w:spacing w:val="-5"/>
                <w:sz w:val="24"/>
              </w:rPr>
              <w:t>470</w:t>
            </w:r>
          </w:p>
        </w:tc>
        <w:tc>
          <w:tcPr>
            <w:tcW w:w="1237" w:type="dxa"/>
          </w:tcPr>
          <w:p>
            <w:pPr>
              <w:pStyle w:val="13"/>
              <w:spacing w:before="133"/>
              <w:ind w:left="318"/>
              <w:rPr>
                <w:sz w:val="24"/>
              </w:rPr>
            </w:pPr>
            <w:r>
              <w:rPr>
                <w:spacing w:val="-10"/>
                <w:sz w:val="24"/>
              </w:rPr>
              <w:t>-</w:t>
            </w:r>
          </w:p>
        </w:tc>
        <w:tc>
          <w:tcPr>
            <w:tcW w:w="942" w:type="dxa"/>
          </w:tcPr>
          <w:p>
            <w:pPr>
              <w:pStyle w:val="13"/>
              <w:spacing w:before="133"/>
              <w:ind w:left="250"/>
              <w:rPr>
                <w:sz w:val="24"/>
              </w:rPr>
            </w:pPr>
            <w:r>
              <w:rPr>
                <w:spacing w:val="-10"/>
                <w:sz w:val="24"/>
              </w:rPr>
              <w:t>-</w:t>
            </w:r>
          </w:p>
        </w:tc>
        <w:tc>
          <w:tcPr>
            <w:tcW w:w="993" w:type="dxa"/>
          </w:tcPr>
          <w:p>
            <w:pPr>
              <w:pStyle w:val="13"/>
              <w:spacing w:before="133"/>
              <w:ind w:left="208"/>
              <w:rPr>
                <w:sz w:val="24"/>
              </w:rPr>
            </w:pPr>
            <w:r>
              <w:rPr>
                <w:spacing w:val="-5"/>
                <w:sz w:val="24"/>
              </w:rPr>
              <w:t>14</w:t>
            </w:r>
          </w:p>
        </w:tc>
        <w:tc>
          <w:tcPr>
            <w:tcW w:w="817" w:type="dxa"/>
          </w:tcPr>
          <w:p>
            <w:pPr>
              <w:pStyle w:val="13"/>
              <w:spacing w:before="133"/>
              <w:ind w:right="158"/>
              <w:jc w:val="right"/>
              <w:rPr>
                <w:sz w:val="24"/>
              </w:rPr>
            </w:pPr>
            <w:r>
              <w:rPr>
                <w:spacing w:val="-5"/>
                <w:sz w:val="24"/>
              </w:rPr>
              <w:t>560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02" w:hRule="atLeast"/>
        </w:trPr>
        <w:tc>
          <w:tcPr>
            <w:tcW w:w="1620" w:type="dxa"/>
          </w:tcPr>
          <w:p>
            <w:pPr>
              <w:pStyle w:val="13"/>
              <w:spacing w:before="131"/>
              <w:ind w:left="115"/>
              <w:rPr>
                <w:sz w:val="24"/>
              </w:rPr>
            </w:pPr>
            <w:r>
              <w:rPr>
                <w:spacing w:val="-2"/>
                <w:sz w:val="24"/>
              </w:rPr>
              <w:t>Netherlands</w:t>
            </w:r>
          </w:p>
          <w:p>
            <w:pPr>
              <w:pStyle w:val="13"/>
              <w:rPr>
                <w:sz w:val="24"/>
              </w:rPr>
            </w:pPr>
          </w:p>
          <w:p>
            <w:pPr>
              <w:pStyle w:val="13"/>
              <w:ind w:left="115"/>
              <w:rPr>
                <w:sz w:val="24"/>
              </w:rPr>
            </w:pPr>
            <w:r>
              <w:rPr>
                <w:spacing w:val="-4"/>
                <w:sz w:val="24"/>
              </w:rPr>
              <w:t>2008</w:t>
            </w:r>
          </w:p>
        </w:tc>
        <w:tc>
          <w:tcPr>
            <w:tcW w:w="1106" w:type="dxa"/>
          </w:tcPr>
          <w:p>
            <w:pPr>
              <w:pStyle w:val="13"/>
              <w:spacing w:before="131"/>
              <w:ind w:left="206"/>
              <w:rPr>
                <w:sz w:val="24"/>
              </w:rPr>
            </w:pPr>
            <w:r>
              <w:rPr>
                <w:spacing w:val="-10"/>
                <w:sz w:val="24"/>
              </w:rPr>
              <w:t>-</w:t>
            </w:r>
          </w:p>
        </w:tc>
        <w:tc>
          <w:tcPr>
            <w:tcW w:w="788" w:type="dxa"/>
          </w:tcPr>
          <w:p>
            <w:pPr>
              <w:pStyle w:val="13"/>
              <w:spacing w:before="131"/>
              <w:ind w:left="198"/>
              <w:rPr>
                <w:sz w:val="24"/>
              </w:rPr>
            </w:pPr>
            <w:r>
              <w:rPr>
                <w:spacing w:val="-10"/>
                <w:sz w:val="24"/>
              </w:rPr>
              <w:t>-</w:t>
            </w:r>
          </w:p>
        </w:tc>
        <w:tc>
          <w:tcPr>
            <w:tcW w:w="1222" w:type="dxa"/>
          </w:tcPr>
          <w:p>
            <w:pPr>
              <w:pStyle w:val="13"/>
              <w:spacing w:before="131"/>
              <w:ind w:left="293"/>
              <w:rPr>
                <w:sz w:val="24"/>
              </w:rPr>
            </w:pPr>
            <w:r>
              <w:rPr>
                <w:spacing w:val="-10"/>
                <w:sz w:val="24"/>
              </w:rPr>
              <w:t>-</w:t>
            </w:r>
          </w:p>
        </w:tc>
        <w:tc>
          <w:tcPr>
            <w:tcW w:w="661" w:type="dxa"/>
          </w:tcPr>
          <w:p>
            <w:pPr>
              <w:pStyle w:val="13"/>
              <w:spacing w:before="131"/>
              <w:ind w:left="168"/>
              <w:rPr>
                <w:sz w:val="24"/>
              </w:rPr>
            </w:pPr>
            <w:r>
              <w:rPr>
                <w:spacing w:val="-10"/>
                <w:sz w:val="24"/>
              </w:rPr>
              <w:t>-</w:t>
            </w:r>
          </w:p>
        </w:tc>
        <w:tc>
          <w:tcPr>
            <w:tcW w:w="1237" w:type="dxa"/>
          </w:tcPr>
          <w:p>
            <w:pPr>
              <w:pStyle w:val="13"/>
              <w:spacing w:before="131"/>
              <w:ind w:left="318"/>
              <w:rPr>
                <w:sz w:val="24"/>
              </w:rPr>
            </w:pPr>
            <w:r>
              <w:rPr>
                <w:spacing w:val="-10"/>
                <w:sz w:val="24"/>
              </w:rPr>
              <w:t>-</w:t>
            </w:r>
          </w:p>
        </w:tc>
        <w:tc>
          <w:tcPr>
            <w:tcW w:w="942" w:type="dxa"/>
          </w:tcPr>
          <w:p>
            <w:pPr>
              <w:pStyle w:val="13"/>
              <w:spacing w:before="131"/>
              <w:ind w:left="250"/>
              <w:rPr>
                <w:sz w:val="24"/>
              </w:rPr>
            </w:pPr>
            <w:r>
              <w:rPr>
                <w:spacing w:val="-10"/>
                <w:sz w:val="24"/>
              </w:rPr>
              <w:t>-</w:t>
            </w:r>
          </w:p>
        </w:tc>
        <w:tc>
          <w:tcPr>
            <w:tcW w:w="993" w:type="dxa"/>
          </w:tcPr>
          <w:p>
            <w:pPr>
              <w:pStyle w:val="13"/>
              <w:spacing w:before="131"/>
              <w:ind w:left="208"/>
              <w:rPr>
                <w:sz w:val="24"/>
              </w:rPr>
            </w:pPr>
            <w:r>
              <w:rPr>
                <w:spacing w:val="-5"/>
                <w:sz w:val="24"/>
              </w:rPr>
              <w:t>15</w:t>
            </w:r>
          </w:p>
        </w:tc>
        <w:tc>
          <w:tcPr>
            <w:tcW w:w="817" w:type="dxa"/>
          </w:tcPr>
          <w:p>
            <w:pPr>
              <w:pStyle w:val="13"/>
              <w:spacing w:before="131"/>
              <w:ind w:right="158"/>
              <w:jc w:val="right"/>
              <w:rPr>
                <w:sz w:val="24"/>
              </w:rPr>
            </w:pPr>
            <w:r>
              <w:rPr>
                <w:spacing w:val="-5"/>
                <w:sz w:val="24"/>
              </w:rPr>
              <w:t>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1620" w:type="dxa"/>
          </w:tcPr>
          <w:p>
            <w:pPr>
              <w:pStyle w:val="13"/>
              <w:spacing w:before="133"/>
              <w:ind w:left="5" w:right="184"/>
              <w:jc w:val="center"/>
              <w:rPr>
                <w:sz w:val="24"/>
              </w:rPr>
            </w:pPr>
            <w:r>
              <w:rPr>
                <w:sz w:val="24"/>
              </w:rPr>
              <w:t xml:space="preserve">EC </w:t>
            </w:r>
            <w:r>
              <w:rPr>
                <w:spacing w:val="-4"/>
                <w:sz w:val="24"/>
              </w:rPr>
              <w:t>2004</w:t>
            </w:r>
          </w:p>
        </w:tc>
        <w:tc>
          <w:tcPr>
            <w:tcW w:w="1106" w:type="dxa"/>
          </w:tcPr>
          <w:p>
            <w:pPr>
              <w:pStyle w:val="13"/>
              <w:spacing w:before="133"/>
              <w:ind w:left="206"/>
              <w:rPr>
                <w:sz w:val="24"/>
              </w:rPr>
            </w:pPr>
            <w:r>
              <w:rPr>
                <w:spacing w:val="-5"/>
                <w:sz w:val="24"/>
              </w:rPr>
              <w:t>60</w:t>
            </w:r>
          </w:p>
        </w:tc>
        <w:tc>
          <w:tcPr>
            <w:tcW w:w="788" w:type="dxa"/>
          </w:tcPr>
          <w:p>
            <w:pPr>
              <w:pStyle w:val="13"/>
              <w:spacing w:before="133"/>
              <w:ind w:left="198"/>
              <w:rPr>
                <w:sz w:val="24"/>
              </w:rPr>
            </w:pPr>
            <w:r>
              <w:rPr>
                <w:spacing w:val="-10"/>
                <w:sz w:val="24"/>
              </w:rPr>
              <w:t>-</w:t>
            </w:r>
          </w:p>
        </w:tc>
        <w:tc>
          <w:tcPr>
            <w:tcW w:w="1222" w:type="dxa"/>
          </w:tcPr>
          <w:p>
            <w:pPr>
              <w:pStyle w:val="13"/>
              <w:spacing w:before="133"/>
              <w:ind w:left="293"/>
              <w:rPr>
                <w:sz w:val="24"/>
              </w:rPr>
            </w:pPr>
            <w:r>
              <w:rPr>
                <w:spacing w:val="-5"/>
                <w:sz w:val="24"/>
              </w:rPr>
              <w:t>25</w:t>
            </w:r>
          </w:p>
        </w:tc>
        <w:tc>
          <w:tcPr>
            <w:tcW w:w="661" w:type="dxa"/>
          </w:tcPr>
          <w:p>
            <w:pPr>
              <w:pStyle w:val="13"/>
              <w:spacing w:before="133"/>
              <w:ind w:left="168"/>
              <w:rPr>
                <w:sz w:val="24"/>
              </w:rPr>
            </w:pPr>
            <w:r>
              <w:rPr>
                <w:spacing w:val="-10"/>
                <w:sz w:val="24"/>
              </w:rPr>
              <w:t>-</w:t>
            </w:r>
          </w:p>
        </w:tc>
        <w:tc>
          <w:tcPr>
            <w:tcW w:w="1237" w:type="dxa"/>
          </w:tcPr>
          <w:p>
            <w:pPr>
              <w:pStyle w:val="13"/>
              <w:spacing w:before="133"/>
              <w:ind w:left="318"/>
              <w:rPr>
                <w:sz w:val="24"/>
              </w:rPr>
            </w:pPr>
            <w:r>
              <w:rPr>
                <w:spacing w:val="-10"/>
                <w:sz w:val="24"/>
              </w:rPr>
              <w:t>-</w:t>
            </w:r>
          </w:p>
        </w:tc>
        <w:tc>
          <w:tcPr>
            <w:tcW w:w="942" w:type="dxa"/>
          </w:tcPr>
          <w:p>
            <w:pPr>
              <w:pStyle w:val="13"/>
              <w:spacing w:before="133"/>
              <w:ind w:left="250"/>
              <w:rPr>
                <w:sz w:val="24"/>
              </w:rPr>
            </w:pPr>
            <w:r>
              <w:rPr>
                <w:spacing w:val="-10"/>
                <w:sz w:val="24"/>
              </w:rPr>
              <w:t>-</w:t>
            </w:r>
          </w:p>
        </w:tc>
        <w:tc>
          <w:tcPr>
            <w:tcW w:w="993" w:type="dxa"/>
          </w:tcPr>
          <w:p>
            <w:pPr>
              <w:pStyle w:val="13"/>
              <w:spacing w:before="133"/>
              <w:ind w:left="208"/>
              <w:rPr>
                <w:sz w:val="24"/>
              </w:rPr>
            </w:pPr>
            <w:r>
              <w:rPr>
                <w:spacing w:val="-5"/>
                <w:sz w:val="24"/>
              </w:rPr>
              <w:t>15</w:t>
            </w:r>
          </w:p>
        </w:tc>
        <w:tc>
          <w:tcPr>
            <w:tcW w:w="817" w:type="dxa"/>
          </w:tcPr>
          <w:p>
            <w:pPr>
              <w:pStyle w:val="13"/>
              <w:spacing w:before="133"/>
              <w:ind w:right="158"/>
              <w:jc w:val="right"/>
              <w:rPr>
                <w:sz w:val="24"/>
              </w:rPr>
            </w:pPr>
            <w:r>
              <w:rPr>
                <w:spacing w:val="-5"/>
                <w:sz w:val="24"/>
              </w:rPr>
              <w:t>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5" w:hRule="atLeast"/>
        </w:trPr>
        <w:tc>
          <w:tcPr>
            <w:tcW w:w="1620" w:type="dxa"/>
            <w:tcBorders>
              <w:bottom w:val="single" w:color="000000" w:sz="4" w:space="0"/>
            </w:tcBorders>
          </w:tcPr>
          <w:p>
            <w:pPr>
              <w:pStyle w:val="13"/>
              <w:spacing w:before="133"/>
              <w:ind w:left="5"/>
              <w:jc w:val="center"/>
              <w:rPr>
                <w:sz w:val="24"/>
              </w:rPr>
            </w:pPr>
            <w:r>
              <w:rPr>
                <w:sz w:val="24"/>
              </w:rPr>
              <w:t xml:space="preserve">ACR </w:t>
            </w:r>
            <w:r>
              <w:rPr>
                <w:spacing w:val="-4"/>
                <w:sz w:val="24"/>
              </w:rPr>
              <w:t>2008</w:t>
            </w:r>
          </w:p>
        </w:tc>
        <w:tc>
          <w:tcPr>
            <w:tcW w:w="1106" w:type="dxa"/>
            <w:tcBorders>
              <w:bottom w:val="single" w:color="000000" w:sz="4" w:space="0"/>
            </w:tcBorders>
          </w:tcPr>
          <w:p>
            <w:pPr>
              <w:pStyle w:val="13"/>
              <w:spacing w:before="133"/>
              <w:ind w:left="206"/>
              <w:rPr>
                <w:sz w:val="24"/>
              </w:rPr>
            </w:pPr>
            <w:r>
              <w:rPr>
                <w:spacing w:val="-5"/>
                <w:sz w:val="24"/>
              </w:rPr>
              <w:t>75</w:t>
            </w:r>
          </w:p>
        </w:tc>
        <w:tc>
          <w:tcPr>
            <w:tcW w:w="788" w:type="dxa"/>
            <w:tcBorders>
              <w:bottom w:val="single" w:color="000000" w:sz="4" w:space="0"/>
            </w:tcBorders>
          </w:tcPr>
          <w:p>
            <w:pPr>
              <w:pStyle w:val="13"/>
              <w:spacing w:before="133"/>
              <w:ind w:left="198"/>
              <w:rPr>
                <w:sz w:val="24"/>
              </w:rPr>
            </w:pPr>
            <w:r>
              <w:rPr>
                <w:spacing w:val="-10"/>
                <w:sz w:val="24"/>
              </w:rPr>
              <w:t>-</w:t>
            </w:r>
          </w:p>
        </w:tc>
        <w:tc>
          <w:tcPr>
            <w:tcW w:w="1222" w:type="dxa"/>
            <w:tcBorders>
              <w:bottom w:val="single" w:color="000000" w:sz="4" w:space="0"/>
            </w:tcBorders>
          </w:tcPr>
          <w:p>
            <w:pPr>
              <w:pStyle w:val="13"/>
              <w:spacing w:before="133"/>
              <w:ind w:left="293"/>
              <w:rPr>
                <w:sz w:val="24"/>
              </w:rPr>
            </w:pPr>
            <w:r>
              <w:rPr>
                <w:spacing w:val="-5"/>
                <w:sz w:val="24"/>
              </w:rPr>
              <w:t>25</w:t>
            </w:r>
          </w:p>
        </w:tc>
        <w:tc>
          <w:tcPr>
            <w:tcW w:w="661" w:type="dxa"/>
            <w:tcBorders>
              <w:bottom w:val="single" w:color="000000" w:sz="4" w:space="0"/>
            </w:tcBorders>
          </w:tcPr>
          <w:p>
            <w:pPr>
              <w:pStyle w:val="13"/>
              <w:spacing w:before="133"/>
              <w:ind w:left="168"/>
              <w:rPr>
                <w:sz w:val="24"/>
              </w:rPr>
            </w:pPr>
            <w:r>
              <w:rPr>
                <w:spacing w:val="-10"/>
                <w:sz w:val="24"/>
              </w:rPr>
              <w:t>-</w:t>
            </w:r>
          </w:p>
        </w:tc>
        <w:tc>
          <w:tcPr>
            <w:tcW w:w="1237" w:type="dxa"/>
            <w:tcBorders>
              <w:bottom w:val="single" w:color="000000" w:sz="4" w:space="0"/>
            </w:tcBorders>
          </w:tcPr>
          <w:p>
            <w:pPr>
              <w:pStyle w:val="13"/>
              <w:spacing w:before="133"/>
              <w:ind w:left="318"/>
              <w:rPr>
                <w:sz w:val="24"/>
              </w:rPr>
            </w:pPr>
            <w:r>
              <w:rPr>
                <w:spacing w:val="-10"/>
                <w:sz w:val="24"/>
              </w:rPr>
              <w:t>-</w:t>
            </w:r>
          </w:p>
        </w:tc>
        <w:tc>
          <w:tcPr>
            <w:tcW w:w="942" w:type="dxa"/>
            <w:tcBorders>
              <w:bottom w:val="single" w:color="000000" w:sz="4" w:space="0"/>
            </w:tcBorders>
          </w:tcPr>
          <w:p>
            <w:pPr>
              <w:pStyle w:val="13"/>
              <w:spacing w:before="133"/>
              <w:ind w:left="250"/>
              <w:rPr>
                <w:sz w:val="24"/>
              </w:rPr>
            </w:pPr>
            <w:r>
              <w:rPr>
                <w:spacing w:val="-10"/>
                <w:sz w:val="24"/>
              </w:rPr>
              <w:t>-</w:t>
            </w:r>
          </w:p>
        </w:tc>
        <w:tc>
          <w:tcPr>
            <w:tcW w:w="993" w:type="dxa"/>
            <w:tcBorders>
              <w:bottom w:val="single" w:color="000000" w:sz="4" w:space="0"/>
            </w:tcBorders>
          </w:tcPr>
          <w:p>
            <w:pPr>
              <w:pStyle w:val="13"/>
              <w:spacing w:before="133"/>
              <w:ind w:left="208"/>
              <w:rPr>
                <w:sz w:val="24"/>
              </w:rPr>
            </w:pPr>
            <w:r>
              <w:rPr>
                <w:spacing w:val="-10"/>
                <w:sz w:val="24"/>
              </w:rPr>
              <w:t>-</w:t>
            </w:r>
          </w:p>
        </w:tc>
        <w:tc>
          <w:tcPr>
            <w:tcW w:w="817" w:type="dxa"/>
            <w:tcBorders>
              <w:bottom w:val="single" w:color="000000" w:sz="4" w:space="0"/>
            </w:tcBorders>
          </w:tcPr>
          <w:p>
            <w:pPr>
              <w:pStyle w:val="13"/>
              <w:spacing w:before="133"/>
              <w:ind w:right="142"/>
              <w:jc w:val="center"/>
              <w:rPr>
                <w:sz w:val="24"/>
              </w:rPr>
            </w:pPr>
            <w:r>
              <w:rPr>
                <w:spacing w:val="-10"/>
                <w:sz w:val="24"/>
              </w:rPr>
              <w:t>-</w:t>
            </w:r>
          </w:p>
        </w:tc>
      </w:tr>
    </w:tbl>
    <w:p>
      <w:pPr>
        <w:pStyle w:val="7"/>
        <w:ind w:left="1146"/>
      </w:pPr>
      <w:r>
        <w:t>EC</w:t>
      </w:r>
      <w:r>
        <w:rPr>
          <w:spacing w:val="-3"/>
        </w:rPr>
        <w:t xml:space="preserve"> </w:t>
      </w:r>
      <w:r>
        <w:t>=</w:t>
      </w:r>
      <w:r>
        <w:rPr>
          <w:spacing w:val="-1"/>
        </w:rPr>
        <w:t xml:space="preserve"> </w:t>
      </w:r>
      <w:r>
        <w:t>European</w:t>
      </w:r>
      <w:r>
        <w:rPr>
          <w:spacing w:val="-1"/>
        </w:rPr>
        <w:t xml:space="preserve"> </w:t>
      </w:r>
      <w:r>
        <w:t>Commission; ACR</w:t>
      </w:r>
      <w:r>
        <w:rPr>
          <w:spacing w:val="-1"/>
        </w:rPr>
        <w:t xml:space="preserve"> </w:t>
      </w:r>
      <w:r>
        <w:t>=</w:t>
      </w:r>
      <w:r>
        <w:rPr>
          <w:spacing w:val="-2"/>
        </w:rPr>
        <w:t xml:space="preserve"> </w:t>
      </w:r>
      <w:r>
        <w:t>College</w:t>
      </w:r>
      <w:r>
        <w:rPr>
          <w:spacing w:val="-2"/>
        </w:rPr>
        <w:t xml:space="preserve"> </w:t>
      </w:r>
      <w:r>
        <w:t>of Radiology;</w:t>
      </w:r>
      <w:r>
        <w:rPr>
          <w:spacing w:val="-1"/>
        </w:rPr>
        <w:t xml:space="preserve"> </w:t>
      </w:r>
      <w:r>
        <w:t>UK =</w:t>
      </w:r>
      <w:r>
        <w:rPr>
          <w:spacing w:val="-2"/>
        </w:rPr>
        <w:t xml:space="preserve"> </w:t>
      </w:r>
      <w:r>
        <w:t xml:space="preserve">United </w:t>
      </w:r>
      <w:r>
        <w:rPr>
          <w:spacing w:val="-2"/>
        </w:rPr>
        <w:t>Kingdom</w:t>
      </w:r>
    </w:p>
    <w:p>
      <w:pPr>
        <w:pStyle w:val="7"/>
        <w:spacing w:before="202"/>
      </w:pPr>
    </w:p>
    <w:p>
      <w:pPr>
        <w:spacing w:before="0"/>
        <w:ind w:left="1146" w:right="0" w:firstLine="0"/>
        <w:jc w:val="left"/>
        <w:rPr>
          <w:b/>
          <w:sz w:val="24"/>
        </w:rPr>
      </w:pPr>
      <w:r>
        <w:rPr>
          <w:b/>
          <w:sz w:val="24"/>
        </w:rPr>
        <w:t>Source:</w:t>
      </w:r>
      <w:r>
        <w:rPr>
          <w:b/>
          <w:spacing w:val="-2"/>
          <w:sz w:val="24"/>
        </w:rPr>
        <w:t xml:space="preserve"> </w:t>
      </w:r>
      <w:r>
        <w:rPr>
          <w:b/>
          <w:sz w:val="24"/>
        </w:rPr>
        <w:t xml:space="preserve">Shrimpton </w:t>
      </w:r>
      <w:r>
        <w:rPr>
          <w:b/>
          <w:i/>
          <w:sz w:val="24"/>
        </w:rPr>
        <w:t>et</w:t>
      </w:r>
      <w:r>
        <w:rPr>
          <w:b/>
          <w:i/>
          <w:spacing w:val="-1"/>
          <w:sz w:val="24"/>
        </w:rPr>
        <w:t xml:space="preserve"> </w:t>
      </w:r>
      <w:r>
        <w:rPr>
          <w:b/>
          <w:i/>
          <w:sz w:val="24"/>
        </w:rPr>
        <w:t>al.,</w:t>
      </w:r>
      <w:r>
        <w:rPr>
          <w:b/>
          <w:i/>
          <w:spacing w:val="-1"/>
          <w:sz w:val="24"/>
        </w:rPr>
        <w:t xml:space="preserve"> </w:t>
      </w:r>
      <w:r>
        <w:rPr>
          <w:b/>
          <w:spacing w:val="-4"/>
          <w:sz w:val="24"/>
        </w:rPr>
        <w:t>2009</w:t>
      </w:r>
    </w:p>
    <w:p>
      <w:pPr>
        <w:spacing w:after="0"/>
        <w:jc w:val="left"/>
        <w:rPr>
          <w:sz w:val="24"/>
        </w:rPr>
        <w:sectPr>
          <w:pgSz w:w="11910" w:h="16840"/>
          <w:pgMar w:top="1360" w:right="480" w:bottom="1200" w:left="560" w:header="0" w:footer="1014" w:gutter="0"/>
          <w:cols w:space="720" w:num="1"/>
        </w:sectPr>
      </w:pPr>
    </w:p>
    <w:p>
      <w:pPr>
        <w:pStyle w:val="7"/>
        <w:tabs>
          <w:tab w:val="left" w:pos="2406"/>
        </w:tabs>
        <w:spacing w:before="78" w:line="482" w:lineRule="auto"/>
        <w:ind w:left="1146" w:right="964"/>
      </w:pPr>
      <w:r>
        <w:t>Table 2.16</w:t>
      </w:r>
      <w:r>
        <w:tab/>
      </w:r>
      <w:r>
        <w:t xml:space="preserve">CTDlvol (mGy) statistics from the first 3 years of the ACR CT Accreditation </w:t>
      </w:r>
      <w:r>
        <w:rPr>
          <w:spacing w:val="-2"/>
        </w:rPr>
        <w:t>Program</w:t>
      </w:r>
    </w:p>
    <w:p>
      <w:pPr>
        <w:pStyle w:val="7"/>
        <w:spacing w:before="6"/>
        <w:rPr>
          <w:sz w:val="15"/>
        </w:rPr>
      </w:pPr>
      <w:r>
        <mc:AlternateContent>
          <mc:Choice Requires="wps">
            <w:drawing>
              <wp:anchor distT="0" distB="0" distL="0" distR="0" simplePos="0" relativeHeight="251678720" behindDoc="1" locked="0" layoutInCell="1" allowOverlap="1">
                <wp:simplePos x="0" y="0"/>
                <wp:positionH relativeFrom="page">
                  <wp:posOffset>969010</wp:posOffset>
                </wp:positionH>
                <wp:positionV relativeFrom="paragraph">
                  <wp:posOffset>128270</wp:posOffset>
                </wp:positionV>
                <wp:extent cx="5830570" cy="6350"/>
                <wp:effectExtent l="0" t="0" r="0" b="0"/>
                <wp:wrapTopAndBottom/>
                <wp:docPr id="4" name="Graphic 4"/>
                <wp:cNvGraphicFramePr/>
                <a:graphic xmlns:a="http://schemas.openxmlformats.org/drawingml/2006/main">
                  <a:graphicData uri="http://schemas.microsoft.com/office/word/2010/wordprocessingShape">
                    <wps:wsp>
                      <wps:cNvSpPr/>
                      <wps:spPr>
                        <a:xfrm>
                          <a:off x="0" y="0"/>
                          <a:ext cx="5830570" cy="6350"/>
                        </a:xfrm>
                        <a:custGeom>
                          <a:avLst/>
                          <a:gdLst/>
                          <a:ahLst/>
                          <a:cxnLst/>
                          <a:rect l="l" t="t" r="r" b="b"/>
                          <a:pathLst>
                            <a:path w="5830570" h="6350">
                              <a:moveTo>
                                <a:pt x="5830189" y="0"/>
                              </a:moveTo>
                              <a:lnTo>
                                <a:pt x="0" y="0"/>
                              </a:lnTo>
                              <a:lnTo>
                                <a:pt x="0" y="6096"/>
                              </a:lnTo>
                              <a:lnTo>
                                <a:pt x="5830189" y="6096"/>
                              </a:lnTo>
                              <a:lnTo>
                                <a:pt x="5830189" y="0"/>
                              </a:lnTo>
                              <a:close/>
                            </a:path>
                          </a:pathLst>
                        </a:custGeom>
                        <a:solidFill>
                          <a:srgbClr val="000000"/>
                        </a:solidFill>
                      </wps:spPr>
                      <wps:bodyPr wrap="square" lIns="0" tIns="0" rIns="0" bIns="0" rtlCol="0">
                        <a:noAutofit/>
                      </wps:bodyPr>
                    </wps:wsp>
                  </a:graphicData>
                </a:graphic>
              </wp:anchor>
            </w:drawing>
          </mc:Choice>
          <mc:Fallback>
            <w:pict>
              <v:shape id="Graphic 4" o:spid="_x0000_s1026" o:spt="100" style="position:absolute;left:0pt;margin-left:76.3pt;margin-top:10.1pt;height:0.5pt;width:459.1pt;mso-position-horizontal-relative:page;mso-wrap-distance-bottom:0pt;mso-wrap-distance-top:0pt;z-index:-251637760;mso-width-relative:page;mso-height-relative:page;" fillcolor="#000000" filled="t" stroked="f" coordsize="5830570,6350" o:gfxdata="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XwrGTX&#10;AAAACgEAAA8AAAAAAAAAAQAgAAAAIgAAAGRycy9kb3ducmV2LnhtbFBLAQIUABQAAAAIAIdO4kAy&#10;hLeuIQIAANwEAAAOAAAAAAAAAAEAIAAAACYBAABkcnMvZTJvRG9jLnhtbFBLBQYAAAAABgAGAFkB&#10;AAC5BQAAAAA=&#10;" path="m5830189,0l0,0,0,6096,5830189,6096,5830189,0xe">
                <v:fill on="t" focussize="0,0"/>
                <v:stroke on="f"/>
                <v:imagedata o:title=""/>
                <o:lock v:ext="edit" aspectratio="f"/>
                <v:textbox inset="0mm,0mm,0mm,0mm"/>
                <w10:wrap type="topAndBottom"/>
              </v:shape>
            </w:pict>
          </mc:Fallback>
        </mc:AlternateContent>
      </w:r>
    </w:p>
    <w:p>
      <w:pPr>
        <w:pStyle w:val="7"/>
        <w:rPr>
          <w:sz w:val="20"/>
        </w:rPr>
      </w:pPr>
    </w:p>
    <w:p>
      <w:pPr>
        <w:pStyle w:val="7"/>
        <w:spacing w:before="94"/>
        <w:rPr>
          <w:sz w:val="20"/>
        </w:rPr>
      </w:pPr>
    </w:p>
    <w:tbl>
      <w:tblPr>
        <w:tblStyle w:val="6"/>
        <w:tblW w:w="0" w:type="auto"/>
        <w:tblInd w:w="97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410"/>
        <w:gridCol w:w="942"/>
        <w:gridCol w:w="833"/>
        <w:gridCol w:w="833"/>
        <w:gridCol w:w="833"/>
        <w:gridCol w:w="1027"/>
        <w:gridCol w:w="639"/>
        <w:gridCol w:w="834"/>
        <w:gridCol w:w="834"/>
        <w:gridCol w:w="9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01" w:hRule="atLeast"/>
        </w:trPr>
        <w:tc>
          <w:tcPr>
            <w:tcW w:w="9180" w:type="dxa"/>
            <w:gridSpan w:val="10"/>
            <w:tcBorders>
              <w:bottom w:val="single" w:color="000000" w:sz="4" w:space="0"/>
            </w:tcBorders>
          </w:tcPr>
          <w:p>
            <w:pPr>
              <w:pStyle w:val="13"/>
              <w:spacing w:line="266" w:lineRule="exact"/>
              <w:ind w:left="288"/>
              <w:rPr>
                <w:sz w:val="24"/>
              </w:rPr>
            </w:pPr>
            <w:r>
              <w:rPr>
                <w:sz w:val="24"/>
              </w:rPr>
              <w:t>CTDlvol</w:t>
            </w:r>
            <w:r>
              <w:rPr>
                <w:spacing w:val="-4"/>
                <w:sz w:val="24"/>
              </w:rPr>
              <w:t xml:space="preserve"> </w:t>
            </w:r>
            <w:r>
              <w:rPr>
                <w:sz w:val="24"/>
              </w:rPr>
              <w:t>(mGy)</w:t>
            </w:r>
            <w:r>
              <w:rPr>
                <w:spacing w:val="-1"/>
                <w:sz w:val="24"/>
              </w:rPr>
              <w:t xml:space="preserve"> </w:t>
            </w:r>
            <w:r>
              <w:rPr>
                <w:sz w:val="24"/>
              </w:rPr>
              <w:t>statistics from</w:t>
            </w:r>
            <w:r>
              <w:rPr>
                <w:spacing w:val="-1"/>
                <w:sz w:val="24"/>
              </w:rPr>
              <w:t xml:space="preserve"> </w:t>
            </w:r>
            <w:r>
              <w:rPr>
                <w:sz w:val="24"/>
              </w:rPr>
              <w:t>the</w:t>
            </w:r>
            <w:r>
              <w:rPr>
                <w:spacing w:val="-1"/>
                <w:sz w:val="24"/>
              </w:rPr>
              <w:t xml:space="preserve"> </w:t>
            </w:r>
            <w:r>
              <w:rPr>
                <w:sz w:val="24"/>
              </w:rPr>
              <w:t>first</w:t>
            </w:r>
            <w:r>
              <w:rPr>
                <w:spacing w:val="-2"/>
                <w:sz w:val="24"/>
              </w:rPr>
              <w:t xml:space="preserve"> </w:t>
            </w:r>
            <w:r>
              <w:rPr>
                <w:sz w:val="24"/>
              </w:rPr>
              <w:t>3</w:t>
            </w:r>
            <w:r>
              <w:rPr>
                <w:spacing w:val="4"/>
                <w:sz w:val="24"/>
              </w:rPr>
              <w:t xml:space="preserve"> </w:t>
            </w:r>
            <w:r>
              <w:rPr>
                <w:sz w:val="24"/>
              </w:rPr>
              <w:t>years</w:t>
            </w:r>
            <w:r>
              <w:rPr>
                <w:spacing w:val="-2"/>
                <w:sz w:val="24"/>
              </w:rPr>
              <w:t xml:space="preserve"> </w:t>
            </w:r>
            <w:r>
              <w:rPr>
                <w:sz w:val="24"/>
              </w:rPr>
              <w:t>of the</w:t>
            </w:r>
            <w:r>
              <w:rPr>
                <w:spacing w:val="-1"/>
                <w:sz w:val="24"/>
              </w:rPr>
              <w:t xml:space="preserve"> </w:t>
            </w:r>
            <w:r>
              <w:rPr>
                <w:sz w:val="24"/>
              </w:rPr>
              <w:t>ACR</w:t>
            </w:r>
            <w:r>
              <w:rPr>
                <w:spacing w:val="-2"/>
                <w:sz w:val="24"/>
              </w:rPr>
              <w:t xml:space="preserve"> </w:t>
            </w:r>
            <w:r>
              <w:rPr>
                <w:sz w:val="24"/>
              </w:rPr>
              <w:t>CT</w:t>
            </w:r>
            <w:r>
              <w:rPr>
                <w:spacing w:val="-1"/>
                <w:sz w:val="24"/>
              </w:rPr>
              <w:t xml:space="preserve"> </w:t>
            </w:r>
            <w:r>
              <w:rPr>
                <w:sz w:val="24"/>
              </w:rPr>
              <w:t>Accreditation</w:t>
            </w:r>
            <w:r>
              <w:rPr>
                <w:spacing w:val="-1"/>
                <w:sz w:val="24"/>
              </w:rPr>
              <w:t xml:space="preserve"> </w:t>
            </w:r>
            <w:r>
              <w:rPr>
                <w:spacing w:val="-2"/>
                <w:sz w:val="24"/>
              </w:rPr>
              <w:t>Program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3" w:hRule="atLeast"/>
        </w:trPr>
        <w:tc>
          <w:tcPr>
            <w:tcW w:w="1410" w:type="dxa"/>
            <w:tcBorders>
              <w:top w:val="single" w:color="000000" w:sz="4" w:space="0"/>
            </w:tcBorders>
          </w:tcPr>
          <w:p>
            <w:pPr>
              <w:pStyle w:val="13"/>
              <w:rPr>
                <w:sz w:val="22"/>
              </w:rPr>
            </w:pPr>
          </w:p>
        </w:tc>
        <w:tc>
          <w:tcPr>
            <w:tcW w:w="4468" w:type="dxa"/>
            <w:gridSpan w:val="5"/>
            <w:tcBorders>
              <w:top w:val="single" w:color="000000" w:sz="4" w:space="0"/>
            </w:tcBorders>
          </w:tcPr>
          <w:p>
            <w:pPr>
              <w:pStyle w:val="13"/>
              <w:tabs>
                <w:tab w:val="left" w:pos="1035"/>
                <w:tab w:val="left" w:pos="1875"/>
                <w:tab w:val="left" w:pos="2715"/>
                <w:tab w:val="left" w:pos="3435"/>
              </w:tabs>
              <w:spacing w:line="271" w:lineRule="exact"/>
              <w:ind w:left="315"/>
              <w:rPr>
                <w:sz w:val="24"/>
              </w:rPr>
            </w:pPr>
            <w:r>
              <w:rPr>
                <w:spacing w:val="-4"/>
                <w:sz w:val="24"/>
              </w:rPr>
              <w:t>2002</w:t>
            </w:r>
            <w:r>
              <w:rPr>
                <w:sz w:val="24"/>
              </w:rPr>
              <w:tab/>
            </w:r>
            <w:r>
              <w:rPr>
                <w:spacing w:val="-4"/>
                <w:sz w:val="24"/>
              </w:rPr>
              <w:t>2003</w:t>
            </w:r>
            <w:r>
              <w:rPr>
                <w:sz w:val="24"/>
              </w:rPr>
              <w:tab/>
            </w:r>
            <w:r>
              <w:rPr>
                <w:spacing w:val="-4"/>
                <w:sz w:val="24"/>
              </w:rPr>
              <w:t>2004</w:t>
            </w:r>
            <w:r>
              <w:rPr>
                <w:sz w:val="24"/>
              </w:rPr>
              <w:tab/>
            </w:r>
            <w:r>
              <w:rPr>
                <w:spacing w:val="-4"/>
                <w:sz w:val="24"/>
              </w:rPr>
              <w:t>2002</w:t>
            </w:r>
            <w:r>
              <w:rPr>
                <w:sz w:val="24"/>
              </w:rPr>
              <w:tab/>
            </w:r>
            <w:r>
              <w:rPr>
                <w:sz w:val="24"/>
              </w:rPr>
              <w:t>2003</w:t>
            </w:r>
            <w:r>
              <w:rPr>
                <w:spacing w:val="-2"/>
                <w:sz w:val="24"/>
              </w:rPr>
              <w:t xml:space="preserve"> </w:t>
            </w:r>
            <w:r>
              <w:rPr>
                <w:spacing w:val="-4"/>
                <w:sz w:val="24"/>
              </w:rPr>
              <w:t>2004</w:t>
            </w:r>
          </w:p>
        </w:tc>
        <w:tc>
          <w:tcPr>
            <w:tcW w:w="639" w:type="dxa"/>
            <w:tcBorders>
              <w:top w:val="single" w:color="000000" w:sz="4" w:space="0"/>
            </w:tcBorders>
          </w:tcPr>
          <w:p>
            <w:pPr>
              <w:pStyle w:val="13"/>
              <w:rPr>
                <w:sz w:val="22"/>
              </w:rPr>
            </w:pPr>
          </w:p>
        </w:tc>
        <w:tc>
          <w:tcPr>
            <w:tcW w:w="2663" w:type="dxa"/>
            <w:gridSpan w:val="3"/>
            <w:tcBorders>
              <w:top w:val="single" w:color="000000" w:sz="4" w:space="0"/>
            </w:tcBorders>
          </w:tcPr>
          <w:p>
            <w:pPr>
              <w:pStyle w:val="13"/>
              <w:tabs>
                <w:tab w:val="left" w:pos="1646"/>
              </w:tabs>
              <w:spacing w:line="271" w:lineRule="exact"/>
              <w:ind w:left="206"/>
              <w:rPr>
                <w:sz w:val="24"/>
              </w:rPr>
            </w:pPr>
            <w:r>
              <w:rPr>
                <w:sz w:val="24"/>
              </w:rPr>
              <w:t>2002</w:t>
            </w:r>
            <w:r>
              <w:rPr>
                <w:spacing w:val="28"/>
                <w:sz w:val="24"/>
              </w:rPr>
              <w:t xml:space="preserve">  </w:t>
            </w:r>
            <w:r>
              <w:rPr>
                <w:spacing w:val="-4"/>
                <w:sz w:val="24"/>
              </w:rPr>
              <w:t>2003</w:t>
            </w:r>
            <w:r>
              <w:rPr>
                <w:sz w:val="24"/>
              </w:rPr>
              <w:tab/>
            </w:r>
            <w:r>
              <w:rPr>
                <w:spacing w:val="-4"/>
                <w:sz w:val="24"/>
              </w:rPr>
              <w:t>2004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1" w:hRule="atLeast"/>
        </w:trPr>
        <w:tc>
          <w:tcPr>
            <w:tcW w:w="1410" w:type="dxa"/>
          </w:tcPr>
          <w:p>
            <w:pPr>
              <w:pStyle w:val="13"/>
              <w:rPr>
                <w:sz w:val="22"/>
              </w:rPr>
            </w:pPr>
          </w:p>
        </w:tc>
        <w:tc>
          <w:tcPr>
            <w:tcW w:w="4468" w:type="dxa"/>
            <w:gridSpan w:val="5"/>
          </w:tcPr>
          <w:p>
            <w:pPr>
              <w:pStyle w:val="13"/>
              <w:tabs>
                <w:tab w:val="left" w:pos="2506"/>
              </w:tabs>
              <w:spacing w:before="133"/>
              <w:ind w:left="315"/>
              <w:rPr>
                <w:sz w:val="24"/>
              </w:rPr>
            </w:pPr>
            <w:r>
              <w:rPr>
                <w:sz w:val="24"/>
              </w:rPr>
              <w:t>Adult</w:t>
            </w:r>
            <w:r>
              <w:rPr>
                <w:spacing w:val="-2"/>
                <w:sz w:val="24"/>
              </w:rPr>
              <w:t xml:space="preserve"> </w:t>
            </w:r>
            <w:r>
              <w:rPr>
                <w:spacing w:val="-4"/>
                <w:sz w:val="24"/>
              </w:rPr>
              <w:t>Head</w:t>
            </w:r>
            <w:r>
              <w:rPr>
                <w:sz w:val="24"/>
              </w:rPr>
              <w:tab/>
            </w:r>
            <w:r>
              <w:rPr>
                <w:sz w:val="24"/>
              </w:rPr>
              <w:t>adult</w:t>
            </w:r>
            <w:r>
              <w:rPr>
                <w:spacing w:val="1"/>
                <w:sz w:val="24"/>
              </w:rPr>
              <w:t xml:space="preserve"> </w:t>
            </w:r>
            <w:r>
              <w:rPr>
                <w:spacing w:val="-2"/>
                <w:sz w:val="24"/>
              </w:rPr>
              <w:t>Abdomen</w:t>
            </w:r>
          </w:p>
        </w:tc>
        <w:tc>
          <w:tcPr>
            <w:tcW w:w="639" w:type="dxa"/>
          </w:tcPr>
          <w:p>
            <w:pPr>
              <w:pStyle w:val="13"/>
              <w:rPr>
                <w:sz w:val="22"/>
              </w:rPr>
            </w:pPr>
          </w:p>
        </w:tc>
        <w:tc>
          <w:tcPr>
            <w:tcW w:w="2663" w:type="dxa"/>
            <w:gridSpan w:val="3"/>
          </w:tcPr>
          <w:p>
            <w:pPr>
              <w:pStyle w:val="13"/>
              <w:spacing w:before="133"/>
              <w:ind w:left="206"/>
              <w:rPr>
                <w:sz w:val="24"/>
              </w:rPr>
            </w:pPr>
            <w:r>
              <w:rPr>
                <w:sz w:val="24"/>
              </w:rPr>
              <w:t>Pediatric</w:t>
            </w:r>
            <w:r>
              <w:rPr>
                <w:spacing w:val="-3"/>
                <w:sz w:val="24"/>
              </w:rPr>
              <w:t xml:space="preserve"> </w:t>
            </w:r>
            <w:r>
              <w:rPr>
                <w:spacing w:val="-2"/>
                <w:sz w:val="24"/>
              </w:rPr>
              <w:t>Abdomen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6" w:hRule="atLeast"/>
        </w:trPr>
        <w:tc>
          <w:tcPr>
            <w:tcW w:w="1410" w:type="dxa"/>
          </w:tcPr>
          <w:p>
            <w:pPr>
              <w:pStyle w:val="13"/>
              <w:spacing w:before="133"/>
              <w:ind w:left="288"/>
              <w:rPr>
                <w:sz w:val="24"/>
              </w:rPr>
            </w:pPr>
            <w:r>
              <w:rPr>
                <w:spacing w:val="-4"/>
                <w:sz w:val="24"/>
              </w:rPr>
              <w:t>Mean</w:t>
            </w:r>
          </w:p>
        </w:tc>
        <w:tc>
          <w:tcPr>
            <w:tcW w:w="942" w:type="dxa"/>
          </w:tcPr>
          <w:p>
            <w:pPr>
              <w:pStyle w:val="13"/>
              <w:spacing w:before="133"/>
              <w:ind w:left="315"/>
              <w:rPr>
                <w:sz w:val="24"/>
              </w:rPr>
            </w:pPr>
            <w:r>
              <w:rPr>
                <w:spacing w:val="-4"/>
                <w:sz w:val="24"/>
              </w:rPr>
              <w:t>66.7</w:t>
            </w:r>
          </w:p>
        </w:tc>
        <w:tc>
          <w:tcPr>
            <w:tcW w:w="833" w:type="dxa"/>
          </w:tcPr>
          <w:p>
            <w:pPr>
              <w:pStyle w:val="13"/>
              <w:spacing w:before="133"/>
              <w:jc w:val="center"/>
              <w:rPr>
                <w:sz w:val="24"/>
              </w:rPr>
            </w:pPr>
            <w:r>
              <w:rPr>
                <w:spacing w:val="-4"/>
                <w:sz w:val="24"/>
              </w:rPr>
              <w:t>58.5</w:t>
            </w:r>
          </w:p>
        </w:tc>
        <w:tc>
          <w:tcPr>
            <w:tcW w:w="833" w:type="dxa"/>
          </w:tcPr>
          <w:p>
            <w:pPr>
              <w:pStyle w:val="13"/>
              <w:spacing w:before="133"/>
              <w:jc w:val="center"/>
              <w:rPr>
                <w:sz w:val="24"/>
              </w:rPr>
            </w:pPr>
            <w:r>
              <w:rPr>
                <w:spacing w:val="-4"/>
                <w:sz w:val="24"/>
              </w:rPr>
              <w:t>55.8</w:t>
            </w:r>
          </w:p>
        </w:tc>
        <w:tc>
          <w:tcPr>
            <w:tcW w:w="833" w:type="dxa"/>
          </w:tcPr>
          <w:p>
            <w:pPr>
              <w:pStyle w:val="13"/>
              <w:spacing w:before="133"/>
              <w:ind w:left="206"/>
              <w:rPr>
                <w:sz w:val="24"/>
              </w:rPr>
            </w:pPr>
            <w:r>
              <w:rPr>
                <w:spacing w:val="-4"/>
                <w:sz w:val="24"/>
              </w:rPr>
              <w:t>18.7</w:t>
            </w:r>
          </w:p>
        </w:tc>
        <w:tc>
          <w:tcPr>
            <w:tcW w:w="1027" w:type="dxa"/>
          </w:tcPr>
          <w:p>
            <w:pPr>
              <w:pStyle w:val="13"/>
              <w:spacing w:before="133"/>
              <w:ind w:left="206"/>
              <w:rPr>
                <w:sz w:val="24"/>
              </w:rPr>
            </w:pPr>
            <w:r>
              <w:rPr>
                <w:spacing w:val="-4"/>
                <w:sz w:val="24"/>
              </w:rPr>
              <w:t>19.2</w:t>
            </w:r>
          </w:p>
        </w:tc>
        <w:tc>
          <w:tcPr>
            <w:tcW w:w="639" w:type="dxa"/>
          </w:tcPr>
          <w:p>
            <w:pPr>
              <w:pStyle w:val="13"/>
              <w:spacing w:before="133"/>
              <w:ind w:left="12"/>
              <w:rPr>
                <w:sz w:val="24"/>
              </w:rPr>
            </w:pPr>
            <w:r>
              <w:rPr>
                <w:spacing w:val="-4"/>
                <w:sz w:val="24"/>
              </w:rPr>
              <w:t>17.0</w:t>
            </w:r>
          </w:p>
        </w:tc>
        <w:tc>
          <w:tcPr>
            <w:tcW w:w="834" w:type="dxa"/>
          </w:tcPr>
          <w:p>
            <w:pPr>
              <w:pStyle w:val="13"/>
              <w:spacing w:before="133"/>
              <w:ind w:left="118" w:right="119"/>
              <w:jc w:val="center"/>
              <w:rPr>
                <w:sz w:val="24"/>
              </w:rPr>
            </w:pPr>
            <w:r>
              <w:rPr>
                <w:spacing w:val="-4"/>
                <w:sz w:val="24"/>
              </w:rPr>
              <w:t>17.2</w:t>
            </w:r>
          </w:p>
        </w:tc>
        <w:tc>
          <w:tcPr>
            <w:tcW w:w="834" w:type="dxa"/>
          </w:tcPr>
          <w:p>
            <w:pPr>
              <w:pStyle w:val="13"/>
              <w:spacing w:before="133"/>
              <w:ind w:left="208"/>
              <w:rPr>
                <w:sz w:val="24"/>
              </w:rPr>
            </w:pPr>
            <w:r>
              <w:rPr>
                <w:spacing w:val="-4"/>
                <w:sz w:val="24"/>
              </w:rPr>
              <w:t>15.9</w:t>
            </w:r>
          </w:p>
        </w:tc>
        <w:tc>
          <w:tcPr>
            <w:tcW w:w="995" w:type="dxa"/>
          </w:tcPr>
          <w:p>
            <w:pPr>
              <w:pStyle w:val="13"/>
              <w:spacing w:before="133"/>
              <w:ind w:left="206"/>
              <w:rPr>
                <w:sz w:val="24"/>
              </w:rPr>
            </w:pPr>
            <w:r>
              <w:rPr>
                <w:spacing w:val="-4"/>
                <w:sz w:val="24"/>
              </w:rPr>
              <w:t>14.0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02" w:hRule="atLeast"/>
        </w:trPr>
        <w:tc>
          <w:tcPr>
            <w:tcW w:w="1410" w:type="dxa"/>
          </w:tcPr>
          <w:p>
            <w:pPr>
              <w:pStyle w:val="13"/>
              <w:spacing w:before="131"/>
              <w:rPr>
                <w:sz w:val="24"/>
              </w:rPr>
            </w:pPr>
          </w:p>
          <w:p>
            <w:pPr>
              <w:pStyle w:val="13"/>
              <w:ind w:left="288"/>
              <w:rPr>
                <w:sz w:val="24"/>
              </w:rPr>
            </w:pPr>
            <w:r>
              <w:rPr>
                <w:spacing w:val="-4"/>
                <w:sz w:val="24"/>
              </w:rPr>
              <w:t>Std.</w:t>
            </w:r>
          </w:p>
        </w:tc>
        <w:tc>
          <w:tcPr>
            <w:tcW w:w="942" w:type="dxa"/>
          </w:tcPr>
          <w:p>
            <w:pPr>
              <w:pStyle w:val="13"/>
              <w:spacing w:before="131"/>
              <w:rPr>
                <w:sz w:val="24"/>
              </w:rPr>
            </w:pPr>
          </w:p>
          <w:p>
            <w:pPr>
              <w:pStyle w:val="13"/>
              <w:ind w:left="315"/>
              <w:rPr>
                <w:sz w:val="24"/>
              </w:rPr>
            </w:pPr>
            <w:r>
              <w:rPr>
                <w:spacing w:val="-4"/>
                <w:sz w:val="24"/>
              </w:rPr>
              <w:t>23.5</w:t>
            </w:r>
          </w:p>
        </w:tc>
        <w:tc>
          <w:tcPr>
            <w:tcW w:w="833" w:type="dxa"/>
          </w:tcPr>
          <w:p>
            <w:pPr>
              <w:pStyle w:val="13"/>
              <w:spacing w:before="131"/>
              <w:rPr>
                <w:sz w:val="24"/>
              </w:rPr>
            </w:pPr>
          </w:p>
          <w:p>
            <w:pPr>
              <w:pStyle w:val="13"/>
              <w:jc w:val="center"/>
              <w:rPr>
                <w:sz w:val="24"/>
              </w:rPr>
            </w:pPr>
            <w:r>
              <w:rPr>
                <w:spacing w:val="-4"/>
                <w:sz w:val="24"/>
              </w:rPr>
              <w:t>17.5</w:t>
            </w:r>
          </w:p>
        </w:tc>
        <w:tc>
          <w:tcPr>
            <w:tcW w:w="833" w:type="dxa"/>
          </w:tcPr>
          <w:p>
            <w:pPr>
              <w:pStyle w:val="13"/>
              <w:spacing w:before="131"/>
              <w:rPr>
                <w:sz w:val="24"/>
              </w:rPr>
            </w:pPr>
          </w:p>
          <w:p>
            <w:pPr>
              <w:pStyle w:val="13"/>
              <w:jc w:val="center"/>
              <w:rPr>
                <w:sz w:val="24"/>
              </w:rPr>
            </w:pPr>
            <w:r>
              <w:rPr>
                <w:spacing w:val="-4"/>
                <w:sz w:val="24"/>
              </w:rPr>
              <w:t>15.7</w:t>
            </w:r>
          </w:p>
        </w:tc>
        <w:tc>
          <w:tcPr>
            <w:tcW w:w="833" w:type="dxa"/>
          </w:tcPr>
          <w:p>
            <w:pPr>
              <w:pStyle w:val="13"/>
              <w:spacing w:before="131"/>
              <w:rPr>
                <w:sz w:val="24"/>
              </w:rPr>
            </w:pPr>
          </w:p>
          <w:p>
            <w:pPr>
              <w:pStyle w:val="13"/>
              <w:ind w:left="206"/>
              <w:rPr>
                <w:sz w:val="24"/>
              </w:rPr>
            </w:pPr>
            <w:r>
              <w:rPr>
                <w:spacing w:val="-5"/>
                <w:sz w:val="24"/>
              </w:rPr>
              <w:t>8.0</w:t>
            </w:r>
          </w:p>
        </w:tc>
        <w:tc>
          <w:tcPr>
            <w:tcW w:w="1027" w:type="dxa"/>
          </w:tcPr>
          <w:p>
            <w:pPr>
              <w:pStyle w:val="13"/>
              <w:spacing w:before="131"/>
              <w:rPr>
                <w:sz w:val="24"/>
              </w:rPr>
            </w:pPr>
          </w:p>
          <w:p>
            <w:pPr>
              <w:pStyle w:val="13"/>
              <w:ind w:left="206"/>
              <w:rPr>
                <w:sz w:val="24"/>
              </w:rPr>
            </w:pPr>
            <w:r>
              <w:rPr>
                <w:spacing w:val="-5"/>
                <w:sz w:val="24"/>
              </w:rPr>
              <w:t>8.7</w:t>
            </w:r>
          </w:p>
        </w:tc>
        <w:tc>
          <w:tcPr>
            <w:tcW w:w="639" w:type="dxa"/>
          </w:tcPr>
          <w:p>
            <w:pPr>
              <w:pStyle w:val="13"/>
              <w:spacing w:before="131"/>
              <w:rPr>
                <w:sz w:val="24"/>
              </w:rPr>
            </w:pPr>
          </w:p>
          <w:p>
            <w:pPr>
              <w:pStyle w:val="13"/>
              <w:ind w:left="12"/>
              <w:rPr>
                <w:sz w:val="24"/>
              </w:rPr>
            </w:pPr>
            <w:r>
              <w:rPr>
                <w:spacing w:val="-5"/>
                <w:sz w:val="24"/>
              </w:rPr>
              <w:t>7.6</w:t>
            </w:r>
          </w:p>
        </w:tc>
        <w:tc>
          <w:tcPr>
            <w:tcW w:w="834" w:type="dxa"/>
          </w:tcPr>
          <w:p>
            <w:pPr>
              <w:pStyle w:val="13"/>
              <w:spacing w:before="131"/>
              <w:rPr>
                <w:sz w:val="24"/>
              </w:rPr>
            </w:pPr>
          </w:p>
          <w:p>
            <w:pPr>
              <w:pStyle w:val="13"/>
              <w:ind w:right="119"/>
              <w:jc w:val="center"/>
              <w:rPr>
                <w:sz w:val="24"/>
              </w:rPr>
            </w:pPr>
            <w:r>
              <w:rPr>
                <w:spacing w:val="-5"/>
                <w:sz w:val="24"/>
              </w:rPr>
              <w:t>9.7</w:t>
            </w:r>
          </w:p>
        </w:tc>
        <w:tc>
          <w:tcPr>
            <w:tcW w:w="834" w:type="dxa"/>
          </w:tcPr>
          <w:p>
            <w:pPr>
              <w:pStyle w:val="13"/>
              <w:spacing w:before="131"/>
              <w:rPr>
                <w:sz w:val="24"/>
              </w:rPr>
            </w:pPr>
          </w:p>
          <w:p>
            <w:pPr>
              <w:pStyle w:val="13"/>
              <w:ind w:left="208"/>
              <w:rPr>
                <w:sz w:val="24"/>
              </w:rPr>
            </w:pPr>
            <w:r>
              <w:rPr>
                <w:spacing w:val="-5"/>
                <w:sz w:val="24"/>
              </w:rPr>
              <w:t>8.6</w:t>
            </w:r>
          </w:p>
        </w:tc>
        <w:tc>
          <w:tcPr>
            <w:tcW w:w="995" w:type="dxa"/>
          </w:tcPr>
          <w:p>
            <w:pPr>
              <w:pStyle w:val="13"/>
              <w:spacing w:before="131"/>
              <w:rPr>
                <w:sz w:val="24"/>
              </w:rPr>
            </w:pPr>
          </w:p>
          <w:p>
            <w:pPr>
              <w:pStyle w:val="13"/>
              <w:ind w:left="206"/>
              <w:rPr>
                <w:sz w:val="24"/>
              </w:rPr>
            </w:pPr>
            <w:r>
              <w:rPr>
                <w:spacing w:val="-5"/>
                <w:sz w:val="24"/>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8" w:hRule="atLeast"/>
        </w:trPr>
        <w:tc>
          <w:tcPr>
            <w:tcW w:w="1410" w:type="dxa"/>
          </w:tcPr>
          <w:p>
            <w:pPr>
              <w:pStyle w:val="13"/>
              <w:spacing w:before="133"/>
              <w:rPr>
                <w:sz w:val="24"/>
              </w:rPr>
            </w:pPr>
          </w:p>
          <w:p>
            <w:pPr>
              <w:pStyle w:val="13"/>
              <w:ind w:left="288"/>
              <w:rPr>
                <w:sz w:val="24"/>
              </w:rPr>
            </w:pPr>
            <w:r>
              <w:rPr>
                <w:spacing w:val="-4"/>
                <w:sz w:val="24"/>
              </w:rPr>
              <w:t>Dev.</w:t>
            </w:r>
          </w:p>
        </w:tc>
        <w:tc>
          <w:tcPr>
            <w:tcW w:w="942" w:type="dxa"/>
          </w:tcPr>
          <w:p>
            <w:pPr>
              <w:pStyle w:val="13"/>
              <w:rPr>
                <w:sz w:val="22"/>
              </w:rPr>
            </w:pPr>
          </w:p>
        </w:tc>
        <w:tc>
          <w:tcPr>
            <w:tcW w:w="833" w:type="dxa"/>
          </w:tcPr>
          <w:p>
            <w:pPr>
              <w:pStyle w:val="13"/>
              <w:rPr>
                <w:sz w:val="22"/>
              </w:rPr>
            </w:pPr>
          </w:p>
        </w:tc>
        <w:tc>
          <w:tcPr>
            <w:tcW w:w="833" w:type="dxa"/>
          </w:tcPr>
          <w:p>
            <w:pPr>
              <w:pStyle w:val="13"/>
              <w:rPr>
                <w:sz w:val="22"/>
              </w:rPr>
            </w:pPr>
          </w:p>
        </w:tc>
        <w:tc>
          <w:tcPr>
            <w:tcW w:w="833" w:type="dxa"/>
          </w:tcPr>
          <w:p>
            <w:pPr>
              <w:pStyle w:val="13"/>
              <w:rPr>
                <w:sz w:val="22"/>
              </w:rPr>
            </w:pPr>
          </w:p>
        </w:tc>
        <w:tc>
          <w:tcPr>
            <w:tcW w:w="1027" w:type="dxa"/>
          </w:tcPr>
          <w:p>
            <w:pPr>
              <w:pStyle w:val="13"/>
              <w:rPr>
                <w:sz w:val="22"/>
              </w:rPr>
            </w:pPr>
          </w:p>
        </w:tc>
        <w:tc>
          <w:tcPr>
            <w:tcW w:w="639" w:type="dxa"/>
          </w:tcPr>
          <w:p>
            <w:pPr>
              <w:pStyle w:val="13"/>
              <w:rPr>
                <w:sz w:val="22"/>
              </w:rPr>
            </w:pPr>
          </w:p>
        </w:tc>
        <w:tc>
          <w:tcPr>
            <w:tcW w:w="834" w:type="dxa"/>
          </w:tcPr>
          <w:p>
            <w:pPr>
              <w:pStyle w:val="13"/>
              <w:rPr>
                <w:sz w:val="22"/>
              </w:rPr>
            </w:pPr>
          </w:p>
        </w:tc>
        <w:tc>
          <w:tcPr>
            <w:tcW w:w="834" w:type="dxa"/>
          </w:tcPr>
          <w:p>
            <w:pPr>
              <w:pStyle w:val="13"/>
              <w:rPr>
                <w:sz w:val="22"/>
              </w:rPr>
            </w:pPr>
          </w:p>
        </w:tc>
        <w:tc>
          <w:tcPr>
            <w:tcW w:w="995" w:type="dxa"/>
          </w:tcPr>
          <w:p>
            <w:pPr>
              <w:pStyle w:val="13"/>
              <w:rPr>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7" w:hRule="atLeast"/>
        </w:trPr>
        <w:tc>
          <w:tcPr>
            <w:tcW w:w="1410" w:type="dxa"/>
          </w:tcPr>
          <w:p>
            <w:pPr>
              <w:pStyle w:val="13"/>
              <w:spacing w:before="133"/>
              <w:ind w:left="288"/>
              <w:rPr>
                <w:sz w:val="24"/>
              </w:rPr>
            </w:pPr>
            <w:r>
              <w:rPr>
                <w:spacing w:val="-5"/>
                <w:sz w:val="24"/>
              </w:rPr>
              <w:t>75%</w:t>
            </w:r>
          </w:p>
        </w:tc>
        <w:tc>
          <w:tcPr>
            <w:tcW w:w="942" w:type="dxa"/>
          </w:tcPr>
          <w:p>
            <w:pPr>
              <w:pStyle w:val="13"/>
              <w:spacing w:before="133"/>
              <w:ind w:left="315"/>
              <w:rPr>
                <w:sz w:val="24"/>
              </w:rPr>
            </w:pPr>
            <w:r>
              <w:rPr>
                <w:spacing w:val="-4"/>
                <w:sz w:val="24"/>
              </w:rPr>
              <w:t>76.8</w:t>
            </w:r>
          </w:p>
        </w:tc>
        <w:tc>
          <w:tcPr>
            <w:tcW w:w="833" w:type="dxa"/>
          </w:tcPr>
          <w:p>
            <w:pPr>
              <w:pStyle w:val="13"/>
              <w:spacing w:before="133"/>
              <w:jc w:val="center"/>
              <w:rPr>
                <w:sz w:val="24"/>
              </w:rPr>
            </w:pPr>
            <w:r>
              <w:rPr>
                <w:spacing w:val="-4"/>
                <w:sz w:val="24"/>
              </w:rPr>
              <w:t>63.9</w:t>
            </w:r>
          </w:p>
        </w:tc>
        <w:tc>
          <w:tcPr>
            <w:tcW w:w="833" w:type="dxa"/>
          </w:tcPr>
          <w:p>
            <w:pPr>
              <w:pStyle w:val="13"/>
              <w:spacing w:before="133"/>
              <w:jc w:val="center"/>
              <w:rPr>
                <w:sz w:val="24"/>
              </w:rPr>
            </w:pPr>
            <w:r>
              <w:rPr>
                <w:spacing w:val="-4"/>
                <w:sz w:val="24"/>
              </w:rPr>
              <w:t>60.0</w:t>
            </w:r>
          </w:p>
        </w:tc>
        <w:tc>
          <w:tcPr>
            <w:tcW w:w="833" w:type="dxa"/>
          </w:tcPr>
          <w:p>
            <w:pPr>
              <w:pStyle w:val="13"/>
              <w:spacing w:before="133"/>
              <w:ind w:left="206"/>
              <w:rPr>
                <w:sz w:val="24"/>
              </w:rPr>
            </w:pPr>
            <w:r>
              <w:rPr>
                <w:spacing w:val="-4"/>
                <w:sz w:val="24"/>
              </w:rPr>
              <w:t>22.6</w:t>
            </w:r>
          </w:p>
        </w:tc>
        <w:tc>
          <w:tcPr>
            <w:tcW w:w="1027" w:type="dxa"/>
          </w:tcPr>
          <w:p>
            <w:pPr>
              <w:pStyle w:val="13"/>
              <w:spacing w:before="133"/>
              <w:ind w:left="206"/>
              <w:rPr>
                <w:sz w:val="24"/>
              </w:rPr>
            </w:pPr>
            <w:r>
              <w:rPr>
                <w:spacing w:val="-4"/>
                <w:sz w:val="24"/>
              </w:rPr>
              <w:t>23.4</w:t>
            </w:r>
          </w:p>
        </w:tc>
        <w:tc>
          <w:tcPr>
            <w:tcW w:w="639" w:type="dxa"/>
          </w:tcPr>
          <w:p>
            <w:pPr>
              <w:pStyle w:val="13"/>
              <w:spacing w:before="133"/>
              <w:ind w:left="12"/>
              <w:rPr>
                <w:sz w:val="24"/>
              </w:rPr>
            </w:pPr>
            <w:r>
              <w:rPr>
                <w:spacing w:val="-4"/>
                <w:sz w:val="24"/>
              </w:rPr>
              <w:t>21.1</w:t>
            </w:r>
          </w:p>
        </w:tc>
        <w:tc>
          <w:tcPr>
            <w:tcW w:w="834" w:type="dxa"/>
          </w:tcPr>
          <w:p>
            <w:pPr>
              <w:pStyle w:val="13"/>
              <w:spacing w:before="133"/>
              <w:ind w:right="119"/>
              <w:jc w:val="center"/>
              <w:rPr>
                <w:sz w:val="24"/>
              </w:rPr>
            </w:pPr>
            <w:r>
              <w:rPr>
                <w:spacing w:val="-5"/>
                <w:sz w:val="24"/>
              </w:rPr>
              <w:t>9.7</w:t>
            </w:r>
          </w:p>
        </w:tc>
        <w:tc>
          <w:tcPr>
            <w:tcW w:w="834" w:type="dxa"/>
          </w:tcPr>
          <w:p>
            <w:pPr>
              <w:pStyle w:val="13"/>
              <w:spacing w:before="133"/>
              <w:ind w:left="208"/>
              <w:rPr>
                <w:sz w:val="24"/>
              </w:rPr>
            </w:pPr>
            <w:r>
              <w:rPr>
                <w:spacing w:val="-4"/>
                <w:sz w:val="24"/>
              </w:rPr>
              <w:t>20.5</w:t>
            </w:r>
          </w:p>
        </w:tc>
        <w:tc>
          <w:tcPr>
            <w:tcW w:w="995" w:type="dxa"/>
          </w:tcPr>
          <w:p>
            <w:pPr>
              <w:pStyle w:val="13"/>
              <w:spacing w:before="133"/>
              <w:ind w:left="206"/>
              <w:rPr>
                <w:sz w:val="24"/>
              </w:rPr>
            </w:pPr>
            <w:r>
              <w:rPr>
                <w:spacing w:val="-4"/>
                <w:sz w:val="24"/>
              </w:rPr>
              <w:t>18.4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84" w:hRule="atLeast"/>
        </w:trPr>
        <w:tc>
          <w:tcPr>
            <w:tcW w:w="1410" w:type="dxa"/>
          </w:tcPr>
          <w:p>
            <w:pPr>
              <w:pStyle w:val="13"/>
              <w:spacing w:before="132"/>
              <w:rPr>
                <w:sz w:val="24"/>
              </w:rPr>
            </w:pPr>
          </w:p>
          <w:p>
            <w:pPr>
              <w:pStyle w:val="13"/>
              <w:spacing w:before="1" w:line="256" w:lineRule="exact"/>
              <w:ind w:left="288"/>
              <w:rPr>
                <w:sz w:val="24"/>
              </w:rPr>
            </w:pPr>
            <w:r>
              <w:rPr>
                <w:sz w:val="24"/>
              </w:rPr>
              <w:t>90%</w:t>
            </w:r>
            <w:r>
              <w:rPr>
                <w:spacing w:val="-1"/>
                <w:sz w:val="24"/>
              </w:rPr>
              <w:t xml:space="preserve"> </w:t>
            </w:r>
            <w:r>
              <w:rPr>
                <w:spacing w:val="-4"/>
                <w:sz w:val="24"/>
              </w:rPr>
              <w:t>tile</w:t>
            </w:r>
          </w:p>
        </w:tc>
        <w:tc>
          <w:tcPr>
            <w:tcW w:w="942" w:type="dxa"/>
          </w:tcPr>
          <w:p>
            <w:pPr>
              <w:pStyle w:val="13"/>
              <w:spacing w:before="132"/>
              <w:rPr>
                <w:sz w:val="24"/>
              </w:rPr>
            </w:pPr>
          </w:p>
          <w:p>
            <w:pPr>
              <w:pStyle w:val="13"/>
              <w:spacing w:before="1" w:line="256" w:lineRule="exact"/>
              <w:ind w:left="315"/>
              <w:rPr>
                <w:sz w:val="24"/>
              </w:rPr>
            </w:pPr>
            <w:r>
              <w:rPr>
                <w:spacing w:val="-5"/>
                <w:sz w:val="24"/>
              </w:rPr>
              <w:t>99</w:t>
            </w:r>
          </w:p>
        </w:tc>
        <w:tc>
          <w:tcPr>
            <w:tcW w:w="833" w:type="dxa"/>
          </w:tcPr>
          <w:p>
            <w:pPr>
              <w:pStyle w:val="13"/>
              <w:spacing w:before="132"/>
              <w:rPr>
                <w:sz w:val="24"/>
              </w:rPr>
            </w:pPr>
          </w:p>
          <w:p>
            <w:pPr>
              <w:pStyle w:val="13"/>
              <w:spacing w:before="1" w:line="256" w:lineRule="exact"/>
              <w:jc w:val="center"/>
              <w:rPr>
                <w:sz w:val="24"/>
              </w:rPr>
            </w:pPr>
            <w:r>
              <w:rPr>
                <w:spacing w:val="-4"/>
                <w:sz w:val="24"/>
              </w:rPr>
              <w:t>82.2</w:t>
            </w:r>
          </w:p>
        </w:tc>
        <w:tc>
          <w:tcPr>
            <w:tcW w:w="833" w:type="dxa"/>
          </w:tcPr>
          <w:p>
            <w:pPr>
              <w:pStyle w:val="13"/>
              <w:spacing w:before="132"/>
              <w:rPr>
                <w:sz w:val="24"/>
              </w:rPr>
            </w:pPr>
          </w:p>
          <w:p>
            <w:pPr>
              <w:pStyle w:val="13"/>
              <w:spacing w:before="1" w:line="256" w:lineRule="exact"/>
              <w:jc w:val="center"/>
              <w:rPr>
                <w:sz w:val="24"/>
              </w:rPr>
            </w:pPr>
            <w:r>
              <w:rPr>
                <w:spacing w:val="-4"/>
                <w:sz w:val="24"/>
              </w:rPr>
              <w:t>74.0</w:t>
            </w:r>
          </w:p>
        </w:tc>
        <w:tc>
          <w:tcPr>
            <w:tcW w:w="833" w:type="dxa"/>
          </w:tcPr>
          <w:p>
            <w:pPr>
              <w:pStyle w:val="13"/>
              <w:spacing w:before="132"/>
              <w:rPr>
                <w:sz w:val="24"/>
              </w:rPr>
            </w:pPr>
          </w:p>
          <w:p>
            <w:pPr>
              <w:pStyle w:val="13"/>
              <w:spacing w:before="1" w:line="256" w:lineRule="exact"/>
              <w:ind w:left="206"/>
              <w:rPr>
                <w:sz w:val="24"/>
              </w:rPr>
            </w:pPr>
            <w:r>
              <w:rPr>
                <w:spacing w:val="-4"/>
                <w:sz w:val="24"/>
              </w:rPr>
              <w:t>29.5</w:t>
            </w:r>
          </w:p>
        </w:tc>
        <w:tc>
          <w:tcPr>
            <w:tcW w:w="1027" w:type="dxa"/>
          </w:tcPr>
          <w:p>
            <w:pPr>
              <w:pStyle w:val="13"/>
              <w:spacing w:before="132"/>
              <w:rPr>
                <w:sz w:val="24"/>
              </w:rPr>
            </w:pPr>
          </w:p>
          <w:p>
            <w:pPr>
              <w:pStyle w:val="13"/>
              <w:spacing w:before="1" w:line="256" w:lineRule="exact"/>
              <w:ind w:left="206"/>
              <w:rPr>
                <w:sz w:val="24"/>
              </w:rPr>
            </w:pPr>
            <w:r>
              <w:rPr>
                <w:spacing w:val="-4"/>
                <w:sz w:val="24"/>
              </w:rPr>
              <w:t>30.6</w:t>
            </w:r>
          </w:p>
        </w:tc>
        <w:tc>
          <w:tcPr>
            <w:tcW w:w="639" w:type="dxa"/>
          </w:tcPr>
          <w:p>
            <w:pPr>
              <w:pStyle w:val="13"/>
              <w:spacing w:before="132"/>
              <w:rPr>
                <w:sz w:val="24"/>
              </w:rPr>
            </w:pPr>
          </w:p>
          <w:p>
            <w:pPr>
              <w:pStyle w:val="13"/>
              <w:spacing w:before="1" w:line="256" w:lineRule="exact"/>
              <w:ind w:left="12"/>
              <w:rPr>
                <w:sz w:val="24"/>
              </w:rPr>
            </w:pPr>
            <w:r>
              <w:rPr>
                <w:spacing w:val="-4"/>
                <w:sz w:val="24"/>
              </w:rPr>
              <w:t>25.8</w:t>
            </w:r>
          </w:p>
        </w:tc>
        <w:tc>
          <w:tcPr>
            <w:tcW w:w="834" w:type="dxa"/>
          </w:tcPr>
          <w:p>
            <w:pPr>
              <w:pStyle w:val="13"/>
              <w:spacing w:before="132"/>
              <w:rPr>
                <w:sz w:val="24"/>
              </w:rPr>
            </w:pPr>
          </w:p>
          <w:p>
            <w:pPr>
              <w:pStyle w:val="13"/>
              <w:spacing w:before="1" w:line="256" w:lineRule="exact"/>
              <w:ind w:left="118" w:right="119"/>
              <w:jc w:val="center"/>
              <w:rPr>
                <w:sz w:val="24"/>
              </w:rPr>
            </w:pPr>
            <w:r>
              <w:rPr>
                <w:spacing w:val="-4"/>
                <w:sz w:val="24"/>
              </w:rPr>
              <w:t>20.6</w:t>
            </w:r>
          </w:p>
        </w:tc>
        <w:tc>
          <w:tcPr>
            <w:tcW w:w="834" w:type="dxa"/>
          </w:tcPr>
          <w:p>
            <w:pPr>
              <w:pStyle w:val="13"/>
              <w:spacing w:before="132"/>
              <w:rPr>
                <w:sz w:val="24"/>
              </w:rPr>
            </w:pPr>
          </w:p>
          <w:p>
            <w:pPr>
              <w:pStyle w:val="13"/>
              <w:spacing w:before="1" w:line="256" w:lineRule="exact"/>
              <w:ind w:left="208"/>
              <w:rPr>
                <w:sz w:val="24"/>
              </w:rPr>
            </w:pPr>
            <w:r>
              <w:rPr>
                <w:spacing w:val="-4"/>
                <w:sz w:val="24"/>
              </w:rPr>
              <w:t>25.6</w:t>
            </w:r>
          </w:p>
        </w:tc>
        <w:tc>
          <w:tcPr>
            <w:tcW w:w="995" w:type="dxa"/>
          </w:tcPr>
          <w:p>
            <w:pPr>
              <w:pStyle w:val="13"/>
              <w:spacing w:before="132"/>
              <w:rPr>
                <w:sz w:val="24"/>
              </w:rPr>
            </w:pPr>
          </w:p>
          <w:p>
            <w:pPr>
              <w:pStyle w:val="13"/>
              <w:spacing w:before="1" w:line="256" w:lineRule="exact"/>
              <w:ind w:left="206"/>
              <w:rPr>
                <w:sz w:val="24"/>
              </w:rPr>
            </w:pPr>
            <w:r>
              <w:rPr>
                <w:spacing w:val="-4"/>
                <w:sz w:val="24"/>
              </w:rPr>
              <w:t>23.4</w:t>
            </w:r>
          </w:p>
        </w:tc>
      </w:tr>
    </w:tbl>
    <w:p>
      <w:pPr>
        <w:pStyle w:val="7"/>
        <w:rPr>
          <w:sz w:val="20"/>
        </w:rPr>
      </w:pPr>
    </w:p>
    <w:p>
      <w:pPr>
        <w:pStyle w:val="7"/>
        <w:rPr>
          <w:sz w:val="20"/>
        </w:rPr>
      </w:pPr>
    </w:p>
    <w:p>
      <w:pPr>
        <w:pStyle w:val="7"/>
        <w:spacing w:before="130"/>
        <w:rPr>
          <w:sz w:val="20"/>
        </w:rPr>
      </w:pPr>
      <w:r>
        <mc:AlternateContent>
          <mc:Choice Requires="wps">
            <w:drawing>
              <wp:anchor distT="0" distB="0" distL="0" distR="0" simplePos="0" relativeHeight="251679744" behindDoc="1" locked="0" layoutInCell="1" allowOverlap="1">
                <wp:simplePos x="0" y="0"/>
                <wp:positionH relativeFrom="page">
                  <wp:posOffset>960120</wp:posOffset>
                </wp:positionH>
                <wp:positionV relativeFrom="paragraph">
                  <wp:posOffset>243205</wp:posOffset>
                </wp:positionV>
                <wp:extent cx="5839460" cy="6350"/>
                <wp:effectExtent l="0" t="0" r="0" b="0"/>
                <wp:wrapTopAndBottom/>
                <wp:docPr id="5" name="Graphic 5"/>
                <wp:cNvGraphicFramePr/>
                <a:graphic xmlns:a="http://schemas.openxmlformats.org/drawingml/2006/main">
                  <a:graphicData uri="http://schemas.microsoft.com/office/word/2010/wordprocessingShape">
                    <wps:wsp>
                      <wps:cNvSpPr/>
                      <wps:spPr>
                        <a:xfrm>
                          <a:off x="0" y="0"/>
                          <a:ext cx="5839460" cy="6350"/>
                        </a:xfrm>
                        <a:custGeom>
                          <a:avLst/>
                          <a:gdLst/>
                          <a:ahLst/>
                          <a:cxnLst/>
                          <a:rect l="l" t="t" r="r" b="b"/>
                          <a:pathLst>
                            <a:path w="5839460" h="6350">
                              <a:moveTo>
                                <a:pt x="5839409" y="0"/>
                              </a:moveTo>
                              <a:lnTo>
                                <a:pt x="5839409" y="0"/>
                              </a:lnTo>
                              <a:lnTo>
                                <a:pt x="0" y="0"/>
                              </a:lnTo>
                              <a:lnTo>
                                <a:pt x="0" y="6096"/>
                              </a:lnTo>
                              <a:lnTo>
                                <a:pt x="5839409" y="6096"/>
                              </a:lnTo>
                              <a:lnTo>
                                <a:pt x="5839409" y="0"/>
                              </a:lnTo>
                              <a:close/>
                            </a:path>
                          </a:pathLst>
                        </a:custGeom>
                        <a:solidFill>
                          <a:srgbClr val="000000"/>
                        </a:solidFill>
                      </wps:spPr>
                      <wps:bodyPr wrap="square" lIns="0" tIns="0" rIns="0" bIns="0" rtlCol="0">
                        <a:noAutofit/>
                      </wps:bodyPr>
                    </wps:wsp>
                  </a:graphicData>
                </a:graphic>
              </wp:anchor>
            </w:drawing>
          </mc:Choice>
          <mc:Fallback>
            <w:pict>
              <v:shape id="Graphic 5" o:spid="_x0000_s1026" o:spt="100" style="position:absolute;left:0pt;margin-left:75.6pt;margin-top:19.15pt;height:0.5pt;width:459.8pt;mso-position-horizontal-relative:page;mso-wrap-distance-bottom:0pt;mso-wrap-distance-top:0pt;z-index:-251636736;mso-width-relative:page;mso-height-relative:page;" fillcolor="#000000" filled="t" stroked="f" coordsize="5839460,6350" o:gfxdata="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wQ5P7&#10;1QAAAAoBAAAPAAAAAAAAAAEAIAAAACIAAABkcnMvZG93bnJldi54bWxQSwECFAAUAAAACACHTuJA&#10;zByu6iQCAAAGBQAADgAAAAAAAAABACAAAAAkAQAAZHJzL2Uyb0RvYy54bWxQSwUGAAAAAAYABgBZ&#10;AQAAugUAAAAA&#10;" path="m5839409,0l5839409,0,0,0,0,6096,5839409,6096,5839409,0xe">
                <v:fill on="t" focussize="0,0"/>
                <v:stroke on="f"/>
                <v:imagedata o:title=""/>
                <o:lock v:ext="edit" aspectratio="f"/>
                <v:textbox inset="0mm,0mm,0mm,0mm"/>
                <w10:wrap type="topAndBottom"/>
              </v:shape>
            </w:pict>
          </mc:Fallback>
        </mc:AlternateContent>
      </w:r>
    </w:p>
    <w:p>
      <w:pPr>
        <w:spacing w:after="0"/>
        <w:rPr>
          <w:sz w:val="20"/>
        </w:rPr>
        <w:sectPr>
          <w:pgSz w:w="11910" w:h="16840"/>
          <w:pgMar w:top="1340" w:right="480" w:bottom="1200" w:left="560" w:header="0" w:footer="1014" w:gutter="0"/>
          <w:cols w:space="720" w:num="1"/>
        </w:sectPr>
      </w:pPr>
    </w:p>
    <w:p>
      <w:pPr>
        <w:pStyle w:val="4"/>
        <w:numPr>
          <w:ilvl w:val="1"/>
          <w:numId w:val="11"/>
        </w:numPr>
        <w:tabs>
          <w:tab w:val="left" w:pos="1746"/>
        </w:tabs>
        <w:spacing w:before="66" w:after="0" w:line="240" w:lineRule="auto"/>
        <w:ind w:left="1746" w:right="0" w:hanging="600"/>
        <w:jc w:val="left"/>
      </w:pPr>
      <w:r>
        <w:t>Fluoroscopically-guided</w:t>
      </w:r>
      <w:r>
        <w:rPr>
          <w:spacing w:val="-7"/>
        </w:rPr>
        <w:t xml:space="preserve"> </w:t>
      </w:r>
      <w:r>
        <w:t>Interventional</w:t>
      </w:r>
      <w:r>
        <w:rPr>
          <w:spacing w:val="-4"/>
        </w:rPr>
        <w:t xml:space="preserve"> </w:t>
      </w:r>
      <w:r>
        <w:rPr>
          <w:spacing w:val="-2"/>
        </w:rPr>
        <w:t>Procedures</w:t>
      </w:r>
    </w:p>
    <w:p>
      <w:pPr>
        <w:pStyle w:val="7"/>
        <w:spacing w:before="191"/>
        <w:rPr>
          <w:b/>
        </w:rPr>
      </w:pPr>
    </w:p>
    <w:p>
      <w:pPr>
        <w:pStyle w:val="7"/>
        <w:spacing w:before="1" w:line="480" w:lineRule="auto"/>
        <w:ind w:left="1146" w:right="954"/>
        <w:jc w:val="both"/>
      </w:pPr>
      <w:r>
        <w:t>For fluoroscopically-guided interventional procedures, diagnostic reference levels, in principle, could be used to promote the management of patient doses with regard to avoiding unnecessary stochastic radiation risks. However, the observed distribution of patient doses is very wide, even for a specified protocol, because the duration and complexity of the fluoroscopic exposure for each conduct of a procedure is strongly dependent on the individual clinical circumstances. A potential approach is to take into consideration not only the usual clinical and technical factors, but also the relative "complexity" of the procedure. More than one quantity (multiple diagnostic reference levels) may be needed to evaluate patient dose and stochastic risk adequately(Mahesh, 2001).Diagnostic reference levels are not applicable to the management of deterministic radiation risks (radiation-induced skin injuries) from fluoroscopically-guided</w:t>
      </w:r>
      <w:r>
        <w:rPr>
          <w:spacing w:val="40"/>
        </w:rPr>
        <w:t xml:space="preserve"> </w:t>
      </w:r>
      <w:r>
        <w:t>interventional procedures. In this case, the objective is to avoid deterministic effects in individual patients undergoing justified, but long and complex procedures. The need here</w:t>
      </w:r>
      <w:r>
        <w:rPr>
          <w:spacing w:val="40"/>
        </w:rPr>
        <w:t xml:space="preserve"> </w:t>
      </w:r>
      <w:r>
        <w:t>is to monitor in real time whether the threshold doses for deterministic effects are being approached or exceeded for the actual procedure as conducted on a particular patient. The relevant risk quantity is absorbed dose in the skin at the site of maximum cumulative skin dose. A helpful approach is to select values for maximum cumulative absorbed dose in the skin at which various clinical actions regarding the patient's record or care (related to potential radiation-induced skin injuries) are taken (ICRP, 2000). Then, during actual procedures, appropriate quantities that can help indicate the maximum cumulative</w:t>
      </w:r>
      <w:r>
        <w:rPr>
          <w:spacing w:val="40"/>
        </w:rPr>
        <w:t xml:space="preserve"> </w:t>
      </w:r>
      <w:r>
        <w:t>absorbed dose in the skin is monitored.</w:t>
      </w:r>
    </w:p>
    <w:p>
      <w:pPr>
        <w:spacing w:after="0" w:line="480" w:lineRule="auto"/>
        <w:jc w:val="both"/>
        <w:sectPr>
          <w:pgSz w:w="11910" w:h="16840"/>
          <w:pgMar w:top="1360" w:right="480" w:bottom="1200" w:left="560" w:header="0" w:footer="1014" w:gutter="0"/>
          <w:cols w:space="720" w:num="1"/>
        </w:sectPr>
      </w:pPr>
    </w:p>
    <w:p>
      <w:pPr>
        <w:pStyle w:val="7"/>
        <w:spacing w:before="61" w:after="9" w:line="652" w:lineRule="auto"/>
        <w:ind w:left="1146" w:right="1831"/>
      </w:pPr>
      <w:r>
        <w:t>Table</w:t>
      </w:r>
      <w:r>
        <w:rPr>
          <w:spacing w:val="-4"/>
        </w:rPr>
        <w:t xml:space="preserve"> </w:t>
      </w:r>
      <w:r>
        <w:t>2.17</w:t>
      </w:r>
      <w:r>
        <w:rPr>
          <w:spacing w:val="-5"/>
        </w:rPr>
        <w:t xml:space="preserve"> </w:t>
      </w:r>
      <w:r>
        <w:t>Diagnostic</w:t>
      </w:r>
      <w:r>
        <w:rPr>
          <w:spacing w:val="-4"/>
        </w:rPr>
        <w:t xml:space="preserve"> </w:t>
      </w:r>
      <w:r>
        <w:t>Reference</w:t>
      </w:r>
      <w:r>
        <w:rPr>
          <w:spacing w:val="-3"/>
        </w:rPr>
        <w:t xml:space="preserve"> </w:t>
      </w:r>
      <w:r>
        <w:t>Levels</w:t>
      </w:r>
      <w:r>
        <w:rPr>
          <w:spacing w:val="-4"/>
        </w:rPr>
        <w:t xml:space="preserve"> </w:t>
      </w:r>
      <w:r>
        <w:t>and</w:t>
      </w:r>
      <w:r>
        <w:rPr>
          <w:spacing w:val="-4"/>
        </w:rPr>
        <w:t xml:space="preserve"> </w:t>
      </w:r>
      <w:r>
        <w:t>Achievable</w:t>
      </w:r>
      <w:r>
        <w:rPr>
          <w:spacing w:val="-4"/>
        </w:rPr>
        <w:t xml:space="preserve"> </w:t>
      </w:r>
      <w:r>
        <w:t>Doses</w:t>
      </w:r>
      <w:r>
        <w:rPr>
          <w:spacing w:val="-4"/>
        </w:rPr>
        <w:t xml:space="preserve"> </w:t>
      </w:r>
      <w:r>
        <w:t>for</w:t>
      </w:r>
      <w:r>
        <w:rPr>
          <w:spacing w:val="-4"/>
        </w:rPr>
        <w:t xml:space="preserve"> </w:t>
      </w:r>
      <w:r>
        <w:t>Adult</w:t>
      </w:r>
      <w:r>
        <w:rPr>
          <w:spacing w:val="-4"/>
        </w:rPr>
        <w:t xml:space="preserve"> </w:t>
      </w:r>
      <w:r>
        <w:t>and Pediatric x-ray Examinations (incident air kerma, free-in-air)</w:t>
      </w:r>
    </w:p>
    <w:tbl>
      <w:tblPr>
        <w:tblStyle w:val="6"/>
        <w:tblW w:w="0" w:type="auto"/>
        <w:tblInd w:w="14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434"/>
        <w:gridCol w:w="1597"/>
        <w:gridCol w:w="17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1" w:hRule="atLeast"/>
        </w:trPr>
        <w:tc>
          <w:tcPr>
            <w:tcW w:w="4434" w:type="dxa"/>
            <w:tcBorders>
              <w:top w:val="single" w:color="000000" w:sz="4" w:space="0"/>
              <w:bottom w:val="single" w:color="000000" w:sz="4" w:space="0"/>
            </w:tcBorders>
          </w:tcPr>
          <w:p>
            <w:pPr>
              <w:pStyle w:val="13"/>
              <w:spacing w:line="268" w:lineRule="exact"/>
              <w:ind w:left="295"/>
              <w:rPr>
                <w:sz w:val="24"/>
              </w:rPr>
            </w:pPr>
            <w:r>
              <w:rPr>
                <w:spacing w:val="-2"/>
                <w:sz w:val="24"/>
              </w:rPr>
              <w:t>Examination</w:t>
            </w:r>
          </w:p>
        </w:tc>
        <w:tc>
          <w:tcPr>
            <w:tcW w:w="1597" w:type="dxa"/>
            <w:tcBorders>
              <w:top w:val="single" w:color="000000" w:sz="4" w:space="0"/>
              <w:bottom w:val="single" w:color="000000" w:sz="4" w:space="0"/>
            </w:tcBorders>
          </w:tcPr>
          <w:p>
            <w:pPr>
              <w:pStyle w:val="13"/>
              <w:spacing w:line="268" w:lineRule="exact"/>
              <w:ind w:left="198"/>
              <w:rPr>
                <w:sz w:val="24"/>
              </w:rPr>
            </w:pPr>
            <w:r>
              <w:rPr>
                <w:sz w:val="24"/>
              </w:rPr>
              <w:t>DRL</w:t>
            </w:r>
            <w:r>
              <w:rPr>
                <w:spacing w:val="-4"/>
                <w:sz w:val="24"/>
              </w:rPr>
              <w:t xml:space="preserve"> </w:t>
            </w:r>
            <w:r>
              <w:rPr>
                <w:spacing w:val="-2"/>
                <w:sz w:val="24"/>
              </w:rPr>
              <w:t>(mGy)</w:t>
            </w:r>
          </w:p>
        </w:tc>
        <w:tc>
          <w:tcPr>
            <w:tcW w:w="1734" w:type="dxa"/>
            <w:tcBorders>
              <w:top w:val="single" w:color="000000" w:sz="4" w:space="0"/>
              <w:bottom w:val="single" w:color="000000" w:sz="4" w:space="0"/>
            </w:tcBorders>
          </w:tcPr>
          <w:p>
            <w:pPr>
              <w:pStyle w:val="13"/>
              <w:spacing w:line="268" w:lineRule="exact"/>
              <w:ind w:left="221"/>
              <w:rPr>
                <w:sz w:val="24"/>
              </w:rPr>
            </w:pPr>
            <w:r>
              <w:rPr>
                <w:sz w:val="24"/>
              </w:rPr>
              <w:t>AD</w:t>
            </w:r>
            <w:r>
              <w:rPr>
                <w:spacing w:val="-3"/>
                <w:sz w:val="24"/>
              </w:rPr>
              <w:t xml:space="preserve"> </w:t>
            </w:r>
            <w:r>
              <w:rPr>
                <w:spacing w:val="-2"/>
                <w:sz w:val="24"/>
              </w:rPr>
              <w:t>(mGy)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0" w:hRule="atLeast"/>
        </w:trPr>
        <w:tc>
          <w:tcPr>
            <w:tcW w:w="4434" w:type="dxa"/>
            <w:tcBorders>
              <w:top w:val="single" w:color="000000" w:sz="4" w:space="0"/>
            </w:tcBorders>
          </w:tcPr>
          <w:p>
            <w:pPr>
              <w:pStyle w:val="13"/>
              <w:spacing w:line="268" w:lineRule="exact"/>
              <w:ind w:left="295"/>
              <w:rPr>
                <w:sz w:val="24"/>
              </w:rPr>
            </w:pPr>
            <w:r>
              <w:rPr>
                <w:sz w:val="24"/>
              </w:rPr>
              <w:t>Adult</w:t>
            </w:r>
            <w:r>
              <w:rPr>
                <w:spacing w:val="-3"/>
                <w:sz w:val="24"/>
              </w:rPr>
              <w:t xml:space="preserve"> </w:t>
            </w:r>
            <w:r>
              <w:rPr>
                <w:sz w:val="24"/>
              </w:rPr>
              <w:t>PA</w:t>
            </w:r>
            <w:r>
              <w:rPr>
                <w:spacing w:val="-1"/>
                <w:sz w:val="24"/>
              </w:rPr>
              <w:t xml:space="preserve"> </w:t>
            </w:r>
            <w:r>
              <w:rPr>
                <w:sz w:val="24"/>
              </w:rPr>
              <w:t xml:space="preserve">chest (23cm), without </w:t>
            </w:r>
            <w:r>
              <w:rPr>
                <w:spacing w:val="-4"/>
                <w:sz w:val="24"/>
              </w:rPr>
              <w:t>grid</w:t>
            </w:r>
          </w:p>
        </w:tc>
        <w:tc>
          <w:tcPr>
            <w:tcW w:w="1597" w:type="dxa"/>
            <w:tcBorders>
              <w:top w:val="single" w:color="000000" w:sz="4" w:space="0"/>
            </w:tcBorders>
          </w:tcPr>
          <w:p>
            <w:pPr>
              <w:pStyle w:val="13"/>
              <w:spacing w:line="268" w:lineRule="exact"/>
              <w:ind w:left="198"/>
              <w:rPr>
                <w:sz w:val="24"/>
              </w:rPr>
            </w:pPr>
            <w:r>
              <w:rPr>
                <w:spacing w:val="-4"/>
                <w:sz w:val="24"/>
              </w:rPr>
              <w:t>0.15</w:t>
            </w:r>
          </w:p>
        </w:tc>
        <w:tc>
          <w:tcPr>
            <w:tcW w:w="1734" w:type="dxa"/>
            <w:tcBorders>
              <w:top w:val="single" w:color="000000" w:sz="4" w:space="0"/>
            </w:tcBorders>
          </w:tcPr>
          <w:p>
            <w:pPr>
              <w:pStyle w:val="13"/>
              <w:spacing w:line="268" w:lineRule="exact"/>
              <w:ind w:left="221"/>
              <w:rPr>
                <w:sz w:val="24"/>
              </w:rPr>
            </w:pPr>
            <w:r>
              <w:rPr>
                <w:spacing w:val="-4"/>
                <w:sz w:val="24"/>
              </w:rPr>
              <w:t>0.11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04" w:hRule="atLeast"/>
        </w:trPr>
        <w:tc>
          <w:tcPr>
            <w:tcW w:w="4434" w:type="dxa"/>
          </w:tcPr>
          <w:p>
            <w:pPr>
              <w:pStyle w:val="13"/>
              <w:spacing w:before="133"/>
              <w:ind w:left="295"/>
              <w:rPr>
                <w:sz w:val="24"/>
              </w:rPr>
            </w:pPr>
            <w:r>
              <w:rPr>
                <w:sz w:val="24"/>
              </w:rPr>
              <w:t>Pediatric</w:t>
            </w:r>
            <w:r>
              <w:rPr>
                <w:spacing w:val="61"/>
                <w:w w:val="150"/>
                <w:sz w:val="24"/>
              </w:rPr>
              <w:t xml:space="preserve"> </w:t>
            </w:r>
            <w:r>
              <w:rPr>
                <w:sz w:val="24"/>
              </w:rPr>
              <w:t>PA</w:t>
            </w:r>
            <w:r>
              <w:rPr>
                <w:spacing w:val="64"/>
                <w:w w:val="150"/>
                <w:sz w:val="24"/>
              </w:rPr>
              <w:t xml:space="preserve"> </w:t>
            </w:r>
            <w:r>
              <w:rPr>
                <w:sz w:val="24"/>
              </w:rPr>
              <w:t>chest</w:t>
            </w:r>
            <w:r>
              <w:rPr>
                <w:spacing w:val="65"/>
                <w:w w:val="150"/>
                <w:sz w:val="24"/>
              </w:rPr>
              <w:t xml:space="preserve"> </w:t>
            </w:r>
            <w:r>
              <w:rPr>
                <w:sz w:val="24"/>
              </w:rPr>
              <w:t>(12.5cm),</w:t>
            </w:r>
            <w:r>
              <w:rPr>
                <w:spacing w:val="65"/>
                <w:w w:val="150"/>
                <w:sz w:val="24"/>
              </w:rPr>
              <w:t xml:space="preserve"> </w:t>
            </w:r>
            <w:r>
              <w:rPr>
                <w:spacing w:val="-2"/>
                <w:sz w:val="24"/>
              </w:rPr>
              <w:t>without</w:t>
            </w:r>
          </w:p>
          <w:p>
            <w:pPr>
              <w:pStyle w:val="13"/>
              <w:rPr>
                <w:sz w:val="24"/>
              </w:rPr>
            </w:pPr>
          </w:p>
          <w:p>
            <w:pPr>
              <w:pStyle w:val="13"/>
              <w:ind w:left="295"/>
              <w:rPr>
                <w:sz w:val="24"/>
              </w:rPr>
            </w:pPr>
            <w:r>
              <w:rPr>
                <w:spacing w:val="-4"/>
                <w:sz w:val="24"/>
              </w:rPr>
              <w:t>grid</w:t>
            </w:r>
          </w:p>
        </w:tc>
        <w:tc>
          <w:tcPr>
            <w:tcW w:w="1597" w:type="dxa"/>
          </w:tcPr>
          <w:p>
            <w:pPr>
              <w:pStyle w:val="13"/>
              <w:spacing w:before="133"/>
              <w:ind w:left="198"/>
              <w:rPr>
                <w:sz w:val="24"/>
              </w:rPr>
            </w:pPr>
            <w:r>
              <w:rPr>
                <w:spacing w:val="-4"/>
                <w:sz w:val="24"/>
              </w:rPr>
              <w:t>0.06</w:t>
            </w:r>
          </w:p>
        </w:tc>
        <w:tc>
          <w:tcPr>
            <w:tcW w:w="1734" w:type="dxa"/>
          </w:tcPr>
          <w:p>
            <w:pPr>
              <w:pStyle w:val="13"/>
              <w:spacing w:before="133"/>
              <w:ind w:left="221"/>
              <w:rPr>
                <w:sz w:val="24"/>
              </w:rPr>
            </w:pPr>
            <w:r>
              <w:rPr>
                <w:spacing w:val="-4"/>
                <w:sz w:val="24"/>
              </w:rPr>
              <w:t>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1" w:hRule="atLeast"/>
        </w:trPr>
        <w:tc>
          <w:tcPr>
            <w:tcW w:w="4434" w:type="dxa"/>
          </w:tcPr>
          <w:p>
            <w:pPr>
              <w:pStyle w:val="13"/>
              <w:spacing w:before="133"/>
              <w:ind w:left="295"/>
              <w:rPr>
                <w:sz w:val="24"/>
              </w:rPr>
            </w:pPr>
            <w:r>
              <w:rPr>
                <w:sz w:val="24"/>
              </w:rPr>
              <w:t>Pediatric</w:t>
            </w:r>
            <w:r>
              <w:rPr>
                <w:spacing w:val="-3"/>
                <w:sz w:val="24"/>
              </w:rPr>
              <w:t xml:space="preserve"> </w:t>
            </w:r>
            <w:r>
              <w:rPr>
                <w:sz w:val="24"/>
              </w:rPr>
              <w:t>PA</w:t>
            </w:r>
            <w:r>
              <w:rPr>
                <w:spacing w:val="-1"/>
                <w:sz w:val="24"/>
              </w:rPr>
              <w:t xml:space="preserve"> </w:t>
            </w:r>
            <w:r>
              <w:rPr>
                <w:sz w:val="24"/>
              </w:rPr>
              <w:t>chest</w:t>
            </w:r>
            <w:r>
              <w:rPr>
                <w:spacing w:val="-1"/>
                <w:sz w:val="24"/>
              </w:rPr>
              <w:t xml:space="preserve"> </w:t>
            </w:r>
            <w:r>
              <w:rPr>
                <w:sz w:val="24"/>
              </w:rPr>
              <w:t>(12.5cm),</w:t>
            </w:r>
            <w:r>
              <w:rPr>
                <w:spacing w:val="-1"/>
                <w:sz w:val="24"/>
              </w:rPr>
              <w:t xml:space="preserve"> </w:t>
            </w:r>
            <w:r>
              <w:rPr>
                <w:sz w:val="24"/>
              </w:rPr>
              <w:t xml:space="preserve">with </w:t>
            </w:r>
            <w:r>
              <w:rPr>
                <w:spacing w:val="-4"/>
                <w:sz w:val="24"/>
              </w:rPr>
              <w:t>grid</w:t>
            </w:r>
          </w:p>
        </w:tc>
        <w:tc>
          <w:tcPr>
            <w:tcW w:w="1597" w:type="dxa"/>
          </w:tcPr>
          <w:p>
            <w:pPr>
              <w:pStyle w:val="13"/>
              <w:spacing w:before="133"/>
              <w:ind w:left="198"/>
              <w:rPr>
                <w:sz w:val="24"/>
              </w:rPr>
            </w:pPr>
            <w:r>
              <w:rPr>
                <w:spacing w:val="-4"/>
                <w:sz w:val="24"/>
              </w:rPr>
              <w:t>0.12</w:t>
            </w:r>
          </w:p>
        </w:tc>
        <w:tc>
          <w:tcPr>
            <w:tcW w:w="1734" w:type="dxa"/>
          </w:tcPr>
          <w:p>
            <w:pPr>
              <w:pStyle w:val="13"/>
              <w:spacing w:before="133"/>
              <w:ind w:left="221"/>
              <w:rPr>
                <w:sz w:val="24"/>
              </w:rPr>
            </w:pPr>
            <w:r>
              <w:rPr>
                <w:spacing w:val="-4"/>
                <w:sz w:val="24"/>
              </w:rPr>
              <w:t>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4434" w:type="dxa"/>
          </w:tcPr>
          <w:p>
            <w:pPr>
              <w:pStyle w:val="13"/>
              <w:spacing w:before="133"/>
              <w:ind w:left="295"/>
              <w:rPr>
                <w:sz w:val="24"/>
              </w:rPr>
            </w:pPr>
            <w:r>
              <w:rPr>
                <w:sz w:val="24"/>
              </w:rPr>
              <w:t>Adult</w:t>
            </w:r>
            <w:r>
              <w:rPr>
                <w:spacing w:val="-1"/>
                <w:sz w:val="24"/>
              </w:rPr>
              <w:t xml:space="preserve"> </w:t>
            </w:r>
            <w:r>
              <w:rPr>
                <w:sz w:val="24"/>
              </w:rPr>
              <w:t xml:space="preserve">AP abdomen </w:t>
            </w:r>
            <w:r>
              <w:rPr>
                <w:spacing w:val="-2"/>
                <w:sz w:val="24"/>
              </w:rPr>
              <w:t>(22cm)</w:t>
            </w:r>
          </w:p>
        </w:tc>
        <w:tc>
          <w:tcPr>
            <w:tcW w:w="1597" w:type="dxa"/>
          </w:tcPr>
          <w:p>
            <w:pPr>
              <w:pStyle w:val="13"/>
              <w:spacing w:before="133"/>
              <w:ind w:left="198"/>
              <w:rPr>
                <w:sz w:val="24"/>
              </w:rPr>
            </w:pPr>
            <w:r>
              <w:rPr>
                <w:spacing w:val="-5"/>
                <w:sz w:val="24"/>
              </w:rPr>
              <w:t>3.4</w:t>
            </w:r>
          </w:p>
        </w:tc>
        <w:tc>
          <w:tcPr>
            <w:tcW w:w="1734" w:type="dxa"/>
          </w:tcPr>
          <w:p>
            <w:pPr>
              <w:pStyle w:val="13"/>
              <w:spacing w:before="133"/>
              <w:ind w:left="221"/>
              <w:rPr>
                <w:sz w:val="24"/>
              </w:rPr>
            </w:pPr>
            <w:r>
              <w:rPr>
                <w:spacing w:val="-5"/>
                <w:sz w:val="24"/>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2" w:hRule="atLeast"/>
        </w:trPr>
        <w:tc>
          <w:tcPr>
            <w:tcW w:w="4434" w:type="dxa"/>
            <w:tcBorders>
              <w:bottom w:val="single" w:color="000000" w:sz="4" w:space="0"/>
            </w:tcBorders>
          </w:tcPr>
          <w:p>
            <w:pPr>
              <w:pStyle w:val="13"/>
              <w:spacing w:before="133"/>
              <w:ind w:left="295"/>
              <w:rPr>
                <w:sz w:val="24"/>
              </w:rPr>
            </w:pPr>
            <w:r>
              <w:rPr>
                <w:sz w:val="24"/>
              </w:rPr>
              <w:t>Adult</w:t>
            </w:r>
            <w:r>
              <w:rPr>
                <w:spacing w:val="-1"/>
                <w:sz w:val="24"/>
              </w:rPr>
              <w:t xml:space="preserve"> </w:t>
            </w:r>
            <w:r>
              <w:rPr>
                <w:sz w:val="24"/>
              </w:rPr>
              <w:t>AP</w:t>
            </w:r>
            <w:r>
              <w:rPr>
                <w:spacing w:val="-1"/>
                <w:sz w:val="24"/>
              </w:rPr>
              <w:t xml:space="preserve"> </w:t>
            </w:r>
            <w:r>
              <w:rPr>
                <w:sz w:val="24"/>
              </w:rPr>
              <w:t>lumbosacral</w:t>
            </w:r>
            <w:r>
              <w:rPr>
                <w:spacing w:val="-2"/>
                <w:sz w:val="24"/>
              </w:rPr>
              <w:t xml:space="preserve"> </w:t>
            </w:r>
            <w:r>
              <w:rPr>
                <w:sz w:val="24"/>
              </w:rPr>
              <w:t>spine</w:t>
            </w:r>
            <w:r>
              <w:rPr>
                <w:spacing w:val="-1"/>
                <w:sz w:val="24"/>
              </w:rPr>
              <w:t xml:space="preserve"> </w:t>
            </w:r>
            <w:r>
              <w:rPr>
                <w:spacing w:val="-2"/>
                <w:sz w:val="24"/>
              </w:rPr>
              <w:t>(22cm)</w:t>
            </w:r>
          </w:p>
        </w:tc>
        <w:tc>
          <w:tcPr>
            <w:tcW w:w="1597" w:type="dxa"/>
            <w:tcBorders>
              <w:bottom w:val="single" w:color="000000" w:sz="4" w:space="0"/>
            </w:tcBorders>
          </w:tcPr>
          <w:p>
            <w:pPr>
              <w:pStyle w:val="13"/>
              <w:spacing w:before="133"/>
              <w:ind w:left="198"/>
              <w:rPr>
                <w:sz w:val="24"/>
              </w:rPr>
            </w:pPr>
            <w:r>
              <w:rPr>
                <w:spacing w:val="-5"/>
                <w:sz w:val="24"/>
              </w:rPr>
              <w:t>4.2</w:t>
            </w:r>
          </w:p>
        </w:tc>
        <w:tc>
          <w:tcPr>
            <w:tcW w:w="1734" w:type="dxa"/>
            <w:tcBorders>
              <w:bottom w:val="single" w:color="000000" w:sz="4" w:space="0"/>
            </w:tcBorders>
          </w:tcPr>
          <w:p>
            <w:pPr>
              <w:pStyle w:val="13"/>
              <w:spacing w:before="133"/>
              <w:ind w:left="221"/>
              <w:rPr>
                <w:sz w:val="24"/>
              </w:rPr>
            </w:pPr>
            <w:r>
              <w:rPr>
                <w:spacing w:val="-5"/>
                <w:sz w:val="24"/>
              </w:rPr>
              <w:t>2.8</w:t>
            </w:r>
          </w:p>
        </w:tc>
      </w:tr>
    </w:tbl>
    <w:p>
      <w:pPr>
        <w:pStyle w:val="7"/>
      </w:pPr>
    </w:p>
    <w:p>
      <w:pPr>
        <w:pStyle w:val="7"/>
        <w:spacing w:before="202"/>
      </w:pPr>
    </w:p>
    <w:p>
      <w:pPr>
        <w:spacing w:before="0"/>
        <w:ind w:left="966" w:right="0" w:firstLine="0"/>
        <w:jc w:val="both"/>
        <w:rPr>
          <w:b/>
          <w:sz w:val="24"/>
        </w:rPr>
      </w:pPr>
      <w:r>
        <w:rPr>
          <w:b/>
          <w:sz w:val="24"/>
        </w:rPr>
        <w:t>Source:</w:t>
      </w:r>
      <w:r>
        <w:rPr>
          <w:b/>
          <w:spacing w:val="-3"/>
          <w:sz w:val="24"/>
        </w:rPr>
        <w:t xml:space="preserve"> </w:t>
      </w:r>
      <w:r>
        <w:rPr>
          <w:b/>
          <w:sz w:val="24"/>
        </w:rPr>
        <w:t>(Shrimpton</w:t>
      </w:r>
      <w:r>
        <w:rPr>
          <w:b/>
          <w:spacing w:val="-1"/>
          <w:sz w:val="24"/>
        </w:rPr>
        <w:t xml:space="preserve"> </w:t>
      </w:r>
      <w:r>
        <w:rPr>
          <w:b/>
          <w:i/>
          <w:sz w:val="24"/>
        </w:rPr>
        <w:t>et</w:t>
      </w:r>
      <w:r>
        <w:rPr>
          <w:b/>
          <w:i/>
          <w:spacing w:val="-2"/>
          <w:sz w:val="24"/>
        </w:rPr>
        <w:t xml:space="preserve"> </w:t>
      </w:r>
      <w:r>
        <w:rPr>
          <w:b/>
          <w:i/>
          <w:sz w:val="24"/>
        </w:rPr>
        <w:t>al.,</w:t>
      </w:r>
      <w:r>
        <w:rPr>
          <w:b/>
          <w:i/>
          <w:spacing w:val="-2"/>
          <w:sz w:val="24"/>
        </w:rPr>
        <w:t xml:space="preserve"> </w:t>
      </w:r>
      <w:r>
        <w:rPr>
          <w:b/>
          <w:spacing w:val="-2"/>
          <w:sz w:val="24"/>
        </w:rPr>
        <w:t>2006)</w:t>
      </w:r>
    </w:p>
    <w:p>
      <w:pPr>
        <w:pStyle w:val="7"/>
        <w:spacing w:before="194"/>
        <w:rPr>
          <w:b/>
        </w:rPr>
      </w:pPr>
    </w:p>
    <w:p>
      <w:pPr>
        <w:pStyle w:val="7"/>
        <w:spacing w:line="480" w:lineRule="auto"/>
        <w:ind w:left="966" w:right="953"/>
        <w:jc w:val="both"/>
      </w:pPr>
      <w:r>
        <w:t>DRLs and Absorbed dose are provided for abdominal fluoroscopy in Table 2.18. For fluoroscopy, this practice parameter bases DRLs and Ads on a measurement of air kerma at the skin plane (with some backscatter due to the geometry) to a standard phantom using the x-ray technique factors the facility would typically select for an average size adult patient. Published reference levels are currently not available for pediatric patients.</w:t>
      </w:r>
    </w:p>
    <w:p>
      <w:pPr>
        <w:pStyle w:val="7"/>
        <w:spacing w:before="200"/>
        <w:ind w:left="1146"/>
        <w:jc w:val="both"/>
      </w:pPr>
      <w:r>
        <w:t>The</w:t>
      </w:r>
      <w:r>
        <w:rPr>
          <w:spacing w:val="21"/>
        </w:rPr>
        <w:t xml:space="preserve"> </w:t>
      </w:r>
      <w:r>
        <w:t>phantoms</w:t>
      </w:r>
      <w:r>
        <w:rPr>
          <w:spacing w:val="26"/>
        </w:rPr>
        <w:t xml:space="preserve"> </w:t>
      </w:r>
      <w:r>
        <w:t>and</w:t>
      </w:r>
      <w:r>
        <w:rPr>
          <w:spacing w:val="27"/>
        </w:rPr>
        <w:t xml:space="preserve"> </w:t>
      </w:r>
      <w:r>
        <w:t>details</w:t>
      </w:r>
      <w:r>
        <w:rPr>
          <w:spacing w:val="26"/>
        </w:rPr>
        <w:t xml:space="preserve"> </w:t>
      </w:r>
      <w:r>
        <w:t>of</w:t>
      </w:r>
      <w:r>
        <w:rPr>
          <w:spacing w:val="24"/>
        </w:rPr>
        <w:t xml:space="preserve"> </w:t>
      </w:r>
      <w:r>
        <w:t>measurements</w:t>
      </w:r>
      <w:r>
        <w:rPr>
          <w:spacing w:val="26"/>
        </w:rPr>
        <w:t xml:space="preserve"> </w:t>
      </w:r>
      <w:r>
        <w:t>are</w:t>
      </w:r>
      <w:r>
        <w:rPr>
          <w:spacing w:val="23"/>
        </w:rPr>
        <w:t xml:space="preserve"> </w:t>
      </w:r>
      <w:r>
        <w:t>provided</w:t>
      </w:r>
      <w:r>
        <w:rPr>
          <w:spacing w:val="26"/>
        </w:rPr>
        <w:t xml:space="preserve"> </w:t>
      </w:r>
      <w:r>
        <w:t>in</w:t>
      </w:r>
      <w:r>
        <w:rPr>
          <w:spacing w:val="25"/>
        </w:rPr>
        <w:t xml:space="preserve"> </w:t>
      </w:r>
      <w:r>
        <w:t>NCRP</w:t>
      </w:r>
      <w:r>
        <w:rPr>
          <w:spacing w:val="26"/>
        </w:rPr>
        <w:t xml:space="preserve"> </w:t>
      </w:r>
      <w:r>
        <w:t>Report</w:t>
      </w:r>
      <w:r>
        <w:rPr>
          <w:spacing w:val="25"/>
        </w:rPr>
        <w:t xml:space="preserve"> </w:t>
      </w:r>
      <w:r>
        <w:t>172.</w:t>
      </w:r>
      <w:r>
        <w:rPr>
          <w:spacing w:val="28"/>
        </w:rPr>
        <w:t xml:space="preserve"> </w:t>
      </w:r>
      <w:r>
        <w:t>In</w:t>
      </w:r>
      <w:r>
        <w:rPr>
          <w:spacing w:val="26"/>
        </w:rPr>
        <w:t xml:space="preserve"> </w:t>
      </w:r>
      <w:r>
        <w:rPr>
          <w:spacing w:val="-2"/>
        </w:rPr>
        <w:t>Table</w:t>
      </w:r>
    </w:p>
    <w:p>
      <w:pPr>
        <w:pStyle w:val="7"/>
        <w:spacing w:before="3"/>
      </w:pPr>
    </w:p>
    <w:p>
      <w:pPr>
        <w:pStyle w:val="7"/>
        <w:ind w:left="1146"/>
      </w:pPr>
      <w:r>
        <w:t>2.18</w:t>
      </w:r>
      <w:r>
        <w:rPr>
          <w:spacing w:val="57"/>
        </w:rPr>
        <w:t xml:space="preserve"> </w:t>
      </w:r>
      <w:r>
        <w:t>22cm,</w:t>
      </w:r>
      <w:r>
        <w:rPr>
          <w:spacing w:val="-1"/>
        </w:rPr>
        <w:t xml:space="preserve"> </w:t>
      </w:r>
      <w:r>
        <w:t>PA abdomen was modeled by</w:t>
      </w:r>
      <w:r>
        <w:rPr>
          <w:spacing w:val="-6"/>
        </w:rPr>
        <w:t xml:space="preserve"> </w:t>
      </w:r>
      <w:r>
        <w:t>phantom measurements</w:t>
      </w:r>
      <w:r>
        <w:rPr>
          <w:spacing w:val="-1"/>
        </w:rPr>
        <w:t xml:space="preserve"> </w:t>
      </w:r>
      <w:r>
        <w:t>with a</w:t>
      </w:r>
      <w:r>
        <w:rPr>
          <w:spacing w:val="-1"/>
        </w:rPr>
        <w:t xml:space="preserve"> </w:t>
      </w:r>
      <w:r>
        <w:rPr>
          <w:spacing w:val="-2"/>
        </w:rPr>
        <w:t>grid.</w:t>
      </w:r>
    </w:p>
    <w:p>
      <w:pPr>
        <w:spacing w:after="0"/>
        <w:sectPr>
          <w:pgSz w:w="11910" w:h="16840"/>
          <w:pgMar w:top="1360" w:right="480" w:bottom="1200" w:left="560" w:header="0" w:footer="1014" w:gutter="0"/>
          <w:cols w:space="720" w:num="1"/>
        </w:sectPr>
      </w:pPr>
    </w:p>
    <w:p>
      <w:pPr>
        <w:pStyle w:val="7"/>
        <w:spacing w:before="252" w:after="4" w:line="655" w:lineRule="auto"/>
        <w:ind w:left="1146" w:right="1831"/>
      </w:pPr>
      <w:r>
        <w:t>Table</w:t>
      </w:r>
      <w:r>
        <w:rPr>
          <w:spacing w:val="-5"/>
        </w:rPr>
        <w:t xml:space="preserve"> </w:t>
      </w:r>
      <w:r>
        <w:t>2.18:</w:t>
      </w:r>
      <w:r>
        <w:rPr>
          <w:spacing w:val="-5"/>
        </w:rPr>
        <w:t xml:space="preserve"> </w:t>
      </w:r>
      <w:r>
        <w:t>Diagnostic</w:t>
      </w:r>
      <w:r>
        <w:rPr>
          <w:spacing w:val="-5"/>
        </w:rPr>
        <w:t xml:space="preserve"> </w:t>
      </w:r>
      <w:r>
        <w:t>Reference</w:t>
      </w:r>
      <w:r>
        <w:rPr>
          <w:spacing w:val="-4"/>
        </w:rPr>
        <w:t xml:space="preserve"> </w:t>
      </w:r>
      <w:r>
        <w:t>Levels</w:t>
      </w:r>
      <w:r>
        <w:rPr>
          <w:spacing w:val="-3"/>
        </w:rPr>
        <w:t xml:space="preserve"> </w:t>
      </w:r>
      <w:r>
        <w:t>and</w:t>
      </w:r>
      <w:r>
        <w:rPr>
          <w:spacing w:val="-5"/>
        </w:rPr>
        <w:t xml:space="preserve"> </w:t>
      </w:r>
      <w:r>
        <w:t>Achievable</w:t>
      </w:r>
      <w:r>
        <w:rPr>
          <w:spacing w:val="-5"/>
        </w:rPr>
        <w:t xml:space="preserve"> </w:t>
      </w:r>
      <w:r>
        <w:t>Doses</w:t>
      </w:r>
      <w:r>
        <w:rPr>
          <w:spacing w:val="-4"/>
        </w:rPr>
        <w:t xml:space="preserve"> </w:t>
      </w:r>
      <w:r>
        <w:t>for</w:t>
      </w:r>
      <w:r>
        <w:rPr>
          <w:spacing w:val="-7"/>
        </w:rPr>
        <w:t xml:space="preserve"> </w:t>
      </w:r>
      <w:r>
        <w:t>Under</w:t>
      </w:r>
      <w:r>
        <w:rPr>
          <w:spacing w:val="-4"/>
        </w:rPr>
        <w:t xml:space="preserve"> </w:t>
      </w:r>
      <w:r>
        <w:t>Table Adult (22cm PA Abdomen) Fluoroscopy Imaging</w:t>
      </w:r>
    </w:p>
    <w:tbl>
      <w:tblPr>
        <w:tblStyle w:val="6"/>
        <w:tblW w:w="0" w:type="auto"/>
        <w:tblInd w:w="9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538"/>
        <w:gridCol w:w="2289"/>
        <w:gridCol w:w="22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8" w:hRule="atLeast"/>
        </w:trPr>
        <w:tc>
          <w:tcPr>
            <w:tcW w:w="4538" w:type="dxa"/>
            <w:tcBorders>
              <w:top w:val="single" w:color="000000" w:sz="4" w:space="0"/>
              <w:bottom w:val="single" w:color="000000" w:sz="4" w:space="0"/>
            </w:tcBorders>
          </w:tcPr>
          <w:p>
            <w:pPr>
              <w:pStyle w:val="13"/>
              <w:spacing w:line="268" w:lineRule="exact"/>
              <w:ind w:left="295"/>
              <w:rPr>
                <w:sz w:val="24"/>
              </w:rPr>
            </w:pPr>
            <w:r>
              <w:rPr>
                <w:sz w:val="24"/>
              </w:rPr>
              <w:t>Phantom:</w:t>
            </w:r>
            <w:r>
              <w:rPr>
                <w:spacing w:val="-2"/>
                <w:sz w:val="24"/>
              </w:rPr>
              <w:t xml:space="preserve"> </w:t>
            </w:r>
            <w:r>
              <w:rPr>
                <w:sz w:val="24"/>
              </w:rPr>
              <w:t>Adult</w:t>
            </w:r>
            <w:r>
              <w:rPr>
                <w:spacing w:val="-1"/>
                <w:sz w:val="24"/>
              </w:rPr>
              <w:t xml:space="preserve"> </w:t>
            </w:r>
            <w:r>
              <w:rPr>
                <w:sz w:val="24"/>
              </w:rPr>
              <w:t>PA</w:t>
            </w:r>
            <w:r>
              <w:rPr>
                <w:spacing w:val="-1"/>
                <w:sz w:val="24"/>
              </w:rPr>
              <w:t xml:space="preserve"> </w:t>
            </w:r>
            <w:r>
              <w:rPr>
                <w:sz w:val="24"/>
              </w:rPr>
              <w:t>Abdomen</w:t>
            </w:r>
            <w:r>
              <w:rPr>
                <w:spacing w:val="-1"/>
                <w:sz w:val="24"/>
              </w:rPr>
              <w:t xml:space="preserve"> </w:t>
            </w:r>
            <w:r>
              <w:rPr>
                <w:sz w:val="24"/>
              </w:rPr>
              <w:t>with</w:t>
            </w:r>
            <w:r>
              <w:rPr>
                <w:spacing w:val="-1"/>
                <w:sz w:val="24"/>
              </w:rPr>
              <w:t xml:space="preserve"> </w:t>
            </w:r>
            <w:r>
              <w:rPr>
                <w:spacing w:val="-4"/>
                <w:sz w:val="24"/>
              </w:rPr>
              <w:t>grid</w:t>
            </w:r>
          </w:p>
        </w:tc>
        <w:tc>
          <w:tcPr>
            <w:tcW w:w="2289" w:type="dxa"/>
            <w:tcBorders>
              <w:top w:val="single" w:color="000000" w:sz="4" w:space="0"/>
              <w:bottom w:val="single" w:color="000000" w:sz="4" w:space="0"/>
            </w:tcBorders>
          </w:tcPr>
          <w:p>
            <w:pPr>
              <w:pStyle w:val="13"/>
              <w:spacing w:line="268" w:lineRule="exact"/>
              <w:ind w:left="197"/>
              <w:rPr>
                <w:sz w:val="24"/>
              </w:rPr>
            </w:pPr>
            <w:r>
              <w:rPr>
                <w:spacing w:val="-5"/>
                <w:sz w:val="24"/>
              </w:rPr>
              <w:t>DRL</w:t>
            </w:r>
          </w:p>
        </w:tc>
        <w:tc>
          <w:tcPr>
            <w:tcW w:w="2233" w:type="dxa"/>
            <w:tcBorders>
              <w:top w:val="single" w:color="000000" w:sz="4" w:space="0"/>
              <w:bottom w:val="single" w:color="000000" w:sz="4" w:space="0"/>
            </w:tcBorders>
          </w:tcPr>
          <w:p>
            <w:pPr>
              <w:pStyle w:val="13"/>
              <w:spacing w:line="268" w:lineRule="exact"/>
              <w:ind w:left="717"/>
              <w:rPr>
                <w:sz w:val="24"/>
              </w:rPr>
            </w:pPr>
            <w:r>
              <w:rPr>
                <w:spacing w:val="-5"/>
                <w:sz w:val="24"/>
              </w:rPr>
              <w:t>AD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76" w:hRule="atLeast"/>
        </w:trPr>
        <w:tc>
          <w:tcPr>
            <w:tcW w:w="4538" w:type="dxa"/>
            <w:tcBorders>
              <w:top w:val="single" w:color="000000" w:sz="4" w:space="0"/>
            </w:tcBorders>
          </w:tcPr>
          <w:p>
            <w:pPr>
              <w:pStyle w:val="13"/>
              <w:tabs>
                <w:tab w:val="left" w:pos="1113"/>
                <w:tab w:val="left" w:pos="1585"/>
                <w:tab w:val="left" w:pos="3013"/>
                <w:tab w:val="left" w:pos="3967"/>
              </w:tabs>
              <w:spacing w:line="268" w:lineRule="exact"/>
              <w:ind w:left="295"/>
              <w:rPr>
                <w:sz w:val="24"/>
              </w:rPr>
            </w:pPr>
            <w:r>
              <w:rPr>
                <w:spacing w:val="-2"/>
                <w:sz w:val="24"/>
              </w:rPr>
              <w:t>Upper</w:t>
            </w:r>
            <w:r>
              <w:rPr>
                <w:sz w:val="24"/>
              </w:rPr>
              <w:tab/>
            </w:r>
            <w:r>
              <w:rPr>
                <w:spacing w:val="-5"/>
                <w:sz w:val="24"/>
              </w:rPr>
              <w:t>GI</w:t>
            </w:r>
            <w:r>
              <w:rPr>
                <w:sz w:val="24"/>
              </w:rPr>
              <w:tab/>
            </w:r>
            <w:r>
              <w:rPr>
                <w:spacing w:val="-2"/>
                <w:sz w:val="24"/>
              </w:rPr>
              <w:t>fluoroscopy,</w:t>
            </w:r>
            <w:r>
              <w:rPr>
                <w:sz w:val="24"/>
              </w:rPr>
              <w:tab/>
            </w:r>
            <w:r>
              <w:rPr>
                <w:spacing w:val="-2"/>
                <w:sz w:val="24"/>
              </w:rPr>
              <w:t>without</w:t>
            </w:r>
            <w:r>
              <w:rPr>
                <w:sz w:val="24"/>
              </w:rPr>
              <w:tab/>
            </w:r>
            <w:r>
              <w:rPr>
                <w:spacing w:val="-4"/>
                <w:sz w:val="24"/>
              </w:rPr>
              <w:t>oral</w:t>
            </w:r>
          </w:p>
          <w:p>
            <w:pPr>
              <w:pStyle w:val="13"/>
              <w:rPr>
                <w:sz w:val="24"/>
              </w:rPr>
            </w:pPr>
          </w:p>
          <w:p>
            <w:pPr>
              <w:pStyle w:val="13"/>
              <w:ind w:left="295"/>
              <w:rPr>
                <w:sz w:val="24"/>
              </w:rPr>
            </w:pPr>
            <w:r>
              <w:rPr>
                <w:sz w:val="24"/>
              </w:rPr>
              <w:t>contrast</w:t>
            </w:r>
            <w:r>
              <w:rPr>
                <w:spacing w:val="-3"/>
                <w:sz w:val="24"/>
              </w:rPr>
              <w:t xml:space="preserve"> </w:t>
            </w:r>
            <w:r>
              <w:rPr>
                <w:spacing w:val="-2"/>
                <w:sz w:val="24"/>
              </w:rPr>
              <w:t>media</w:t>
            </w:r>
          </w:p>
        </w:tc>
        <w:tc>
          <w:tcPr>
            <w:tcW w:w="2289" w:type="dxa"/>
            <w:tcBorders>
              <w:top w:val="single" w:color="000000" w:sz="4" w:space="0"/>
            </w:tcBorders>
          </w:tcPr>
          <w:p>
            <w:pPr>
              <w:pStyle w:val="13"/>
              <w:spacing w:line="268" w:lineRule="exact"/>
              <w:ind w:left="197"/>
              <w:rPr>
                <w:sz w:val="24"/>
              </w:rPr>
            </w:pPr>
            <w:r>
              <w:rPr>
                <w:sz w:val="24"/>
              </w:rPr>
              <w:t>54 mGy</w:t>
            </w:r>
            <w:r>
              <w:rPr>
                <w:spacing w:val="-4"/>
                <w:sz w:val="24"/>
              </w:rPr>
              <w:t xml:space="preserve"> </w:t>
            </w:r>
            <w:r>
              <w:rPr>
                <w:sz w:val="24"/>
              </w:rPr>
              <w:t>min-</w:t>
            </w:r>
            <w:r>
              <w:rPr>
                <w:spacing w:val="-10"/>
                <w:sz w:val="24"/>
                <w:vertAlign w:val="superscript"/>
              </w:rPr>
              <w:t>1</w:t>
            </w:r>
          </w:p>
        </w:tc>
        <w:tc>
          <w:tcPr>
            <w:tcW w:w="2233" w:type="dxa"/>
            <w:tcBorders>
              <w:top w:val="single" w:color="000000" w:sz="4" w:space="0"/>
            </w:tcBorders>
          </w:tcPr>
          <w:p>
            <w:pPr>
              <w:pStyle w:val="13"/>
              <w:spacing w:line="268" w:lineRule="exact"/>
              <w:ind w:left="717"/>
              <w:rPr>
                <w:sz w:val="24"/>
              </w:rPr>
            </w:pPr>
            <w:r>
              <w:rPr>
                <w:sz w:val="24"/>
              </w:rPr>
              <w:t>40 mGy</w:t>
            </w:r>
            <w:r>
              <w:rPr>
                <w:spacing w:val="-4"/>
                <w:sz w:val="24"/>
              </w:rPr>
              <w:t xml:space="preserve"> </w:t>
            </w:r>
            <w:r>
              <w:rPr>
                <w:sz w:val="24"/>
              </w:rPr>
              <w:t>min-</w:t>
            </w:r>
            <w:r>
              <w:rPr>
                <w:spacing w:val="-10"/>
                <w:sz w:val="24"/>
                <w:vertAlign w:val="superscript"/>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1" w:hRule="atLeast"/>
        </w:trPr>
        <w:tc>
          <w:tcPr>
            <w:tcW w:w="4538" w:type="dxa"/>
          </w:tcPr>
          <w:p>
            <w:pPr>
              <w:pStyle w:val="13"/>
              <w:spacing w:before="153"/>
              <w:ind w:left="295"/>
              <w:rPr>
                <w:sz w:val="24"/>
              </w:rPr>
            </w:pPr>
            <w:r>
              <w:rPr>
                <w:sz w:val="24"/>
              </w:rPr>
              <w:t>Upper</w:t>
            </w:r>
            <w:r>
              <w:rPr>
                <w:spacing w:val="-2"/>
                <w:sz w:val="24"/>
              </w:rPr>
              <w:t xml:space="preserve"> </w:t>
            </w:r>
            <w:r>
              <w:rPr>
                <w:sz w:val="24"/>
              </w:rPr>
              <w:t>GI</w:t>
            </w:r>
            <w:r>
              <w:rPr>
                <w:spacing w:val="-2"/>
                <w:sz w:val="24"/>
              </w:rPr>
              <w:t xml:space="preserve"> </w:t>
            </w:r>
            <w:r>
              <w:rPr>
                <w:sz w:val="24"/>
              </w:rPr>
              <w:t>fluoroscopy,</w:t>
            </w:r>
            <w:r>
              <w:rPr>
                <w:spacing w:val="-1"/>
                <w:sz w:val="24"/>
              </w:rPr>
              <w:t xml:space="preserve"> </w:t>
            </w:r>
            <w:r>
              <w:rPr>
                <w:sz w:val="24"/>
              </w:rPr>
              <w:t>with</w:t>
            </w:r>
            <w:r>
              <w:rPr>
                <w:spacing w:val="-1"/>
                <w:sz w:val="24"/>
              </w:rPr>
              <w:t xml:space="preserve"> </w:t>
            </w:r>
            <w:r>
              <w:rPr>
                <w:sz w:val="24"/>
              </w:rPr>
              <w:t>oral</w:t>
            </w:r>
            <w:r>
              <w:rPr>
                <w:spacing w:val="-1"/>
                <w:sz w:val="24"/>
              </w:rPr>
              <w:t xml:space="preserve"> </w:t>
            </w:r>
            <w:r>
              <w:rPr>
                <w:spacing w:val="-2"/>
                <w:sz w:val="24"/>
              </w:rPr>
              <w:t>contrast</w:t>
            </w:r>
          </w:p>
        </w:tc>
        <w:tc>
          <w:tcPr>
            <w:tcW w:w="2289" w:type="dxa"/>
          </w:tcPr>
          <w:p>
            <w:pPr>
              <w:pStyle w:val="13"/>
              <w:spacing w:before="153"/>
              <w:ind w:left="197"/>
              <w:rPr>
                <w:sz w:val="24"/>
              </w:rPr>
            </w:pPr>
            <w:r>
              <w:rPr>
                <w:sz w:val="24"/>
              </w:rPr>
              <w:t>80 mGy</w:t>
            </w:r>
            <w:r>
              <w:rPr>
                <w:spacing w:val="-4"/>
                <w:sz w:val="24"/>
              </w:rPr>
              <w:t xml:space="preserve"> </w:t>
            </w:r>
            <w:r>
              <w:rPr>
                <w:sz w:val="24"/>
              </w:rPr>
              <w:t>min-</w:t>
            </w:r>
            <w:r>
              <w:rPr>
                <w:spacing w:val="-10"/>
                <w:sz w:val="24"/>
                <w:vertAlign w:val="superscript"/>
              </w:rPr>
              <w:t>1</w:t>
            </w:r>
          </w:p>
        </w:tc>
        <w:tc>
          <w:tcPr>
            <w:tcW w:w="2233" w:type="dxa"/>
          </w:tcPr>
          <w:p>
            <w:pPr>
              <w:pStyle w:val="13"/>
              <w:spacing w:before="153"/>
              <w:ind w:left="717"/>
              <w:rPr>
                <w:sz w:val="24"/>
              </w:rPr>
            </w:pPr>
            <w:r>
              <w:rPr>
                <w:sz w:val="24"/>
              </w:rPr>
              <w:t>72 mGy</w:t>
            </w:r>
            <w:r>
              <w:rPr>
                <w:spacing w:val="-4"/>
                <w:sz w:val="24"/>
              </w:rPr>
              <w:t xml:space="preserve"> </w:t>
            </w:r>
            <w:r>
              <w:rPr>
                <w:sz w:val="24"/>
              </w:rPr>
              <w:t>min-</w:t>
            </w:r>
            <w:r>
              <w:rPr>
                <w:spacing w:val="-10"/>
                <w:sz w:val="24"/>
                <w:vertAlign w:val="superscript"/>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4538" w:type="dxa"/>
          </w:tcPr>
          <w:p>
            <w:pPr>
              <w:pStyle w:val="13"/>
              <w:spacing w:before="133"/>
              <w:ind w:left="295"/>
              <w:rPr>
                <w:sz w:val="24"/>
              </w:rPr>
            </w:pPr>
            <w:r>
              <w:rPr>
                <w:sz w:val="24"/>
              </w:rPr>
              <w:t>Phantom:</w:t>
            </w:r>
            <w:r>
              <w:rPr>
                <w:spacing w:val="-2"/>
                <w:sz w:val="24"/>
              </w:rPr>
              <w:t xml:space="preserve"> </w:t>
            </w:r>
            <w:r>
              <w:rPr>
                <w:sz w:val="24"/>
              </w:rPr>
              <w:t>Adult</w:t>
            </w:r>
            <w:r>
              <w:rPr>
                <w:spacing w:val="-1"/>
                <w:sz w:val="24"/>
              </w:rPr>
              <w:t xml:space="preserve"> </w:t>
            </w:r>
            <w:r>
              <w:rPr>
                <w:sz w:val="24"/>
              </w:rPr>
              <w:t>PA</w:t>
            </w:r>
            <w:r>
              <w:rPr>
                <w:spacing w:val="-1"/>
                <w:sz w:val="24"/>
              </w:rPr>
              <w:t xml:space="preserve"> </w:t>
            </w:r>
            <w:r>
              <w:rPr>
                <w:sz w:val="24"/>
              </w:rPr>
              <w:t>Abdomen</w:t>
            </w:r>
            <w:r>
              <w:rPr>
                <w:spacing w:val="-1"/>
                <w:sz w:val="24"/>
              </w:rPr>
              <w:t xml:space="preserve"> </w:t>
            </w:r>
            <w:r>
              <w:rPr>
                <w:sz w:val="24"/>
              </w:rPr>
              <w:t>with</w:t>
            </w:r>
            <w:r>
              <w:rPr>
                <w:spacing w:val="-1"/>
                <w:sz w:val="24"/>
              </w:rPr>
              <w:t xml:space="preserve"> </w:t>
            </w:r>
            <w:r>
              <w:rPr>
                <w:spacing w:val="-4"/>
                <w:sz w:val="24"/>
              </w:rPr>
              <w:t>grid</w:t>
            </w:r>
          </w:p>
        </w:tc>
        <w:tc>
          <w:tcPr>
            <w:tcW w:w="2289" w:type="dxa"/>
          </w:tcPr>
          <w:p>
            <w:pPr>
              <w:pStyle w:val="13"/>
              <w:spacing w:before="133"/>
              <w:ind w:left="197"/>
              <w:rPr>
                <w:sz w:val="24"/>
              </w:rPr>
            </w:pPr>
            <w:r>
              <w:rPr>
                <w:spacing w:val="-5"/>
                <w:sz w:val="24"/>
              </w:rPr>
              <w:t>DRL</w:t>
            </w:r>
          </w:p>
        </w:tc>
        <w:tc>
          <w:tcPr>
            <w:tcW w:w="2233" w:type="dxa"/>
          </w:tcPr>
          <w:p>
            <w:pPr>
              <w:pStyle w:val="13"/>
              <w:spacing w:before="133"/>
              <w:ind w:left="717"/>
              <w:rPr>
                <w:sz w:val="24"/>
              </w:rPr>
            </w:pPr>
            <w:r>
              <w:rPr>
                <w:spacing w:val="-5"/>
                <w:sz w:val="24"/>
              </w:rPr>
              <w:t>AD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1" w:hRule="atLeast"/>
        </w:trPr>
        <w:tc>
          <w:tcPr>
            <w:tcW w:w="4538" w:type="dxa"/>
          </w:tcPr>
          <w:p>
            <w:pPr>
              <w:pStyle w:val="13"/>
              <w:spacing w:before="133"/>
              <w:ind w:left="295"/>
              <w:rPr>
                <w:sz w:val="24"/>
              </w:rPr>
            </w:pPr>
            <w:r>
              <w:rPr>
                <w:sz w:val="24"/>
              </w:rPr>
              <w:t>Fluorography</w:t>
            </w:r>
            <w:r>
              <w:rPr>
                <w:spacing w:val="-5"/>
                <w:sz w:val="24"/>
              </w:rPr>
              <w:t xml:space="preserve"> </w:t>
            </w:r>
            <w:r>
              <w:rPr>
                <w:sz w:val="24"/>
              </w:rPr>
              <w:t>image,</w:t>
            </w:r>
            <w:r>
              <w:rPr>
                <w:spacing w:val="1"/>
                <w:sz w:val="24"/>
              </w:rPr>
              <w:t xml:space="preserve"> </w:t>
            </w:r>
            <w:r>
              <w:rPr>
                <w:sz w:val="24"/>
              </w:rPr>
              <w:t>without</w:t>
            </w:r>
            <w:r>
              <w:rPr>
                <w:spacing w:val="1"/>
                <w:sz w:val="24"/>
              </w:rPr>
              <w:t xml:space="preserve"> </w:t>
            </w:r>
            <w:r>
              <w:rPr>
                <w:spacing w:val="-2"/>
                <w:sz w:val="24"/>
              </w:rPr>
              <w:t>contrast</w:t>
            </w:r>
          </w:p>
        </w:tc>
        <w:tc>
          <w:tcPr>
            <w:tcW w:w="2289" w:type="dxa"/>
          </w:tcPr>
          <w:p>
            <w:pPr>
              <w:pStyle w:val="13"/>
              <w:rPr>
                <w:sz w:val="22"/>
              </w:rPr>
            </w:pPr>
          </w:p>
        </w:tc>
        <w:tc>
          <w:tcPr>
            <w:tcW w:w="2233" w:type="dxa"/>
          </w:tcPr>
          <w:p>
            <w:pPr>
              <w:pStyle w:val="13"/>
              <w:rPr>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4538" w:type="dxa"/>
          </w:tcPr>
          <w:p>
            <w:pPr>
              <w:pStyle w:val="13"/>
              <w:spacing w:before="133"/>
              <w:ind w:left="295"/>
              <w:rPr>
                <w:sz w:val="24"/>
              </w:rPr>
            </w:pPr>
            <w:r>
              <w:rPr>
                <w:spacing w:val="-4"/>
                <w:sz w:val="24"/>
              </w:rPr>
              <w:t>Film</w:t>
            </w:r>
          </w:p>
        </w:tc>
        <w:tc>
          <w:tcPr>
            <w:tcW w:w="2289" w:type="dxa"/>
          </w:tcPr>
          <w:p>
            <w:pPr>
              <w:pStyle w:val="13"/>
              <w:spacing w:before="133"/>
              <w:ind w:left="197"/>
              <w:rPr>
                <w:sz w:val="24"/>
              </w:rPr>
            </w:pPr>
            <w:r>
              <w:rPr>
                <w:sz w:val="24"/>
              </w:rPr>
              <w:t xml:space="preserve">3.9 </w:t>
            </w:r>
            <w:r>
              <w:rPr>
                <w:spacing w:val="-5"/>
                <w:sz w:val="24"/>
              </w:rPr>
              <w:t>mGy</w:t>
            </w:r>
          </w:p>
        </w:tc>
        <w:tc>
          <w:tcPr>
            <w:tcW w:w="2233" w:type="dxa"/>
          </w:tcPr>
          <w:p>
            <w:pPr>
              <w:pStyle w:val="13"/>
              <w:spacing w:before="133"/>
              <w:ind w:left="717"/>
              <w:rPr>
                <w:sz w:val="24"/>
              </w:rPr>
            </w:pPr>
            <w:r>
              <w:rPr>
                <w:sz w:val="24"/>
              </w:rPr>
              <w:t xml:space="preserve">2.5 </w:t>
            </w:r>
            <w:r>
              <w:rPr>
                <w:spacing w:val="-5"/>
                <w:sz w:val="24"/>
              </w:rPr>
              <w:t>mGy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4538" w:type="dxa"/>
          </w:tcPr>
          <w:p>
            <w:pPr>
              <w:pStyle w:val="13"/>
              <w:spacing w:before="133"/>
              <w:ind w:left="295"/>
              <w:rPr>
                <w:sz w:val="24"/>
              </w:rPr>
            </w:pPr>
            <w:r>
              <w:rPr>
                <w:spacing w:val="-2"/>
                <w:sz w:val="24"/>
              </w:rPr>
              <w:t>Digital</w:t>
            </w:r>
          </w:p>
        </w:tc>
        <w:tc>
          <w:tcPr>
            <w:tcW w:w="2289" w:type="dxa"/>
          </w:tcPr>
          <w:p>
            <w:pPr>
              <w:pStyle w:val="13"/>
              <w:spacing w:before="133"/>
              <w:ind w:left="197"/>
              <w:rPr>
                <w:sz w:val="24"/>
              </w:rPr>
            </w:pPr>
            <w:r>
              <w:rPr>
                <w:sz w:val="24"/>
              </w:rPr>
              <w:t xml:space="preserve">1.5 </w:t>
            </w:r>
            <w:r>
              <w:rPr>
                <w:spacing w:val="-5"/>
                <w:sz w:val="24"/>
              </w:rPr>
              <w:t>mGy</w:t>
            </w:r>
          </w:p>
        </w:tc>
        <w:tc>
          <w:tcPr>
            <w:tcW w:w="2233" w:type="dxa"/>
          </w:tcPr>
          <w:p>
            <w:pPr>
              <w:pStyle w:val="13"/>
              <w:spacing w:before="133"/>
              <w:ind w:left="717"/>
              <w:rPr>
                <w:sz w:val="24"/>
              </w:rPr>
            </w:pPr>
            <w:r>
              <w:rPr>
                <w:sz w:val="24"/>
              </w:rPr>
              <w:t xml:space="preserve">0.9 </w:t>
            </w:r>
            <w:r>
              <w:rPr>
                <w:spacing w:val="-5"/>
                <w:sz w:val="24"/>
              </w:rPr>
              <w:t>mGy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4538" w:type="dxa"/>
          </w:tcPr>
          <w:p>
            <w:pPr>
              <w:pStyle w:val="13"/>
              <w:spacing w:before="133"/>
              <w:ind w:left="295"/>
              <w:rPr>
                <w:sz w:val="24"/>
              </w:rPr>
            </w:pPr>
            <w:r>
              <w:rPr>
                <w:sz w:val="24"/>
              </w:rPr>
              <w:t>fluorography</w:t>
            </w:r>
            <w:r>
              <w:rPr>
                <w:spacing w:val="-6"/>
                <w:sz w:val="24"/>
              </w:rPr>
              <w:t xml:space="preserve"> </w:t>
            </w:r>
            <w:r>
              <w:rPr>
                <w:sz w:val="24"/>
              </w:rPr>
              <w:t>image,</w:t>
            </w:r>
            <w:r>
              <w:rPr>
                <w:spacing w:val="2"/>
                <w:sz w:val="24"/>
              </w:rPr>
              <w:t xml:space="preserve"> </w:t>
            </w:r>
            <w:r>
              <w:rPr>
                <w:sz w:val="24"/>
              </w:rPr>
              <w:t xml:space="preserve">with </w:t>
            </w:r>
            <w:r>
              <w:rPr>
                <w:spacing w:val="-2"/>
                <w:sz w:val="24"/>
              </w:rPr>
              <w:t>contrast</w:t>
            </w:r>
          </w:p>
        </w:tc>
        <w:tc>
          <w:tcPr>
            <w:tcW w:w="2289" w:type="dxa"/>
          </w:tcPr>
          <w:p>
            <w:pPr>
              <w:pStyle w:val="13"/>
              <w:rPr>
                <w:sz w:val="22"/>
              </w:rPr>
            </w:pPr>
          </w:p>
        </w:tc>
        <w:tc>
          <w:tcPr>
            <w:tcW w:w="2233" w:type="dxa"/>
          </w:tcPr>
          <w:p>
            <w:pPr>
              <w:pStyle w:val="13"/>
              <w:rPr>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1" w:hRule="atLeast"/>
        </w:trPr>
        <w:tc>
          <w:tcPr>
            <w:tcW w:w="4538" w:type="dxa"/>
          </w:tcPr>
          <w:p>
            <w:pPr>
              <w:pStyle w:val="13"/>
              <w:spacing w:before="133"/>
              <w:ind w:left="295"/>
              <w:rPr>
                <w:sz w:val="24"/>
              </w:rPr>
            </w:pPr>
            <w:r>
              <w:rPr>
                <w:spacing w:val="-4"/>
                <w:sz w:val="24"/>
              </w:rPr>
              <w:t>Film</w:t>
            </w:r>
          </w:p>
        </w:tc>
        <w:tc>
          <w:tcPr>
            <w:tcW w:w="2289" w:type="dxa"/>
          </w:tcPr>
          <w:p>
            <w:pPr>
              <w:pStyle w:val="13"/>
              <w:spacing w:before="133"/>
              <w:ind w:left="197"/>
              <w:rPr>
                <w:sz w:val="24"/>
              </w:rPr>
            </w:pPr>
            <w:r>
              <w:rPr>
                <w:sz w:val="24"/>
              </w:rPr>
              <w:t xml:space="preserve">27.5 </w:t>
            </w:r>
            <w:r>
              <w:rPr>
                <w:spacing w:val="-5"/>
                <w:sz w:val="24"/>
              </w:rPr>
              <w:t>mGy</w:t>
            </w:r>
          </w:p>
        </w:tc>
        <w:tc>
          <w:tcPr>
            <w:tcW w:w="2233" w:type="dxa"/>
          </w:tcPr>
          <w:p>
            <w:pPr>
              <w:pStyle w:val="13"/>
              <w:spacing w:before="133"/>
              <w:ind w:left="717"/>
              <w:rPr>
                <w:sz w:val="24"/>
              </w:rPr>
            </w:pPr>
            <w:r>
              <w:rPr>
                <w:sz w:val="24"/>
              </w:rPr>
              <w:t xml:space="preserve">18.7 </w:t>
            </w:r>
            <w:r>
              <w:rPr>
                <w:spacing w:val="-5"/>
                <w:sz w:val="24"/>
              </w:rPr>
              <w:t>mGy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2" w:hRule="atLeast"/>
        </w:trPr>
        <w:tc>
          <w:tcPr>
            <w:tcW w:w="4538" w:type="dxa"/>
            <w:tcBorders>
              <w:bottom w:val="single" w:color="000000" w:sz="4" w:space="0"/>
            </w:tcBorders>
          </w:tcPr>
          <w:p>
            <w:pPr>
              <w:pStyle w:val="13"/>
              <w:spacing w:before="133"/>
              <w:ind w:left="295"/>
              <w:rPr>
                <w:sz w:val="24"/>
              </w:rPr>
            </w:pPr>
            <w:r>
              <w:rPr>
                <w:spacing w:val="-2"/>
                <w:sz w:val="24"/>
              </w:rPr>
              <w:t>Digital</w:t>
            </w:r>
          </w:p>
        </w:tc>
        <w:tc>
          <w:tcPr>
            <w:tcW w:w="2289" w:type="dxa"/>
            <w:tcBorders>
              <w:bottom w:val="single" w:color="000000" w:sz="4" w:space="0"/>
            </w:tcBorders>
          </w:tcPr>
          <w:p>
            <w:pPr>
              <w:pStyle w:val="13"/>
              <w:spacing w:before="133"/>
              <w:ind w:left="197"/>
              <w:rPr>
                <w:sz w:val="24"/>
              </w:rPr>
            </w:pPr>
            <w:r>
              <w:rPr>
                <w:sz w:val="24"/>
              </w:rPr>
              <w:t xml:space="preserve">9.9 </w:t>
            </w:r>
            <w:r>
              <w:rPr>
                <w:spacing w:val="-5"/>
                <w:sz w:val="24"/>
              </w:rPr>
              <w:t>mGy</w:t>
            </w:r>
          </w:p>
        </w:tc>
        <w:tc>
          <w:tcPr>
            <w:tcW w:w="2233" w:type="dxa"/>
            <w:tcBorders>
              <w:bottom w:val="single" w:color="000000" w:sz="4" w:space="0"/>
            </w:tcBorders>
          </w:tcPr>
          <w:p>
            <w:pPr>
              <w:pStyle w:val="13"/>
              <w:tabs>
                <w:tab w:val="left" w:pos="1257"/>
              </w:tabs>
              <w:spacing w:before="133"/>
              <w:ind w:left="717"/>
              <w:rPr>
                <w:sz w:val="24"/>
              </w:rPr>
            </w:pPr>
            <w:r>
              <w:rPr>
                <w:spacing w:val="-5"/>
                <w:sz w:val="24"/>
              </w:rPr>
              <w:t>5.3</w:t>
            </w:r>
            <w:r>
              <w:rPr>
                <w:sz w:val="24"/>
              </w:rPr>
              <w:tab/>
            </w:r>
            <w:r>
              <w:rPr>
                <w:spacing w:val="-5"/>
                <w:sz w:val="24"/>
              </w:rPr>
              <w:t>MGy</w:t>
            </w:r>
          </w:p>
        </w:tc>
      </w:tr>
    </w:tbl>
    <w:p>
      <w:pPr>
        <w:pStyle w:val="7"/>
      </w:pPr>
    </w:p>
    <w:p>
      <w:pPr>
        <w:pStyle w:val="7"/>
        <w:spacing w:before="206"/>
      </w:pPr>
    </w:p>
    <w:p>
      <w:pPr>
        <w:spacing w:before="0"/>
        <w:ind w:left="1146" w:right="0" w:firstLine="0"/>
        <w:jc w:val="both"/>
        <w:rPr>
          <w:b/>
          <w:sz w:val="24"/>
        </w:rPr>
      </w:pPr>
      <w:r>
        <w:rPr>
          <w:b/>
          <w:sz w:val="24"/>
        </w:rPr>
        <w:t>Source:</w:t>
      </w:r>
      <w:r>
        <w:rPr>
          <w:b/>
          <w:spacing w:val="-2"/>
          <w:sz w:val="24"/>
        </w:rPr>
        <w:t xml:space="preserve"> </w:t>
      </w:r>
      <w:r>
        <w:rPr>
          <w:b/>
          <w:sz w:val="24"/>
        </w:rPr>
        <w:t xml:space="preserve">Shrimpton </w:t>
      </w:r>
      <w:r>
        <w:rPr>
          <w:b/>
          <w:i/>
          <w:sz w:val="24"/>
        </w:rPr>
        <w:t>et</w:t>
      </w:r>
      <w:r>
        <w:rPr>
          <w:b/>
          <w:i/>
          <w:spacing w:val="-1"/>
          <w:sz w:val="24"/>
        </w:rPr>
        <w:t xml:space="preserve"> </w:t>
      </w:r>
      <w:r>
        <w:rPr>
          <w:b/>
          <w:i/>
          <w:sz w:val="24"/>
        </w:rPr>
        <w:t>al.,</w:t>
      </w:r>
      <w:r>
        <w:rPr>
          <w:b/>
          <w:i/>
          <w:spacing w:val="-1"/>
          <w:sz w:val="24"/>
        </w:rPr>
        <w:t xml:space="preserve"> </w:t>
      </w:r>
      <w:r>
        <w:rPr>
          <w:b/>
          <w:spacing w:val="-4"/>
          <w:sz w:val="24"/>
        </w:rPr>
        <w:t>2009</w:t>
      </w:r>
    </w:p>
    <w:p>
      <w:pPr>
        <w:pStyle w:val="7"/>
        <w:spacing w:before="199"/>
        <w:rPr>
          <w:b/>
        </w:rPr>
      </w:pPr>
    </w:p>
    <w:p>
      <w:pPr>
        <w:pStyle w:val="4"/>
        <w:numPr>
          <w:ilvl w:val="2"/>
          <w:numId w:val="11"/>
        </w:numPr>
        <w:tabs>
          <w:tab w:val="left" w:pos="1685"/>
        </w:tabs>
        <w:spacing w:before="0" w:after="0" w:line="240" w:lineRule="auto"/>
        <w:ind w:left="1685" w:right="0" w:hanging="539"/>
        <w:jc w:val="left"/>
      </w:pPr>
      <w:r>
        <w:t>Computed</w:t>
      </w:r>
      <w:r>
        <w:rPr>
          <w:spacing w:val="-5"/>
        </w:rPr>
        <w:t xml:space="preserve"> </w:t>
      </w:r>
      <w:r>
        <w:rPr>
          <w:spacing w:val="-2"/>
        </w:rPr>
        <w:t>Tomography</w:t>
      </w:r>
    </w:p>
    <w:p>
      <w:pPr>
        <w:pStyle w:val="7"/>
        <w:spacing w:before="233"/>
        <w:rPr>
          <w:b/>
        </w:rPr>
      </w:pPr>
    </w:p>
    <w:p>
      <w:pPr>
        <w:pStyle w:val="7"/>
        <w:spacing w:line="480" w:lineRule="auto"/>
        <w:ind w:left="1146" w:right="953"/>
        <w:jc w:val="both"/>
      </w:pPr>
      <w:r>
        <w:t>The DRLs and Ads for CT are based on the volume CT dose index (CTDI</w:t>
      </w:r>
      <w:r>
        <w:rPr>
          <w:vertAlign w:val="subscript"/>
        </w:rPr>
        <w:t>vol</w:t>
      </w:r>
      <w:r>
        <w:rPr>
          <w:vertAlign w:val="baseline"/>
        </w:rPr>
        <w:t>). The International Electrotechnical Commission (IEC) has specifically defined the CTDI</w:t>
      </w:r>
      <w:r>
        <w:rPr>
          <w:vertAlign w:val="subscript"/>
        </w:rPr>
        <w:t>100</w:t>
      </w:r>
      <w:r>
        <w:rPr>
          <w:vertAlign w:val="baseline"/>
        </w:rPr>
        <w:t>, weighted CTDI</w:t>
      </w:r>
      <w:r>
        <w:rPr>
          <w:vertAlign w:val="subscript"/>
        </w:rPr>
        <w:t>w</w:t>
      </w:r>
      <w:r>
        <w:rPr>
          <w:vertAlign w:val="baseline"/>
        </w:rPr>
        <w:t>,</w:t>
      </w:r>
      <w:r>
        <w:rPr>
          <w:spacing w:val="40"/>
          <w:vertAlign w:val="baseline"/>
        </w:rPr>
        <w:t xml:space="preserve"> </w:t>
      </w:r>
      <w:r>
        <w:rPr>
          <w:vertAlign w:val="baseline"/>
        </w:rPr>
        <w:t>and CTDI</w:t>
      </w:r>
      <w:r>
        <w:rPr>
          <w:vertAlign w:val="subscript"/>
        </w:rPr>
        <w:t>vol</w:t>
      </w:r>
      <w:r>
        <w:rPr>
          <w:vertAlign w:val="baseline"/>
        </w:rPr>
        <w:t xml:space="preserve"> (IEC,2003). For the values reported below, the 16cm diameter phantom was used for all head and pediatric abdomen CT examinations, and the 32 cm diameter phantom was used for all adult body CT examinations. (Tsai and Tsung, </w:t>
      </w:r>
      <w:r>
        <w:rPr>
          <w:spacing w:val="-2"/>
          <w:vertAlign w:val="baseline"/>
        </w:rPr>
        <w:t>2007).</w:t>
      </w:r>
    </w:p>
    <w:p>
      <w:pPr>
        <w:spacing w:after="0" w:line="480" w:lineRule="auto"/>
        <w:jc w:val="both"/>
        <w:sectPr>
          <w:pgSz w:w="11910" w:h="16840"/>
          <w:pgMar w:top="1920" w:right="480" w:bottom="1200" w:left="560" w:header="0" w:footer="1014" w:gutter="0"/>
          <w:cols w:space="720" w:num="1"/>
        </w:sectPr>
      </w:pPr>
    </w:p>
    <w:p>
      <w:pPr>
        <w:pStyle w:val="7"/>
        <w:spacing w:before="252" w:after="4" w:line="655" w:lineRule="auto"/>
        <w:ind w:left="1146" w:right="1831"/>
        <w:rPr>
          <w:b/>
        </w:rPr>
      </w:pPr>
      <w:r>
        <w:t>Table</w:t>
      </w:r>
      <w:r>
        <w:rPr>
          <w:spacing w:val="-5"/>
        </w:rPr>
        <w:t xml:space="preserve"> </w:t>
      </w:r>
      <w:r>
        <w:t>2.19:</w:t>
      </w:r>
      <w:r>
        <w:rPr>
          <w:spacing w:val="-5"/>
        </w:rPr>
        <w:t xml:space="preserve"> </w:t>
      </w:r>
      <w:r>
        <w:t>Diagnostic</w:t>
      </w:r>
      <w:r>
        <w:rPr>
          <w:spacing w:val="-5"/>
        </w:rPr>
        <w:t xml:space="preserve"> </w:t>
      </w:r>
      <w:r>
        <w:t>Reference</w:t>
      </w:r>
      <w:r>
        <w:rPr>
          <w:spacing w:val="-4"/>
        </w:rPr>
        <w:t xml:space="preserve"> </w:t>
      </w:r>
      <w:r>
        <w:t>Levels</w:t>
      </w:r>
      <w:r>
        <w:rPr>
          <w:spacing w:val="-3"/>
        </w:rPr>
        <w:t xml:space="preserve"> </w:t>
      </w:r>
      <w:r>
        <w:t>and</w:t>
      </w:r>
      <w:r>
        <w:rPr>
          <w:spacing w:val="-5"/>
        </w:rPr>
        <w:t xml:space="preserve"> </w:t>
      </w:r>
      <w:r>
        <w:t>Achievable</w:t>
      </w:r>
      <w:r>
        <w:rPr>
          <w:spacing w:val="-5"/>
        </w:rPr>
        <w:t xml:space="preserve"> </w:t>
      </w:r>
      <w:r>
        <w:t>Doses</w:t>
      </w:r>
      <w:r>
        <w:rPr>
          <w:spacing w:val="-4"/>
        </w:rPr>
        <w:t xml:space="preserve"> </w:t>
      </w:r>
      <w:r>
        <w:t>for</w:t>
      </w:r>
      <w:r>
        <w:rPr>
          <w:spacing w:val="-6"/>
        </w:rPr>
        <w:t xml:space="preserve"> </w:t>
      </w:r>
      <w:r>
        <w:t>Adult</w:t>
      </w:r>
      <w:r>
        <w:rPr>
          <w:spacing w:val="-5"/>
        </w:rPr>
        <w:t xml:space="preserve"> </w:t>
      </w:r>
      <w:r>
        <w:t>and Pediatric CT (CTDI</w:t>
      </w:r>
      <w:r>
        <w:rPr>
          <w:vertAlign w:val="subscript"/>
        </w:rPr>
        <w:t>vol</w:t>
      </w:r>
      <w:r>
        <w:rPr>
          <w:b/>
          <w:vertAlign w:val="baseline"/>
        </w:rPr>
        <w:t>)</w:t>
      </w:r>
    </w:p>
    <w:tbl>
      <w:tblPr>
        <w:tblStyle w:val="6"/>
        <w:tblW w:w="0" w:type="auto"/>
        <w:tblInd w:w="9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885"/>
        <w:gridCol w:w="1890"/>
        <w:gridCol w:w="1889"/>
        <w:gridCol w:w="1588"/>
        <w:gridCol w:w="9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28" w:hRule="atLeast"/>
        </w:trPr>
        <w:tc>
          <w:tcPr>
            <w:tcW w:w="2885" w:type="dxa"/>
            <w:tcBorders>
              <w:top w:val="single" w:color="000000" w:sz="4" w:space="0"/>
              <w:bottom w:val="single" w:color="000000" w:sz="4" w:space="0"/>
            </w:tcBorders>
          </w:tcPr>
          <w:p>
            <w:pPr>
              <w:pStyle w:val="13"/>
              <w:rPr>
                <w:sz w:val="22"/>
              </w:rPr>
            </w:pPr>
          </w:p>
        </w:tc>
        <w:tc>
          <w:tcPr>
            <w:tcW w:w="1890" w:type="dxa"/>
            <w:tcBorders>
              <w:top w:val="single" w:color="000000" w:sz="4" w:space="0"/>
              <w:bottom w:val="single" w:color="000000" w:sz="4" w:space="0"/>
            </w:tcBorders>
          </w:tcPr>
          <w:p>
            <w:pPr>
              <w:pStyle w:val="13"/>
              <w:tabs>
                <w:tab w:val="left" w:pos="1016"/>
              </w:tabs>
              <w:spacing w:line="480" w:lineRule="auto"/>
              <w:ind w:left="19" w:right="197"/>
              <w:rPr>
                <w:sz w:val="24"/>
              </w:rPr>
            </w:pPr>
            <w:r>
              <w:rPr>
                <w:spacing w:val="-2"/>
                <w:sz w:val="24"/>
              </w:rPr>
              <w:t>Patient</w:t>
            </w:r>
            <w:r>
              <w:rPr>
                <w:sz w:val="24"/>
              </w:rPr>
              <w:tab/>
            </w:r>
            <w:r>
              <w:rPr>
                <w:spacing w:val="-2"/>
                <w:sz w:val="24"/>
              </w:rPr>
              <w:t>Lateral Dimension</w:t>
            </w:r>
          </w:p>
        </w:tc>
        <w:tc>
          <w:tcPr>
            <w:tcW w:w="1889" w:type="dxa"/>
            <w:tcBorders>
              <w:top w:val="single" w:color="000000" w:sz="4" w:space="0"/>
              <w:bottom w:val="single" w:color="000000" w:sz="4" w:space="0"/>
            </w:tcBorders>
          </w:tcPr>
          <w:p>
            <w:pPr>
              <w:pStyle w:val="13"/>
              <w:spacing w:line="480" w:lineRule="auto"/>
              <w:ind w:left="201"/>
              <w:rPr>
                <w:sz w:val="24"/>
              </w:rPr>
            </w:pPr>
            <w:r>
              <w:rPr>
                <w:sz w:val="24"/>
              </w:rPr>
              <w:t>CTDI</w:t>
            </w:r>
            <w:r>
              <w:rPr>
                <w:spacing w:val="-12"/>
                <w:sz w:val="24"/>
              </w:rPr>
              <w:t xml:space="preserve"> </w:t>
            </w:r>
            <w:r>
              <w:rPr>
                <w:sz w:val="24"/>
              </w:rPr>
              <w:t>Phantom Diameter (cm)</w:t>
            </w:r>
          </w:p>
        </w:tc>
        <w:tc>
          <w:tcPr>
            <w:tcW w:w="1588" w:type="dxa"/>
            <w:tcBorders>
              <w:top w:val="single" w:color="000000" w:sz="4" w:space="0"/>
              <w:bottom w:val="single" w:color="000000" w:sz="4" w:space="0"/>
            </w:tcBorders>
          </w:tcPr>
          <w:p>
            <w:pPr>
              <w:pStyle w:val="13"/>
              <w:spacing w:line="268" w:lineRule="exact"/>
              <w:ind w:left="200"/>
              <w:rPr>
                <w:sz w:val="24"/>
              </w:rPr>
            </w:pPr>
            <w:r>
              <w:rPr>
                <w:sz w:val="24"/>
              </w:rPr>
              <w:t>DRL</w:t>
            </w:r>
            <w:r>
              <w:rPr>
                <w:spacing w:val="-4"/>
                <w:sz w:val="24"/>
              </w:rPr>
              <w:t xml:space="preserve"> </w:t>
            </w:r>
            <w:r>
              <w:rPr>
                <w:spacing w:val="-2"/>
                <w:sz w:val="24"/>
              </w:rPr>
              <w:t>(mGy)</w:t>
            </w:r>
          </w:p>
        </w:tc>
        <w:tc>
          <w:tcPr>
            <w:tcW w:w="962" w:type="dxa"/>
            <w:tcBorders>
              <w:top w:val="single" w:color="000000" w:sz="4" w:space="0"/>
              <w:bottom w:val="single" w:color="000000" w:sz="4" w:space="0"/>
            </w:tcBorders>
          </w:tcPr>
          <w:p>
            <w:pPr>
              <w:pStyle w:val="13"/>
              <w:spacing w:line="268" w:lineRule="exact"/>
              <w:ind w:left="216"/>
              <w:rPr>
                <w:sz w:val="24"/>
              </w:rPr>
            </w:pPr>
            <w:r>
              <w:rPr>
                <w:spacing w:val="-5"/>
                <w:sz w:val="24"/>
              </w:rPr>
              <w:t>AD</w:t>
            </w:r>
          </w:p>
          <w:p>
            <w:pPr>
              <w:pStyle w:val="13"/>
              <w:rPr>
                <w:b/>
                <w:sz w:val="24"/>
              </w:rPr>
            </w:pPr>
          </w:p>
          <w:p>
            <w:pPr>
              <w:pStyle w:val="13"/>
              <w:ind w:left="216"/>
              <w:rPr>
                <w:sz w:val="24"/>
              </w:rPr>
            </w:pPr>
            <w:r>
              <w:rPr>
                <w:spacing w:val="-2"/>
                <w:sz w:val="24"/>
              </w:rPr>
              <w:t>(mGy)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0" w:hRule="atLeast"/>
        </w:trPr>
        <w:tc>
          <w:tcPr>
            <w:tcW w:w="2885" w:type="dxa"/>
            <w:tcBorders>
              <w:top w:val="single" w:color="000000" w:sz="4" w:space="0"/>
            </w:tcBorders>
          </w:tcPr>
          <w:p>
            <w:pPr>
              <w:pStyle w:val="13"/>
              <w:spacing w:line="268" w:lineRule="exact"/>
              <w:ind w:left="295"/>
              <w:rPr>
                <w:sz w:val="24"/>
              </w:rPr>
            </w:pPr>
            <w:r>
              <w:rPr>
                <w:sz w:val="24"/>
              </w:rPr>
              <w:t>Adult</w:t>
            </w:r>
            <w:r>
              <w:rPr>
                <w:spacing w:val="-2"/>
                <w:sz w:val="24"/>
              </w:rPr>
              <w:t xml:space="preserve"> </w:t>
            </w:r>
            <w:r>
              <w:rPr>
                <w:spacing w:val="-4"/>
                <w:sz w:val="24"/>
              </w:rPr>
              <w:t>head</w:t>
            </w:r>
          </w:p>
        </w:tc>
        <w:tc>
          <w:tcPr>
            <w:tcW w:w="1890" w:type="dxa"/>
            <w:tcBorders>
              <w:top w:val="single" w:color="000000" w:sz="4" w:space="0"/>
            </w:tcBorders>
          </w:tcPr>
          <w:p>
            <w:pPr>
              <w:pStyle w:val="13"/>
              <w:spacing w:line="268" w:lineRule="exact"/>
              <w:ind w:left="199"/>
              <w:rPr>
                <w:sz w:val="24"/>
              </w:rPr>
            </w:pPr>
            <w:r>
              <w:rPr>
                <w:spacing w:val="-5"/>
                <w:sz w:val="24"/>
              </w:rPr>
              <w:t>16</w:t>
            </w:r>
          </w:p>
        </w:tc>
        <w:tc>
          <w:tcPr>
            <w:tcW w:w="1889" w:type="dxa"/>
            <w:tcBorders>
              <w:top w:val="single" w:color="000000" w:sz="4" w:space="0"/>
            </w:tcBorders>
          </w:tcPr>
          <w:p>
            <w:pPr>
              <w:pStyle w:val="13"/>
              <w:spacing w:line="268" w:lineRule="exact"/>
              <w:ind w:left="201"/>
              <w:rPr>
                <w:sz w:val="24"/>
              </w:rPr>
            </w:pPr>
            <w:r>
              <w:rPr>
                <w:spacing w:val="-5"/>
                <w:sz w:val="24"/>
              </w:rPr>
              <w:t>16</w:t>
            </w:r>
          </w:p>
        </w:tc>
        <w:tc>
          <w:tcPr>
            <w:tcW w:w="1588" w:type="dxa"/>
            <w:tcBorders>
              <w:top w:val="single" w:color="000000" w:sz="4" w:space="0"/>
            </w:tcBorders>
          </w:tcPr>
          <w:p>
            <w:pPr>
              <w:pStyle w:val="13"/>
              <w:spacing w:line="268" w:lineRule="exact"/>
              <w:ind w:left="200"/>
              <w:rPr>
                <w:sz w:val="24"/>
              </w:rPr>
            </w:pPr>
            <w:r>
              <w:rPr>
                <w:spacing w:val="-5"/>
                <w:sz w:val="24"/>
              </w:rPr>
              <w:t>75</w:t>
            </w:r>
          </w:p>
        </w:tc>
        <w:tc>
          <w:tcPr>
            <w:tcW w:w="962" w:type="dxa"/>
            <w:tcBorders>
              <w:top w:val="single" w:color="000000" w:sz="4" w:space="0"/>
            </w:tcBorders>
          </w:tcPr>
          <w:p>
            <w:pPr>
              <w:pStyle w:val="13"/>
              <w:spacing w:line="268" w:lineRule="exact"/>
              <w:ind w:left="216"/>
              <w:rPr>
                <w:sz w:val="24"/>
              </w:rPr>
            </w:pPr>
            <w:r>
              <w:rPr>
                <w:spacing w:val="-5"/>
                <w:sz w:val="24"/>
              </w:rPr>
              <w:t>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2885" w:type="dxa"/>
          </w:tcPr>
          <w:p>
            <w:pPr>
              <w:pStyle w:val="13"/>
              <w:spacing w:before="133"/>
              <w:ind w:left="295"/>
              <w:rPr>
                <w:sz w:val="24"/>
              </w:rPr>
            </w:pPr>
            <w:r>
              <w:rPr>
                <w:sz w:val="24"/>
              </w:rPr>
              <w:t>Adult</w:t>
            </w:r>
            <w:r>
              <w:rPr>
                <w:spacing w:val="-2"/>
                <w:sz w:val="24"/>
              </w:rPr>
              <w:t xml:space="preserve"> </w:t>
            </w:r>
            <w:r>
              <w:rPr>
                <w:sz w:val="24"/>
              </w:rPr>
              <w:t>abdomen-</w:t>
            </w:r>
            <w:r>
              <w:rPr>
                <w:spacing w:val="-2"/>
                <w:sz w:val="24"/>
              </w:rPr>
              <w:t>pelvis</w:t>
            </w:r>
          </w:p>
        </w:tc>
        <w:tc>
          <w:tcPr>
            <w:tcW w:w="1890" w:type="dxa"/>
          </w:tcPr>
          <w:p>
            <w:pPr>
              <w:pStyle w:val="13"/>
              <w:spacing w:before="133"/>
              <w:ind w:left="199"/>
              <w:rPr>
                <w:sz w:val="24"/>
              </w:rPr>
            </w:pPr>
            <w:r>
              <w:rPr>
                <w:spacing w:val="-5"/>
                <w:sz w:val="24"/>
              </w:rPr>
              <w:t>38</w:t>
            </w:r>
          </w:p>
        </w:tc>
        <w:tc>
          <w:tcPr>
            <w:tcW w:w="1889" w:type="dxa"/>
          </w:tcPr>
          <w:p>
            <w:pPr>
              <w:pStyle w:val="13"/>
              <w:spacing w:before="133"/>
              <w:ind w:left="201"/>
              <w:rPr>
                <w:sz w:val="24"/>
              </w:rPr>
            </w:pPr>
            <w:r>
              <w:rPr>
                <w:spacing w:val="-5"/>
                <w:sz w:val="24"/>
              </w:rPr>
              <w:t>32</w:t>
            </w:r>
          </w:p>
        </w:tc>
        <w:tc>
          <w:tcPr>
            <w:tcW w:w="1588" w:type="dxa"/>
          </w:tcPr>
          <w:p>
            <w:pPr>
              <w:pStyle w:val="13"/>
              <w:spacing w:before="133"/>
              <w:ind w:left="200"/>
              <w:rPr>
                <w:sz w:val="24"/>
              </w:rPr>
            </w:pPr>
            <w:r>
              <w:rPr>
                <w:spacing w:val="-5"/>
                <w:sz w:val="24"/>
              </w:rPr>
              <w:t>25</w:t>
            </w:r>
          </w:p>
        </w:tc>
        <w:tc>
          <w:tcPr>
            <w:tcW w:w="962" w:type="dxa"/>
          </w:tcPr>
          <w:p>
            <w:pPr>
              <w:pStyle w:val="13"/>
              <w:spacing w:before="133"/>
              <w:ind w:left="216"/>
              <w:rPr>
                <w:sz w:val="24"/>
              </w:rPr>
            </w:pPr>
            <w:r>
              <w:rPr>
                <w:spacing w:val="-5"/>
                <w:sz w:val="24"/>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1" w:hRule="atLeast"/>
        </w:trPr>
        <w:tc>
          <w:tcPr>
            <w:tcW w:w="2885" w:type="dxa"/>
          </w:tcPr>
          <w:p>
            <w:pPr>
              <w:pStyle w:val="13"/>
              <w:spacing w:before="133"/>
              <w:ind w:left="295"/>
              <w:rPr>
                <w:sz w:val="24"/>
              </w:rPr>
            </w:pPr>
            <w:r>
              <w:rPr>
                <w:sz w:val="24"/>
              </w:rPr>
              <w:t xml:space="preserve">Adult </w:t>
            </w:r>
            <w:r>
              <w:rPr>
                <w:spacing w:val="-2"/>
                <w:sz w:val="24"/>
              </w:rPr>
              <w:t>Chest</w:t>
            </w:r>
          </w:p>
        </w:tc>
        <w:tc>
          <w:tcPr>
            <w:tcW w:w="1890" w:type="dxa"/>
          </w:tcPr>
          <w:p>
            <w:pPr>
              <w:pStyle w:val="13"/>
              <w:spacing w:before="133"/>
              <w:ind w:left="199"/>
              <w:rPr>
                <w:sz w:val="24"/>
              </w:rPr>
            </w:pPr>
            <w:r>
              <w:rPr>
                <w:spacing w:val="-5"/>
                <w:sz w:val="24"/>
              </w:rPr>
              <w:t>35</w:t>
            </w:r>
          </w:p>
        </w:tc>
        <w:tc>
          <w:tcPr>
            <w:tcW w:w="1889" w:type="dxa"/>
          </w:tcPr>
          <w:p>
            <w:pPr>
              <w:pStyle w:val="13"/>
              <w:spacing w:before="133"/>
              <w:ind w:left="201"/>
              <w:rPr>
                <w:sz w:val="24"/>
              </w:rPr>
            </w:pPr>
            <w:r>
              <w:rPr>
                <w:spacing w:val="-5"/>
                <w:sz w:val="24"/>
              </w:rPr>
              <w:t>32</w:t>
            </w:r>
          </w:p>
        </w:tc>
        <w:tc>
          <w:tcPr>
            <w:tcW w:w="1588" w:type="dxa"/>
          </w:tcPr>
          <w:p>
            <w:pPr>
              <w:pStyle w:val="13"/>
              <w:spacing w:before="133"/>
              <w:ind w:left="200"/>
              <w:rPr>
                <w:sz w:val="24"/>
              </w:rPr>
            </w:pPr>
            <w:r>
              <w:rPr>
                <w:spacing w:val="-5"/>
                <w:sz w:val="24"/>
              </w:rPr>
              <w:t>21</w:t>
            </w:r>
          </w:p>
        </w:tc>
        <w:tc>
          <w:tcPr>
            <w:tcW w:w="962" w:type="dxa"/>
          </w:tcPr>
          <w:p>
            <w:pPr>
              <w:pStyle w:val="13"/>
              <w:spacing w:before="133"/>
              <w:ind w:left="216"/>
              <w:rPr>
                <w:sz w:val="24"/>
              </w:rPr>
            </w:pPr>
            <w:r>
              <w:rPr>
                <w:spacing w:val="-5"/>
                <w:sz w:val="24"/>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44" w:hRule="atLeast"/>
        </w:trPr>
        <w:tc>
          <w:tcPr>
            <w:tcW w:w="2885" w:type="dxa"/>
            <w:tcBorders>
              <w:bottom w:val="single" w:color="000000" w:sz="4" w:space="0"/>
            </w:tcBorders>
          </w:tcPr>
          <w:p>
            <w:pPr>
              <w:pStyle w:val="13"/>
              <w:tabs>
                <w:tab w:val="left" w:pos="1348"/>
                <w:tab w:val="left" w:pos="1674"/>
                <w:tab w:val="left" w:pos="2379"/>
              </w:tabs>
              <w:spacing w:before="133"/>
              <w:ind w:left="295"/>
              <w:rPr>
                <w:sz w:val="24"/>
              </w:rPr>
            </w:pPr>
            <w:r>
              <w:rPr>
                <w:spacing w:val="-2"/>
                <w:sz w:val="24"/>
              </w:rPr>
              <w:t>Pediatric</w:t>
            </w:r>
            <w:r>
              <w:rPr>
                <w:sz w:val="24"/>
              </w:rPr>
              <w:tab/>
            </w:r>
            <w:r>
              <w:rPr>
                <w:spacing w:val="-10"/>
                <w:sz w:val="24"/>
              </w:rPr>
              <w:t>5</w:t>
            </w:r>
            <w:r>
              <w:rPr>
                <w:sz w:val="24"/>
              </w:rPr>
              <w:tab/>
            </w:r>
            <w:r>
              <w:rPr>
                <w:spacing w:val="-4"/>
                <w:sz w:val="24"/>
              </w:rPr>
              <w:t>years</w:t>
            </w:r>
            <w:r>
              <w:rPr>
                <w:sz w:val="24"/>
              </w:rPr>
              <w:tab/>
            </w:r>
            <w:r>
              <w:rPr>
                <w:spacing w:val="-5"/>
                <w:sz w:val="24"/>
              </w:rPr>
              <w:t>old</w:t>
            </w:r>
          </w:p>
          <w:p>
            <w:pPr>
              <w:pStyle w:val="13"/>
              <w:spacing w:before="276"/>
              <w:ind w:left="295"/>
              <w:rPr>
                <w:sz w:val="24"/>
              </w:rPr>
            </w:pPr>
            <w:r>
              <w:rPr>
                <w:spacing w:val="-2"/>
                <w:sz w:val="24"/>
              </w:rPr>
              <w:t>abdomen-pelvis</w:t>
            </w:r>
          </w:p>
        </w:tc>
        <w:tc>
          <w:tcPr>
            <w:tcW w:w="1890" w:type="dxa"/>
            <w:tcBorders>
              <w:bottom w:val="single" w:color="000000" w:sz="4" w:space="0"/>
            </w:tcBorders>
          </w:tcPr>
          <w:p>
            <w:pPr>
              <w:pStyle w:val="13"/>
              <w:rPr>
                <w:b/>
                <w:sz w:val="24"/>
              </w:rPr>
            </w:pPr>
          </w:p>
          <w:p>
            <w:pPr>
              <w:pStyle w:val="13"/>
              <w:spacing w:before="132"/>
              <w:rPr>
                <w:b/>
                <w:sz w:val="24"/>
              </w:rPr>
            </w:pPr>
          </w:p>
          <w:p>
            <w:pPr>
              <w:pStyle w:val="13"/>
              <w:spacing w:before="1"/>
              <w:ind w:left="199"/>
              <w:rPr>
                <w:sz w:val="24"/>
              </w:rPr>
            </w:pPr>
            <w:r>
              <w:rPr>
                <w:spacing w:val="-5"/>
                <w:sz w:val="24"/>
              </w:rPr>
              <w:t>20</w:t>
            </w:r>
          </w:p>
        </w:tc>
        <w:tc>
          <w:tcPr>
            <w:tcW w:w="1889" w:type="dxa"/>
            <w:tcBorders>
              <w:bottom w:val="single" w:color="000000" w:sz="4" w:space="0"/>
            </w:tcBorders>
          </w:tcPr>
          <w:p>
            <w:pPr>
              <w:pStyle w:val="13"/>
              <w:rPr>
                <w:b/>
                <w:sz w:val="24"/>
              </w:rPr>
            </w:pPr>
          </w:p>
          <w:p>
            <w:pPr>
              <w:pStyle w:val="13"/>
              <w:spacing w:before="132"/>
              <w:rPr>
                <w:b/>
                <w:sz w:val="24"/>
              </w:rPr>
            </w:pPr>
          </w:p>
          <w:p>
            <w:pPr>
              <w:pStyle w:val="13"/>
              <w:spacing w:before="1"/>
              <w:ind w:left="201"/>
              <w:rPr>
                <w:sz w:val="24"/>
              </w:rPr>
            </w:pPr>
            <w:r>
              <w:rPr>
                <w:spacing w:val="-5"/>
                <w:sz w:val="24"/>
              </w:rPr>
              <w:t>16</w:t>
            </w:r>
          </w:p>
        </w:tc>
        <w:tc>
          <w:tcPr>
            <w:tcW w:w="1588" w:type="dxa"/>
            <w:tcBorders>
              <w:bottom w:val="single" w:color="000000" w:sz="4" w:space="0"/>
            </w:tcBorders>
          </w:tcPr>
          <w:p>
            <w:pPr>
              <w:pStyle w:val="13"/>
              <w:rPr>
                <w:b/>
                <w:sz w:val="24"/>
              </w:rPr>
            </w:pPr>
          </w:p>
          <w:p>
            <w:pPr>
              <w:pStyle w:val="13"/>
              <w:spacing w:before="132"/>
              <w:rPr>
                <w:b/>
                <w:sz w:val="24"/>
              </w:rPr>
            </w:pPr>
          </w:p>
          <w:p>
            <w:pPr>
              <w:pStyle w:val="13"/>
              <w:spacing w:before="1"/>
              <w:ind w:left="200"/>
              <w:rPr>
                <w:sz w:val="24"/>
              </w:rPr>
            </w:pPr>
            <w:r>
              <w:rPr>
                <w:spacing w:val="-5"/>
                <w:sz w:val="24"/>
              </w:rPr>
              <w:t>20</w:t>
            </w:r>
          </w:p>
        </w:tc>
        <w:tc>
          <w:tcPr>
            <w:tcW w:w="962" w:type="dxa"/>
            <w:tcBorders>
              <w:bottom w:val="single" w:color="000000" w:sz="4" w:space="0"/>
            </w:tcBorders>
          </w:tcPr>
          <w:p>
            <w:pPr>
              <w:pStyle w:val="13"/>
              <w:rPr>
                <w:b/>
                <w:sz w:val="24"/>
              </w:rPr>
            </w:pPr>
          </w:p>
          <w:p>
            <w:pPr>
              <w:pStyle w:val="13"/>
              <w:spacing w:before="132"/>
              <w:rPr>
                <w:b/>
                <w:sz w:val="24"/>
              </w:rPr>
            </w:pPr>
          </w:p>
          <w:p>
            <w:pPr>
              <w:pStyle w:val="13"/>
              <w:spacing w:before="1"/>
              <w:ind w:left="216"/>
              <w:rPr>
                <w:sz w:val="24"/>
              </w:rPr>
            </w:pPr>
            <w:r>
              <w:rPr>
                <w:spacing w:val="-5"/>
                <w:sz w:val="24"/>
              </w:rPr>
              <w:t>14</w:t>
            </w:r>
          </w:p>
        </w:tc>
      </w:tr>
    </w:tbl>
    <w:p>
      <w:pPr>
        <w:pStyle w:val="7"/>
        <w:rPr>
          <w:b/>
        </w:rPr>
      </w:pPr>
    </w:p>
    <w:p>
      <w:pPr>
        <w:pStyle w:val="7"/>
        <w:spacing w:before="196"/>
        <w:rPr>
          <w:b/>
        </w:rPr>
      </w:pPr>
    </w:p>
    <w:p>
      <w:pPr>
        <w:pStyle w:val="7"/>
        <w:spacing w:line="480" w:lineRule="auto"/>
        <w:ind w:left="1146" w:right="956"/>
        <w:jc w:val="both"/>
      </w:pPr>
      <w:r>
        <w:t>The recommended CT</w:t>
      </w:r>
      <w:r>
        <w:rPr>
          <w:spacing w:val="40"/>
        </w:rPr>
        <w:t xml:space="preserve"> </w:t>
      </w:r>
      <w:r>
        <w:t>DRLs were derived from analysis of the data gathered from first 3 years of the ACR CT Accreditation Program (Shrimpton</w:t>
      </w:r>
      <w:r>
        <w:rPr>
          <w:i/>
        </w:rPr>
        <w:t xml:space="preserve">et al., </w:t>
      </w:r>
      <w:r>
        <w:t>2003), 2005 CT National Evaluation of X-Ray Trends (NEXT) data and NCRP Report 172. The LAT dimensions</w:t>
      </w:r>
      <w:r>
        <w:rPr>
          <w:spacing w:val="40"/>
        </w:rPr>
        <w:t xml:space="preserve"> </w:t>
      </w:r>
      <w:r>
        <w:t>are for average patients of the specified age (Tsai and Tsung, 2007).A recent publication from six pediatric hospitals is based on actual patient data and suggests a DRL for a 20cm LAT 5 year old abdomen-pelvis of 14 mGy and an AD of 11 mGy. Only patients of these sizes should be compared against these values (Hart</w:t>
      </w:r>
      <w:r>
        <w:rPr>
          <w:i/>
        </w:rPr>
        <w:t>et al.,</w:t>
      </w:r>
      <w:r>
        <w:t>2011).</w:t>
      </w:r>
    </w:p>
    <w:p>
      <w:pPr>
        <w:pStyle w:val="4"/>
        <w:numPr>
          <w:ilvl w:val="1"/>
          <w:numId w:val="11"/>
        </w:numPr>
        <w:tabs>
          <w:tab w:val="left" w:pos="1685"/>
        </w:tabs>
        <w:spacing w:before="207" w:after="0" w:line="240" w:lineRule="auto"/>
        <w:ind w:left="1685" w:right="0" w:hanging="539"/>
        <w:jc w:val="both"/>
      </w:pPr>
      <w:r>
        <w:t>Legal</w:t>
      </w:r>
      <w:r>
        <w:rPr>
          <w:spacing w:val="-4"/>
        </w:rPr>
        <w:t xml:space="preserve"> </w:t>
      </w:r>
      <w:r>
        <w:t>Implementation</w:t>
      </w:r>
      <w:r>
        <w:rPr>
          <w:spacing w:val="-1"/>
        </w:rPr>
        <w:t xml:space="preserve"> </w:t>
      </w:r>
      <w:r>
        <w:t>and</w:t>
      </w:r>
      <w:r>
        <w:rPr>
          <w:spacing w:val="-2"/>
        </w:rPr>
        <w:t xml:space="preserve"> </w:t>
      </w:r>
      <w:r>
        <w:t>Practical</w:t>
      </w:r>
      <w:r>
        <w:rPr>
          <w:spacing w:val="-2"/>
        </w:rPr>
        <w:t xml:space="preserve"> </w:t>
      </w:r>
      <w:r>
        <w:t xml:space="preserve">Application of </w:t>
      </w:r>
      <w:r>
        <w:rPr>
          <w:spacing w:val="-4"/>
        </w:rPr>
        <w:t>DRLs</w:t>
      </w:r>
    </w:p>
    <w:p>
      <w:pPr>
        <w:pStyle w:val="7"/>
        <w:spacing w:before="192"/>
        <w:rPr>
          <w:b/>
        </w:rPr>
      </w:pPr>
    </w:p>
    <w:p>
      <w:pPr>
        <w:pStyle w:val="7"/>
        <w:spacing w:line="480" w:lineRule="auto"/>
        <w:ind w:left="1146" w:right="955"/>
        <w:jc w:val="both"/>
      </w:pPr>
      <w:r>
        <w:t>As stated previously, a DRL</w:t>
      </w:r>
      <w:r>
        <w:rPr>
          <w:spacing w:val="-3"/>
        </w:rPr>
        <w:t xml:space="preserve"> </w:t>
      </w:r>
      <w:r>
        <w:t>is a level set for a standard procedure, for groups of standard- sized patients or a standard phantom and not for individual exposures and individual patients. Taking this into account, if this level is consistently exceeded a review of procedures</w:t>
      </w:r>
      <w:r>
        <w:rPr>
          <w:spacing w:val="39"/>
        </w:rPr>
        <w:t xml:space="preserve"> </w:t>
      </w:r>
      <w:r>
        <w:t>and/or</w:t>
      </w:r>
      <w:r>
        <w:rPr>
          <w:spacing w:val="39"/>
        </w:rPr>
        <w:t xml:space="preserve"> </w:t>
      </w:r>
      <w:r>
        <w:t>equipment</w:t>
      </w:r>
      <w:r>
        <w:rPr>
          <w:spacing w:val="40"/>
        </w:rPr>
        <w:t xml:space="preserve"> </w:t>
      </w:r>
      <w:r>
        <w:t>should</w:t>
      </w:r>
      <w:r>
        <w:rPr>
          <w:spacing w:val="39"/>
        </w:rPr>
        <w:t xml:space="preserve"> </w:t>
      </w:r>
      <w:r>
        <w:t>be</w:t>
      </w:r>
      <w:r>
        <w:rPr>
          <w:spacing w:val="39"/>
        </w:rPr>
        <w:t xml:space="preserve"> </w:t>
      </w:r>
      <w:r>
        <w:t>made</w:t>
      </w:r>
      <w:r>
        <w:rPr>
          <w:spacing w:val="39"/>
        </w:rPr>
        <w:t xml:space="preserve"> </w:t>
      </w:r>
      <w:r>
        <w:t>and</w:t>
      </w:r>
      <w:r>
        <w:rPr>
          <w:spacing w:val="39"/>
        </w:rPr>
        <w:t xml:space="preserve"> </w:t>
      </w:r>
      <w:r>
        <w:t>corrective</w:t>
      </w:r>
      <w:r>
        <w:rPr>
          <w:spacing w:val="42"/>
        </w:rPr>
        <w:t xml:space="preserve"> </w:t>
      </w:r>
      <w:r>
        <w:t>action</w:t>
      </w:r>
      <w:r>
        <w:rPr>
          <w:spacing w:val="40"/>
        </w:rPr>
        <w:t xml:space="preserve"> </w:t>
      </w:r>
      <w:r>
        <w:t>should</w:t>
      </w:r>
      <w:r>
        <w:rPr>
          <w:spacing w:val="40"/>
        </w:rPr>
        <w:t xml:space="preserve"> </w:t>
      </w:r>
      <w:r>
        <w:t>be</w:t>
      </w:r>
      <w:r>
        <w:rPr>
          <w:spacing w:val="39"/>
        </w:rPr>
        <w:t xml:space="preserve"> </w:t>
      </w:r>
      <w:r>
        <w:t>taken</w:t>
      </w:r>
      <w:r>
        <w:rPr>
          <w:spacing w:val="42"/>
        </w:rPr>
        <w:t xml:space="preserve"> </w:t>
      </w:r>
      <w:r>
        <w:rPr>
          <w:spacing w:val="-5"/>
        </w:rPr>
        <w:t>as</w:t>
      </w:r>
    </w:p>
    <w:p>
      <w:pPr>
        <w:spacing w:after="0" w:line="480" w:lineRule="auto"/>
        <w:jc w:val="both"/>
        <w:sectPr>
          <w:pgSz w:w="11910" w:h="16840"/>
          <w:pgMar w:top="1920" w:right="480" w:bottom="1200" w:left="560" w:header="0" w:footer="1014" w:gutter="0"/>
          <w:cols w:space="720" w:num="1"/>
        </w:sectPr>
      </w:pPr>
    </w:p>
    <w:p>
      <w:pPr>
        <w:pStyle w:val="7"/>
        <w:spacing w:before="78" w:line="480" w:lineRule="auto"/>
        <w:ind w:left="1146" w:right="954"/>
        <w:jc w:val="both"/>
      </w:pPr>
      <w:r>
        <w:t>appropriate (IAEA,1994).However, exceeding this level does not automatically mean that an examination is inadequately performed and meeting this level does not automatically mean good practice, as there may be poor image quality(IAEA, 1994). As procedures for examinations are not identical, each procedure needs its own DRL as follows:</w:t>
      </w:r>
    </w:p>
    <w:p>
      <w:pPr>
        <w:pStyle w:val="12"/>
        <w:numPr>
          <w:ilvl w:val="0"/>
          <w:numId w:val="21"/>
        </w:numPr>
        <w:tabs>
          <w:tab w:val="left" w:pos="1683"/>
          <w:tab w:val="left" w:pos="1686"/>
        </w:tabs>
        <w:spacing w:before="200" w:after="0" w:line="480" w:lineRule="auto"/>
        <w:ind w:left="1686" w:right="956" w:hanging="308"/>
        <w:jc w:val="both"/>
        <w:rPr>
          <w:sz w:val="24"/>
        </w:rPr>
      </w:pPr>
      <w:r>
        <w:rPr>
          <w:sz w:val="24"/>
        </w:rPr>
        <w:t>DRLs should be set by Member States taking into account individual national or regional circumstances such as the availability of equipment and training. However, as such circumstances do not differ dramatically between the Member States of the European Union; harmonized levels might be feasible and are certainly preferable. If Member States wish, in the first instance the proposed DRLs published by the EU in 'European Guidelines on Quality Criteria for Diagnostic Radiographic Images' [EUR96] can be used for radio-diagnosticpurposes.</w:t>
      </w:r>
    </w:p>
    <w:p>
      <w:pPr>
        <w:pStyle w:val="12"/>
        <w:numPr>
          <w:ilvl w:val="0"/>
          <w:numId w:val="21"/>
        </w:numPr>
        <w:tabs>
          <w:tab w:val="left" w:pos="1684"/>
          <w:tab w:val="left" w:pos="1686"/>
        </w:tabs>
        <w:spacing w:before="1" w:after="0" w:line="480" w:lineRule="auto"/>
        <w:ind w:left="1686" w:right="952" w:hanging="375"/>
        <w:jc w:val="both"/>
        <w:rPr>
          <w:sz w:val="24"/>
        </w:rPr>
      </w:pPr>
      <w:r>
        <w:rPr>
          <w:sz w:val="24"/>
        </w:rPr>
        <w:t>The values should be selected by professional medical bodies and reviewed at intervals that represent a compromise between the necessary stability and the long- term changes in observed dose distributions. They should be adequately adapted to new techniques or methods.</w:t>
      </w:r>
    </w:p>
    <w:p>
      <w:pPr>
        <w:pStyle w:val="12"/>
        <w:numPr>
          <w:ilvl w:val="0"/>
          <w:numId w:val="21"/>
        </w:numPr>
        <w:tabs>
          <w:tab w:val="left" w:pos="1683"/>
          <w:tab w:val="left" w:pos="1686"/>
        </w:tabs>
        <w:spacing w:before="0" w:after="0" w:line="480" w:lineRule="auto"/>
        <w:ind w:left="1686" w:right="960" w:hanging="440"/>
        <w:jc w:val="both"/>
        <w:rPr>
          <w:sz w:val="24"/>
        </w:rPr>
      </w:pPr>
      <w:r>
        <w:rPr>
          <w:sz w:val="24"/>
        </w:rPr>
        <w:t>In nuclear medicine, it does not seem feasible at present to set harmonized levels as administered activities differ widely between different countries. However, if the radiopharmaceutical used is the same, it is worth considering why in some Member States for some examinations higher administered activities are used than in other Member States, while for other examinations it is the other way round.</w:t>
      </w:r>
    </w:p>
    <w:p>
      <w:pPr>
        <w:pStyle w:val="12"/>
        <w:numPr>
          <w:ilvl w:val="0"/>
          <w:numId w:val="21"/>
        </w:numPr>
        <w:tabs>
          <w:tab w:val="left" w:pos="1684"/>
          <w:tab w:val="left" w:pos="1686"/>
        </w:tabs>
        <w:spacing w:before="1" w:after="0" w:line="480" w:lineRule="auto"/>
        <w:ind w:left="1686" w:right="961" w:hanging="428"/>
        <w:jc w:val="both"/>
        <w:rPr>
          <w:sz w:val="24"/>
        </w:rPr>
      </w:pPr>
      <w:r>
        <w:rPr>
          <w:sz w:val="24"/>
        </w:rPr>
        <w:t>In principle, DRLs are applicable for standard procedures in all areas of diagnostic radiology, both in radiodiagnostic and nuclear medicine. They are, however, particularly useful in those areas where a considerable reduction in individual or collective doses may be achieved or where a reduction in absorbed dose means a relatively high reduction in risk:</w:t>
      </w:r>
    </w:p>
    <w:p>
      <w:pPr>
        <w:spacing w:after="0" w:line="480" w:lineRule="auto"/>
        <w:jc w:val="both"/>
        <w:rPr>
          <w:sz w:val="24"/>
        </w:rPr>
        <w:sectPr>
          <w:pgSz w:w="11910" w:h="16840"/>
          <w:pgMar w:top="1340" w:right="480" w:bottom="1200" w:left="560" w:header="0" w:footer="1014" w:gutter="0"/>
          <w:cols w:space="720" w:num="1"/>
        </w:sectPr>
      </w:pPr>
    </w:p>
    <w:p>
      <w:pPr>
        <w:pStyle w:val="12"/>
        <w:numPr>
          <w:ilvl w:val="1"/>
          <w:numId w:val="21"/>
        </w:numPr>
        <w:tabs>
          <w:tab w:val="left" w:pos="2317"/>
        </w:tabs>
        <w:spacing w:before="78" w:after="0" w:line="240" w:lineRule="auto"/>
        <w:ind w:left="2317" w:right="0" w:hanging="359"/>
        <w:jc w:val="left"/>
        <w:rPr>
          <w:sz w:val="24"/>
        </w:rPr>
      </w:pPr>
      <w:r>
        <w:rPr>
          <w:sz w:val="24"/>
        </w:rPr>
        <w:t>frequent</w:t>
      </w:r>
      <w:r>
        <w:rPr>
          <w:spacing w:val="-1"/>
          <w:sz w:val="24"/>
        </w:rPr>
        <w:t xml:space="preserve"> </w:t>
      </w:r>
      <w:r>
        <w:rPr>
          <w:sz w:val="24"/>
        </w:rPr>
        <w:t>examinations,</w:t>
      </w:r>
      <w:r>
        <w:rPr>
          <w:spacing w:val="-3"/>
          <w:sz w:val="24"/>
        </w:rPr>
        <w:t xml:space="preserve"> </w:t>
      </w:r>
      <w:r>
        <w:rPr>
          <w:sz w:val="24"/>
        </w:rPr>
        <w:t>including</w:t>
      </w:r>
      <w:r>
        <w:rPr>
          <w:spacing w:val="-2"/>
          <w:sz w:val="24"/>
        </w:rPr>
        <w:t xml:space="preserve"> </w:t>
      </w:r>
      <w:r>
        <w:rPr>
          <w:sz w:val="24"/>
        </w:rPr>
        <w:t>health</w:t>
      </w:r>
      <w:r>
        <w:rPr>
          <w:spacing w:val="-2"/>
          <w:sz w:val="24"/>
        </w:rPr>
        <w:t xml:space="preserve"> screening;</w:t>
      </w:r>
    </w:p>
    <w:p>
      <w:pPr>
        <w:pStyle w:val="7"/>
      </w:pPr>
    </w:p>
    <w:p>
      <w:pPr>
        <w:pStyle w:val="12"/>
        <w:numPr>
          <w:ilvl w:val="1"/>
          <w:numId w:val="21"/>
        </w:numPr>
        <w:tabs>
          <w:tab w:val="left" w:pos="2318"/>
        </w:tabs>
        <w:spacing w:before="0" w:after="0" w:line="480" w:lineRule="auto"/>
        <w:ind w:left="2318" w:right="960" w:hanging="360"/>
        <w:jc w:val="both"/>
        <w:rPr>
          <w:sz w:val="24"/>
        </w:rPr>
      </w:pPr>
      <w:r>
        <w:rPr>
          <w:sz w:val="24"/>
        </w:rPr>
        <w:t>high-dose examinations such as CT and procedures which require long fluoroscopy times, such as for interventional radiology; and</w:t>
      </w:r>
    </w:p>
    <w:p>
      <w:pPr>
        <w:pStyle w:val="12"/>
        <w:numPr>
          <w:ilvl w:val="1"/>
          <w:numId w:val="21"/>
        </w:numPr>
        <w:tabs>
          <w:tab w:val="left" w:pos="2317"/>
        </w:tabs>
        <w:spacing w:before="3" w:after="0" w:line="240" w:lineRule="auto"/>
        <w:ind w:left="2317" w:right="0" w:hanging="359"/>
        <w:jc w:val="left"/>
        <w:rPr>
          <w:sz w:val="24"/>
        </w:rPr>
      </w:pPr>
      <w:r>
        <w:rPr>
          <w:sz w:val="24"/>
        </w:rPr>
        <w:t>Examinations</w:t>
      </w:r>
      <w:r>
        <w:rPr>
          <w:spacing w:val="-4"/>
          <w:sz w:val="24"/>
        </w:rPr>
        <w:t xml:space="preserve"> </w:t>
      </w:r>
      <w:r>
        <w:rPr>
          <w:sz w:val="24"/>
        </w:rPr>
        <w:t>with</w:t>
      </w:r>
      <w:r>
        <w:rPr>
          <w:spacing w:val="-1"/>
          <w:sz w:val="24"/>
        </w:rPr>
        <w:t xml:space="preserve"> </w:t>
      </w:r>
      <w:r>
        <w:rPr>
          <w:sz w:val="24"/>
        </w:rPr>
        <w:t>more</w:t>
      </w:r>
      <w:r>
        <w:rPr>
          <w:spacing w:val="-4"/>
          <w:sz w:val="24"/>
        </w:rPr>
        <w:t xml:space="preserve"> </w:t>
      </w:r>
      <w:r>
        <w:rPr>
          <w:sz w:val="24"/>
        </w:rPr>
        <w:t>radiosensitive</w:t>
      </w:r>
      <w:r>
        <w:rPr>
          <w:spacing w:val="-1"/>
          <w:sz w:val="24"/>
        </w:rPr>
        <w:t xml:space="preserve"> </w:t>
      </w:r>
      <w:r>
        <w:rPr>
          <w:sz w:val="24"/>
        </w:rPr>
        <w:t>patients,</w:t>
      </w:r>
      <w:r>
        <w:rPr>
          <w:spacing w:val="-2"/>
          <w:sz w:val="24"/>
        </w:rPr>
        <w:t xml:space="preserve"> </w:t>
      </w:r>
      <w:r>
        <w:rPr>
          <w:sz w:val="24"/>
        </w:rPr>
        <w:t>such</w:t>
      </w:r>
      <w:r>
        <w:rPr>
          <w:spacing w:val="-1"/>
          <w:sz w:val="24"/>
        </w:rPr>
        <w:t xml:space="preserve"> </w:t>
      </w:r>
      <w:r>
        <w:rPr>
          <w:sz w:val="24"/>
        </w:rPr>
        <w:t>as</w:t>
      </w:r>
      <w:r>
        <w:rPr>
          <w:spacing w:val="-1"/>
          <w:sz w:val="24"/>
        </w:rPr>
        <w:t xml:space="preserve"> </w:t>
      </w:r>
      <w:r>
        <w:rPr>
          <w:spacing w:val="-2"/>
          <w:sz w:val="24"/>
        </w:rPr>
        <w:t>children.</w:t>
      </w:r>
    </w:p>
    <w:p>
      <w:pPr>
        <w:pStyle w:val="7"/>
        <w:spacing w:before="197"/>
      </w:pPr>
    </w:p>
    <w:p>
      <w:pPr>
        <w:pStyle w:val="7"/>
        <w:spacing w:line="482" w:lineRule="auto"/>
        <w:ind w:left="2318" w:right="960" w:hanging="360"/>
        <w:jc w:val="both"/>
      </w:pPr>
      <w:r>
        <w:t>However, it should be recognized that it is rather more difficult to establish DRLs for CT, interventional radiology and groups of children than it is for more frequent, less complex exposures.</w:t>
      </w:r>
    </w:p>
    <w:p>
      <w:pPr>
        <w:pStyle w:val="7"/>
        <w:spacing w:before="196"/>
        <w:ind w:left="1958"/>
      </w:pPr>
      <w:r>
        <w:t>Therefore</w:t>
      </w:r>
      <w:r>
        <w:rPr>
          <w:spacing w:val="-4"/>
        </w:rPr>
        <w:t xml:space="preserve"> </w:t>
      </w:r>
      <w:r>
        <w:t>priority</w:t>
      </w:r>
      <w:r>
        <w:rPr>
          <w:spacing w:val="-3"/>
        </w:rPr>
        <w:t xml:space="preserve"> </w:t>
      </w:r>
      <w:r>
        <w:t>could be given to the</w:t>
      </w:r>
      <w:r>
        <w:rPr>
          <w:spacing w:val="-1"/>
        </w:rPr>
        <w:t xml:space="preserve"> </w:t>
      </w:r>
      <w:r>
        <w:t>more</w:t>
      </w:r>
      <w:r>
        <w:rPr>
          <w:spacing w:val="-2"/>
        </w:rPr>
        <w:t xml:space="preserve"> </w:t>
      </w:r>
      <w:r>
        <w:t xml:space="preserve">simple and frequent </w:t>
      </w:r>
      <w:r>
        <w:rPr>
          <w:spacing w:val="-2"/>
        </w:rPr>
        <w:t>examinations.</w:t>
      </w:r>
    </w:p>
    <w:p>
      <w:pPr>
        <w:pStyle w:val="7"/>
        <w:spacing w:before="197"/>
      </w:pPr>
    </w:p>
    <w:p>
      <w:pPr>
        <w:pStyle w:val="12"/>
        <w:numPr>
          <w:ilvl w:val="1"/>
          <w:numId w:val="21"/>
        </w:numPr>
        <w:tabs>
          <w:tab w:val="left" w:pos="2318"/>
        </w:tabs>
        <w:spacing w:before="0" w:after="0" w:line="480" w:lineRule="auto"/>
        <w:ind w:left="2318" w:right="957" w:hanging="360"/>
        <w:jc w:val="both"/>
        <w:rPr>
          <w:sz w:val="24"/>
        </w:rPr>
      </w:pPr>
      <w:r>
        <w:rPr>
          <w:sz w:val="24"/>
        </w:rPr>
        <w:t>After the DRLs have been established, the patient dose either in standard phantoms or groups of standard-sized patients should be assessed on equipment in every room of every radiological facility periodically, with the long-term aim of annual assessments, and after every</w:t>
      </w:r>
      <w:r>
        <w:rPr>
          <w:spacing w:val="-4"/>
          <w:sz w:val="24"/>
        </w:rPr>
        <w:t xml:space="preserve"> </w:t>
      </w:r>
      <w:r>
        <w:rPr>
          <w:sz w:val="24"/>
        </w:rPr>
        <w:t>major change or service. These measured doses should be compared with the pre -established DRLs.</w:t>
      </w:r>
    </w:p>
    <w:p>
      <w:pPr>
        <w:pStyle w:val="12"/>
        <w:numPr>
          <w:ilvl w:val="1"/>
          <w:numId w:val="21"/>
        </w:numPr>
        <w:tabs>
          <w:tab w:val="left" w:pos="2318"/>
        </w:tabs>
        <w:spacing w:before="1" w:after="0" w:line="482" w:lineRule="auto"/>
        <w:ind w:left="2318" w:right="956" w:hanging="360"/>
        <w:jc w:val="both"/>
        <w:rPr>
          <w:sz w:val="24"/>
        </w:rPr>
      </w:pPr>
      <w:r>
        <w:rPr>
          <w:sz w:val="24"/>
        </w:rPr>
        <w:t>There are two different methods for applying DRLs: using a phantom or</w:t>
      </w:r>
      <w:r>
        <w:rPr>
          <w:spacing w:val="-1"/>
          <w:sz w:val="24"/>
        </w:rPr>
        <w:t xml:space="preserve"> </w:t>
      </w:r>
      <w:r>
        <w:rPr>
          <w:sz w:val="24"/>
        </w:rPr>
        <w:t xml:space="preserve">using </w:t>
      </w:r>
      <w:r>
        <w:rPr>
          <w:spacing w:val="-2"/>
          <w:sz w:val="24"/>
        </w:rPr>
        <w:t>patients.</w:t>
      </w:r>
    </w:p>
    <w:p>
      <w:pPr>
        <w:pStyle w:val="7"/>
        <w:spacing w:before="194" w:line="482" w:lineRule="auto"/>
        <w:ind w:left="1146" w:right="962"/>
        <w:jc w:val="both"/>
      </w:pPr>
      <w:r>
        <w:t>The</w:t>
      </w:r>
      <w:r>
        <w:rPr>
          <w:spacing w:val="-2"/>
        </w:rPr>
        <w:t xml:space="preserve"> </w:t>
      </w:r>
      <w:r>
        <w:t>use</w:t>
      </w:r>
      <w:r>
        <w:rPr>
          <w:spacing w:val="-1"/>
        </w:rPr>
        <w:t xml:space="preserve"> </w:t>
      </w:r>
      <w:r>
        <w:t>of a</w:t>
      </w:r>
      <w:r>
        <w:rPr>
          <w:spacing w:val="-1"/>
        </w:rPr>
        <w:t xml:space="preserve"> </w:t>
      </w:r>
      <w:r>
        <w:t>phantom has some</w:t>
      </w:r>
      <w:r>
        <w:rPr>
          <w:spacing w:val="-1"/>
        </w:rPr>
        <w:t xml:space="preserve"> </w:t>
      </w:r>
      <w:r>
        <w:t>advantages. Normally</w:t>
      </w:r>
      <w:r>
        <w:rPr>
          <w:spacing w:val="-5"/>
        </w:rPr>
        <w:t xml:space="preserve"> </w:t>
      </w:r>
      <w:r>
        <w:t>one</w:t>
      </w:r>
      <w:r>
        <w:rPr>
          <w:spacing w:val="-1"/>
        </w:rPr>
        <w:t xml:space="preserve"> </w:t>
      </w:r>
      <w:r>
        <w:t>or</w:t>
      </w:r>
      <w:r>
        <w:rPr>
          <w:spacing w:val="-1"/>
        </w:rPr>
        <w:t xml:space="preserve"> </w:t>
      </w:r>
      <w:r>
        <w:t>two exposures for each view, for each examination type and for each item of radiological equipment are sufficient. However, using a phantom is only possible if:</w:t>
      </w:r>
    </w:p>
    <w:p>
      <w:pPr>
        <w:pStyle w:val="12"/>
        <w:numPr>
          <w:ilvl w:val="0"/>
          <w:numId w:val="22"/>
        </w:numPr>
        <w:tabs>
          <w:tab w:val="left" w:pos="1956"/>
          <w:tab w:val="left" w:pos="1958"/>
        </w:tabs>
        <w:spacing w:before="191" w:after="0" w:line="480" w:lineRule="auto"/>
        <w:ind w:left="1958" w:right="952" w:hanging="360"/>
        <w:jc w:val="both"/>
        <w:rPr>
          <w:sz w:val="24"/>
        </w:rPr>
      </w:pPr>
      <w:r>
        <w:rPr>
          <w:sz w:val="24"/>
        </w:rPr>
        <w:t>the</w:t>
      </w:r>
      <w:r>
        <w:rPr>
          <w:spacing w:val="-1"/>
          <w:sz w:val="24"/>
        </w:rPr>
        <w:t xml:space="preserve"> </w:t>
      </w:r>
      <w:r>
        <w:rPr>
          <w:sz w:val="24"/>
        </w:rPr>
        <w:t>DRLs are</w:t>
      </w:r>
      <w:r>
        <w:rPr>
          <w:spacing w:val="-1"/>
          <w:sz w:val="24"/>
        </w:rPr>
        <w:t xml:space="preserve"> </w:t>
      </w:r>
      <w:r>
        <w:rPr>
          <w:sz w:val="24"/>
        </w:rPr>
        <w:t>set for</w:t>
      </w:r>
      <w:r>
        <w:rPr>
          <w:spacing w:val="-2"/>
          <w:sz w:val="24"/>
        </w:rPr>
        <w:t xml:space="preserve"> </w:t>
      </w:r>
      <w:r>
        <w:rPr>
          <w:sz w:val="24"/>
        </w:rPr>
        <w:t>a</w:t>
      </w:r>
      <w:r>
        <w:rPr>
          <w:spacing w:val="-1"/>
          <w:sz w:val="24"/>
        </w:rPr>
        <w:t xml:space="preserve"> </w:t>
      </w:r>
      <w:r>
        <w:rPr>
          <w:sz w:val="24"/>
        </w:rPr>
        <w:t>phantom and that specific</w:t>
      </w:r>
      <w:r>
        <w:rPr>
          <w:spacing w:val="-1"/>
          <w:sz w:val="24"/>
        </w:rPr>
        <w:t xml:space="preserve"> </w:t>
      </w:r>
      <w:r>
        <w:rPr>
          <w:sz w:val="24"/>
        </w:rPr>
        <w:t>(type</w:t>
      </w:r>
      <w:r>
        <w:rPr>
          <w:spacing w:val="-1"/>
          <w:sz w:val="24"/>
        </w:rPr>
        <w:t xml:space="preserve"> </w:t>
      </w:r>
      <w:r>
        <w:rPr>
          <w:sz w:val="24"/>
        </w:rPr>
        <w:t>of)</w:t>
      </w:r>
      <w:r>
        <w:rPr>
          <w:spacing w:val="-2"/>
          <w:sz w:val="24"/>
        </w:rPr>
        <w:t xml:space="preserve"> </w:t>
      </w:r>
      <w:r>
        <w:rPr>
          <w:sz w:val="24"/>
        </w:rPr>
        <w:t>phantom is available</w:t>
      </w:r>
      <w:r>
        <w:rPr>
          <w:spacing w:val="-1"/>
          <w:sz w:val="24"/>
        </w:rPr>
        <w:t xml:space="preserve"> </w:t>
      </w:r>
      <w:r>
        <w:rPr>
          <w:sz w:val="24"/>
        </w:rPr>
        <w:t>for all radiological facilities, or</w:t>
      </w:r>
    </w:p>
    <w:p>
      <w:pPr>
        <w:pStyle w:val="12"/>
        <w:numPr>
          <w:ilvl w:val="0"/>
          <w:numId w:val="22"/>
        </w:numPr>
        <w:tabs>
          <w:tab w:val="left" w:pos="1956"/>
        </w:tabs>
        <w:spacing w:before="0" w:after="0" w:line="240" w:lineRule="auto"/>
        <w:ind w:left="1956" w:right="0" w:hanging="358"/>
        <w:jc w:val="both"/>
        <w:rPr>
          <w:sz w:val="24"/>
        </w:rPr>
      </w:pPr>
      <w:r>
        <w:rPr>
          <w:sz w:val="24"/>
        </w:rPr>
        <w:t>Conversion</w:t>
      </w:r>
      <w:r>
        <w:rPr>
          <w:spacing w:val="-4"/>
          <w:sz w:val="24"/>
        </w:rPr>
        <w:t xml:space="preserve"> </w:t>
      </w:r>
      <w:r>
        <w:rPr>
          <w:sz w:val="24"/>
        </w:rPr>
        <w:t>factors</w:t>
      </w:r>
      <w:r>
        <w:rPr>
          <w:spacing w:val="1"/>
          <w:sz w:val="24"/>
        </w:rPr>
        <w:t xml:space="preserve"> </w:t>
      </w:r>
      <w:r>
        <w:rPr>
          <w:sz w:val="24"/>
        </w:rPr>
        <w:t>from</w:t>
      </w:r>
      <w:r>
        <w:rPr>
          <w:spacing w:val="1"/>
          <w:sz w:val="24"/>
        </w:rPr>
        <w:t xml:space="preserve"> </w:t>
      </w:r>
      <w:r>
        <w:rPr>
          <w:sz w:val="24"/>
        </w:rPr>
        <w:t>the</w:t>
      </w:r>
      <w:r>
        <w:rPr>
          <w:spacing w:val="-1"/>
          <w:sz w:val="24"/>
        </w:rPr>
        <w:t xml:space="preserve"> </w:t>
      </w:r>
      <w:r>
        <w:rPr>
          <w:sz w:val="24"/>
        </w:rPr>
        <w:t>phantom</w:t>
      </w:r>
      <w:r>
        <w:rPr>
          <w:spacing w:val="-1"/>
          <w:sz w:val="24"/>
        </w:rPr>
        <w:t xml:space="preserve"> </w:t>
      </w:r>
      <w:r>
        <w:rPr>
          <w:sz w:val="24"/>
        </w:rPr>
        <w:t>to</w:t>
      </w:r>
      <w:r>
        <w:rPr>
          <w:spacing w:val="-1"/>
          <w:sz w:val="24"/>
        </w:rPr>
        <w:t xml:space="preserve"> </w:t>
      </w:r>
      <w:r>
        <w:rPr>
          <w:sz w:val="24"/>
        </w:rPr>
        <w:t>patients</w:t>
      </w:r>
      <w:r>
        <w:rPr>
          <w:spacing w:val="-1"/>
          <w:sz w:val="24"/>
        </w:rPr>
        <w:t xml:space="preserve"> </w:t>
      </w:r>
      <w:r>
        <w:rPr>
          <w:sz w:val="24"/>
        </w:rPr>
        <w:t>are</w:t>
      </w:r>
      <w:r>
        <w:rPr>
          <w:spacing w:val="-3"/>
          <w:sz w:val="24"/>
        </w:rPr>
        <w:t xml:space="preserve"> </w:t>
      </w:r>
      <w:r>
        <w:rPr>
          <w:spacing w:val="-2"/>
          <w:sz w:val="24"/>
        </w:rPr>
        <w:t>available.</w:t>
      </w:r>
    </w:p>
    <w:p>
      <w:pPr>
        <w:pStyle w:val="7"/>
        <w:spacing w:before="1"/>
      </w:pPr>
    </w:p>
    <w:p>
      <w:pPr>
        <w:pStyle w:val="12"/>
        <w:numPr>
          <w:ilvl w:val="1"/>
          <w:numId w:val="21"/>
        </w:numPr>
        <w:tabs>
          <w:tab w:val="left" w:pos="1956"/>
          <w:tab w:val="left" w:pos="1958"/>
        </w:tabs>
        <w:spacing w:before="0" w:after="0" w:line="480" w:lineRule="auto"/>
        <w:ind w:left="1958" w:right="954" w:hanging="360"/>
        <w:jc w:val="both"/>
        <w:rPr>
          <w:sz w:val="24"/>
        </w:rPr>
      </w:pPr>
      <w:r>
        <w:rPr>
          <w:sz w:val="24"/>
        </w:rPr>
        <w:t>For some examinations the number of patients available in a relatively short</w:t>
      </w:r>
      <w:r>
        <w:rPr>
          <w:spacing w:val="40"/>
          <w:sz w:val="24"/>
        </w:rPr>
        <w:t xml:space="preserve"> </w:t>
      </w:r>
      <w:r>
        <w:rPr>
          <w:sz w:val="24"/>
        </w:rPr>
        <w:t>period is insufficient. Moreover, patients can differ widely</w:t>
      </w:r>
      <w:r>
        <w:rPr>
          <w:spacing w:val="-3"/>
          <w:sz w:val="24"/>
        </w:rPr>
        <w:t xml:space="preserve"> </w:t>
      </w:r>
      <w:r>
        <w:rPr>
          <w:sz w:val="24"/>
        </w:rPr>
        <w:t>in size and shape, so in</w:t>
      </w:r>
    </w:p>
    <w:p>
      <w:pPr>
        <w:spacing w:after="0" w:line="480" w:lineRule="auto"/>
        <w:jc w:val="both"/>
        <w:rPr>
          <w:sz w:val="24"/>
        </w:rPr>
        <w:sectPr>
          <w:pgSz w:w="11910" w:h="16840"/>
          <w:pgMar w:top="1340" w:right="480" w:bottom="1200" w:left="560" w:header="0" w:footer="1014" w:gutter="0"/>
          <w:cols w:space="720" w:num="1"/>
        </w:sectPr>
      </w:pPr>
    </w:p>
    <w:p>
      <w:pPr>
        <w:pStyle w:val="7"/>
        <w:spacing w:before="78" w:line="480" w:lineRule="auto"/>
        <w:ind w:left="1958" w:right="954"/>
        <w:jc w:val="both"/>
      </w:pPr>
      <w:r>
        <w:t>fact there are</w:t>
      </w:r>
      <w:r>
        <w:rPr>
          <w:spacing w:val="-1"/>
        </w:rPr>
        <w:t xml:space="preserve"> </w:t>
      </w:r>
      <w:r>
        <w:t>only</w:t>
      </w:r>
      <w:r>
        <w:rPr>
          <w:spacing w:val="-3"/>
        </w:rPr>
        <w:t xml:space="preserve"> </w:t>
      </w:r>
      <w:r>
        <w:t>a few 'standard-sized patients'. The report quotes as an example DRLs</w:t>
      </w:r>
      <w:r>
        <w:rPr>
          <w:spacing w:val="-3"/>
        </w:rPr>
        <w:t xml:space="preserve"> </w:t>
      </w:r>
      <w:r>
        <w:t>developed</w:t>
      </w:r>
      <w:r>
        <w:rPr>
          <w:spacing w:val="-2"/>
        </w:rPr>
        <w:t xml:space="preserve"> </w:t>
      </w:r>
      <w:r>
        <w:t>for</w:t>
      </w:r>
      <w:r>
        <w:rPr>
          <w:spacing w:val="-5"/>
        </w:rPr>
        <w:t xml:space="preserve"> </w:t>
      </w:r>
      <w:r>
        <w:t>standard-sized</w:t>
      </w:r>
      <w:r>
        <w:rPr>
          <w:spacing w:val="-3"/>
        </w:rPr>
        <w:t xml:space="preserve"> </w:t>
      </w:r>
      <w:r>
        <w:t>patients</w:t>
      </w:r>
      <w:r>
        <w:rPr>
          <w:spacing w:val="-3"/>
        </w:rPr>
        <w:t xml:space="preserve"> </w:t>
      </w:r>
      <w:r>
        <w:t>with</w:t>
      </w:r>
      <w:r>
        <w:rPr>
          <w:spacing w:val="-1"/>
        </w:rPr>
        <w:t xml:space="preserve"> </w:t>
      </w:r>
      <w:r>
        <w:t>20</w:t>
      </w:r>
      <w:r>
        <w:rPr>
          <w:spacing w:val="-3"/>
        </w:rPr>
        <w:t xml:space="preserve"> </w:t>
      </w:r>
      <w:r>
        <w:t>cm</w:t>
      </w:r>
      <w:r>
        <w:rPr>
          <w:spacing w:val="-3"/>
        </w:rPr>
        <w:t xml:space="preserve"> </w:t>
      </w:r>
      <w:r>
        <w:t>AP</w:t>
      </w:r>
      <w:r>
        <w:rPr>
          <w:spacing w:val="-3"/>
        </w:rPr>
        <w:t xml:space="preserve"> </w:t>
      </w:r>
      <w:r>
        <w:t>trunk</w:t>
      </w:r>
      <w:r>
        <w:rPr>
          <w:spacing w:val="-3"/>
        </w:rPr>
        <w:t xml:space="preserve"> </w:t>
      </w:r>
      <w:r>
        <w:t>thickness</w:t>
      </w:r>
      <w:r>
        <w:rPr>
          <w:spacing w:val="-3"/>
        </w:rPr>
        <w:t xml:space="preserve"> </w:t>
      </w:r>
      <w:r>
        <w:t>and</w:t>
      </w:r>
      <w:r>
        <w:rPr>
          <w:spacing w:val="-4"/>
        </w:rPr>
        <w:t xml:space="preserve"> </w:t>
      </w:r>
      <w:r>
        <w:t>70 kg weight [EUR96]. [EUR96] recommends that measurements be performed on standard-sized patients or patients close to standard size, preferably with an average weight, that is 70±10 kg. For mammography, a standard phantom should be used.</w:t>
      </w:r>
    </w:p>
    <w:p>
      <w:pPr>
        <w:pStyle w:val="12"/>
        <w:numPr>
          <w:ilvl w:val="1"/>
          <w:numId w:val="21"/>
        </w:numPr>
        <w:tabs>
          <w:tab w:val="left" w:pos="1958"/>
        </w:tabs>
        <w:spacing w:before="1" w:after="0" w:line="480" w:lineRule="auto"/>
        <w:ind w:left="1958" w:right="956" w:hanging="360"/>
        <w:jc w:val="both"/>
        <w:rPr>
          <w:sz w:val="24"/>
        </w:rPr>
      </w:pPr>
      <w:r>
        <w:rPr>
          <w:sz w:val="24"/>
        </w:rPr>
        <w:t>Because of a shortage of standard-sized patients some countries take all patients available</w:t>
      </w:r>
      <w:r>
        <w:rPr>
          <w:spacing w:val="-1"/>
          <w:sz w:val="24"/>
        </w:rPr>
        <w:t xml:space="preserve"> </w:t>
      </w:r>
      <w:r>
        <w:rPr>
          <w:sz w:val="24"/>
        </w:rPr>
        <w:t>in the</w:t>
      </w:r>
      <w:r>
        <w:rPr>
          <w:spacing w:val="-1"/>
          <w:sz w:val="24"/>
        </w:rPr>
        <w:t xml:space="preserve"> </w:t>
      </w:r>
      <w:r>
        <w:rPr>
          <w:sz w:val="24"/>
        </w:rPr>
        <w:t>measurement period</w:t>
      </w:r>
      <w:r>
        <w:rPr>
          <w:spacing w:val="-1"/>
          <w:sz w:val="24"/>
        </w:rPr>
        <w:t xml:space="preserve"> </w:t>
      </w:r>
      <w:r>
        <w:rPr>
          <w:sz w:val="24"/>
        </w:rPr>
        <w:t>and take</w:t>
      </w:r>
      <w:r>
        <w:rPr>
          <w:spacing w:val="-1"/>
          <w:sz w:val="24"/>
        </w:rPr>
        <w:t xml:space="preserve"> </w:t>
      </w:r>
      <w:r>
        <w:rPr>
          <w:sz w:val="24"/>
        </w:rPr>
        <w:t>the average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dose</w:t>
      </w:r>
      <w:r>
        <w:rPr>
          <w:spacing w:val="-1"/>
          <w:sz w:val="24"/>
        </w:rPr>
        <w:t xml:space="preserve"> </w:t>
      </w:r>
      <w:r>
        <w:rPr>
          <w:sz w:val="24"/>
        </w:rPr>
        <w:t>results as the outcome for a standard-sized patient. This will give a reasonable idea of the dose, provided that the number of patients is not too small: say, a minimum of 10 patients. As people's size and shape also differ between populations, a typical range of patient per country can be assessed. For the use of harmonized DRLs, correction factors should be assessed and applied.</w:t>
      </w:r>
    </w:p>
    <w:p>
      <w:pPr>
        <w:pStyle w:val="12"/>
        <w:numPr>
          <w:ilvl w:val="1"/>
          <w:numId w:val="21"/>
        </w:numPr>
        <w:tabs>
          <w:tab w:val="left" w:pos="1958"/>
        </w:tabs>
        <w:spacing w:before="1" w:after="0" w:line="480" w:lineRule="auto"/>
        <w:ind w:left="1958" w:right="957" w:hanging="360"/>
        <w:jc w:val="both"/>
        <w:rPr>
          <w:sz w:val="24"/>
        </w:rPr>
      </w:pPr>
      <w:r>
        <w:rPr>
          <w:sz w:val="24"/>
        </w:rPr>
        <w:t>If the measured doses on a sample of standard-sized patients or on a standard phantom for a standard procedure consistently exceed the relevant DRL, a local review of the procedures and the equipment should be performed.</w:t>
      </w:r>
    </w:p>
    <w:p>
      <w:pPr>
        <w:pStyle w:val="12"/>
        <w:numPr>
          <w:ilvl w:val="1"/>
          <w:numId w:val="21"/>
        </w:numPr>
        <w:tabs>
          <w:tab w:val="left" w:pos="1958"/>
        </w:tabs>
        <w:spacing w:before="0" w:after="0" w:line="480" w:lineRule="auto"/>
        <w:ind w:left="1958" w:right="957" w:hanging="360"/>
        <w:jc w:val="both"/>
        <w:rPr>
          <w:sz w:val="24"/>
        </w:rPr>
      </w:pPr>
      <w:r>
        <w:rPr>
          <w:sz w:val="24"/>
        </w:rPr>
        <w:t>These DRL-related reviews will cause, in most cases, a reduction of the doses in the upper end of the tail of the curve giving the number of examinations and their doses. So, if for example, national authorities or professional bodies set the DRL</w:t>
      </w:r>
      <w:r>
        <w:rPr>
          <w:spacing w:val="40"/>
          <w:sz w:val="24"/>
        </w:rPr>
        <w:t xml:space="preserve"> </w:t>
      </w:r>
      <w:r>
        <w:rPr>
          <w:sz w:val="24"/>
        </w:rPr>
        <w:t>at the 75th percentile or some other percentile of the dose curve in diagnostic radiology for a particular examination, this value should decrease over time. Moreover, both in diagnostic radiology and nuclear medicine new techniques and improved procedures could influence dose distribution or administered activity in either direction.</w:t>
      </w:r>
    </w:p>
    <w:p>
      <w:pPr>
        <w:spacing w:after="0" w:line="480" w:lineRule="auto"/>
        <w:jc w:val="both"/>
        <w:rPr>
          <w:sz w:val="24"/>
        </w:rPr>
        <w:sectPr>
          <w:pgSz w:w="11910" w:h="16840"/>
          <w:pgMar w:top="1340" w:right="480" w:bottom="1200" w:left="560" w:header="0" w:footer="1014" w:gutter="0"/>
          <w:cols w:space="720" w:num="1"/>
        </w:sectPr>
      </w:pPr>
    </w:p>
    <w:p>
      <w:pPr>
        <w:pStyle w:val="12"/>
        <w:numPr>
          <w:ilvl w:val="1"/>
          <w:numId w:val="21"/>
        </w:numPr>
        <w:tabs>
          <w:tab w:val="left" w:pos="1958"/>
        </w:tabs>
        <w:spacing w:before="78" w:after="0" w:line="480" w:lineRule="auto"/>
        <w:ind w:left="1958" w:right="958" w:hanging="360"/>
        <w:jc w:val="both"/>
        <w:rPr>
          <w:sz w:val="24"/>
        </w:rPr>
      </w:pPr>
      <w:r>
        <w:rPr>
          <w:sz w:val="24"/>
        </w:rPr>
        <w:t>As mentioned before, meeting the DRL does not always mean that good practice</w:t>
      </w:r>
      <w:r>
        <w:rPr>
          <w:spacing w:val="40"/>
          <w:sz w:val="24"/>
        </w:rPr>
        <w:t xml:space="preserve"> </w:t>
      </w:r>
      <w:r>
        <w:rPr>
          <w:sz w:val="24"/>
        </w:rPr>
        <w:t xml:space="preserve">is performed. Quality assurance including quality control should be maintained even if the DRL is not exceeded and particularly so if the doses are far below the </w:t>
      </w:r>
      <w:r>
        <w:rPr>
          <w:spacing w:val="-4"/>
          <w:sz w:val="24"/>
        </w:rPr>
        <w:t>DRL.</w:t>
      </w:r>
    </w:p>
    <w:p>
      <w:pPr>
        <w:pStyle w:val="12"/>
        <w:numPr>
          <w:ilvl w:val="1"/>
          <w:numId w:val="21"/>
        </w:numPr>
        <w:tabs>
          <w:tab w:val="left" w:pos="1958"/>
        </w:tabs>
        <w:spacing w:before="1" w:after="0" w:line="480" w:lineRule="auto"/>
        <w:ind w:left="1958" w:right="958" w:hanging="360"/>
        <w:jc w:val="both"/>
        <w:rPr>
          <w:sz w:val="24"/>
        </w:rPr>
      </w:pPr>
      <w:r>
        <w:rPr>
          <w:sz w:val="24"/>
        </w:rPr>
        <w:t>Moreover, dose is not the only aspect: constantly checking image quality and a periodical clinical audit process will optimize the system.</w:t>
      </w:r>
    </w:p>
    <w:p>
      <w:pPr>
        <w:pStyle w:val="12"/>
        <w:numPr>
          <w:ilvl w:val="1"/>
          <w:numId w:val="21"/>
        </w:numPr>
        <w:tabs>
          <w:tab w:val="left" w:pos="1958"/>
        </w:tabs>
        <w:spacing w:before="0" w:after="0" w:line="480" w:lineRule="auto"/>
        <w:ind w:left="1958" w:right="966" w:hanging="360"/>
        <w:jc w:val="both"/>
        <w:rPr>
          <w:sz w:val="24"/>
        </w:rPr>
      </w:pPr>
      <w:r>
        <w:rPr>
          <w:sz w:val="24"/>
        </w:rPr>
        <w:t>DRLs are also an important tool for clinical audit, which can provide a basis for a retrospective evaluation and for recommendations to improve procedures.</w:t>
      </w:r>
    </w:p>
    <w:p>
      <w:pPr>
        <w:pStyle w:val="4"/>
        <w:numPr>
          <w:ilvl w:val="2"/>
          <w:numId w:val="23"/>
        </w:numPr>
        <w:tabs>
          <w:tab w:val="left" w:pos="2045"/>
        </w:tabs>
        <w:spacing w:before="5" w:after="0" w:line="240" w:lineRule="auto"/>
        <w:ind w:left="2045" w:right="0" w:hanging="719"/>
        <w:jc w:val="both"/>
      </w:pPr>
      <w:r>
        <w:t>Procedures</w:t>
      </w:r>
      <w:r>
        <w:rPr>
          <w:spacing w:val="-2"/>
        </w:rPr>
        <w:t xml:space="preserve"> </w:t>
      </w:r>
      <w:r>
        <w:t>for</w:t>
      </w:r>
      <w:r>
        <w:rPr>
          <w:spacing w:val="-3"/>
        </w:rPr>
        <w:t xml:space="preserve"> </w:t>
      </w:r>
      <w:r>
        <w:t>Establishing</w:t>
      </w:r>
      <w:r>
        <w:rPr>
          <w:spacing w:val="-1"/>
        </w:rPr>
        <w:t xml:space="preserve"> </w:t>
      </w:r>
      <w:r>
        <w:t>DRLs</w:t>
      </w:r>
      <w:r>
        <w:rPr>
          <w:spacing w:val="-2"/>
        </w:rPr>
        <w:t xml:space="preserve"> </w:t>
      </w:r>
      <w:r>
        <w:t>in</w:t>
      </w:r>
      <w:r>
        <w:rPr>
          <w:spacing w:val="-1"/>
        </w:rPr>
        <w:t xml:space="preserve"> </w:t>
      </w:r>
      <w:r>
        <w:t>Diagnostic</w:t>
      </w:r>
      <w:r>
        <w:rPr>
          <w:spacing w:val="-2"/>
        </w:rPr>
        <w:t xml:space="preserve"> Radiology</w:t>
      </w:r>
    </w:p>
    <w:p>
      <w:pPr>
        <w:pStyle w:val="12"/>
        <w:numPr>
          <w:ilvl w:val="3"/>
          <w:numId w:val="23"/>
        </w:numPr>
        <w:tabs>
          <w:tab w:val="left" w:pos="1686"/>
        </w:tabs>
        <w:spacing w:before="271" w:after="0" w:line="480" w:lineRule="auto"/>
        <w:ind w:left="1686" w:right="957" w:hanging="269"/>
        <w:jc w:val="both"/>
        <w:rPr>
          <w:sz w:val="24"/>
        </w:rPr>
      </w:pPr>
      <w:r>
        <w:rPr>
          <w:sz w:val="24"/>
        </w:rPr>
        <w:t>In accordance with the European commission, 1996, DRLs should be established both for diagnostic radiology and for nuclear medicine, and if they are consistently exceeded investigation and appropriate corrective action should be taken. Therefore, in diagnostic radiology this level should be higher than the median or mean value of the measured patient doses or doses in a phantom. Given that the curve giving the number of examinations and their doses is usually skewed with a long tail, the level of the 75th percentile seems appropriate. The use of this percentile is a pragmatic</w:t>
      </w:r>
      <w:r>
        <w:rPr>
          <w:spacing w:val="40"/>
          <w:sz w:val="24"/>
        </w:rPr>
        <w:t xml:space="preserve"> </w:t>
      </w:r>
      <w:r>
        <w:rPr>
          <w:sz w:val="24"/>
        </w:rPr>
        <w:t>first approach to identifying those situations in most urgent need of investigation.</w:t>
      </w:r>
    </w:p>
    <w:p>
      <w:pPr>
        <w:pStyle w:val="12"/>
        <w:numPr>
          <w:ilvl w:val="3"/>
          <w:numId w:val="23"/>
        </w:numPr>
        <w:tabs>
          <w:tab w:val="left" w:pos="1598"/>
          <w:tab w:val="left" w:pos="1685"/>
        </w:tabs>
        <w:spacing w:before="2" w:after="0" w:line="480" w:lineRule="auto"/>
        <w:ind w:left="1598" w:right="955" w:hanging="272"/>
        <w:jc w:val="both"/>
        <w:rPr>
          <w:sz w:val="24"/>
        </w:rPr>
      </w:pPr>
      <w:r>
        <w:rPr>
          <w:sz w:val="24"/>
        </w:rPr>
        <w:t>DRLs for diagnostic radiology should be based on doses measured in various types</w:t>
      </w:r>
      <w:r>
        <w:rPr>
          <w:spacing w:val="40"/>
          <w:sz w:val="24"/>
        </w:rPr>
        <w:t xml:space="preserve"> </w:t>
      </w:r>
      <w:r>
        <w:rPr>
          <w:sz w:val="24"/>
        </w:rPr>
        <w:t>of hospitals, clinics and practices and not only in well-equipped hospitals. Examples of</w:t>
      </w:r>
      <w:r>
        <w:rPr>
          <w:spacing w:val="-2"/>
          <w:sz w:val="24"/>
        </w:rPr>
        <w:t xml:space="preserve"> </w:t>
      </w:r>
      <w:r>
        <w:rPr>
          <w:sz w:val="24"/>
        </w:rPr>
        <w:t>DRLs</w:t>
      </w:r>
      <w:r>
        <w:rPr>
          <w:spacing w:val="-1"/>
          <w:sz w:val="24"/>
        </w:rPr>
        <w:t xml:space="preserve"> </w:t>
      </w:r>
      <w:r>
        <w:rPr>
          <w:sz w:val="24"/>
        </w:rPr>
        <w:t>which</w:t>
      </w:r>
      <w:r>
        <w:rPr>
          <w:spacing w:val="-1"/>
          <w:sz w:val="24"/>
        </w:rPr>
        <w:t xml:space="preserve"> </w:t>
      </w:r>
      <w:r>
        <w:rPr>
          <w:sz w:val="24"/>
        </w:rPr>
        <w:t>have already</w:t>
      </w:r>
      <w:r>
        <w:rPr>
          <w:spacing w:val="-6"/>
          <w:sz w:val="24"/>
        </w:rPr>
        <w:t xml:space="preserve"> </w:t>
      </w:r>
      <w:r>
        <w:rPr>
          <w:sz w:val="24"/>
        </w:rPr>
        <w:t>been</w:t>
      </w:r>
      <w:r>
        <w:rPr>
          <w:spacing w:val="-1"/>
          <w:sz w:val="24"/>
        </w:rPr>
        <w:t xml:space="preserve"> </w:t>
      </w:r>
      <w:r>
        <w:rPr>
          <w:sz w:val="24"/>
        </w:rPr>
        <w:t>used</w:t>
      </w:r>
      <w:r>
        <w:rPr>
          <w:spacing w:val="-2"/>
          <w:sz w:val="24"/>
        </w:rPr>
        <w:t xml:space="preserve"> </w:t>
      </w:r>
      <w:r>
        <w:rPr>
          <w:sz w:val="24"/>
        </w:rPr>
        <w:t>for</w:t>
      </w:r>
      <w:r>
        <w:rPr>
          <w:spacing w:val="-3"/>
          <w:sz w:val="24"/>
        </w:rPr>
        <w:t xml:space="preserve"> </w:t>
      </w:r>
      <w:r>
        <w:rPr>
          <w:sz w:val="24"/>
        </w:rPr>
        <w:t>several years</w:t>
      </w:r>
      <w:r>
        <w:rPr>
          <w:spacing w:val="-2"/>
          <w:sz w:val="24"/>
        </w:rPr>
        <w:t xml:space="preserve"> </w:t>
      </w:r>
      <w:r>
        <w:rPr>
          <w:sz w:val="24"/>
        </w:rPr>
        <w:t>in</w:t>
      </w:r>
      <w:r>
        <w:rPr>
          <w:spacing w:val="-1"/>
          <w:sz w:val="24"/>
        </w:rPr>
        <w:t xml:space="preserve"> </w:t>
      </w:r>
      <w:r>
        <w:rPr>
          <w:sz w:val="24"/>
        </w:rPr>
        <w:t>various</w:t>
      </w:r>
      <w:r>
        <w:rPr>
          <w:spacing w:val="-1"/>
          <w:sz w:val="24"/>
        </w:rPr>
        <w:t xml:space="preserve"> </w:t>
      </w:r>
      <w:r>
        <w:rPr>
          <w:sz w:val="24"/>
        </w:rPr>
        <w:t>Member</w:t>
      </w:r>
      <w:r>
        <w:rPr>
          <w:spacing w:val="-2"/>
          <w:sz w:val="24"/>
        </w:rPr>
        <w:t xml:space="preserve"> </w:t>
      </w:r>
      <w:r>
        <w:rPr>
          <w:sz w:val="24"/>
        </w:rPr>
        <w:t>States</w:t>
      </w:r>
      <w:r>
        <w:rPr>
          <w:spacing w:val="-1"/>
          <w:sz w:val="24"/>
        </w:rPr>
        <w:t xml:space="preserve"> </w:t>
      </w:r>
      <w:r>
        <w:rPr>
          <w:sz w:val="24"/>
        </w:rPr>
        <w:t>are given in Table 2.13. These values represent the 75th percentile entrance surface doses measured in surveys and trials carried out in 1991/2 in different Member States [EUR96].</w:t>
      </w:r>
      <w:r>
        <w:rPr>
          <w:spacing w:val="-2"/>
          <w:sz w:val="24"/>
        </w:rPr>
        <w:t xml:space="preserve"> </w:t>
      </w:r>
      <w:r>
        <w:rPr>
          <w:sz w:val="24"/>
        </w:rPr>
        <w:t>Table 2.14, gives DRLs expressed in dose</w:t>
      </w:r>
      <w:r>
        <w:rPr>
          <w:spacing w:val="-1"/>
          <w:sz w:val="24"/>
        </w:rPr>
        <w:t xml:space="preserve"> </w:t>
      </w:r>
      <w:r>
        <w:rPr>
          <w:sz w:val="24"/>
        </w:rPr>
        <w:t>area</w:t>
      </w:r>
      <w:r>
        <w:rPr>
          <w:spacing w:val="-1"/>
          <w:sz w:val="24"/>
        </w:rPr>
        <w:t xml:space="preserve"> </w:t>
      </w:r>
      <w:r>
        <w:rPr>
          <w:sz w:val="24"/>
        </w:rPr>
        <w:t>products (DAPs).If</w:t>
      </w:r>
      <w:r>
        <w:rPr>
          <w:spacing w:val="-1"/>
          <w:sz w:val="24"/>
        </w:rPr>
        <w:t xml:space="preserve"> </w:t>
      </w:r>
      <w:r>
        <w:rPr>
          <w:sz w:val="24"/>
        </w:rPr>
        <w:t>Member States wish to establish their own national DRLs, measurements have to be</w:t>
      </w:r>
      <w:r>
        <w:rPr>
          <w:spacing w:val="40"/>
          <w:sz w:val="24"/>
        </w:rPr>
        <w:t xml:space="preserve"> </w:t>
      </w:r>
      <w:r>
        <w:rPr>
          <w:sz w:val="24"/>
        </w:rPr>
        <w:t>performed.</w:t>
      </w:r>
      <w:r>
        <w:rPr>
          <w:spacing w:val="74"/>
          <w:w w:val="150"/>
          <w:sz w:val="24"/>
        </w:rPr>
        <w:t xml:space="preserve"> </w:t>
      </w:r>
      <w:r>
        <w:rPr>
          <w:sz w:val="24"/>
        </w:rPr>
        <w:t>Entrance</w:t>
      </w:r>
      <w:r>
        <w:rPr>
          <w:spacing w:val="71"/>
          <w:w w:val="150"/>
          <w:sz w:val="24"/>
        </w:rPr>
        <w:t xml:space="preserve"> </w:t>
      </w:r>
      <w:r>
        <w:rPr>
          <w:sz w:val="24"/>
        </w:rPr>
        <w:t>surface</w:t>
      </w:r>
      <w:r>
        <w:rPr>
          <w:spacing w:val="71"/>
          <w:w w:val="150"/>
          <w:sz w:val="24"/>
        </w:rPr>
        <w:t xml:space="preserve"> </w:t>
      </w:r>
      <w:r>
        <w:rPr>
          <w:sz w:val="24"/>
        </w:rPr>
        <w:t>doses,</w:t>
      </w:r>
      <w:r>
        <w:rPr>
          <w:spacing w:val="74"/>
          <w:w w:val="150"/>
          <w:sz w:val="24"/>
        </w:rPr>
        <w:t xml:space="preserve"> </w:t>
      </w:r>
      <w:r>
        <w:rPr>
          <w:sz w:val="24"/>
        </w:rPr>
        <w:t>dose</w:t>
      </w:r>
      <w:r>
        <w:rPr>
          <w:spacing w:val="74"/>
          <w:w w:val="150"/>
          <w:sz w:val="24"/>
        </w:rPr>
        <w:t xml:space="preserve"> </w:t>
      </w:r>
      <w:r>
        <w:rPr>
          <w:sz w:val="24"/>
        </w:rPr>
        <w:t>area</w:t>
      </w:r>
      <w:r>
        <w:rPr>
          <w:spacing w:val="71"/>
          <w:w w:val="150"/>
          <w:sz w:val="24"/>
        </w:rPr>
        <w:t xml:space="preserve"> </w:t>
      </w:r>
      <w:r>
        <w:rPr>
          <w:sz w:val="24"/>
        </w:rPr>
        <w:t>products</w:t>
      </w:r>
      <w:r>
        <w:rPr>
          <w:spacing w:val="73"/>
          <w:w w:val="150"/>
          <w:sz w:val="24"/>
        </w:rPr>
        <w:t xml:space="preserve"> </w:t>
      </w:r>
      <w:r>
        <w:rPr>
          <w:sz w:val="24"/>
        </w:rPr>
        <w:t>or</w:t>
      </w:r>
      <w:r>
        <w:rPr>
          <w:spacing w:val="71"/>
          <w:w w:val="150"/>
          <w:sz w:val="24"/>
        </w:rPr>
        <w:t xml:space="preserve"> </w:t>
      </w:r>
      <w:r>
        <w:rPr>
          <w:sz w:val="24"/>
        </w:rPr>
        <w:t>other</w:t>
      </w:r>
      <w:r>
        <w:rPr>
          <w:spacing w:val="73"/>
          <w:w w:val="150"/>
          <w:sz w:val="24"/>
        </w:rPr>
        <w:t xml:space="preserve"> </w:t>
      </w:r>
      <w:r>
        <w:rPr>
          <w:sz w:val="24"/>
        </w:rPr>
        <w:t>dose</w:t>
      </w:r>
      <w:r>
        <w:rPr>
          <w:spacing w:val="71"/>
          <w:w w:val="150"/>
          <w:sz w:val="24"/>
        </w:rPr>
        <w:t xml:space="preserve"> </w:t>
      </w:r>
      <w:r>
        <w:rPr>
          <w:sz w:val="24"/>
        </w:rPr>
        <w:t>related</w:t>
      </w:r>
    </w:p>
    <w:p>
      <w:pPr>
        <w:spacing w:after="0" w:line="480" w:lineRule="auto"/>
        <w:jc w:val="both"/>
        <w:rPr>
          <w:sz w:val="24"/>
        </w:rPr>
        <w:sectPr>
          <w:pgSz w:w="11910" w:h="16840"/>
          <w:pgMar w:top="1340" w:right="480" w:bottom="1200" w:left="560" w:header="0" w:footer="1014" w:gutter="0"/>
          <w:cols w:space="720" w:num="1"/>
        </w:sectPr>
      </w:pPr>
    </w:p>
    <w:p>
      <w:pPr>
        <w:pStyle w:val="7"/>
        <w:spacing w:before="78" w:line="480" w:lineRule="auto"/>
        <w:ind w:left="1598" w:right="958"/>
        <w:jc w:val="both"/>
      </w:pPr>
      <w:r>
        <w:t>parameters can be used. Appendix I of [EUR96], [Nor96] and [NRP92] give methods of dose measurement to check compliance with the criteria and provide guidance on sampling of hospitals.</w:t>
      </w:r>
    </w:p>
    <w:p>
      <w:pPr>
        <w:pStyle w:val="12"/>
        <w:numPr>
          <w:ilvl w:val="3"/>
          <w:numId w:val="23"/>
        </w:numPr>
        <w:tabs>
          <w:tab w:val="left" w:pos="1958"/>
        </w:tabs>
        <w:spacing w:before="1" w:after="0" w:line="480" w:lineRule="auto"/>
        <w:ind w:left="1958" w:right="959" w:hanging="540"/>
        <w:jc w:val="both"/>
        <w:rPr>
          <w:sz w:val="24"/>
        </w:rPr>
      </w:pPr>
      <w:r>
        <w:rPr>
          <w:sz w:val="24"/>
        </w:rPr>
        <w:t>As mentioned before, because patients and the information required differ widely, DRLs are only applicable to standard procedures, standard phantoms or groups of standard-sized patients, and for specific groups of children distinguished by age, size and weight.</w:t>
      </w:r>
    </w:p>
    <w:p>
      <w:pPr>
        <w:pStyle w:val="12"/>
        <w:numPr>
          <w:ilvl w:val="3"/>
          <w:numId w:val="23"/>
        </w:numPr>
        <w:tabs>
          <w:tab w:val="left" w:pos="1866"/>
        </w:tabs>
        <w:spacing w:before="0" w:after="0" w:line="482" w:lineRule="auto"/>
        <w:ind w:left="1866" w:right="956" w:hanging="360"/>
        <w:jc w:val="both"/>
        <w:rPr>
          <w:sz w:val="24"/>
        </w:rPr>
      </w:pPr>
      <w:r>
        <w:rPr>
          <w:sz w:val="24"/>
        </w:rPr>
        <w:t>DRLs can be assessed using</w:t>
      </w:r>
      <w:r>
        <w:rPr>
          <w:spacing w:val="-1"/>
          <w:sz w:val="24"/>
        </w:rPr>
        <w:t xml:space="preserve"> </w:t>
      </w:r>
      <w:r>
        <w:rPr>
          <w:sz w:val="24"/>
        </w:rPr>
        <w:t>entrance</w:t>
      </w:r>
      <w:r>
        <w:rPr>
          <w:spacing w:val="-2"/>
          <w:sz w:val="24"/>
        </w:rPr>
        <w:t xml:space="preserve"> </w:t>
      </w:r>
      <w:r>
        <w:rPr>
          <w:sz w:val="24"/>
        </w:rPr>
        <w:t>surface doses,</w:t>
      </w:r>
      <w:r>
        <w:rPr>
          <w:spacing w:val="-1"/>
          <w:sz w:val="24"/>
        </w:rPr>
        <w:t xml:space="preserve"> </w:t>
      </w:r>
      <w:r>
        <w:rPr>
          <w:sz w:val="24"/>
        </w:rPr>
        <w:t>measured</w:t>
      </w:r>
      <w:r>
        <w:rPr>
          <w:spacing w:val="-1"/>
          <w:sz w:val="24"/>
        </w:rPr>
        <w:t xml:space="preserve"> </w:t>
      </w:r>
      <w:r>
        <w:rPr>
          <w:sz w:val="24"/>
        </w:rPr>
        <w:t>with a</w:t>
      </w:r>
      <w:r>
        <w:rPr>
          <w:spacing w:val="-2"/>
          <w:sz w:val="24"/>
        </w:rPr>
        <w:t xml:space="preserve"> </w:t>
      </w:r>
      <w:r>
        <w:rPr>
          <w:sz w:val="24"/>
        </w:rPr>
        <w:t>TLD fixed on the patient's body, or the DAP (Gycm</w:t>
      </w:r>
      <w:r>
        <w:rPr>
          <w:sz w:val="24"/>
          <w:vertAlign w:val="superscript"/>
        </w:rPr>
        <w:t>2</w:t>
      </w:r>
      <w:r>
        <w:rPr>
          <w:sz w:val="24"/>
          <w:vertAlign w:val="baseline"/>
        </w:rPr>
        <w:t>).</w:t>
      </w:r>
    </w:p>
    <w:p>
      <w:pPr>
        <w:pStyle w:val="7"/>
        <w:spacing w:before="197"/>
        <w:ind w:left="1506"/>
        <w:jc w:val="both"/>
      </w:pPr>
      <w:r>
        <w:t>The</w:t>
      </w:r>
      <w:r>
        <w:rPr>
          <w:spacing w:val="-3"/>
        </w:rPr>
        <w:t xml:space="preserve"> </w:t>
      </w:r>
      <w:r>
        <w:t>DAP</w:t>
      </w:r>
      <w:r>
        <w:rPr>
          <w:spacing w:val="-1"/>
        </w:rPr>
        <w:t xml:space="preserve"> </w:t>
      </w:r>
      <w:r>
        <w:t>is more</w:t>
      </w:r>
      <w:r>
        <w:rPr>
          <w:spacing w:val="-2"/>
        </w:rPr>
        <w:t xml:space="preserve"> </w:t>
      </w:r>
      <w:r>
        <w:t xml:space="preserve">practical </w:t>
      </w:r>
      <w:r>
        <w:rPr>
          <w:spacing w:val="-2"/>
        </w:rPr>
        <w:t>because</w:t>
      </w:r>
    </w:p>
    <w:p>
      <w:pPr>
        <w:pStyle w:val="7"/>
        <w:spacing w:before="199"/>
      </w:pPr>
    </w:p>
    <w:p>
      <w:pPr>
        <w:pStyle w:val="12"/>
        <w:numPr>
          <w:ilvl w:val="0"/>
          <w:numId w:val="24"/>
        </w:numPr>
        <w:tabs>
          <w:tab w:val="left" w:pos="1865"/>
        </w:tabs>
        <w:spacing w:before="0" w:after="0" w:line="240" w:lineRule="auto"/>
        <w:ind w:left="1865" w:right="0" w:hanging="359"/>
        <w:jc w:val="both"/>
        <w:rPr>
          <w:sz w:val="24"/>
        </w:rPr>
      </w:pPr>
      <w:r>
        <w:rPr>
          <w:sz w:val="24"/>
        </w:rPr>
        <w:t>the</w:t>
      </w:r>
      <w:r>
        <w:rPr>
          <w:spacing w:val="-2"/>
          <w:sz w:val="24"/>
        </w:rPr>
        <w:t xml:space="preserve"> </w:t>
      </w:r>
      <w:r>
        <w:rPr>
          <w:sz w:val="24"/>
        </w:rPr>
        <w:t>whole</w:t>
      </w:r>
      <w:r>
        <w:rPr>
          <w:spacing w:val="-2"/>
          <w:sz w:val="24"/>
        </w:rPr>
        <w:t xml:space="preserve"> </w:t>
      </w:r>
      <w:r>
        <w:rPr>
          <w:sz w:val="24"/>
        </w:rPr>
        <w:t>examination</w:t>
      </w:r>
      <w:r>
        <w:rPr>
          <w:spacing w:val="-1"/>
          <w:sz w:val="24"/>
        </w:rPr>
        <w:t xml:space="preserve"> </w:t>
      </w:r>
      <w:r>
        <w:rPr>
          <w:sz w:val="24"/>
        </w:rPr>
        <w:t>is</w:t>
      </w:r>
      <w:r>
        <w:rPr>
          <w:spacing w:val="2"/>
          <w:sz w:val="24"/>
        </w:rPr>
        <w:t xml:space="preserve"> </w:t>
      </w:r>
      <w:r>
        <w:rPr>
          <w:spacing w:val="-2"/>
          <w:sz w:val="24"/>
        </w:rPr>
        <w:t>recorded;</w:t>
      </w:r>
    </w:p>
    <w:p>
      <w:pPr>
        <w:pStyle w:val="7"/>
        <w:spacing w:before="199"/>
      </w:pPr>
    </w:p>
    <w:p>
      <w:pPr>
        <w:pStyle w:val="12"/>
        <w:numPr>
          <w:ilvl w:val="0"/>
          <w:numId w:val="24"/>
        </w:numPr>
        <w:tabs>
          <w:tab w:val="left" w:pos="1866"/>
        </w:tabs>
        <w:spacing w:before="0" w:after="0" w:line="480" w:lineRule="auto"/>
        <w:ind w:left="1866" w:right="960" w:hanging="360"/>
        <w:jc w:val="both"/>
        <w:rPr>
          <w:sz w:val="24"/>
        </w:rPr>
      </w:pPr>
      <w:r>
        <w:rPr>
          <w:sz w:val="24"/>
        </w:rPr>
        <w:t>the position of the patient in the beam is less important than it would be with a TLD, so the measurement does not interfere with the examination of the patient</w:t>
      </w:r>
      <w:r>
        <w:rPr>
          <w:spacing w:val="80"/>
          <w:sz w:val="24"/>
        </w:rPr>
        <w:t xml:space="preserve"> </w:t>
      </w:r>
      <w:r>
        <w:rPr>
          <w:spacing w:val="-4"/>
          <w:sz w:val="24"/>
        </w:rPr>
        <w:t>and</w:t>
      </w:r>
    </w:p>
    <w:p>
      <w:pPr>
        <w:pStyle w:val="12"/>
        <w:numPr>
          <w:ilvl w:val="0"/>
          <w:numId w:val="24"/>
        </w:numPr>
        <w:tabs>
          <w:tab w:val="left" w:pos="1925"/>
        </w:tabs>
        <w:spacing w:before="202" w:after="0" w:line="240" w:lineRule="auto"/>
        <w:ind w:left="1925" w:right="0" w:hanging="419"/>
        <w:jc w:val="both"/>
        <w:rPr>
          <w:sz w:val="24"/>
        </w:rPr>
      </w:pPr>
      <w:r>
        <w:rPr>
          <w:sz w:val="24"/>
        </w:rPr>
        <w:t>there</w:t>
      </w:r>
      <w:r>
        <w:rPr>
          <w:spacing w:val="-5"/>
          <w:sz w:val="24"/>
        </w:rPr>
        <w:t xml:space="preserve"> </w:t>
      </w:r>
      <w:r>
        <w:rPr>
          <w:sz w:val="24"/>
        </w:rPr>
        <w:t>is no need</w:t>
      </w:r>
      <w:r>
        <w:rPr>
          <w:spacing w:val="-1"/>
          <w:sz w:val="24"/>
        </w:rPr>
        <w:t xml:space="preserve"> </w:t>
      </w:r>
      <w:r>
        <w:rPr>
          <w:sz w:val="24"/>
        </w:rPr>
        <w:t>to disturb the</w:t>
      </w:r>
      <w:r>
        <w:rPr>
          <w:spacing w:val="-1"/>
          <w:sz w:val="24"/>
        </w:rPr>
        <w:t xml:space="preserve"> </w:t>
      </w:r>
      <w:r>
        <w:rPr>
          <w:sz w:val="24"/>
        </w:rPr>
        <w:t xml:space="preserve">patient with the </w:t>
      </w:r>
      <w:r>
        <w:rPr>
          <w:spacing w:val="-2"/>
          <w:sz w:val="24"/>
        </w:rPr>
        <w:t>measurements.</w:t>
      </w:r>
    </w:p>
    <w:p>
      <w:pPr>
        <w:pStyle w:val="7"/>
        <w:spacing w:before="197"/>
      </w:pPr>
    </w:p>
    <w:p>
      <w:pPr>
        <w:pStyle w:val="7"/>
        <w:spacing w:before="1" w:line="480" w:lineRule="auto"/>
        <w:ind w:left="1146" w:right="956"/>
        <w:jc w:val="both"/>
      </w:pPr>
      <w:r>
        <w:t>there are also some disadvantages in using the DAP. As the absorbed organ dose needs to be measured, there should be a fixed relationship between the DAP and the absorbed dose. However, this is sometimes not the case, especially in pediatrics, and when fluoroscopy is used as in cardiology and interventional radiology. In pediatrics, where small areas are exposed, the DAP can be low while the absorbed dose is high. On the other hand, when a large area is exposed, the DAP can be high but the absorbed dose low. Furthermore, in fluoroscopy</w:t>
      </w:r>
      <w:r>
        <w:rPr>
          <w:spacing w:val="-4"/>
        </w:rPr>
        <w:t xml:space="preserve"> </w:t>
      </w:r>
      <w:r>
        <w:t>the field size is often changed during the procedure.However, suitable devices to</w:t>
      </w:r>
      <w:r>
        <w:rPr>
          <w:spacing w:val="5"/>
        </w:rPr>
        <w:t xml:space="preserve"> </w:t>
      </w:r>
      <w:r>
        <w:t>overcome</w:t>
      </w:r>
      <w:r>
        <w:rPr>
          <w:spacing w:val="6"/>
        </w:rPr>
        <w:t xml:space="preserve"> </w:t>
      </w:r>
      <w:r>
        <w:t>these</w:t>
      </w:r>
      <w:r>
        <w:rPr>
          <w:spacing w:val="5"/>
        </w:rPr>
        <w:t xml:space="preserve"> </w:t>
      </w:r>
      <w:r>
        <w:t>problems</w:t>
      </w:r>
      <w:r>
        <w:rPr>
          <w:spacing w:val="7"/>
        </w:rPr>
        <w:t xml:space="preserve"> </w:t>
      </w:r>
      <w:r>
        <w:t>are</w:t>
      </w:r>
      <w:r>
        <w:rPr>
          <w:spacing w:val="5"/>
        </w:rPr>
        <w:t xml:space="preserve"> </w:t>
      </w:r>
      <w:r>
        <w:t>not</w:t>
      </w:r>
      <w:r>
        <w:rPr>
          <w:spacing w:val="7"/>
        </w:rPr>
        <w:t xml:space="preserve"> </w:t>
      </w:r>
      <w:r>
        <w:t>widely</w:t>
      </w:r>
      <w:r>
        <w:rPr>
          <w:spacing w:val="2"/>
        </w:rPr>
        <w:t xml:space="preserve"> </w:t>
      </w:r>
      <w:r>
        <w:t>available,</w:t>
      </w:r>
      <w:r>
        <w:rPr>
          <w:spacing w:val="6"/>
        </w:rPr>
        <w:t xml:space="preserve"> </w:t>
      </w:r>
      <w:r>
        <w:t>but</w:t>
      </w:r>
      <w:r>
        <w:rPr>
          <w:spacing w:val="7"/>
        </w:rPr>
        <w:t xml:space="preserve"> </w:t>
      </w:r>
      <w:r>
        <w:t>DAPmeters</w:t>
      </w:r>
      <w:r>
        <w:rPr>
          <w:spacing w:val="7"/>
        </w:rPr>
        <w:t xml:space="preserve"> </w:t>
      </w:r>
      <w:r>
        <w:t>are,</w:t>
      </w:r>
      <w:r>
        <w:rPr>
          <w:spacing w:val="6"/>
        </w:rPr>
        <w:t xml:space="preserve"> </w:t>
      </w:r>
      <w:r>
        <w:t>and</w:t>
      </w:r>
      <w:r>
        <w:rPr>
          <w:spacing w:val="6"/>
        </w:rPr>
        <w:t xml:space="preserve"> </w:t>
      </w:r>
      <w:r>
        <w:t>use</w:t>
      </w:r>
      <w:r>
        <w:rPr>
          <w:spacing w:val="6"/>
        </w:rPr>
        <w:t xml:space="preserve"> </w:t>
      </w:r>
      <w:r>
        <w:t>of</w:t>
      </w:r>
      <w:r>
        <w:rPr>
          <w:spacing w:val="6"/>
        </w:rPr>
        <w:t xml:space="preserve"> </w:t>
      </w:r>
      <w:r>
        <w:rPr>
          <w:spacing w:val="-5"/>
        </w:rPr>
        <w:t>DAP</w:t>
      </w:r>
    </w:p>
    <w:p>
      <w:pPr>
        <w:spacing w:after="0" w:line="480" w:lineRule="auto"/>
        <w:jc w:val="both"/>
        <w:sectPr>
          <w:pgSz w:w="11910" w:h="16840"/>
          <w:pgMar w:top="1340" w:right="480" w:bottom="1200" w:left="560" w:header="0" w:footer="1014" w:gutter="0"/>
          <w:cols w:space="720" w:num="1"/>
        </w:sectPr>
      </w:pPr>
    </w:p>
    <w:p>
      <w:pPr>
        <w:pStyle w:val="7"/>
        <w:spacing w:before="78" w:line="480" w:lineRule="auto"/>
        <w:ind w:left="1146" w:right="956"/>
        <w:jc w:val="both"/>
      </w:pPr>
      <w:r>
        <w:t xml:space="preserve">concerning DRLs is recommended. Nevertheless ,the disadvantages should be recognized and other, additional measurements, e.g. skin dose measurements, should be performed in the case of non-standard pediatric or fluoroscopic procedures (Shrimpton </w:t>
      </w:r>
      <w:r>
        <w:rPr>
          <w:i/>
        </w:rPr>
        <w:t xml:space="preserve">et al., </w:t>
      </w:r>
      <w:r>
        <w:t>2009).</w:t>
      </w:r>
    </w:p>
    <w:p>
      <w:pPr>
        <w:pStyle w:val="12"/>
        <w:numPr>
          <w:ilvl w:val="0"/>
          <w:numId w:val="25"/>
        </w:numPr>
        <w:tabs>
          <w:tab w:val="left" w:pos="1684"/>
          <w:tab w:val="left" w:pos="1686"/>
        </w:tabs>
        <w:spacing w:before="200" w:after="0" w:line="480" w:lineRule="auto"/>
        <w:ind w:left="1686" w:right="958" w:hanging="180"/>
        <w:jc w:val="both"/>
        <w:rPr>
          <w:sz w:val="24"/>
        </w:rPr>
      </w:pPr>
      <w:r>
        <w:rPr>
          <w:sz w:val="24"/>
        </w:rPr>
        <w:t>DRLs are</w:t>
      </w:r>
      <w:r>
        <w:rPr>
          <w:spacing w:val="-1"/>
          <w:sz w:val="24"/>
        </w:rPr>
        <w:t xml:space="preserve"> </w:t>
      </w:r>
      <w:r>
        <w:rPr>
          <w:sz w:val="24"/>
        </w:rPr>
        <w:t>particularly</w:t>
      </w:r>
      <w:r>
        <w:rPr>
          <w:spacing w:val="-4"/>
          <w:sz w:val="24"/>
        </w:rPr>
        <w:t xml:space="preserve"> </w:t>
      </w:r>
      <w:r>
        <w:rPr>
          <w:sz w:val="24"/>
        </w:rPr>
        <w:t>useful for more common examinations, or examinations which may involve high doses or are frequently performed, such as chest posterior anterior (PA) and lateral (LAT), dental radiography, lumbar spine anterior posterior (AP), lateral (LA T) and the lumbo-sacral joint (LSJ), which give relatively</w:t>
      </w:r>
      <w:r>
        <w:rPr>
          <w:spacing w:val="-1"/>
          <w:sz w:val="24"/>
        </w:rPr>
        <w:t xml:space="preserve"> </w:t>
      </w:r>
      <w:r>
        <w:rPr>
          <w:sz w:val="24"/>
        </w:rPr>
        <w:t>high doses and which are frequently performed;</w:t>
      </w:r>
    </w:p>
    <w:p>
      <w:pPr>
        <w:pStyle w:val="12"/>
        <w:numPr>
          <w:ilvl w:val="0"/>
          <w:numId w:val="25"/>
        </w:numPr>
        <w:tabs>
          <w:tab w:val="left" w:pos="1864"/>
          <w:tab w:val="left" w:pos="1866"/>
        </w:tabs>
        <w:spacing w:before="1" w:after="0" w:line="480" w:lineRule="auto"/>
        <w:ind w:left="1866" w:right="957" w:hanging="360"/>
        <w:jc w:val="both"/>
        <w:rPr>
          <w:sz w:val="24"/>
        </w:rPr>
      </w:pPr>
      <w:r>
        <w:rPr>
          <w:sz w:val="24"/>
        </w:rPr>
        <w:t>mammography: the breast is, relatively</w:t>
      </w:r>
      <w:r>
        <w:rPr>
          <w:spacing w:val="40"/>
          <w:sz w:val="24"/>
        </w:rPr>
        <w:t xml:space="preserve"> </w:t>
      </w:r>
      <w:r>
        <w:rPr>
          <w:sz w:val="24"/>
        </w:rPr>
        <w:t>a highly radiosensitive organ and in screening programme, mammography is used on healthy persons;</w:t>
      </w:r>
    </w:p>
    <w:p>
      <w:pPr>
        <w:pStyle w:val="12"/>
        <w:numPr>
          <w:ilvl w:val="0"/>
          <w:numId w:val="25"/>
        </w:numPr>
        <w:tabs>
          <w:tab w:val="left" w:pos="1864"/>
          <w:tab w:val="left" w:pos="1866"/>
        </w:tabs>
        <w:spacing w:before="0" w:after="0" w:line="480" w:lineRule="auto"/>
        <w:ind w:left="1866" w:right="962" w:hanging="360"/>
        <w:jc w:val="both"/>
        <w:rPr>
          <w:sz w:val="24"/>
        </w:rPr>
      </w:pPr>
      <w:r>
        <w:rPr>
          <w:sz w:val="24"/>
        </w:rPr>
        <w:t xml:space="preserve">barium enema, which is a complex examination requiring several views and </w:t>
      </w:r>
      <w:r>
        <w:rPr>
          <w:spacing w:val="-2"/>
          <w:sz w:val="24"/>
        </w:rPr>
        <w:t>fluoroscopy;</w:t>
      </w:r>
    </w:p>
    <w:p>
      <w:pPr>
        <w:pStyle w:val="12"/>
        <w:numPr>
          <w:ilvl w:val="0"/>
          <w:numId w:val="25"/>
        </w:numPr>
        <w:tabs>
          <w:tab w:val="left" w:pos="1866"/>
        </w:tabs>
        <w:spacing w:before="0" w:after="0" w:line="480" w:lineRule="auto"/>
        <w:ind w:left="1866" w:right="959" w:hanging="360"/>
        <w:jc w:val="both"/>
        <w:rPr>
          <w:sz w:val="24"/>
        </w:rPr>
      </w:pPr>
      <w:r>
        <w:rPr>
          <w:sz w:val="24"/>
        </w:rPr>
        <w:t>coronary angiography and some interventional radiological procedures such as Percutaneous Transluminal Coronary Angioplasty (PTCA), which require long fluoroscopy times and (therefore) give high doses;</w:t>
      </w:r>
    </w:p>
    <w:p>
      <w:pPr>
        <w:pStyle w:val="12"/>
        <w:numPr>
          <w:ilvl w:val="0"/>
          <w:numId w:val="25"/>
        </w:numPr>
        <w:tabs>
          <w:tab w:val="left" w:pos="1866"/>
        </w:tabs>
        <w:spacing w:before="0" w:after="0" w:line="480" w:lineRule="auto"/>
        <w:ind w:left="1866" w:right="964" w:hanging="360"/>
        <w:jc w:val="both"/>
        <w:rPr>
          <w:sz w:val="24"/>
        </w:rPr>
      </w:pPr>
      <w:r>
        <w:rPr>
          <w:sz w:val="24"/>
        </w:rPr>
        <w:t>Types of CT-examinations giving high doses, such as Brain General, Face and Sinuses, Chest General, Abdomen General, Lumbar Spine and Pelvis General.</w:t>
      </w:r>
    </w:p>
    <w:p>
      <w:pPr>
        <w:pStyle w:val="12"/>
        <w:numPr>
          <w:ilvl w:val="0"/>
          <w:numId w:val="25"/>
        </w:numPr>
        <w:tabs>
          <w:tab w:val="left" w:pos="1866"/>
        </w:tabs>
        <w:spacing w:before="1" w:after="0" w:line="480" w:lineRule="auto"/>
        <w:ind w:left="1866" w:right="955" w:hanging="360"/>
        <w:jc w:val="both"/>
        <w:rPr>
          <w:sz w:val="24"/>
        </w:rPr>
      </w:pPr>
      <w:r>
        <w:rPr>
          <w:sz w:val="24"/>
        </w:rPr>
        <w:t>When setting DRLs for procedures performed with digital systems it is important</w:t>
      </w:r>
      <w:r>
        <w:rPr>
          <w:spacing w:val="40"/>
          <w:sz w:val="24"/>
        </w:rPr>
        <w:t xml:space="preserve"> </w:t>
      </w:r>
      <w:r>
        <w:rPr>
          <w:sz w:val="24"/>
        </w:rPr>
        <w:t>to remember that the level of image quality can be selected by the user, or automatically set by the x-ray system. In either case,</w:t>
      </w:r>
    </w:p>
    <w:p>
      <w:pPr>
        <w:pStyle w:val="7"/>
        <w:spacing w:line="480" w:lineRule="auto"/>
        <w:ind w:left="1686" w:right="963" w:hanging="180"/>
        <w:jc w:val="both"/>
      </w:pPr>
      <w:r>
        <w:t>a.the selected level of image quality must be justified by clinical requirements, otherwise the patient dose will be increased without clinical justification;</w:t>
      </w:r>
    </w:p>
    <w:p>
      <w:pPr>
        <w:pStyle w:val="7"/>
        <w:spacing w:before="1" w:line="480" w:lineRule="auto"/>
        <w:ind w:left="1686" w:right="956" w:hanging="180"/>
        <w:jc w:val="both"/>
      </w:pPr>
      <w:r>
        <w:t>b.the x-ray system and the image processing software must be optimized. If not, the patient dose will be increased without a better outcome;</w:t>
      </w:r>
    </w:p>
    <w:p>
      <w:pPr>
        <w:spacing w:after="0" w:line="480" w:lineRule="auto"/>
        <w:jc w:val="both"/>
        <w:sectPr>
          <w:pgSz w:w="11910" w:h="16840"/>
          <w:pgMar w:top="1340" w:right="480" w:bottom="1200" w:left="560" w:header="0" w:footer="1014" w:gutter="0"/>
          <w:cols w:space="720" w:num="1"/>
        </w:sectPr>
      </w:pPr>
    </w:p>
    <w:p>
      <w:pPr>
        <w:pStyle w:val="7"/>
        <w:spacing w:before="78" w:line="480" w:lineRule="auto"/>
        <w:ind w:left="1686" w:right="959" w:hanging="180"/>
        <w:jc w:val="both"/>
      </w:pPr>
      <w:r>
        <w:t>c.as digital images are very easy to obtain, the practitioner should be aware of the patient dose per image and should limit the number of images to what is strictly necessary for the diagnosis of a particular patient.</w:t>
      </w:r>
    </w:p>
    <w:p>
      <w:pPr>
        <w:pStyle w:val="12"/>
        <w:numPr>
          <w:ilvl w:val="0"/>
          <w:numId w:val="26"/>
        </w:numPr>
        <w:tabs>
          <w:tab w:val="left" w:pos="1846"/>
          <w:tab w:val="left" w:pos="1866"/>
        </w:tabs>
        <w:spacing w:before="200" w:after="0" w:line="480" w:lineRule="auto"/>
        <w:ind w:left="1866" w:right="953" w:hanging="360"/>
        <w:jc w:val="both"/>
        <w:rPr>
          <w:sz w:val="24"/>
        </w:rPr>
      </w:pPr>
      <w:r>
        <w:rPr>
          <w:sz w:val="24"/>
        </w:rPr>
        <w:t>When performing fluoroscopy, one has to be aware that the automatic brightness control may have been adjusted to an increased level due to deterioration of the image chain, meaning that patient doses from fluoroscopy may be abnormally high.If examinations are performed for which DRLs are not available, it is recommended to use the mean number of images and the mean total fluoroscopic time as temporary DRLs.</w:t>
      </w:r>
    </w:p>
    <w:p>
      <w:pPr>
        <w:pStyle w:val="12"/>
        <w:numPr>
          <w:ilvl w:val="0"/>
          <w:numId w:val="26"/>
        </w:numPr>
        <w:tabs>
          <w:tab w:val="left" w:pos="1917"/>
          <w:tab w:val="left" w:pos="2046"/>
        </w:tabs>
        <w:spacing w:before="200" w:after="0" w:line="480" w:lineRule="auto"/>
        <w:ind w:left="2046" w:right="952" w:hanging="540"/>
        <w:jc w:val="both"/>
        <w:rPr>
          <w:sz w:val="24"/>
        </w:rPr>
      </w:pPr>
      <w:r>
        <w:rPr>
          <w:sz w:val="24"/>
        </w:rPr>
        <w:t>Last but not least, human factors are involved. Doses can be unnecessarily high</w:t>
      </w:r>
      <w:r>
        <w:rPr>
          <w:spacing w:val="40"/>
          <w:sz w:val="24"/>
        </w:rPr>
        <w:t xml:space="preserve"> </w:t>
      </w:r>
      <w:r>
        <w:rPr>
          <w:sz w:val="24"/>
        </w:rPr>
        <w:t>due to inattention, indifference or too much work pressure, although they may sometimes also be due to individual reluctance to accept generally-accepted standard procedures. DRLs can encourage changes in working procedures by showing what is possible in other departments gives an activity uptake comparable to that for adults but for children aged under 10 tends to result in a low count density, e.g. due to relatively larger organ mass or a shorter retention time. The European Association of Nuclear Medicine's Task Group on Pediatrics (EANM90), using nomograms for surface area, has produced a list of tractions of adult activity (Table 3.3) which give the same count density as that for an adult patient, although the effective dose is higher. These fractions are suitable for</w:t>
      </w:r>
      <w:r>
        <w:rPr>
          <w:spacing w:val="40"/>
          <w:sz w:val="24"/>
        </w:rPr>
        <w:t xml:space="preserve"> </w:t>
      </w:r>
      <w:r>
        <w:rPr>
          <w:sz w:val="24"/>
        </w:rPr>
        <w:t>most nuclear medicine examinations. Both the first two methods require a minimum activity of 1/l0th of the adult value, otherwise imaging times may be very long in children and it might be difficult to keep them still (Table 3.4).</w:t>
      </w:r>
    </w:p>
    <w:p>
      <w:pPr>
        <w:spacing w:after="0" w:line="480" w:lineRule="auto"/>
        <w:jc w:val="both"/>
        <w:rPr>
          <w:sz w:val="24"/>
        </w:rPr>
        <w:sectPr>
          <w:pgSz w:w="11910" w:h="16840"/>
          <w:pgMar w:top="1340" w:right="480" w:bottom="1200" w:left="560" w:header="0" w:footer="1014" w:gutter="0"/>
          <w:cols w:space="720" w:num="1"/>
        </w:sectPr>
      </w:pPr>
    </w:p>
    <w:p>
      <w:pPr>
        <w:pStyle w:val="3"/>
        <w:numPr>
          <w:ilvl w:val="1"/>
          <w:numId w:val="27"/>
        </w:numPr>
        <w:tabs>
          <w:tab w:val="left" w:pos="1685"/>
        </w:tabs>
        <w:spacing w:before="66" w:after="0" w:line="240" w:lineRule="auto"/>
        <w:ind w:left="1685" w:right="0" w:hanging="539"/>
        <w:jc w:val="both"/>
      </w:pPr>
      <w:bookmarkStart w:id="17" w:name="_TOC_250042"/>
      <w:r>
        <w:t>THEORETICAL</w:t>
      </w:r>
      <w:r>
        <w:rPr>
          <w:spacing w:val="-1"/>
        </w:rPr>
        <w:t xml:space="preserve"> </w:t>
      </w:r>
      <w:bookmarkEnd w:id="17"/>
      <w:r>
        <w:rPr>
          <w:spacing w:val="-2"/>
        </w:rPr>
        <w:t>REVIEW</w:t>
      </w:r>
    </w:p>
    <w:p>
      <w:pPr>
        <w:pStyle w:val="7"/>
        <w:spacing w:before="199"/>
        <w:rPr>
          <w:b/>
        </w:rPr>
      </w:pPr>
    </w:p>
    <w:p>
      <w:pPr>
        <w:pStyle w:val="4"/>
        <w:numPr>
          <w:ilvl w:val="2"/>
          <w:numId w:val="27"/>
        </w:numPr>
        <w:tabs>
          <w:tab w:val="left" w:pos="1805"/>
        </w:tabs>
        <w:spacing w:before="0" w:after="0" w:line="240" w:lineRule="auto"/>
        <w:ind w:left="1805" w:right="0" w:hanging="659"/>
        <w:jc w:val="both"/>
      </w:pPr>
      <w:bookmarkStart w:id="18" w:name="_TOC_250041"/>
      <w:bookmarkEnd w:id="18"/>
      <w:r>
        <w:rPr>
          <w:spacing w:val="-2"/>
        </w:rPr>
        <w:t>Radiation</w:t>
      </w:r>
    </w:p>
    <w:p>
      <w:pPr>
        <w:pStyle w:val="7"/>
        <w:spacing w:before="194"/>
        <w:rPr>
          <w:b/>
        </w:rPr>
      </w:pPr>
    </w:p>
    <w:p>
      <w:pPr>
        <w:pStyle w:val="7"/>
        <w:spacing w:line="480" w:lineRule="auto"/>
        <w:ind w:left="1146" w:right="954"/>
        <w:jc w:val="both"/>
      </w:pPr>
      <w:r>
        <w:t xml:space="preserve">Radiation refers to the propagation of waves and particles through space and includes both electromagnetic radiations, atomic and sub-atomic particle radiation. Electromagnetic radiation has a broad continuous spectrum of energy that includes visible light, radio waves, micro waves, x-rays, gamma rays, infrared and ultraviolet radiation. All EM radiation travel in the speed of light. Particle radiation includes alpha and beta particles, neutrons, protons and heavy ions. The speed and energy of particle radiation depends on the source of radiation and any subsequent interaction of particle with matter (Bushong, </w:t>
      </w:r>
      <w:r>
        <w:rPr>
          <w:spacing w:val="-2"/>
        </w:rPr>
        <w:t>1993).</w:t>
      </w:r>
    </w:p>
    <w:p>
      <w:pPr>
        <w:pStyle w:val="4"/>
        <w:numPr>
          <w:ilvl w:val="2"/>
          <w:numId w:val="27"/>
        </w:numPr>
        <w:tabs>
          <w:tab w:val="left" w:pos="1805"/>
        </w:tabs>
        <w:spacing w:before="208" w:after="0" w:line="240" w:lineRule="auto"/>
        <w:ind w:left="1805" w:right="0" w:hanging="659"/>
        <w:jc w:val="both"/>
      </w:pPr>
      <w:r>
        <w:t>Types</w:t>
      </w:r>
      <w:r>
        <w:rPr>
          <w:spacing w:val="-1"/>
        </w:rPr>
        <w:t xml:space="preserve"> </w:t>
      </w:r>
      <w:r>
        <w:t>of</w:t>
      </w:r>
      <w:r>
        <w:rPr>
          <w:spacing w:val="1"/>
        </w:rPr>
        <w:t xml:space="preserve"> </w:t>
      </w:r>
      <w:r>
        <w:rPr>
          <w:spacing w:val="-2"/>
        </w:rPr>
        <w:t>radiation</w:t>
      </w:r>
    </w:p>
    <w:p>
      <w:pPr>
        <w:pStyle w:val="7"/>
        <w:spacing w:before="194"/>
        <w:rPr>
          <w:b/>
        </w:rPr>
      </w:pPr>
    </w:p>
    <w:p>
      <w:pPr>
        <w:pStyle w:val="7"/>
        <w:spacing w:before="1"/>
        <w:ind w:left="1146"/>
        <w:jc w:val="both"/>
      </w:pPr>
      <w:r>
        <w:t>There are</w:t>
      </w:r>
      <w:r>
        <w:rPr>
          <w:spacing w:val="-2"/>
        </w:rPr>
        <w:t xml:space="preserve"> </w:t>
      </w:r>
      <w:r>
        <w:t>basically</w:t>
      </w:r>
      <w:r>
        <w:rPr>
          <w:spacing w:val="-5"/>
        </w:rPr>
        <w:t xml:space="preserve"> </w:t>
      </w:r>
      <w:r>
        <w:t>two</w:t>
      </w:r>
      <w:r>
        <w:rPr>
          <w:spacing w:val="1"/>
        </w:rPr>
        <w:t xml:space="preserve"> </w:t>
      </w:r>
      <w:r>
        <w:t>types of</w:t>
      </w:r>
      <w:r>
        <w:rPr>
          <w:spacing w:val="1"/>
        </w:rPr>
        <w:t xml:space="preserve"> </w:t>
      </w:r>
      <w:r>
        <w:rPr>
          <w:spacing w:val="-2"/>
        </w:rPr>
        <w:t>radiation:</w:t>
      </w:r>
    </w:p>
    <w:p>
      <w:pPr>
        <w:pStyle w:val="7"/>
        <w:spacing w:before="199"/>
      </w:pPr>
    </w:p>
    <w:p>
      <w:pPr>
        <w:pStyle w:val="12"/>
        <w:numPr>
          <w:ilvl w:val="3"/>
          <w:numId w:val="27"/>
        </w:numPr>
        <w:tabs>
          <w:tab w:val="left" w:pos="1686"/>
        </w:tabs>
        <w:spacing w:before="0" w:after="0" w:line="240" w:lineRule="auto"/>
        <w:ind w:left="1686" w:right="0" w:hanging="268"/>
        <w:jc w:val="left"/>
        <w:rPr>
          <w:sz w:val="24"/>
        </w:rPr>
      </w:pPr>
      <w:r>
        <w:rPr>
          <w:sz w:val="24"/>
        </w:rPr>
        <w:t>Ionization</w:t>
      </w:r>
      <w:r>
        <w:rPr>
          <w:spacing w:val="-4"/>
          <w:sz w:val="24"/>
        </w:rPr>
        <w:t xml:space="preserve"> </w:t>
      </w:r>
      <w:r>
        <w:rPr>
          <w:spacing w:val="-2"/>
          <w:sz w:val="24"/>
        </w:rPr>
        <w:t>radiation.</w:t>
      </w:r>
    </w:p>
    <w:p>
      <w:pPr>
        <w:pStyle w:val="7"/>
        <w:spacing w:before="201"/>
      </w:pPr>
    </w:p>
    <w:p>
      <w:pPr>
        <w:pStyle w:val="12"/>
        <w:numPr>
          <w:ilvl w:val="3"/>
          <w:numId w:val="27"/>
        </w:numPr>
        <w:tabs>
          <w:tab w:val="left" w:pos="1686"/>
        </w:tabs>
        <w:spacing w:before="0" w:after="0" w:line="240" w:lineRule="auto"/>
        <w:ind w:left="1686" w:right="0" w:hanging="268"/>
        <w:jc w:val="left"/>
        <w:rPr>
          <w:sz w:val="24"/>
        </w:rPr>
      </w:pPr>
      <w:r>
        <w:rPr>
          <w:sz w:val="24"/>
        </w:rPr>
        <w:t xml:space="preserve">Non ionization </w:t>
      </w:r>
      <w:r>
        <w:rPr>
          <w:spacing w:val="-2"/>
          <w:sz w:val="24"/>
        </w:rPr>
        <w:t>radiation</w:t>
      </w:r>
    </w:p>
    <w:p>
      <w:pPr>
        <w:pStyle w:val="7"/>
        <w:spacing w:before="205"/>
      </w:pPr>
    </w:p>
    <w:p>
      <w:pPr>
        <w:pStyle w:val="4"/>
        <w:numPr>
          <w:ilvl w:val="2"/>
          <w:numId w:val="27"/>
        </w:numPr>
        <w:tabs>
          <w:tab w:val="left" w:pos="1805"/>
        </w:tabs>
        <w:spacing w:before="0" w:after="0" w:line="240" w:lineRule="auto"/>
        <w:ind w:left="1805" w:right="0" w:hanging="659"/>
        <w:jc w:val="both"/>
      </w:pPr>
      <w:bookmarkStart w:id="19" w:name="_TOC_250040"/>
      <w:r>
        <w:t xml:space="preserve">Ionizing </w:t>
      </w:r>
      <w:bookmarkEnd w:id="19"/>
      <w:r>
        <w:rPr>
          <w:spacing w:val="-2"/>
        </w:rPr>
        <w:t>radiation</w:t>
      </w:r>
    </w:p>
    <w:p>
      <w:pPr>
        <w:pStyle w:val="7"/>
        <w:spacing w:before="192"/>
        <w:rPr>
          <w:b/>
        </w:rPr>
      </w:pPr>
    </w:p>
    <w:p>
      <w:pPr>
        <w:pStyle w:val="7"/>
        <w:spacing w:line="482" w:lineRule="auto"/>
        <w:ind w:left="1146" w:right="1073"/>
      </w:pPr>
      <w:r>
        <w:t>Ionizing radiation has enough energy to remove electron from an atom. Types of ionizing radiations (see figure 2.1) includes:</w:t>
      </w:r>
    </w:p>
    <w:p>
      <w:pPr>
        <w:pStyle w:val="12"/>
        <w:numPr>
          <w:ilvl w:val="0"/>
          <w:numId w:val="28"/>
        </w:numPr>
        <w:tabs>
          <w:tab w:val="left" w:pos="1595"/>
          <w:tab w:val="left" w:pos="1598"/>
        </w:tabs>
        <w:spacing w:before="196" w:after="0" w:line="480" w:lineRule="auto"/>
        <w:ind w:left="1598" w:right="960" w:hanging="272"/>
        <w:jc w:val="left"/>
        <w:rPr>
          <w:sz w:val="24"/>
        </w:rPr>
      </w:pPr>
      <w:r>
        <w:rPr>
          <w:sz w:val="24"/>
        </w:rPr>
        <w:t>Alpha radiation (α)</w:t>
      </w:r>
      <w:r>
        <w:rPr>
          <w:spacing w:val="40"/>
          <w:sz w:val="24"/>
        </w:rPr>
        <w:t xml:space="preserve"> </w:t>
      </w:r>
      <w:r>
        <w:rPr>
          <w:sz w:val="24"/>
        </w:rPr>
        <w:t>consist of a fast moving helium nucleus and is stopped by a sheet of paper.</w:t>
      </w:r>
    </w:p>
    <w:p>
      <w:pPr>
        <w:pStyle w:val="12"/>
        <w:numPr>
          <w:ilvl w:val="0"/>
          <w:numId w:val="28"/>
        </w:numPr>
        <w:tabs>
          <w:tab w:val="left" w:pos="1595"/>
        </w:tabs>
        <w:spacing w:before="3" w:after="0" w:line="240" w:lineRule="auto"/>
        <w:ind w:left="1595" w:right="0" w:hanging="269"/>
        <w:jc w:val="left"/>
        <w:rPr>
          <w:sz w:val="24"/>
        </w:rPr>
      </w:pPr>
      <w:r>
        <w:rPr>
          <w:sz w:val="24"/>
        </w:rPr>
        <w:t>Beta</w:t>
      </w:r>
      <w:r>
        <w:rPr>
          <w:spacing w:val="-1"/>
          <w:sz w:val="24"/>
        </w:rPr>
        <w:t xml:space="preserve"> </w:t>
      </w:r>
      <w:r>
        <w:rPr>
          <w:sz w:val="24"/>
        </w:rPr>
        <w:t>radiation (</w:t>
      </w:r>
      <w:r>
        <w:rPr>
          <w:rFonts w:ascii="Symbol" w:hAnsi="Symbol"/>
          <w:sz w:val="24"/>
        </w:rPr>
        <w:t></w:t>
      </w:r>
      <w:r>
        <w:rPr>
          <w:sz w:val="24"/>
        </w:rPr>
        <w:t>) consist</w:t>
      </w:r>
      <w:r>
        <w:rPr>
          <w:spacing w:val="-3"/>
          <w:sz w:val="24"/>
        </w:rPr>
        <w:t xml:space="preserve"> </w:t>
      </w:r>
      <w:r>
        <w:rPr>
          <w:sz w:val="24"/>
        </w:rPr>
        <w:t>of electrons,</w:t>
      </w:r>
      <w:r>
        <w:rPr>
          <w:spacing w:val="58"/>
          <w:sz w:val="24"/>
        </w:rPr>
        <w:t xml:space="preserve"> </w:t>
      </w:r>
      <w:r>
        <w:rPr>
          <w:sz w:val="24"/>
        </w:rPr>
        <w:t>is halted</w:t>
      </w:r>
      <w:r>
        <w:rPr>
          <w:spacing w:val="-1"/>
          <w:sz w:val="24"/>
        </w:rPr>
        <w:t xml:space="preserve"> </w:t>
      </w:r>
      <w:r>
        <w:rPr>
          <w:sz w:val="24"/>
        </w:rPr>
        <w:t>by</w:t>
      </w:r>
      <w:r>
        <w:rPr>
          <w:spacing w:val="-3"/>
          <w:sz w:val="24"/>
        </w:rPr>
        <w:t xml:space="preserve"> </w:t>
      </w:r>
      <w:r>
        <w:rPr>
          <w:sz w:val="24"/>
        </w:rPr>
        <w:t>an</w:t>
      </w:r>
      <w:r>
        <w:rPr>
          <w:spacing w:val="1"/>
          <w:sz w:val="24"/>
        </w:rPr>
        <w:t xml:space="preserve"> </w:t>
      </w:r>
      <w:r>
        <w:rPr>
          <w:sz w:val="24"/>
        </w:rPr>
        <w:t xml:space="preserve">aluminum </w:t>
      </w:r>
      <w:r>
        <w:rPr>
          <w:spacing w:val="-2"/>
          <w:sz w:val="24"/>
        </w:rPr>
        <w:t>plate.</w:t>
      </w:r>
    </w:p>
    <w:p>
      <w:pPr>
        <w:pStyle w:val="7"/>
        <w:spacing w:before="16"/>
      </w:pPr>
    </w:p>
    <w:p>
      <w:pPr>
        <w:pStyle w:val="7"/>
        <w:spacing w:line="482" w:lineRule="auto"/>
        <w:ind w:left="1598" w:right="1014" w:hanging="272"/>
      </w:pPr>
      <w:r>
        <w:t>iii.X-radiation</w:t>
      </w:r>
      <w:r>
        <w:rPr>
          <w:spacing w:val="40"/>
        </w:rPr>
        <w:t xml:space="preserve"> </w:t>
      </w:r>
      <w:r>
        <w:t>consists</w:t>
      </w:r>
      <w:r>
        <w:rPr>
          <w:spacing w:val="40"/>
        </w:rPr>
        <w:t xml:space="preserve"> </w:t>
      </w:r>
      <w:r>
        <w:t>of</w:t>
      </w:r>
      <w:r>
        <w:rPr>
          <w:spacing w:val="40"/>
        </w:rPr>
        <w:t xml:space="preserve"> </w:t>
      </w:r>
      <w:r>
        <w:t>high</w:t>
      </w:r>
      <w:r>
        <w:rPr>
          <w:spacing w:val="40"/>
        </w:rPr>
        <w:t xml:space="preserve"> </w:t>
      </w:r>
      <w:r>
        <w:t>energy</w:t>
      </w:r>
      <w:r>
        <w:rPr>
          <w:spacing w:val="40"/>
        </w:rPr>
        <w:t xml:space="preserve"> </w:t>
      </w:r>
      <w:r>
        <w:t>photon</w:t>
      </w:r>
      <w:r>
        <w:rPr>
          <w:spacing w:val="40"/>
        </w:rPr>
        <w:t xml:space="preserve"> </w:t>
      </w:r>
      <w:r>
        <w:t>but</w:t>
      </w:r>
      <w:r>
        <w:rPr>
          <w:spacing w:val="40"/>
        </w:rPr>
        <w:t xml:space="preserve"> </w:t>
      </w:r>
      <w:r>
        <w:t>less</w:t>
      </w:r>
      <w:r>
        <w:rPr>
          <w:spacing w:val="40"/>
        </w:rPr>
        <w:t xml:space="preserve"> </w:t>
      </w:r>
      <w:r>
        <w:t>than</w:t>
      </w:r>
      <w:r>
        <w:rPr>
          <w:spacing w:val="40"/>
        </w:rPr>
        <w:t xml:space="preserve"> </w:t>
      </w:r>
      <w:r>
        <w:t>that</w:t>
      </w:r>
      <w:r>
        <w:rPr>
          <w:spacing w:val="40"/>
        </w:rPr>
        <w:t xml:space="preserve"> </w:t>
      </w:r>
      <w:r>
        <w:t>of</w:t>
      </w:r>
      <w:r>
        <w:rPr>
          <w:spacing w:val="40"/>
        </w:rPr>
        <w:t xml:space="preserve"> </w:t>
      </w:r>
      <w:r>
        <w:t>gamma</w:t>
      </w:r>
      <w:r>
        <w:rPr>
          <w:spacing w:val="40"/>
        </w:rPr>
        <w:t xml:space="preserve"> </w:t>
      </w:r>
      <w:r>
        <w:t>radiation passes through dense material.</w:t>
      </w:r>
    </w:p>
    <w:p>
      <w:pPr>
        <w:spacing w:after="0" w:line="482" w:lineRule="auto"/>
        <w:sectPr>
          <w:pgSz w:w="11910" w:h="16840"/>
          <w:pgMar w:top="1360" w:right="480" w:bottom="1200" w:left="560" w:header="0" w:footer="1014" w:gutter="0"/>
          <w:cols w:space="720" w:num="1"/>
        </w:sectPr>
      </w:pPr>
    </w:p>
    <w:p>
      <w:pPr>
        <w:pStyle w:val="7"/>
        <w:spacing w:before="78" w:line="482" w:lineRule="auto"/>
        <w:ind w:left="1598" w:right="963" w:hanging="272"/>
        <w:jc w:val="both"/>
      </w:pPr>
      <w:r>
        <w:t>iv.</w:t>
      </w:r>
      <w:r>
        <w:rPr>
          <w:spacing w:val="-15"/>
        </w:rPr>
        <w:t xml:space="preserve"> </w:t>
      </w:r>
      <w:r>
        <w:t>Neutron</w:t>
      </w:r>
      <w:r>
        <w:rPr>
          <w:spacing w:val="-2"/>
        </w:rPr>
        <w:t xml:space="preserve"> </w:t>
      </w:r>
      <w:r>
        <w:t>(n) radiation consists of free neutrons that are blocked using light elements like hydrogen, which slow and or capture them.</w:t>
      </w:r>
    </w:p>
    <w:p>
      <w:pPr>
        <w:pStyle w:val="7"/>
        <w:spacing w:before="1"/>
        <w:rPr>
          <w:sz w:val="16"/>
        </w:rPr>
      </w:pPr>
      <w:r>
        <w:drawing>
          <wp:anchor distT="0" distB="0" distL="0" distR="0" simplePos="0" relativeHeight="251679744" behindDoc="1" locked="0" layoutInCell="1" allowOverlap="1">
            <wp:simplePos x="0" y="0"/>
            <wp:positionH relativeFrom="page">
              <wp:posOffset>1118235</wp:posOffset>
            </wp:positionH>
            <wp:positionV relativeFrom="paragraph">
              <wp:posOffset>132715</wp:posOffset>
            </wp:positionV>
            <wp:extent cx="3989070" cy="1731645"/>
            <wp:effectExtent l="0" t="0" r="0" b="0"/>
            <wp:wrapTopAndBottom/>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3988827" cy="1731645"/>
                    </a:xfrm>
                    <a:prstGeom prst="rect">
                      <a:avLst/>
                    </a:prstGeom>
                  </pic:spPr>
                </pic:pic>
              </a:graphicData>
            </a:graphic>
          </wp:anchor>
        </w:drawing>
      </w:r>
    </w:p>
    <w:p>
      <w:pPr>
        <w:pStyle w:val="7"/>
        <w:spacing w:before="265"/>
      </w:pPr>
    </w:p>
    <w:p>
      <w:pPr>
        <w:pStyle w:val="7"/>
        <w:ind w:left="2406"/>
      </w:pPr>
      <w:r>
        <w:rPr>
          <w:b/>
        </w:rPr>
        <w:t>Figure</w:t>
      </w:r>
      <w:r>
        <w:rPr>
          <w:b/>
          <w:spacing w:val="-2"/>
        </w:rPr>
        <w:t xml:space="preserve"> </w:t>
      </w:r>
      <w:r>
        <w:rPr>
          <w:b/>
        </w:rPr>
        <w:t xml:space="preserve">2.1: </w:t>
      </w:r>
      <w:r>
        <w:t>Penetrating</w:t>
      </w:r>
      <w:r>
        <w:rPr>
          <w:spacing w:val="-1"/>
        </w:rPr>
        <w:t xml:space="preserve"> </w:t>
      </w:r>
      <w:r>
        <w:t>power of</w:t>
      </w:r>
      <w:r>
        <w:rPr>
          <w:spacing w:val="-2"/>
        </w:rPr>
        <w:t xml:space="preserve"> </w:t>
      </w:r>
      <w:r>
        <w:t>types</w:t>
      </w:r>
      <w:r>
        <w:rPr>
          <w:spacing w:val="-1"/>
        </w:rPr>
        <w:t xml:space="preserve"> </w:t>
      </w:r>
      <w:r>
        <w:t>of ionizing</w:t>
      </w:r>
      <w:r>
        <w:rPr>
          <w:spacing w:val="-2"/>
        </w:rPr>
        <w:t xml:space="preserve"> radiation.</w:t>
      </w:r>
    </w:p>
    <w:p>
      <w:pPr>
        <w:pStyle w:val="7"/>
        <w:spacing w:before="202"/>
      </w:pPr>
    </w:p>
    <w:p>
      <w:pPr>
        <w:spacing w:before="0"/>
        <w:ind w:left="2406" w:right="0" w:firstLine="0"/>
        <w:jc w:val="left"/>
        <w:rPr>
          <w:sz w:val="24"/>
        </w:rPr>
      </w:pPr>
      <w:r>
        <w:rPr>
          <w:b/>
          <w:sz w:val="24"/>
        </w:rPr>
        <w:t>Source</w:t>
      </w:r>
      <w:r>
        <w:rPr>
          <w:sz w:val="24"/>
        </w:rPr>
        <w:t>:</w:t>
      </w:r>
      <w:r>
        <w:rPr>
          <w:spacing w:val="-1"/>
          <w:sz w:val="24"/>
        </w:rPr>
        <w:t xml:space="preserve"> </w:t>
      </w:r>
      <w:r>
        <w:rPr>
          <w:sz w:val="24"/>
        </w:rPr>
        <w:t>Curry</w:t>
      </w:r>
      <w:r>
        <w:rPr>
          <w:spacing w:val="-4"/>
          <w:sz w:val="24"/>
        </w:rPr>
        <w:t xml:space="preserve"> </w:t>
      </w:r>
      <w:r>
        <w:rPr>
          <w:i/>
          <w:sz w:val="24"/>
        </w:rPr>
        <w:t>et</w:t>
      </w:r>
      <w:r>
        <w:rPr>
          <w:i/>
          <w:spacing w:val="-1"/>
          <w:sz w:val="24"/>
        </w:rPr>
        <w:t xml:space="preserve"> </w:t>
      </w:r>
      <w:r>
        <w:rPr>
          <w:i/>
          <w:sz w:val="24"/>
        </w:rPr>
        <w:t xml:space="preserve">al., </w:t>
      </w:r>
      <w:r>
        <w:rPr>
          <w:spacing w:val="-2"/>
          <w:sz w:val="24"/>
        </w:rPr>
        <w:t>(1995)</w:t>
      </w:r>
    </w:p>
    <w:p>
      <w:pPr>
        <w:pStyle w:val="7"/>
        <w:spacing w:before="204"/>
      </w:pPr>
    </w:p>
    <w:p>
      <w:pPr>
        <w:pStyle w:val="4"/>
        <w:numPr>
          <w:ilvl w:val="2"/>
          <w:numId w:val="27"/>
        </w:numPr>
        <w:tabs>
          <w:tab w:val="left" w:pos="1805"/>
        </w:tabs>
        <w:spacing w:before="0" w:after="0" w:line="240" w:lineRule="auto"/>
        <w:ind w:left="1805" w:right="0" w:hanging="659"/>
        <w:jc w:val="both"/>
      </w:pPr>
      <w:bookmarkStart w:id="20" w:name="_TOC_250039"/>
      <w:r>
        <w:t xml:space="preserve">Non ionizing </w:t>
      </w:r>
      <w:bookmarkEnd w:id="20"/>
      <w:r>
        <w:rPr>
          <w:spacing w:val="-2"/>
        </w:rPr>
        <w:t>radiation</w:t>
      </w:r>
    </w:p>
    <w:p>
      <w:pPr>
        <w:pStyle w:val="7"/>
        <w:spacing w:before="192"/>
        <w:rPr>
          <w:b/>
        </w:rPr>
      </w:pPr>
    </w:p>
    <w:p>
      <w:pPr>
        <w:pStyle w:val="7"/>
        <w:spacing w:line="480" w:lineRule="auto"/>
        <w:ind w:left="1146" w:right="955"/>
        <w:jc w:val="both"/>
      </w:pPr>
      <w:r>
        <w:t>This refers to any type of electromagnetic radiation that does not carry enough energy per quantum to ionize molecules or atom that is to completely remove an electron from an atom or molecule. Instead of producing charged ions when passing through matter, it only have sufficient energy for excitation (movement of an electron to higher energy state). Types of non-ionizing radiation includes: visible light, infrared light, microwave, radio- wave (Bushong, 1993).</w:t>
      </w:r>
    </w:p>
    <w:p>
      <w:pPr>
        <w:pStyle w:val="4"/>
        <w:numPr>
          <w:ilvl w:val="2"/>
          <w:numId w:val="27"/>
        </w:numPr>
        <w:tabs>
          <w:tab w:val="left" w:pos="1805"/>
        </w:tabs>
        <w:spacing w:before="210" w:after="0" w:line="240" w:lineRule="auto"/>
        <w:ind w:left="1805" w:right="0" w:hanging="659"/>
        <w:jc w:val="both"/>
      </w:pPr>
      <w:r>
        <w:t>Source</w:t>
      </w:r>
      <w:r>
        <w:rPr>
          <w:spacing w:val="-2"/>
        </w:rPr>
        <w:t xml:space="preserve"> </w:t>
      </w:r>
      <w:r>
        <w:t xml:space="preserve">of </w:t>
      </w:r>
      <w:r>
        <w:rPr>
          <w:spacing w:val="-2"/>
        </w:rPr>
        <w:t>radiation</w:t>
      </w:r>
    </w:p>
    <w:p>
      <w:pPr>
        <w:pStyle w:val="7"/>
        <w:spacing w:before="194"/>
        <w:rPr>
          <w:b/>
        </w:rPr>
      </w:pPr>
    </w:p>
    <w:p>
      <w:pPr>
        <w:pStyle w:val="7"/>
        <w:spacing w:before="1"/>
        <w:ind w:left="1146"/>
        <w:jc w:val="both"/>
      </w:pPr>
      <w:r>
        <w:t>There</w:t>
      </w:r>
      <w:r>
        <w:rPr>
          <w:spacing w:val="-1"/>
        </w:rPr>
        <w:t xml:space="preserve"> </w:t>
      </w:r>
      <w:r>
        <w:t>are</w:t>
      </w:r>
      <w:r>
        <w:rPr>
          <w:spacing w:val="-2"/>
        </w:rPr>
        <w:t xml:space="preserve"> </w:t>
      </w:r>
      <w:r>
        <w:t>two main</w:t>
      </w:r>
      <w:r>
        <w:rPr>
          <w:spacing w:val="-1"/>
        </w:rPr>
        <w:t xml:space="preserve"> </w:t>
      </w:r>
      <w:r>
        <w:t xml:space="preserve">sources of </w:t>
      </w:r>
      <w:r>
        <w:rPr>
          <w:spacing w:val="-2"/>
        </w:rPr>
        <w:t>radiations</w:t>
      </w:r>
    </w:p>
    <w:p>
      <w:pPr>
        <w:pStyle w:val="7"/>
        <w:spacing w:before="196"/>
      </w:pPr>
    </w:p>
    <w:p>
      <w:pPr>
        <w:pStyle w:val="12"/>
        <w:numPr>
          <w:ilvl w:val="0"/>
          <w:numId w:val="29"/>
        </w:numPr>
        <w:tabs>
          <w:tab w:val="left" w:pos="1595"/>
          <w:tab w:val="left" w:pos="1598"/>
        </w:tabs>
        <w:spacing w:before="0" w:after="0" w:line="480" w:lineRule="auto"/>
        <w:ind w:left="1598" w:right="957" w:hanging="272"/>
        <w:jc w:val="both"/>
        <w:rPr>
          <w:sz w:val="24"/>
        </w:rPr>
      </w:pPr>
      <w:r>
        <w:rPr>
          <w:sz w:val="24"/>
        </w:rPr>
        <w:t>Natural sources: Radon gas is a natural source of which is about 50% of the total of natural sources. It comes from uranium buried in rocks and in the soil. Uranium has a half-life of millions of years. Radon from the ground spreads through the air. Its concentration level in air is low but in a closed space such as house it is much higher</w:t>
      </w:r>
    </w:p>
    <w:p>
      <w:pPr>
        <w:spacing w:after="0" w:line="480" w:lineRule="auto"/>
        <w:jc w:val="both"/>
        <w:rPr>
          <w:sz w:val="24"/>
        </w:rPr>
        <w:sectPr>
          <w:pgSz w:w="11910" w:h="16840"/>
          <w:pgMar w:top="1340" w:right="480" w:bottom="1200" w:left="560" w:header="0" w:footer="1014" w:gutter="0"/>
          <w:cols w:space="720" w:num="1"/>
        </w:sectPr>
      </w:pPr>
    </w:p>
    <w:p>
      <w:pPr>
        <w:pStyle w:val="7"/>
        <w:spacing w:before="78" w:line="480" w:lineRule="auto"/>
        <w:ind w:left="1598" w:right="956"/>
        <w:jc w:val="both"/>
      </w:pPr>
      <w:r>
        <w:t xml:space="preserve">and radiation protection is needed. Another source of radiation is due to Cosmic ray from space, stars, sun when they interact with atmospheric atoms. This gives an exposure of about 20 µSV annually to people on the ground. Gamma radiation is also obtained from radioactive nuclide in the soil, rocks and building materials. Similarly, the main natural sources of radiation are radon, cosmic rays, gamma radiation from rocks and soil, radioactive nuclides in food and drink (Curry </w:t>
      </w:r>
      <w:r>
        <w:rPr>
          <w:i/>
        </w:rPr>
        <w:t>et</w:t>
      </w:r>
      <w:r>
        <w:rPr>
          <w:i/>
          <w:spacing w:val="40"/>
        </w:rPr>
        <w:t xml:space="preserve"> </w:t>
      </w:r>
      <w:r>
        <w:rPr>
          <w:i/>
        </w:rPr>
        <w:t>al</w:t>
      </w:r>
      <w:r>
        <w:t>., 1995).</w:t>
      </w:r>
    </w:p>
    <w:p>
      <w:pPr>
        <w:pStyle w:val="12"/>
        <w:numPr>
          <w:ilvl w:val="0"/>
          <w:numId w:val="29"/>
        </w:numPr>
        <w:tabs>
          <w:tab w:val="left" w:pos="1595"/>
          <w:tab w:val="left" w:pos="1598"/>
        </w:tabs>
        <w:spacing w:before="1" w:after="0" w:line="480" w:lineRule="auto"/>
        <w:ind w:left="1598" w:right="955" w:hanging="272"/>
        <w:jc w:val="both"/>
        <w:rPr>
          <w:sz w:val="24"/>
        </w:rPr>
      </w:pPr>
      <w:r>
        <w:rPr>
          <w:sz w:val="24"/>
        </w:rPr>
        <w:t>Artificial sources: Patients are exposed to radiation in x-ray routine examinations when radiographs are taken for injuries and other pathological conditions. These medical examinations produce radiation doses per year of about 350 µSV. Similarly dose is obtained in medical treatment such as radiotherapy where patients may have cancers. Fallout in radiation from the atmosphere takes place when nuclear weapons are tested. Fallout occured in Russia at Chernobyl nuclear station when the reactor went out of control. Milk and animal food from a large area of farms had high doses</w:t>
      </w:r>
      <w:r>
        <w:rPr>
          <w:spacing w:val="40"/>
          <w:sz w:val="24"/>
        </w:rPr>
        <w:t xml:space="preserve"> </w:t>
      </w:r>
      <w:r>
        <w:rPr>
          <w:sz w:val="24"/>
        </w:rPr>
        <w:t xml:space="preserve">of radiation at first but test and research literature published in the UK show that it is now small such as 0.1 µSV. An artificial source of radiation includes x-rays, fallout and discharge from nuclear stations (Curry </w:t>
      </w:r>
      <w:r>
        <w:rPr>
          <w:i/>
          <w:sz w:val="24"/>
        </w:rPr>
        <w:t xml:space="preserve">et al., </w:t>
      </w:r>
      <w:r>
        <w:rPr>
          <w:sz w:val="24"/>
        </w:rPr>
        <w:t>1995).</w:t>
      </w:r>
    </w:p>
    <w:p>
      <w:pPr>
        <w:pStyle w:val="4"/>
        <w:numPr>
          <w:ilvl w:val="2"/>
          <w:numId w:val="27"/>
        </w:numPr>
        <w:tabs>
          <w:tab w:val="left" w:pos="1805"/>
        </w:tabs>
        <w:spacing w:before="208" w:after="0" w:line="240" w:lineRule="auto"/>
        <w:ind w:left="1805" w:right="0" w:hanging="659"/>
        <w:jc w:val="both"/>
      </w:pPr>
      <w:bookmarkStart w:id="21" w:name="_TOC_250038"/>
      <w:r>
        <w:t>Uses</w:t>
      </w:r>
      <w:r>
        <w:rPr>
          <w:spacing w:val="-3"/>
        </w:rPr>
        <w:t xml:space="preserve"> </w:t>
      </w:r>
      <w:r>
        <w:t xml:space="preserve">of </w:t>
      </w:r>
      <w:bookmarkEnd w:id="21"/>
      <w:r>
        <w:rPr>
          <w:spacing w:val="-2"/>
        </w:rPr>
        <w:t>radiation</w:t>
      </w:r>
    </w:p>
    <w:p>
      <w:pPr>
        <w:pStyle w:val="7"/>
        <w:spacing w:before="194"/>
        <w:rPr>
          <w:b/>
        </w:rPr>
      </w:pPr>
    </w:p>
    <w:p>
      <w:pPr>
        <w:pStyle w:val="7"/>
        <w:spacing w:before="1"/>
        <w:ind w:left="1146"/>
      </w:pPr>
      <w:r>
        <w:t>Radiation</w:t>
      </w:r>
      <w:r>
        <w:rPr>
          <w:spacing w:val="-1"/>
        </w:rPr>
        <w:t xml:space="preserve"> </w:t>
      </w:r>
      <w:r>
        <w:t>is</w:t>
      </w:r>
      <w:r>
        <w:rPr>
          <w:spacing w:val="-1"/>
        </w:rPr>
        <w:t xml:space="preserve"> </w:t>
      </w:r>
      <w:r>
        <w:t>used</w:t>
      </w:r>
      <w:r>
        <w:rPr>
          <w:spacing w:val="-1"/>
        </w:rPr>
        <w:t xml:space="preserve"> </w:t>
      </w:r>
      <w:r>
        <w:t>for</w:t>
      </w:r>
      <w:r>
        <w:rPr>
          <w:spacing w:val="-2"/>
        </w:rPr>
        <w:t xml:space="preserve"> </w:t>
      </w:r>
      <w:r>
        <w:t>different</w:t>
      </w:r>
      <w:r>
        <w:rPr>
          <w:spacing w:val="-1"/>
        </w:rPr>
        <w:t xml:space="preserve"> </w:t>
      </w:r>
      <w:r>
        <w:t>purposes</w:t>
      </w:r>
      <w:r>
        <w:rPr>
          <w:spacing w:val="1"/>
        </w:rPr>
        <w:t xml:space="preserve"> </w:t>
      </w:r>
      <w:r>
        <w:t>which</w:t>
      </w:r>
      <w:r>
        <w:rPr>
          <w:spacing w:val="-1"/>
        </w:rPr>
        <w:t xml:space="preserve"> </w:t>
      </w:r>
      <w:r>
        <w:rPr>
          <w:spacing w:val="-2"/>
        </w:rPr>
        <w:t>includes;</w:t>
      </w:r>
    </w:p>
    <w:p>
      <w:pPr>
        <w:pStyle w:val="7"/>
        <w:spacing w:before="201"/>
      </w:pPr>
    </w:p>
    <w:p>
      <w:pPr>
        <w:pStyle w:val="7"/>
        <w:ind w:left="1506"/>
      </w:pPr>
      <w:r>
        <w:t>i.</w:t>
      </w:r>
      <w:r>
        <w:rPr>
          <w:spacing w:val="-10"/>
        </w:rPr>
        <w:t xml:space="preserve"> </w:t>
      </w:r>
      <w:r>
        <w:t>Medical</w:t>
      </w:r>
      <w:r>
        <w:rPr>
          <w:spacing w:val="-1"/>
        </w:rPr>
        <w:t xml:space="preserve"> </w:t>
      </w:r>
      <w:r>
        <w:rPr>
          <w:spacing w:val="-2"/>
        </w:rPr>
        <w:t>application</w:t>
      </w:r>
    </w:p>
    <w:p>
      <w:pPr>
        <w:pStyle w:val="7"/>
        <w:spacing w:before="197"/>
      </w:pPr>
    </w:p>
    <w:p>
      <w:pPr>
        <w:pStyle w:val="7"/>
        <w:spacing w:line="480" w:lineRule="auto"/>
        <w:ind w:left="1506" w:right="953"/>
        <w:jc w:val="both"/>
      </w:pPr>
      <w:r>
        <w:t>Hospital, Doctors (Such as radiologist, oncologist, cardiologist, dentist) and radiographers use a variety of radiation from different sources to diagnose, monitor</w:t>
      </w:r>
      <w:r>
        <w:rPr>
          <w:spacing w:val="80"/>
        </w:rPr>
        <w:t xml:space="preserve"> </w:t>
      </w:r>
      <w:r>
        <w:t>and treat a wide assortment of metabolic processes and disease conditions in humans. In fact, diagnostic x-rays or radiation therapy have been administered to about 7 out of every</w:t>
      </w:r>
      <w:r>
        <w:rPr>
          <w:spacing w:val="73"/>
        </w:rPr>
        <w:t xml:space="preserve"> </w:t>
      </w:r>
      <w:r>
        <w:t>10</w:t>
      </w:r>
      <w:r>
        <w:rPr>
          <w:spacing w:val="51"/>
          <w:w w:val="150"/>
        </w:rPr>
        <w:t xml:space="preserve"> </w:t>
      </w:r>
      <w:r>
        <w:t>Americans</w:t>
      </w:r>
      <w:r>
        <w:rPr>
          <w:spacing w:val="50"/>
          <w:w w:val="150"/>
        </w:rPr>
        <w:t xml:space="preserve"> </w:t>
      </w:r>
      <w:r>
        <w:t>(UNSCEAR</w:t>
      </w:r>
      <w:r>
        <w:rPr>
          <w:i/>
        </w:rPr>
        <w:t>,</w:t>
      </w:r>
      <w:r>
        <w:rPr>
          <w:i/>
          <w:spacing w:val="51"/>
          <w:w w:val="150"/>
        </w:rPr>
        <w:t xml:space="preserve"> </w:t>
      </w:r>
      <w:r>
        <w:t>2000).</w:t>
      </w:r>
      <w:r>
        <w:rPr>
          <w:spacing w:val="50"/>
          <w:w w:val="150"/>
        </w:rPr>
        <w:t xml:space="preserve"> </w:t>
      </w:r>
      <w:r>
        <w:t>As</w:t>
      </w:r>
      <w:r>
        <w:rPr>
          <w:spacing w:val="51"/>
          <w:w w:val="150"/>
        </w:rPr>
        <w:t xml:space="preserve"> </w:t>
      </w:r>
      <w:r>
        <w:t>a</w:t>
      </w:r>
      <w:r>
        <w:rPr>
          <w:spacing w:val="79"/>
        </w:rPr>
        <w:t xml:space="preserve"> </w:t>
      </w:r>
      <w:r>
        <w:t>result,</w:t>
      </w:r>
      <w:r>
        <w:rPr>
          <w:spacing w:val="51"/>
          <w:w w:val="150"/>
        </w:rPr>
        <w:t xml:space="preserve"> </w:t>
      </w:r>
      <w:r>
        <w:t>medical</w:t>
      </w:r>
      <w:r>
        <w:rPr>
          <w:spacing w:val="50"/>
          <w:w w:val="150"/>
        </w:rPr>
        <w:t xml:space="preserve"> </w:t>
      </w:r>
      <w:r>
        <w:t>procedures</w:t>
      </w:r>
      <w:r>
        <w:rPr>
          <w:spacing w:val="51"/>
          <w:w w:val="150"/>
        </w:rPr>
        <w:t xml:space="preserve"> </w:t>
      </w:r>
      <w:r>
        <w:rPr>
          <w:spacing w:val="-2"/>
        </w:rPr>
        <w:t>using</w:t>
      </w:r>
    </w:p>
    <w:p>
      <w:pPr>
        <w:spacing w:after="0" w:line="480" w:lineRule="auto"/>
        <w:jc w:val="both"/>
        <w:sectPr>
          <w:pgSz w:w="11910" w:h="16840"/>
          <w:pgMar w:top="1340" w:right="480" w:bottom="1200" w:left="560" w:header="0" w:footer="1014" w:gutter="0"/>
          <w:cols w:space="720" w:num="1"/>
        </w:sectPr>
      </w:pPr>
    </w:p>
    <w:p>
      <w:pPr>
        <w:pStyle w:val="7"/>
        <w:spacing w:before="78" w:line="480" w:lineRule="auto"/>
        <w:ind w:left="1506" w:right="960"/>
        <w:jc w:val="both"/>
      </w:pPr>
      <w:r>
        <w:t>radiation have saved thousands of lives through the detection and treatment of various disease conditions (UNSCEAR</w:t>
      </w:r>
      <w:r>
        <w:rPr>
          <w:i/>
        </w:rPr>
        <w:t xml:space="preserve">, </w:t>
      </w:r>
      <w:r>
        <w:t>2000). X-ray and other forms of radiation also have a variety of therapeutic uses when used in this way, they are most often intended to kill cancer tissue, reduce the size of tumour or reduce pain, for example, radioactive iodine (Iodine – 131) is frequently</w:t>
      </w:r>
      <w:r>
        <w:rPr>
          <w:spacing w:val="-5"/>
        </w:rPr>
        <w:t xml:space="preserve"> </w:t>
      </w:r>
      <w:r>
        <w:t>used</w:t>
      </w:r>
      <w:r>
        <w:rPr>
          <w:spacing w:val="-1"/>
        </w:rPr>
        <w:t xml:space="preserve"> </w:t>
      </w:r>
      <w:r>
        <w:t>to treat thyroid</w:t>
      </w:r>
      <w:r>
        <w:rPr>
          <w:spacing w:val="-1"/>
        </w:rPr>
        <w:t xml:space="preserve"> </w:t>
      </w:r>
      <w:r>
        <w:t>cancer, a</w:t>
      </w:r>
      <w:r>
        <w:rPr>
          <w:spacing w:val="-1"/>
        </w:rPr>
        <w:t xml:space="preserve"> </w:t>
      </w:r>
      <w:r>
        <w:t>disease condition that strikes about 11,000 Americans every year (UNSCEAR</w:t>
      </w:r>
      <w:r>
        <w:rPr>
          <w:i/>
        </w:rPr>
        <w:t xml:space="preserve">, </w:t>
      </w:r>
      <w:r>
        <w:t>2000).</w:t>
      </w:r>
    </w:p>
    <w:p>
      <w:pPr>
        <w:pStyle w:val="7"/>
        <w:spacing w:before="201" w:line="480" w:lineRule="auto"/>
        <w:ind w:left="1506" w:right="960"/>
        <w:jc w:val="both"/>
      </w:pPr>
      <w:r>
        <w:t>X-ray machines have also been connected to computers in machines called computerized axial tomography (CAT) or computed tomography (CT) scanners. This imaging modality enables cross-sectional studies and scans of anatomical structures and can pick minute pathologies. UNSCEAR</w:t>
      </w:r>
      <w:r>
        <w:rPr>
          <w:i/>
        </w:rPr>
        <w:t xml:space="preserve">, </w:t>
      </w:r>
      <w:r>
        <w:t xml:space="preserve">2000, estimated that approximately 10 million nuclear medicine procedures are done in hospitals and radiology centers in the United States each year (Curry </w:t>
      </w:r>
      <w:r>
        <w:rPr>
          <w:i/>
        </w:rPr>
        <w:t xml:space="preserve">et al., </w:t>
      </w:r>
      <w:r>
        <w:t>1995).</w:t>
      </w:r>
    </w:p>
    <w:p>
      <w:pPr>
        <w:pStyle w:val="7"/>
        <w:spacing w:before="202"/>
        <w:ind w:left="1506"/>
        <w:jc w:val="both"/>
      </w:pPr>
      <w:r>
        <w:t>ii</w:t>
      </w:r>
      <w:r>
        <w:rPr>
          <w:spacing w:val="58"/>
        </w:rPr>
        <w:t xml:space="preserve">  </w:t>
      </w:r>
      <w:r>
        <w:t xml:space="preserve">Academic </w:t>
      </w:r>
      <w:r>
        <w:rPr>
          <w:spacing w:val="-2"/>
        </w:rPr>
        <w:t>application</w:t>
      </w:r>
    </w:p>
    <w:p>
      <w:pPr>
        <w:pStyle w:val="7"/>
        <w:spacing w:before="199"/>
      </w:pPr>
    </w:p>
    <w:p>
      <w:pPr>
        <w:pStyle w:val="7"/>
        <w:spacing w:line="480" w:lineRule="auto"/>
        <w:ind w:left="1506" w:right="956"/>
        <w:jc w:val="both"/>
      </w:pPr>
      <w:r>
        <w:t>Universities, colleges, high schools and other academic and scientific institutions use nuclear materials and other forms of radiation from different sources for course work, laboratory demonstrations, experimental research and a variety of health physics applications. Radiation from different sources enable scientists to label substances that pass through plants, animals or our world. This allows researchers to study such things as the paths that different types of air and water pollution take through the</w:t>
      </w:r>
      <w:r>
        <w:rPr>
          <w:spacing w:val="40"/>
        </w:rPr>
        <w:t xml:space="preserve"> </w:t>
      </w:r>
      <w:r>
        <w:t>environment. Researchers also use low energy radioactive sources in gas chromatography to identity the components of petroleum products, smog and cigarette smoke, and even complex proteins and enzymes (UNSCEAR</w:t>
      </w:r>
      <w:r>
        <w:rPr>
          <w:i/>
        </w:rPr>
        <w:t xml:space="preserve">, </w:t>
      </w:r>
      <w:r>
        <w:t xml:space="preserve">2000). Archeologists also use radioactive substances to determine the ages of fossils and other objects through a process called carbon dating.(Curry </w:t>
      </w:r>
      <w:r>
        <w:rPr>
          <w:i/>
        </w:rPr>
        <w:t>et</w:t>
      </w:r>
      <w:r>
        <w:rPr>
          <w:i/>
          <w:spacing w:val="40"/>
        </w:rPr>
        <w:t xml:space="preserve"> </w:t>
      </w:r>
      <w:r>
        <w:rPr>
          <w:i/>
        </w:rPr>
        <w:t>al</w:t>
      </w:r>
      <w:r>
        <w:t>., 1995).</w:t>
      </w:r>
    </w:p>
    <w:p>
      <w:pPr>
        <w:spacing w:after="0" w:line="480" w:lineRule="auto"/>
        <w:jc w:val="both"/>
        <w:sectPr>
          <w:pgSz w:w="11910" w:h="16840"/>
          <w:pgMar w:top="1340" w:right="480" w:bottom="1200" w:left="560" w:header="0" w:footer="1014" w:gutter="0"/>
          <w:cols w:space="720" w:num="1"/>
        </w:sectPr>
      </w:pPr>
    </w:p>
    <w:p>
      <w:pPr>
        <w:pStyle w:val="7"/>
        <w:spacing w:before="61"/>
        <w:ind w:left="1506"/>
        <w:jc w:val="both"/>
      </w:pPr>
      <w:r>
        <w:t>ii</w:t>
      </w:r>
      <w:r>
        <w:rPr>
          <w:spacing w:val="-1"/>
        </w:rPr>
        <w:t xml:space="preserve"> </w:t>
      </w:r>
      <w:r>
        <w:t>Industrial</w:t>
      </w:r>
      <w:r>
        <w:rPr>
          <w:spacing w:val="55"/>
        </w:rPr>
        <w:t xml:space="preserve"> </w:t>
      </w:r>
      <w:r>
        <w:rPr>
          <w:spacing w:val="-2"/>
        </w:rPr>
        <w:t>application</w:t>
      </w:r>
    </w:p>
    <w:p>
      <w:pPr>
        <w:pStyle w:val="7"/>
        <w:spacing w:before="196"/>
      </w:pPr>
    </w:p>
    <w:p>
      <w:pPr>
        <w:pStyle w:val="7"/>
        <w:spacing w:before="1" w:line="480" w:lineRule="auto"/>
        <w:ind w:left="1506" w:right="959"/>
        <w:jc w:val="both"/>
      </w:pPr>
      <w:r>
        <w:t>There are many uses of radiation in the industry for example food, medical equipment and other substances are exposed to certain types of radiation to kill germs without harming the substance that is disinfected. Medical equipments such as bandages, hypodermic syringes and surgical instruments are sterilized without being exposed to toxic chemicals or extreme heat. Similarly, radiation is used to remove toxic pollutants such as exhaust gases from coal fire powered station and industry (Caroll, 2014).</w:t>
      </w:r>
    </w:p>
    <w:p>
      <w:pPr>
        <w:pStyle w:val="7"/>
        <w:spacing w:before="202" w:line="480" w:lineRule="auto"/>
        <w:ind w:left="1506" w:right="955"/>
        <w:jc w:val="both"/>
      </w:pPr>
      <w:r>
        <w:t>The Agricultural industry makes use of radiation to improve food production and packaging plant seeds for example seeds can be exposed to radiation to produce improved varieties. Engineers also use gauges containing radioactive substance to measure the thickness of paper products, field levels in oil and chemical tanks and the moisture and density of soils and materials at construction sites. (UNSCEAR</w:t>
      </w:r>
      <w:r>
        <w:rPr>
          <w:i/>
        </w:rPr>
        <w:t xml:space="preserve">, </w:t>
      </w:r>
      <w:r>
        <w:t>2000).</w:t>
      </w:r>
    </w:p>
    <w:p>
      <w:pPr>
        <w:pStyle w:val="7"/>
        <w:spacing w:before="202"/>
        <w:ind w:left="1506"/>
        <w:jc w:val="both"/>
      </w:pPr>
      <w:r>
        <w:t>iv</w:t>
      </w:r>
      <w:r>
        <w:rPr>
          <w:spacing w:val="-2"/>
        </w:rPr>
        <w:t xml:space="preserve"> </w:t>
      </w:r>
      <w:r>
        <w:t>Nuclear</w:t>
      </w:r>
      <w:r>
        <w:rPr>
          <w:spacing w:val="-1"/>
        </w:rPr>
        <w:t xml:space="preserve"> </w:t>
      </w:r>
      <w:r>
        <w:rPr>
          <w:spacing w:val="-2"/>
        </w:rPr>
        <w:t>application</w:t>
      </w:r>
    </w:p>
    <w:p>
      <w:pPr>
        <w:pStyle w:val="7"/>
        <w:spacing w:before="197"/>
      </w:pPr>
    </w:p>
    <w:p>
      <w:pPr>
        <w:pStyle w:val="7"/>
        <w:spacing w:line="480" w:lineRule="auto"/>
        <w:ind w:left="1506" w:right="955"/>
        <w:jc w:val="both"/>
      </w:pPr>
      <w:r>
        <w:t>Electricity is produced by nuclear fission via splitting the atom. As our country becomes a nation of electric users, we need a reliable, abundant and affordable source of electricity. In America, Nuclear power plant is the second largest source of electricity (after coal powered plants) producing approximately 21% of the nation‟s electricity. (UNSCEAR</w:t>
      </w:r>
      <w:r>
        <w:rPr>
          <w:i/>
        </w:rPr>
        <w:t xml:space="preserve">, </w:t>
      </w:r>
      <w:r>
        <w:t>2000).</w:t>
      </w:r>
    </w:p>
    <w:p>
      <w:pPr>
        <w:pStyle w:val="4"/>
        <w:numPr>
          <w:ilvl w:val="2"/>
          <w:numId w:val="27"/>
        </w:numPr>
        <w:tabs>
          <w:tab w:val="left" w:pos="1865"/>
        </w:tabs>
        <w:spacing w:before="207" w:after="0" w:line="240" w:lineRule="auto"/>
        <w:ind w:left="1865" w:right="0" w:hanging="719"/>
        <w:jc w:val="both"/>
      </w:pPr>
      <w:bookmarkStart w:id="22" w:name="_TOC_250037"/>
      <w:r>
        <w:t>Discovery</w:t>
      </w:r>
      <w:r>
        <w:rPr>
          <w:spacing w:val="-2"/>
        </w:rPr>
        <w:t xml:space="preserve"> </w:t>
      </w:r>
      <w:r>
        <w:t>of</w:t>
      </w:r>
      <w:r>
        <w:rPr>
          <w:spacing w:val="-1"/>
        </w:rPr>
        <w:t xml:space="preserve"> </w:t>
      </w:r>
      <w:r>
        <w:t>x-</w:t>
      </w:r>
      <w:bookmarkEnd w:id="22"/>
      <w:r>
        <w:rPr>
          <w:spacing w:val="-4"/>
        </w:rPr>
        <w:t>rays</w:t>
      </w:r>
    </w:p>
    <w:p>
      <w:pPr>
        <w:pStyle w:val="7"/>
        <w:spacing w:before="195"/>
        <w:rPr>
          <w:b/>
        </w:rPr>
      </w:pPr>
    </w:p>
    <w:p>
      <w:pPr>
        <w:pStyle w:val="7"/>
        <w:spacing w:line="480" w:lineRule="auto"/>
        <w:ind w:left="1146" w:right="956"/>
        <w:jc w:val="both"/>
      </w:pPr>
      <w:r>
        <w:t>X-rays were accidentally discovered in 1895 by Professor Wilhelm Conrad Roentgen who was experimenting with a cathode ray</w:t>
      </w:r>
      <w:r>
        <w:rPr>
          <w:spacing w:val="-3"/>
        </w:rPr>
        <w:t xml:space="preserve"> </w:t>
      </w:r>
      <w:r>
        <w:t>tube (Harrison, 1993). Roentgen was working in his laboratory at Wurzburg University in Germany. He has darkened his laboratory and completely</w:t>
      </w:r>
      <w:r>
        <w:rPr>
          <w:spacing w:val="-5"/>
        </w:rPr>
        <w:t xml:space="preserve"> </w:t>
      </w:r>
      <w:r>
        <w:t>enclosed</w:t>
      </w:r>
      <w:r>
        <w:rPr>
          <w:spacing w:val="1"/>
        </w:rPr>
        <w:t xml:space="preserve"> </w:t>
      </w:r>
      <w:r>
        <w:t>his tube</w:t>
      </w:r>
      <w:r>
        <w:rPr>
          <w:spacing w:val="-1"/>
        </w:rPr>
        <w:t xml:space="preserve"> </w:t>
      </w:r>
      <w:r>
        <w:t>with a</w:t>
      </w:r>
      <w:r>
        <w:rPr>
          <w:spacing w:val="1"/>
        </w:rPr>
        <w:t xml:space="preserve"> </w:t>
      </w:r>
      <w:r>
        <w:t>black</w:t>
      </w:r>
      <w:r>
        <w:rPr>
          <w:spacing w:val="2"/>
        </w:rPr>
        <w:t xml:space="preserve"> </w:t>
      </w:r>
      <w:r>
        <w:t>paper</w:t>
      </w:r>
      <w:r>
        <w:rPr>
          <w:spacing w:val="1"/>
        </w:rPr>
        <w:t xml:space="preserve"> </w:t>
      </w:r>
      <w:r>
        <w:t>so</w:t>
      </w:r>
      <w:r>
        <w:rPr>
          <w:spacing w:val="1"/>
        </w:rPr>
        <w:t xml:space="preserve"> </w:t>
      </w:r>
      <w:r>
        <w:t>that he</w:t>
      </w:r>
      <w:r>
        <w:rPr>
          <w:spacing w:val="1"/>
        </w:rPr>
        <w:t xml:space="preserve"> </w:t>
      </w:r>
      <w:r>
        <w:t>could better visualize</w:t>
      </w:r>
      <w:r>
        <w:rPr>
          <w:spacing w:val="-1"/>
        </w:rPr>
        <w:t xml:space="preserve"> </w:t>
      </w:r>
      <w:r>
        <w:t>the</w:t>
      </w:r>
      <w:r>
        <w:rPr>
          <w:spacing w:val="1"/>
        </w:rPr>
        <w:t xml:space="preserve"> </w:t>
      </w:r>
      <w:r>
        <w:rPr>
          <w:spacing w:val="-2"/>
        </w:rPr>
        <w:t>effects</w:t>
      </w:r>
    </w:p>
    <w:p>
      <w:pPr>
        <w:spacing w:after="0" w:line="480" w:lineRule="auto"/>
        <w:jc w:val="both"/>
        <w:sectPr>
          <w:pgSz w:w="11910" w:h="16840"/>
          <w:pgMar w:top="1360" w:right="480" w:bottom="1200" w:left="560" w:header="0" w:footer="1014" w:gutter="0"/>
          <w:cols w:space="720" w:num="1"/>
        </w:sectPr>
      </w:pPr>
    </w:p>
    <w:p>
      <w:pPr>
        <w:pStyle w:val="7"/>
        <w:spacing w:before="78" w:line="480" w:lineRule="auto"/>
        <w:ind w:left="1146" w:right="955"/>
        <w:jc w:val="both"/>
      </w:pPr>
      <w:r>
        <w:t>of the cathode rays in the tube because of a black paper enclosing the tube, but the barium platinocyanide fluoresced regardless of its distance from the tube. (Harrison,1993). Because the cathode rays Roentgen was studying could not travel more than a few centimeters in air, he concluded that the source of the glow of the plate he noted was another kind of unknown rays. He called these unknown rays, x-rays (Harrison, 1993). Roentgen started placing different objects between the tube and the fluorescent plate. This discovery of x-ray, its characteristics and application paved the way for new field in medicine (Harrison, 1993).</w:t>
      </w:r>
    </w:p>
    <w:p>
      <w:pPr>
        <w:pStyle w:val="4"/>
        <w:numPr>
          <w:ilvl w:val="2"/>
          <w:numId w:val="27"/>
        </w:numPr>
        <w:tabs>
          <w:tab w:val="left" w:pos="1865"/>
        </w:tabs>
        <w:spacing w:before="208" w:after="0" w:line="240" w:lineRule="auto"/>
        <w:ind w:left="1865" w:right="0" w:hanging="719"/>
        <w:jc w:val="both"/>
      </w:pPr>
      <w:bookmarkStart w:id="23" w:name="_TOC_250036"/>
      <w:r>
        <w:t>X-rays</w:t>
      </w:r>
      <w:r>
        <w:rPr>
          <w:spacing w:val="-1"/>
        </w:rPr>
        <w:t xml:space="preserve"> </w:t>
      </w:r>
      <w:r>
        <w:t>and its</w:t>
      </w:r>
      <w:r>
        <w:rPr>
          <w:spacing w:val="-1"/>
        </w:rPr>
        <w:t xml:space="preserve"> </w:t>
      </w:r>
      <w:bookmarkEnd w:id="23"/>
      <w:r>
        <w:rPr>
          <w:spacing w:val="-2"/>
        </w:rPr>
        <w:t>Characteristics</w:t>
      </w:r>
    </w:p>
    <w:p>
      <w:pPr>
        <w:pStyle w:val="7"/>
        <w:spacing w:before="192"/>
        <w:rPr>
          <w:b/>
        </w:rPr>
      </w:pPr>
    </w:p>
    <w:p>
      <w:pPr>
        <w:pStyle w:val="7"/>
        <w:spacing w:line="480" w:lineRule="auto"/>
        <w:ind w:left="1146" w:right="951"/>
        <w:jc w:val="both"/>
      </w:pPr>
      <w:r>
        <w:t>As with other forms of ionizing radiation, x-rays are high energy electromagnetic wave</w:t>
      </w:r>
      <w:r>
        <w:rPr>
          <w:spacing w:val="40"/>
        </w:rPr>
        <w:t xml:space="preserve"> </w:t>
      </w:r>
      <w:r>
        <w:t>that pass through the body during medical procedure and indicate relative densities on photosensitive plate. Essentially</w:t>
      </w:r>
      <w:r>
        <w:rPr>
          <w:spacing w:val="-3"/>
        </w:rPr>
        <w:t xml:space="preserve"> </w:t>
      </w:r>
      <w:r>
        <w:t>bones are denser and pass less x-rays than soft tissues and muscles. X-rays also cause biochemical changes in living cells. A high energy x-ray photons deposit its energy</w:t>
      </w:r>
      <w:r>
        <w:rPr>
          <w:spacing w:val="-3"/>
        </w:rPr>
        <w:t xml:space="preserve"> </w:t>
      </w:r>
      <w:r>
        <w:t>by</w:t>
      </w:r>
      <w:r>
        <w:rPr>
          <w:spacing w:val="-2"/>
        </w:rPr>
        <w:t xml:space="preserve"> </w:t>
      </w:r>
      <w:r>
        <w:t>liberating its electrons from atoms and molecules.</w:t>
      </w:r>
      <w:r>
        <w:rPr>
          <w:spacing w:val="-1"/>
        </w:rPr>
        <w:t xml:space="preserve"> </w:t>
      </w:r>
      <w:r>
        <w:t>X-rays are produced artificially in x-ray generator. In the x-ray tube, electrons are produced by</w:t>
      </w:r>
      <w:r>
        <w:rPr>
          <w:spacing w:val="40"/>
        </w:rPr>
        <w:t xml:space="preserve"> </w:t>
      </w:r>
      <w:r>
        <w:t>heating metal filament by thermionic emission. The electrons</w:t>
      </w:r>
      <w:r>
        <w:rPr>
          <w:spacing w:val="40"/>
        </w:rPr>
        <w:t xml:space="preserve"> </w:t>
      </w:r>
      <w:r>
        <w:t>produced</w:t>
      </w:r>
      <w:r>
        <w:rPr>
          <w:spacing w:val="40"/>
        </w:rPr>
        <w:t xml:space="preserve"> </w:t>
      </w:r>
      <w:r>
        <w:t>areaccelerated towards the positive metal target by a large electric field produced by a high voltage applied</w:t>
      </w:r>
      <w:r>
        <w:rPr>
          <w:spacing w:val="-1"/>
        </w:rPr>
        <w:t xml:space="preserve"> </w:t>
      </w:r>
      <w:r>
        <w:t>between</w:t>
      </w:r>
      <w:r>
        <w:rPr>
          <w:spacing w:val="-1"/>
        </w:rPr>
        <w:t xml:space="preserve"> </w:t>
      </w:r>
      <w:r>
        <w:t>the</w:t>
      </w:r>
      <w:r>
        <w:rPr>
          <w:spacing w:val="-2"/>
        </w:rPr>
        <w:t xml:space="preserve"> </w:t>
      </w:r>
      <w:r>
        <w:t>cathode</w:t>
      </w:r>
      <w:r>
        <w:rPr>
          <w:spacing w:val="-2"/>
        </w:rPr>
        <w:t xml:space="preserve"> </w:t>
      </w:r>
      <w:r>
        <w:t>and</w:t>
      </w:r>
      <w:r>
        <w:rPr>
          <w:spacing w:val="-1"/>
        </w:rPr>
        <w:t xml:space="preserve"> </w:t>
      </w:r>
      <w:r>
        <w:t>anode.</w:t>
      </w:r>
      <w:r>
        <w:rPr>
          <w:spacing w:val="-1"/>
        </w:rPr>
        <w:t xml:space="preserve"> </w:t>
      </w:r>
      <w:r>
        <w:t>The focusing</w:t>
      </w:r>
      <w:r>
        <w:rPr>
          <w:spacing w:val="-1"/>
        </w:rPr>
        <w:t xml:space="preserve"> </w:t>
      </w:r>
      <w:r>
        <w:t>cup</w:t>
      </w:r>
      <w:r>
        <w:rPr>
          <w:spacing w:val="-1"/>
        </w:rPr>
        <w:t xml:space="preserve"> </w:t>
      </w:r>
      <w:r>
        <w:t>concentrates</w:t>
      </w:r>
      <w:r>
        <w:rPr>
          <w:spacing w:val="-2"/>
        </w:rPr>
        <w:t xml:space="preserve"> </w:t>
      </w:r>
      <w:r>
        <w:t>the electrons</w:t>
      </w:r>
      <w:r>
        <w:rPr>
          <w:spacing w:val="-1"/>
        </w:rPr>
        <w:t xml:space="preserve"> </w:t>
      </w:r>
      <w:r>
        <w:t>onto</w:t>
      </w:r>
      <w:r>
        <w:rPr>
          <w:spacing w:val="-1"/>
        </w:rPr>
        <w:t xml:space="preserve"> </w:t>
      </w:r>
      <w:r>
        <w:t>a target which is usually made of a metal such as tungsten and x-rays are produced</w:t>
      </w:r>
      <w:r>
        <w:rPr>
          <w:spacing w:val="40"/>
        </w:rPr>
        <w:t xml:space="preserve"> </w:t>
      </w:r>
      <w:r>
        <w:t>(Harrison, 1993). X-ray may have many properties in common with light, however, the unique properties of x-rays are what make them invaluable in diagnostic imaging. Some of these characteristics are:</w:t>
      </w:r>
    </w:p>
    <w:p>
      <w:pPr>
        <w:pStyle w:val="12"/>
        <w:numPr>
          <w:ilvl w:val="0"/>
          <w:numId w:val="30"/>
        </w:numPr>
        <w:tabs>
          <w:tab w:val="left" w:pos="1686"/>
        </w:tabs>
        <w:spacing w:before="206" w:after="0" w:line="240" w:lineRule="auto"/>
        <w:ind w:left="1686" w:right="0" w:hanging="268"/>
        <w:jc w:val="both"/>
        <w:rPr>
          <w:sz w:val="24"/>
        </w:rPr>
      </w:pPr>
      <w:r>
        <w:rPr>
          <w:sz w:val="24"/>
        </w:rPr>
        <w:t>X-rays</w:t>
      </w:r>
      <w:r>
        <w:rPr>
          <w:spacing w:val="-2"/>
          <w:sz w:val="24"/>
        </w:rPr>
        <w:t xml:space="preserve"> </w:t>
      </w:r>
      <w:r>
        <w:rPr>
          <w:sz w:val="24"/>
        </w:rPr>
        <w:t>are</w:t>
      </w:r>
      <w:r>
        <w:rPr>
          <w:spacing w:val="-1"/>
          <w:sz w:val="24"/>
        </w:rPr>
        <w:t xml:space="preserve"> </w:t>
      </w:r>
      <w:r>
        <w:rPr>
          <w:sz w:val="24"/>
        </w:rPr>
        <w:t>able</w:t>
      </w:r>
      <w:r>
        <w:rPr>
          <w:spacing w:val="-1"/>
          <w:sz w:val="24"/>
        </w:rPr>
        <w:t xml:space="preserve"> </w:t>
      </w:r>
      <w:r>
        <w:rPr>
          <w:sz w:val="24"/>
        </w:rPr>
        <w:t>to</w:t>
      </w:r>
      <w:r>
        <w:rPr>
          <w:spacing w:val="-1"/>
          <w:sz w:val="24"/>
        </w:rPr>
        <w:t xml:space="preserve"> </w:t>
      </w:r>
      <w:r>
        <w:rPr>
          <w:sz w:val="24"/>
        </w:rPr>
        <w:t>penetrate</w:t>
      </w:r>
      <w:r>
        <w:rPr>
          <w:spacing w:val="-2"/>
          <w:sz w:val="24"/>
        </w:rPr>
        <w:t xml:space="preserve"> </w:t>
      </w:r>
      <w:r>
        <w:rPr>
          <w:sz w:val="24"/>
        </w:rPr>
        <w:t>materials</w:t>
      </w:r>
      <w:r>
        <w:rPr>
          <w:spacing w:val="-1"/>
          <w:sz w:val="24"/>
        </w:rPr>
        <w:t xml:space="preserve"> </w:t>
      </w:r>
      <w:r>
        <w:rPr>
          <w:sz w:val="24"/>
        </w:rPr>
        <w:t>that</w:t>
      </w:r>
      <w:r>
        <w:rPr>
          <w:spacing w:val="-1"/>
          <w:sz w:val="24"/>
        </w:rPr>
        <w:t xml:space="preserve"> </w:t>
      </w:r>
      <w:r>
        <w:rPr>
          <w:sz w:val="24"/>
        </w:rPr>
        <w:t>absorb or</w:t>
      </w:r>
      <w:r>
        <w:rPr>
          <w:spacing w:val="-2"/>
          <w:sz w:val="24"/>
        </w:rPr>
        <w:t xml:space="preserve"> </w:t>
      </w:r>
      <w:r>
        <w:rPr>
          <w:sz w:val="24"/>
        </w:rPr>
        <w:t>reflect</w:t>
      </w:r>
      <w:r>
        <w:rPr>
          <w:spacing w:val="-1"/>
          <w:sz w:val="24"/>
        </w:rPr>
        <w:t xml:space="preserve"> </w:t>
      </w:r>
      <w:r>
        <w:rPr>
          <w:spacing w:val="-2"/>
          <w:sz w:val="24"/>
        </w:rPr>
        <w:t>light.</w:t>
      </w:r>
    </w:p>
    <w:p>
      <w:pPr>
        <w:pStyle w:val="7"/>
        <w:spacing w:before="199"/>
      </w:pPr>
    </w:p>
    <w:p>
      <w:pPr>
        <w:pStyle w:val="12"/>
        <w:numPr>
          <w:ilvl w:val="0"/>
          <w:numId w:val="30"/>
        </w:numPr>
        <w:tabs>
          <w:tab w:val="left" w:pos="1685"/>
        </w:tabs>
        <w:spacing w:before="0" w:after="0" w:line="240" w:lineRule="auto"/>
        <w:ind w:left="1685" w:right="0" w:hanging="267"/>
        <w:jc w:val="both"/>
        <w:rPr>
          <w:sz w:val="24"/>
        </w:rPr>
      </w:pPr>
      <w:r>
        <w:rPr>
          <w:sz w:val="24"/>
        </w:rPr>
        <w:t>When x-rays are</w:t>
      </w:r>
      <w:r>
        <w:rPr>
          <w:spacing w:val="-1"/>
          <w:sz w:val="24"/>
        </w:rPr>
        <w:t xml:space="preserve"> </w:t>
      </w:r>
      <w:r>
        <w:rPr>
          <w:sz w:val="24"/>
        </w:rPr>
        <w:t>absorbed by</w:t>
      </w:r>
      <w:r>
        <w:rPr>
          <w:spacing w:val="-5"/>
          <w:sz w:val="24"/>
        </w:rPr>
        <w:t xml:space="preserve"> </w:t>
      </w:r>
      <w:r>
        <w:rPr>
          <w:sz w:val="24"/>
        </w:rPr>
        <w:t>a</w:t>
      </w:r>
      <w:r>
        <w:rPr>
          <w:spacing w:val="2"/>
          <w:sz w:val="24"/>
        </w:rPr>
        <w:t xml:space="preserve"> </w:t>
      </w:r>
      <w:r>
        <w:rPr>
          <w:sz w:val="24"/>
        </w:rPr>
        <w:t>certain material, they</w:t>
      </w:r>
      <w:r>
        <w:rPr>
          <w:spacing w:val="-5"/>
          <w:sz w:val="24"/>
        </w:rPr>
        <w:t xml:space="preserve"> </w:t>
      </w:r>
      <w:r>
        <w:rPr>
          <w:sz w:val="24"/>
        </w:rPr>
        <w:t>may</w:t>
      </w:r>
      <w:r>
        <w:rPr>
          <w:spacing w:val="-5"/>
          <w:sz w:val="24"/>
        </w:rPr>
        <w:t xml:space="preserve"> </w:t>
      </w:r>
      <w:r>
        <w:rPr>
          <w:sz w:val="24"/>
        </w:rPr>
        <w:t xml:space="preserve">produce </w:t>
      </w:r>
      <w:r>
        <w:rPr>
          <w:spacing w:val="-2"/>
          <w:sz w:val="24"/>
        </w:rPr>
        <w:t>light.</w:t>
      </w:r>
    </w:p>
    <w:p>
      <w:pPr>
        <w:spacing w:after="0" w:line="240" w:lineRule="auto"/>
        <w:jc w:val="both"/>
        <w:rPr>
          <w:sz w:val="24"/>
        </w:rPr>
        <w:sectPr>
          <w:pgSz w:w="11910" w:h="16840"/>
          <w:pgMar w:top="1340" w:right="480" w:bottom="1200" w:left="560" w:header="0" w:footer="1014" w:gutter="0"/>
          <w:cols w:space="720" w:num="1"/>
        </w:sectPr>
      </w:pPr>
    </w:p>
    <w:p>
      <w:pPr>
        <w:pStyle w:val="12"/>
        <w:numPr>
          <w:ilvl w:val="0"/>
          <w:numId w:val="30"/>
        </w:numPr>
        <w:tabs>
          <w:tab w:val="left" w:pos="1685"/>
        </w:tabs>
        <w:spacing w:before="61" w:after="0" w:line="240" w:lineRule="auto"/>
        <w:ind w:left="1685" w:right="0" w:hanging="267"/>
        <w:jc w:val="left"/>
        <w:rPr>
          <w:sz w:val="24"/>
        </w:rPr>
      </w:pPr>
      <w:r>
        <w:rPr>
          <w:sz w:val="24"/>
        </w:rPr>
        <w:t>Like</w:t>
      </w:r>
      <w:r>
        <w:rPr>
          <w:spacing w:val="-1"/>
          <w:sz w:val="24"/>
        </w:rPr>
        <w:t xml:space="preserve"> </w:t>
      </w:r>
      <w:r>
        <w:rPr>
          <w:sz w:val="24"/>
        </w:rPr>
        <w:t>light,</w:t>
      </w:r>
      <w:r>
        <w:rPr>
          <w:spacing w:val="-1"/>
          <w:sz w:val="24"/>
        </w:rPr>
        <w:t xml:space="preserve"> </w:t>
      </w:r>
      <w:r>
        <w:rPr>
          <w:sz w:val="24"/>
        </w:rPr>
        <w:t>x-rays can produce</w:t>
      </w:r>
      <w:r>
        <w:rPr>
          <w:spacing w:val="-2"/>
          <w:sz w:val="24"/>
        </w:rPr>
        <w:t xml:space="preserve"> </w:t>
      </w:r>
      <w:r>
        <w:rPr>
          <w:sz w:val="24"/>
        </w:rPr>
        <w:t>an image</w:t>
      </w:r>
      <w:r>
        <w:rPr>
          <w:spacing w:val="-2"/>
          <w:sz w:val="24"/>
        </w:rPr>
        <w:t xml:space="preserve"> </w:t>
      </w:r>
      <w:r>
        <w:rPr>
          <w:sz w:val="24"/>
        </w:rPr>
        <w:t>on</w:t>
      </w:r>
      <w:r>
        <w:rPr>
          <w:spacing w:val="-1"/>
          <w:sz w:val="24"/>
        </w:rPr>
        <w:t xml:space="preserve"> </w:t>
      </w:r>
      <w:r>
        <w:rPr>
          <w:sz w:val="24"/>
        </w:rPr>
        <w:t xml:space="preserve">photosensitive </w:t>
      </w:r>
      <w:r>
        <w:rPr>
          <w:spacing w:val="-2"/>
          <w:sz w:val="24"/>
        </w:rPr>
        <w:t>film.</w:t>
      </w:r>
    </w:p>
    <w:p>
      <w:pPr>
        <w:pStyle w:val="7"/>
        <w:spacing w:before="196"/>
      </w:pPr>
    </w:p>
    <w:p>
      <w:pPr>
        <w:pStyle w:val="7"/>
        <w:spacing w:before="1" w:line="480" w:lineRule="auto"/>
        <w:ind w:left="1686" w:right="958" w:hanging="269"/>
        <w:jc w:val="both"/>
      </w:pPr>
      <w:r>
        <w:t>iv.</w:t>
      </w:r>
      <w:r>
        <w:rPr>
          <w:spacing w:val="-15"/>
        </w:rPr>
        <w:t xml:space="preserve"> </w:t>
      </w:r>
      <w:r>
        <w:t>X-rays</w:t>
      </w:r>
      <w:r>
        <w:rPr>
          <w:spacing w:val="-14"/>
        </w:rPr>
        <w:t xml:space="preserve"> </w:t>
      </w:r>
      <w:r>
        <w:t>can ionize the atoms they pass through and so they can</w:t>
      </w:r>
      <w:r>
        <w:rPr>
          <w:spacing w:val="80"/>
        </w:rPr>
        <w:t xml:space="preserve"> </w:t>
      </w:r>
      <w:r>
        <w:t>cause</w:t>
      </w:r>
      <w:r>
        <w:rPr>
          <w:spacing w:val="77"/>
        </w:rPr>
        <w:t xml:space="preserve"> </w:t>
      </w:r>
      <w:r>
        <w:t>more damage to</w:t>
      </w:r>
      <w:r>
        <w:rPr>
          <w:spacing w:val="40"/>
        </w:rPr>
        <w:t xml:space="preserve"> </w:t>
      </w:r>
      <w:r>
        <w:t>cells of the human body</w:t>
      </w:r>
      <w:r>
        <w:rPr>
          <w:spacing w:val="40"/>
        </w:rPr>
        <w:t xml:space="preserve"> </w:t>
      </w:r>
      <w:r>
        <w:t>than</w:t>
      </w:r>
      <w:r>
        <w:rPr>
          <w:spacing w:val="40"/>
        </w:rPr>
        <w:t xml:space="preserve"> </w:t>
      </w:r>
      <w:r>
        <w:t>light.</w:t>
      </w:r>
      <w:r>
        <w:rPr>
          <w:spacing w:val="40"/>
        </w:rPr>
        <w:t xml:space="preserve"> </w:t>
      </w:r>
      <w:r>
        <w:t>Light</w:t>
      </w:r>
      <w:r>
        <w:rPr>
          <w:spacing w:val="40"/>
        </w:rPr>
        <w:t xml:space="preserve"> </w:t>
      </w:r>
      <w:r>
        <w:t>interacts mainly by</w:t>
      </w:r>
      <w:r>
        <w:rPr>
          <w:spacing w:val="40"/>
        </w:rPr>
        <w:t xml:space="preserve"> </w:t>
      </w:r>
      <w:r>
        <w:t>excitation, therefore, causes</w:t>
      </w:r>
      <w:r>
        <w:rPr>
          <w:spacing w:val="40"/>
        </w:rPr>
        <w:t xml:space="preserve"> </w:t>
      </w:r>
      <w:r>
        <w:t>less</w:t>
      </w:r>
      <w:r>
        <w:rPr>
          <w:spacing w:val="40"/>
        </w:rPr>
        <w:t xml:space="preserve"> </w:t>
      </w:r>
      <w:r>
        <w:t>damage</w:t>
      </w:r>
      <w:r>
        <w:rPr>
          <w:spacing w:val="40"/>
        </w:rPr>
        <w:t xml:space="preserve"> </w:t>
      </w:r>
      <w:r>
        <w:t>to</w:t>
      </w:r>
      <w:r>
        <w:rPr>
          <w:spacing w:val="40"/>
        </w:rPr>
        <w:t xml:space="preserve"> </w:t>
      </w:r>
      <w:r>
        <w:t>cells. (Bushong,1993).</w:t>
      </w:r>
    </w:p>
    <w:p>
      <w:pPr>
        <w:pStyle w:val="4"/>
        <w:numPr>
          <w:ilvl w:val="2"/>
          <w:numId w:val="27"/>
        </w:numPr>
        <w:tabs>
          <w:tab w:val="left" w:pos="1685"/>
        </w:tabs>
        <w:spacing w:before="209" w:after="0" w:line="240" w:lineRule="auto"/>
        <w:ind w:left="1685" w:right="0" w:hanging="719"/>
        <w:jc w:val="both"/>
      </w:pPr>
      <w:bookmarkStart w:id="24" w:name="_TOC_250035"/>
      <w:r>
        <w:t>Theory</w:t>
      </w:r>
      <w:r>
        <w:rPr>
          <w:spacing w:val="-4"/>
        </w:rPr>
        <w:t xml:space="preserve"> </w:t>
      </w:r>
      <w:r>
        <w:t>of x-ray</w:t>
      </w:r>
      <w:r>
        <w:rPr>
          <w:spacing w:val="-1"/>
        </w:rPr>
        <w:t xml:space="preserve"> </w:t>
      </w:r>
      <w:r>
        <w:t>beam</w:t>
      </w:r>
      <w:r>
        <w:rPr>
          <w:spacing w:val="-5"/>
        </w:rPr>
        <w:t xml:space="preserve"> </w:t>
      </w:r>
      <w:bookmarkEnd w:id="24"/>
      <w:r>
        <w:rPr>
          <w:spacing w:val="-2"/>
        </w:rPr>
        <w:t>production</w:t>
      </w:r>
    </w:p>
    <w:p>
      <w:pPr>
        <w:pStyle w:val="7"/>
        <w:spacing w:before="192"/>
        <w:rPr>
          <w:b/>
        </w:rPr>
      </w:pPr>
    </w:p>
    <w:p>
      <w:pPr>
        <w:pStyle w:val="7"/>
        <w:spacing w:line="480" w:lineRule="auto"/>
        <w:ind w:left="1146" w:right="954"/>
        <w:jc w:val="both"/>
      </w:pPr>
      <w:r>
        <w:t>There are so</w:t>
      </w:r>
      <w:r>
        <w:rPr>
          <w:spacing w:val="40"/>
        </w:rPr>
        <w:t xml:space="preserve"> </w:t>
      </w:r>
      <w:r>
        <w:t xml:space="preserve">many processes involved in x-ray production. These include; Compton scattering, Auger electron interaction, electron capture, internal conversion and beta </w:t>
      </w:r>
      <w:r>
        <w:rPr>
          <w:spacing w:val="-2"/>
        </w:rPr>
        <w:t>interaction.</w:t>
      </w:r>
    </w:p>
    <w:p>
      <w:pPr>
        <w:pStyle w:val="7"/>
        <w:spacing w:before="200" w:line="480" w:lineRule="auto"/>
        <w:ind w:left="1146" w:right="951"/>
        <w:jc w:val="both"/>
      </w:pPr>
      <w:r>
        <w:t>In the x-ray</w:t>
      </w:r>
      <w:r>
        <w:rPr>
          <w:spacing w:val="-3"/>
        </w:rPr>
        <w:t xml:space="preserve"> </w:t>
      </w:r>
      <w:r>
        <w:t>tube, the cathode (negative electrode) is held at very high potential difference. The</w:t>
      </w:r>
      <w:r>
        <w:rPr>
          <w:spacing w:val="-4"/>
        </w:rPr>
        <w:t xml:space="preserve"> </w:t>
      </w:r>
      <w:r>
        <w:t>electrons as</w:t>
      </w:r>
      <w:r>
        <w:rPr>
          <w:spacing w:val="-2"/>
        </w:rPr>
        <w:t xml:space="preserve"> </w:t>
      </w:r>
      <w:r>
        <w:t>a</w:t>
      </w:r>
      <w:r>
        <w:rPr>
          <w:spacing w:val="-1"/>
        </w:rPr>
        <w:t xml:space="preserve"> </w:t>
      </w:r>
      <w:r>
        <w:t>result are</w:t>
      </w:r>
      <w:r>
        <w:rPr>
          <w:spacing w:val="-2"/>
        </w:rPr>
        <w:t xml:space="preserve"> </w:t>
      </w:r>
      <w:r>
        <w:t>accelerated</w:t>
      </w:r>
      <w:r>
        <w:rPr>
          <w:spacing w:val="-1"/>
        </w:rPr>
        <w:t xml:space="preserve"> </w:t>
      </w:r>
      <w:r>
        <w:t>from</w:t>
      </w:r>
      <w:r>
        <w:rPr>
          <w:spacing w:val="-2"/>
        </w:rPr>
        <w:t xml:space="preserve"> </w:t>
      </w:r>
      <w:r>
        <w:t>the cathode</w:t>
      </w:r>
      <w:r>
        <w:rPr>
          <w:spacing w:val="-2"/>
        </w:rPr>
        <w:t xml:space="preserve"> </w:t>
      </w:r>
      <w:r>
        <w:t>to</w:t>
      </w:r>
      <w:r>
        <w:rPr>
          <w:spacing w:val="-2"/>
        </w:rPr>
        <w:t xml:space="preserve"> </w:t>
      </w:r>
      <w:r>
        <w:t>the</w:t>
      </w:r>
      <w:r>
        <w:rPr>
          <w:spacing w:val="-3"/>
        </w:rPr>
        <w:t xml:space="preserve"> </w:t>
      </w:r>
      <w:r>
        <w:t>anode</w:t>
      </w:r>
      <w:r>
        <w:rPr>
          <w:spacing w:val="-3"/>
        </w:rPr>
        <w:t xml:space="preserve"> </w:t>
      </w:r>
      <w:r>
        <w:t>and gain</w:t>
      </w:r>
      <w:r>
        <w:rPr>
          <w:spacing w:val="-2"/>
        </w:rPr>
        <w:t xml:space="preserve"> </w:t>
      </w:r>
      <w:r>
        <w:t>a</w:t>
      </w:r>
      <w:r>
        <w:rPr>
          <w:spacing w:val="-2"/>
        </w:rPr>
        <w:t xml:space="preserve"> </w:t>
      </w:r>
      <w:r>
        <w:t>very</w:t>
      </w:r>
      <w:r>
        <w:rPr>
          <w:spacing w:val="-7"/>
        </w:rPr>
        <w:t xml:space="preserve"> </w:t>
      </w:r>
      <w:r>
        <w:t>high kinetic energy. The electrons are allowed to hit theanode target and energy and x-ray photons are produced. (Bushong, 1993) The electrons travel with a kinetic energy given</w:t>
      </w:r>
      <w:r>
        <w:rPr>
          <w:spacing w:val="40"/>
        </w:rPr>
        <w:t xml:space="preserve"> </w:t>
      </w:r>
      <w:r>
        <w:rPr>
          <w:spacing w:val="-4"/>
        </w:rPr>
        <w:t>by:</w:t>
      </w:r>
    </w:p>
    <w:p>
      <w:pPr>
        <w:pStyle w:val="7"/>
        <w:tabs>
          <w:tab w:val="left" w:leader="dot" w:pos="6094"/>
        </w:tabs>
        <w:spacing w:before="171"/>
        <w:ind w:left="2406"/>
      </w:pPr>
      <w:r>
        <w:rPr>
          <w:rFonts w:ascii="Cambria Math" w:eastAsia="Cambria Math"/>
        </w:rPr>
        <w:t>𝐾</w:t>
      </w:r>
      <w:r>
        <w:rPr>
          <w:rFonts w:ascii="Cambria Math" w:eastAsia="Cambria Math"/>
          <w:spacing w:val="5"/>
        </w:rPr>
        <w:t xml:space="preserve"> </w:t>
      </w:r>
      <w:r>
        <w:rPr>
          <w:rFonts w:ascii="Cambria Math" w:eastAsia="Cambria Math"/>
        </w:rPr>
        <w:t>=</w:t>
      </w:r>
      <w:r>
        <w:rPr>
          <w:rFonts w:ascii="Cambria Math" w:eastAsia="Cambria Math"/>
          <w:spacing w:val="3"/>
        </w:rPr>
        <w:t xml:space="preserve"> </w:t>
      </w:r>
      <w:r>
        <w:rPr>
          <w:rFonts w:ascii="Cambria Math" w:eastAsia="Cambria Math"/>
          <w:position w:val="8"/>
        </w:rPr>
        <w:t>1</w:t>
      </w:r>
      <w:r>
        <w:rPr>
          <w:rFonts w:ascii="Cambria Math" w:eastAsia="Cambria Math"/>
        </w:rPr>
        <w:t>/</w:t>
      </w:r>
      <w:r>
        <w:rPr>
          <w:rFonts w:ascii="Cambria Math" w:eastAsia="Cambria Math"/>
          <w:position w:val="-9"/>
        </w:rPr>
        <w:t>2</w:t>
      </w:r>
      <w:r>
        <w:rPr>
          <w:rFonts w:ascii="Cambria Math" w:eastAsia="Cambria Math"/>
          <w:spacing w:val="-13"/>
          <w:position w:val="-9"/>
        </w:rPr>
        <w:t xml:space="preserve"> </w:t>
      </w:r>
      <w:r>
        <w:rPr>
          <w:rFonts w:ascii="Cambria Math" w:eastAsia="Cambria Math"/>
          <w:spacing w:val="-5"/>
        </w:rPr>
        <w:t>𝑚𝑣</w:t>
      </w:r>
      <w:r>
        <w:rPr>
          <w:rFonts w:ascii="Cambria Math" w:eastAsia="Cambria Math"/>
          <w:spacing w:val="-5"/>
          <w:vertAlign w:val="superscript"/>
        </w:rPr>
        <w:t>2</w:t>
      </w:r>
      <w:r>
        <w:rPr>
          <w:rFonts w:ascii="Cambria Math" w:eastAsia="Cambria Math"/>
          <w:position w:val="9"/>
          <w:sz w:val="17"/>
          <w:vertAlign w:val="baseline"/>
        </w:rPr>
        <w:tab/>
      </w:r>
      <w:r>
        <w:rPr>
          <w:vertAlign w:val="baseline"/>
        </w:rPr>
        <w:t>equation</w:t>
      </w:r>
      <w:r>
        <w:rPr>
          <w:spacing w:val="-4"/>
          <w:vertAlign w:val="baseline"/>
        </w:rPr>
        <w:t xml:space="preserve"> </w:t>
      </w:r>
      <w:r>
        <w:rPr>
          <w:spacing w:val="-5"/>
          <w:vertAlign w:val="baseline"/>
        </w:rPr>
        <w:t>2.1</w:t>
      </w:r>
    </w:p>
    <w:p>
      <w:pPr>
        <w:pStyle w:val="7"/>
        <w:spacing w:before="150"/>
      </w:pPr>
    </w:p>
    <w:p>
      <w:pPr>
        <w:pStyle w:val="7"/>
        <w:ind w:left="1146"/>
        <w:jc w:val="both"/>
      </w:pPr>
      <w:r>
        <w:t>Where</w:t>
      </w:r>
      <w:r>
        <w:rPr>
          <w:spacing w:val="-3"/>
        </w:rPr>
        <w:t xml:space="preserve"> </w:t>
      </w:r>
      <w:r>
        <w:t>m is the</w:t>
      </w:r>
      <w:r>
        <w:rPr>
          <w:spacing w:val="-1"/>
        </w:rPr>
        <w:t xml:space="preserve"> </w:t>
      </w:r>
      <w:r>
        <w:t>rest mass</w:t>
      </w:r>
      <w:r>
        <w:rPr>
          <w:spacing w:val="2"/>
        </w:rPr>
        <w:t xml:space="preserve"> </w:t>
      </w:r>
      <w:r>
        <w:t>of the</w:t>
      </w:r>
      <w:r>
        <w:rPr>
          <w:spacing w:val="-3"/>
        </w:rPr>
        <w:t xml:space="preserve"> </w:t>
      </w:r>
      <w:r>
        <w:t>electron and v is</w:t>
      </w:r>
      <w:r>
        <w:rPr>
          <w:spacing w:val="-1"/>
        </w:rPr>
        <w:t xml:space="preserve"> </w:t>
      </w:r>
      <w:r>
        <w:t>the velocity</w:t>
      </w:r>
      <w:r>
        <w:rPr>
          <w:spacing w:val="-5"/>
        </w:rPr>
        <w:t xml:space="preserve"> </w:t>
      </w:r>
      <w:r>
        <w:t xml:space="preserve">(Bushong, </w:t>
      </w:r>
      <w:r>
        <w:rPr>
          <w:spacing w:val="-2"/>
        </w:rPr>
        <w:t>1993).</w:t>
      </w:r>
    </w:p>
    <w:p>
      <w:pPr>
        <w:pStyle w:val="7"/>
        <w:spacing w:before="198"/>
      </w:pPr>
    </w:p>
    <w:p>
      <w:pPr>
        <w:pStyle w:val="7"/>
        <w:spacing w:line="480" w:lineRule="auto"/>
        <w:ind w:left="1146" w:right="957"/>
        <w:jc w:val="both"/>
      </w:pPr>
      <w:r>
        <w:t>When the projectile electrons travel from the cathode and hit the atoms of the heavy metal anode, they interact with these atoms and transfer their kinetic energy to the target atoms. The projectile electrons interact with either the orbital electrons or electric field of the target atoms. The interactions results in the conversion ofthe kinetic energy of the electron into thermal energy (heat) or electromagnetic energy (x-rays). (Bushong, 1993).</w:t>
      </w:r>
    </w:p>
    <w:p>
      <w:pPr>
        <w:spacing w:after="0" w:line="480" w:lineRule="auto"/>
        <w:jc w:val="both"/>
        <w:sectPr>
          <w:pgSz w:w="11910" w:h="16840"/>
          <w:pgMar w:top="1360" w:right="480" w:bottom="1200" w:left="560" w:header="0" w:footer="1014" w:gutter="0"/>
          <w:cols w:space="720" w:num="1"/>
        </w:sectPr>
      </w:pPr>
    </w:p>
    <w:p>
      <w:pPr>
        <w:pStyle w:val="7"/>
        <w:spacing w:before="61"/>
        <w:ind w:left="1146"/>
      </w:pPr>
      <w:r>
        <w:t>The</w:t>
      </w:r>
      <w:r>
        <w:rPr>
          <w:spacing w:val="-5"/>
        </w:rPr>
        <w:t xml:space="preserve"> </w:t>
      </w:r>
      <w:r>
        <w:t>accelerated</w:t>
      </w:r>
      <w:r>
        <w:rPr>
          <w:spacing w:val="-1"/>
        </w:rPr>
        <w:t xml:space="preserve"> </w:t>
      </w:r>
      <w:r>
        <w:t>electron</w:t>
      </w:r>
      <w:r>
        <w:rPr>
          <w:spacing w:val="1"/>
        </w:rPr>
        <w:t xml:space="preserve"> </w:t>
      </w:r>
      <w:r>
        <w:t>interacts</w:t>
      </w:r>
      <w:r>
        <w:rPr>
          <w:spacing w:val="-1"/>
        </w:rPr>
        <w:t xml:space="preserve"> </w:t>
      </w:r>
      <w:r>
        <w:t>with the</w:t>
      </w:r>
      <w:r>
        <w:rPr>
          <w:spacing w:val="-2"/>
        </w:rPr>
        <w:t xml:space="preserve"> </w:t>
      </w:r>
      <w:r>
        <w:t>anode via any</w:t>
      </w:r>
      <w:r>
        <w:rPr>
          <w:spacing w:val="-6"/>
        </w:rPr>
        <w:t xml:space="preserve"> </w:t>
      </w:r>
      <w:r>
        <w:t>of the</w:t>
      </w:r>
      <w:r>
        <w:rPr>
          <w:spacing w:val="-3"/>
        </w:rPr>
        <w:t xml:space="preserve"> </w:t>
      </w:r>
      <w:r>
        <w:t>following</w:t>
      </w:r>
      <w:r>
        <w:rPr>
          <w:spacing w:val="2"/>
        </w:rPr>
        <w:t xml:space="preserve"> </w:t>
      </w:r>
      <w:r>
        <w:rPr>
          <w:spacing w:val="-2"/>
        </w:rPr>
        <w:t>processes:</w:t>
      </w:r>
    </w:p>
    <w:p>
      <w:pPr>
        <w:pStyle w:val="7"/>
        <w:spacing w:before="199"/>
      </w:pPr>
    </w:p>
    <w:p>
      <w:pPr>
        <w:pStyle w:val="12"/>
        <w:numPr>
          <w:ilvl w:val="3"/>
          <w:numId w:val="27"/>
        </w:numPr>
        <w:tabs>
          <w:tab w:val="left" w:pos="1686"/>
        </w:tabs>
        <w:spacing w:before="0" w:after="0" w:line="240" w:lineRule="auto"/>
        <w:ind w:left="1686" w:right="0" w:hanging="268"/>
        <w:jc w:val="left"/>
        <w:rPr>
          <w:sz w:val="24"/>
        </w:rPr>
      </w:pPr>
      <w:r>
        <w:rPr>
          <w:spacing w:val="-2"/>
          <w:sz w:val="24"/>
        </w:rPr>
        <w:t>Excitation</w:t>
      </w:r>
    </w:p>
    <w:p>
      <w:pPr>
        <w:pStyle w:val="7"/>
        <w:spacing w:before="202"/>
      </w:pPr>
    </w:p>
    <w:p>
      <w:pPr>
        <w:pStyle w:val="12"/>
        <w:numPr>
          <w:ilvl w:val="3"/>
          <w:numId w:val="27"/>
        </w:numPr>
        <w:tabs>
          <w:tab w:val="left" w:pos="1686"/>
        </w:tabs>
        <w:spacing w:before="0" w:after="0" w:line="240" w:lineRule="auto"/>
        <w:ind w:left="1686" w:right="0" w:hanging="268"/>
        <w:jc w:val="left"/>
        <w:rPr>
          <w:sz w:val="24"/>
        </w:rPr>
      </w:pPr>
      <w:r>
        <w:rPr>
          <w:spacing w:val="-2"/>
          <w:sz w:val="24"/>
        </w:rPr>
        <w:t>Ionization</w:t>
      </w:r>
    </w:p>
    <w:p>
      <w:pPr>
        <w:pStyle w:val="7"/>
        <w:rPr>
          <w:sz w:val="40"/>
        </w:rPr>
      </w:pPr>
    </w:p>
    <w:p>
      <w:pPr>
        <w:pStyle w:val="7"/>
        <w:spacing w:before="383"/>
        <w:rPr>
          <w:sz w:val="40"/>
        </w:rPr>
      </w:pPr>
    </w:p>
    <w:p>
      <w:pPr>
        <w:spacing w:before="0"/>
        <w:ind w:left="1290" w:right="7501" w:firstLine="0"/>
        <w:jc w:val="left"/>
        <w:rPr>
          <w:rFonts w:ascii="Verdana"/>
          <w:sz w:val="40"/>
        </w:rPr>
      </w:pPr>
      <w:r>
        <mc:AlternateContent>
          <mc:Choice Requires="wpg">
            <w:drawing>
              <wp:anchor distT="0" distB="0" distL="0" distR="0" simplePos="0" relativeHeight="251669504" behindDoc="1" locked="0" layoutInCell="1" allowOverlap="1">
                <wp:simplePos x="0" y="0"/>
                <wp:positionH relativeFrom="page">
                  <wp:posOffset>2382520</wp:posOffset>
                </wp:positionH>
                <wp:positionV relativeFrom="paragraph">
                  <wp:posOffset>58420</wp:posOffset>
                </wp:positionV>
                <wp:extent cx="3905885" cy="1682750"/>
                <wp:effectExtent l="0" t="0" r="0" b="0"/>
                <wp:wrapNone/>
                <wp:docPr id="7" name="Group 7"/>
                <wp:cNvGraphicFramePr/>
                <a:graphic xmlns:a="http://schemas.openxmlformats.org/drawingml/2006/main">
                  <a:graphicData uri="http://schemas.microsoft.com/office/word/2010/wordprocessingGroup">
                    <wpg:wgp>
                      <wpg:cNvGrpSpPr/>
                      <wpg:grpSpPr>
                        <a:xfrm>
                          <a:off x="0" y="0"/>
                          <a:ext cx="3905885" cy="1682750"/>
                          <a:chOff x="0" y="0"/>
                          <a:chExt cx="3905885" cy="1682750"/>
                        </a:xfrm>
                      </wpg:grpSpPr>
                      <pic:pic xmlns:pic="http://schemas.openxmlformats.org/drawingml/2006/picture">
                        <pic:nvPicPr>
                          <pic:cNvPr id="8" name="Image 8"/>
                          <pic:cNvPicPr/>
                        </pic:nvPicPr>
                        <pic:blipFill>
                          <a:blip r:embed="rId9" cstate="print"/>
                          <a:stretch>
                            <a:fillRect/>
                          </a:stretch>
                        </pic:blipFill>
                        <pic:spPr>
                          <a:xfrm>
                            <a:off x="354329" y="0"/>
                            <a:ext cx="3551554" cy="1682750"/>
                          </a:xfrm>
                          <a:prstGeom prst="rect">
                            <a:avLst/>
                          </a:prstGeom>
                        </pic:spPr>
                      </pic:pic>
                      <wps:wsp>
                        <wps:cNvPr id="9" name="Graphic 9"/>
                        <wps:cNvSpPr/>
                        <wps:spPr>
                          <a:xfrm>
                            <a:off x="0" y="96519"/>
                            <a:ext cx="1964055" cy="76200"/>
                          </a:xfrm>
                          <a:custGeom>
                            <a:avLst/>
                            <a:gdLst/>
                            <a:ahLst/>
                            <a:cxnLst/>
                            <a:rect l="l" t="t" r="r" b="b"/>
                            <a:pathLst>
                              <a:path w="1964055" h="76200">
                                <a:moveTo>
                                  <a:pt x="48006" y="31750"/>
                                </a:moveTo>
                                <a:lnTo>
                                  <a:pt x="2793" y="31750"/>
                                </a:lnTo>
                                <a:lnTo>
                                  <a:pt x="0" y="34544"/>
                                </a:lnTo>
                                <a:lnTo>
                                  <a:pt x="0" y="41655"/>
                                </a:lnTo>
                                <a:lnTo>
                                  <a:pt x="2793" y="44450"/>
                                </a:lnTo>
                                <a:lnTo>
                                  <a:pt x="48006" y="44450"/>
                                </a:lnTo>
                                <a:lnTo>
                                  <a:pt x="50800" y="41655"/>
                                </a:lnTo>
                                <a:lnTo>
                                  <a:pt x="50800" y="34544"/>
                                </a:lnTo>
                                <a:lnTo>
                                  <a:pt x="48006" y="31750"/>
                                </a:lnTo>
                                <a:close/>
                              </a:path>
                              <a:path w="1964055" h="76200">
                                <a:moveTo>
                                  <a:pt x="136906" y="31750"/>
                                </a:moveTo>
                                <a:lnTo>
                                  <a:pt x="91693" y="31750"/>
                                </a:lnTo>
                                <a:lnTo>
                                  <a:pt x="88900" y="34544"/>
                                </a:lnTo>
                                <a:lnTo>
                                  <a:pt x="88900" y="41655"/>
                                </a:lnTo>
                                <a:lnTo>
                                  <a:pt x="91693" y="44450"/>
                                </a:lnTo>
                                <a:lnTo>
                                  <a:pt x="136906" y="44450"/>
                                </a:lnTo>
                                <a:lnTo>
                                  <a:pt x="139700" y="41655"/>
                                </a:lnTo>
                                <a:lnTo>
                                  <a:pt x="139700" y="34544"/>
                                </a:lnTo>
                                <a:lnTo>
                                  <a:pt x="136906" y="31750"/>
                                </a:lnTo>
                                <a:close/>
                              </a:path>
                              <a:path w="1964055" h="76200">
                                <a:moveTo>
                                  <a:pt x="225806" y="31750"/>
                                </a:moveTo>
                                <a:lnTo>
                                  <a:pt x="180594" y="31750"/>
                                </a:lnTo>
                                <a:lnTo>
                                  <a:pt x="177800" y="34544"/>
                                </a:lnTo>
                                <a:lnTo>
                                  <a:pt x="177800" y="41655"/>
                                </a:lnTo>
                                <a:lnTo>
                                  <a:pt x="180594" y="44450"/>
                                </a:lnTo>
                                <a:lnTo>
                                  <a:pt x="225806" y="44450"/>
                                </a:lnTo>
                                <a:lnTo>
                                  <a:pt x="228600" y="41655"/>
                                </a:lnTo>
                                <a:lnTo>
                                  <a:pt x="228600" y="34544"/>
                                </a:lnTo>
                                <a:lnTo>
                                  <a:pt x="225806" y="31750"/>
                                </a:lnTo>
                                <a:close/>
                              </a:path>
                              <a:path w="1964055" h="76200">
                                <a:moveTo>
                                  <a:pt x="314706" y="31750"/>
                                </a:moveTo>
                                <a:lnTo>
                                  <a:pt x="269494" y="31750"/>
                                </a:lnTo>
                                <a:lnTo>
                                  <a:pt x="266700" y="34544"/>
                                </a:lnTo>
                                <a:lnTo>
                                  <a:pt x="266700" y="41655"/>
                                </a:lnTo>
                                <a:lnTo>
                                  <a:pt x="269494" y="44450"/>
                                </a:lnTo>
                                <a:lnTo>
                                  <a:pt x="314706" y="44450"/>
                                </a:lnTo>
                                <a:lnTo>
                                  <a:pt x="317500" y="41655"/>
                                </a:lnTo>
                                <a:lnTo>
                                  <a:pt x="317500" y="34544"/>
                                </a:lnTo>
                                <a:lnTo>
                                  <a:pt x="314706" y="31750"/>
                                </a:lnTo>
                                <a:close/>
                              </a:path>
                              <a:path w="1964055" h="76200">
                                <a:moveTo>
                                  <a:pt x="403606" y="31750"/>
                                </a:moveTo>
                                <a:lnTo>
                                  <a:pt x="358394" y="31750"/>
                                </a:lnTo>
                                <a:lnTo>
                                  <a:pt x="355600" y="34544"/>
                                </a:lnTo>
                                <a:lnTo>
                                  <a:pt x="355600" y="41655"/>
                                </a:lnTo>
                                <a:lnTo>
                                  <a:pt x="358394" y="44450"/>
                                </a:lnTo>
                                <a:lnTo>
                                  <a:pt x="403606" y="44450"/>
                                </a:lnTo>
                                <a:lnTo>
                                  <a:pt x="406400" y="41655"/>
                                </a:lnTo>
                                <a:lnTo>
                                  <a:pt x="406400" y="34544"/>
                                </a:lnTo>
                                <a:lnTo>
                                  <a:pt x="403606" y="31750"/>
                                </a:lnTo>
                                <a:close/>
                              </a:path>
                              <a:path w="1964055" h="76200">
                                <a:moveTo>
                                  <a:pt x="492506" y="31750"/>
                                </a:moveTo>
                                <a:lnTo>
                                  <a:pt x="447294" y="31750"/>
                                </a:lnTo>
                                <a:lnTo>
                                  <a:pt x="444500" y="34544"/>
                                </a:lnTo>
                                <a:lnTo>
                                  <a:pt x="444500" y="41655"/>
                                </a:lnTo>
                                <a:lnTo>
                                  <a:pt x="447294" y="44450"/>
                                </a:lnTo>
                                <a:lnTo>
                                  <a:pt x="492506" y="44450"/>
                                </a:lnTo>
                                <a:lnTo>
                                  <a:pt x="495300" y="41655"/>
                                </a:lnTo>
                                <a:lnTo>
                                  <a:pt x="495300" y="34544"/>
                                </a:lnTo>
                                <a:lnTo>
                                  <a:pt x="492506" y="31750"/>
                                </a:lnTo>
                                <a:close/>
                              </a:path>
                              <a:path w="1964055" h="76200">
                                <a:moveTo>
                                  <a:pt x="581406" y="31750"/>
                                </a:moveTo>
                                <a:lnTo>
                                  <a:pt x="536194" y="31750"/>
                                </a:lnTo>
                                <a:lnTo>
                                  <a:pt x="533400" y="34544"/>
                                </a:lnTo>
                                <a:lnTo>
                                  <a:pt x="533400" y="41655"/>
                                </a:lnTo>
                                <a:lnTo>
                                  <a:pt x="536194" y="44450"/>
                                </a:lnTo>
                                <a:lnTo>
                                  <a:pt x="581406" y="44450"/>
                                </a:lnTo>
                                <a:lnTo>
                                  <a:pt x="584200" y="41655"/>
                                </a:lnTo>
                                <a:lnTo>
                                  <a:pt x="584200" y="34544"/>
                                </a:lnTo>
                                <a:lnTo>
                                  <a:pt x="581406" y="31750"/>
                                </a:lnTo>
                                <a:close/>
                              </a:path>
                              <a:path w="1964055" h="76200">
                                <a:moveTo>
                                  <a:pt x="670306" y="31750"/>
                                </a:moveTo>
                                <a:lnTo>
                                  <a:pt x="625094" y="31750"/>
                                </a:lnTo>
                                <a:lnTo>
                                  <a:pt x="622300" y="34544"/>
                                </a:lnTo>
                                <a:lnTo>
                                  <a:pt x="622300" y="41655"/>
                                </a:lnTo>
                                <a:lnTo>
                                  <a:pt x="625094" y="44450"/>
                                </a:lnTo>
                                <a:lnTo>
                                  <a:pt x="670306" y="44450"/>
                                </a:lnTo>
                                <a:lnTo>
                                  <a:pt x="673100" y="41655"/>
                                </a:lnTo>
                                <a:lnTo>
                                  <a:pt x="673100" y="34544"/>
                                </a:lnTo>
                                <a:lnTo>
                                  <a:pt x="670306" y="31750"/>
                                </a:lnTo>
                                <a:close/>
                              </a:path>
                              <a:path w="1964055" h="76200">
                                <a:moveTo>
                                  <a:pt x="759206" y="31750"/>
                                </a:moveTo>
                                <a:lnTo>
                                  <a:pt x="713994" y="31750"/>
                                </a:lnTo>
                                <a:lnTo>
                                  <a:pt x="711200" y="34544"/>
                                </a:lnTo>
                                <a:lnTo>
                                  <a:pt x="711200" y="41655"/>
                                </a:lnTo>
                                <a:lnTo>
                                  <a:pt x="713994" y="44450"/>
                                </a:lnTo>
                                <a:lnTo>
                                  <a:pt x="759206" y="44450"/>
                                </a:lnTo>
                                <a:lnTo>
                                  <a:pt x="762000" y="41655"/>
                                </a:lnTo>
                                <a:lnTo>
                                  <a:pt x="762000" y="34544"/>
                                </a:lnTo>
                                <a:lnTo>
                                  <a:pt x="759206" y="31750"/>
                                </a:lnTo>
                                <a:close/>
                              </a:path>
                              <a:path w="1964055" h="76200">
                                <a:moveTo>
                                  <a:pt x="848106" y="31750"/>
                                </a:moveTo>
                                <a:lnTo>
                                  <a:pt x="802894" y="31750"/>
                                </a:lnTo>
                                <a:lnTo>
                                  <a:pt x="800100" y="34544"/>
                                </a:lnTo>
                                <a:lnTo>
                                  <a:pt x="800100" y="41655"/>
                                </a:lnTo>
                                <a:lnTo>
                                  <a:pt x="802894" y="44450"/>
                                </a:lnTo>
                                <a:lnTo>
                                  <a:pt x="848106" y="44450"/>
                                </a:lnTo>
                                <a:lnTo>
                                  <a:pt x="850900" y="41655"/>
                                </a:lnTo>
                                <a:lnTo>
                                  <a:pt x="850900" y="34544"/>
                                </a:lnTo>
                                <a:lnTo>
                                  <a:pt x="848106" y="31750"/>
                                </a:lnTo>
                                <a:close/>
                              </a:path>
                              <a:path w="1964055" h="76200">
                                <a:moveTo>
                                  <a:pt x="937006" y="31750"/>
                                </a:moveTo>
                                <a:lnTo>
                                  <a:pt x="891794" y="31750"/>
                                </a:lnTo>
                                <a:lnTo>
                                  <a:pt x="889000" y="34544"/>
                                </a:lnTo>
                                <a:lnTo>
                                  <a:pt x="889000" y="41655"/>
                                </a:lnTo>
                                <a:lnTo>
                                  <a:pt x="891794" y="44450"/>
                                </a:lnTo>
                                <a:lnTo>
                                  <a:pt x="937006" y="44450"/>
                                </a:lnTo>
                                <a:lnTo>
                                  <a:pt x="939800" y="41655"/>
                                </a:lnTo>
                                <a:lnTo>
                                  <a:pt x="939800" y="34544"/>
                                </a:lnTo>
                                <a:lnTo>
                                  <a:pt x="937006" y="31750"/>
                                </a:lnTo>
                                <a:close/>
                              </a:path>
                              <a:path w="1964055" h="76200">
                                <a:moveTo>
                                  <a:pt x="1025906" y="31750"/>
                                </a:moveTo>
                                <a:lnTo>
                                  <a:pt x="980694" y="31750"/>
                                </a:lnTo>
                                <a:lnTo>
                                  <a:pt x="977900" y="34544"/>
                                </a:lnTo>
                                <a:lnTo>
                                  <a:pt x="977900" y="41655"/>
                                </a:lnTo>
                                <a:lnTo>
                                  <a:pt x="980694" y="44450"/>
                                </a:lnTo>
                                <a:lnTo>
                                  <a:pt x="1025906" y="44450"/>
                                </a:lnTo>
                                <a:lnTo>
                                  <a:pt x="1028700" y="41655"/>
                                </a:lnTo>
                                <a:lnTo>
                                  <a:pt x="1028700" y="34544"/>
                                </a:lnTo>
                                <a:lnTo>
                                  <a:pt x="1025906" y="31750"/>
                                </a:lnTo>
                                <a:close/>
                              </a:path>
                              <a:path w="1964055" h="76200">
                                <a:moveTo>
                                  <a:pt x="1114806" y="31750"/>
                                </a:moveTo>
                                <a:lnTo>
                                  <a:pt x="1069594" y="31750"/>
                                </a:lnTo>
                                <a:lnTo>
                                  <a:pt x="1066800" y="34544"/>
                                </a:lnTo>
                                <a:lnTo>
                                  <a:pt x="1066800" y="41655"/>
                                </a:lnTo>
                                <a:lnTo>
                                  <a:pt x="1069594" y="44450"/>
                                </a:lnTo>
                                <a:lnTo>
                                  <a:pt x="1114806" y="44450"/>
                                </a:lnTo>
                                <a:lnTo>
                                  <a:pt x="1117600" y="41655"/>
                                </a:lnTo>
                                <a:lnTo>
                                  <a:pt x="1117600" y="34544"/>
                                </a:lnTo>
                                <a:lnTo>
                                  <a:pt x="1114806" y="31750"/>
                                </a:lnTo>
                                <a:close/>
                              </a:path>
                              <a:path w="1964055" h="76200">
                                <a:moveTo>
                                  <a:pt x="1203706" y="31750"/>
                                </a:moveTo>
                                <a:lnTo>
                                  <a:pt x="1158494" y="31750"/>
                                </a:lnTo>
                                <a:lnTo>
                                  <a:pt x="1155700" y="34544"/>
                                </a:lnTo>
                                <a:lnTo>
                                  <a:pt x="1155700" y="41655"/>
                                </a:lnTo>
                                <a:lnTo>
                                  <a:pt x="1158494" y="44450"/>
                                </a:lnTo>
                                <a:lnTo>
                                  <a:pt x="1203706" y="44450"/>
                                </a:lnTo>
                                <a:lnTo>
                                  <a:pt x="1206500" y="41655"/>
                                </a:lnTo>
                                <a:lnTo>
                                  <a:pt x="1206500" y="34544"/>
                                </a:lnTo>
                                <a:lnTo>
                                  <a:pt x="1203706" y="31750"/>
                                </a:lnTo>
                                <a:close/>
                              </a:path>
                              <a:path w="1964055" h="76200">
                                <a:moveTo>
                                  <a:pt x="1292606" y="31750"/>
                                </a:moveTo>
                                <a:lnTo>
                                  <a:pt x="1247394" y="31750"/>
                                </a:lnTo>
                                <a:lnTo>
                                  <a:pt x="1244600" y="34544"/>
                                </a:lnTo>
                                <a:lnTo>
                                  <a:pt x="1244600" y="41655"/>
                                </a:lnTo>
                                <a:lnTo>
                                  <a:pt x="1247394" y="44450"/>
                                </a:lnTo>
                                <a:lnTo>
                                  <a:pt x="1292606" y="44450"/>
                                </a:lnTo>
                                <a:lnTo>
                                  <a:pt x="1295400" y="41655"/>
                                </a:lnTo>
                                <a:lnTo>
                                  <a:pt x="1295400" y="34544"/>
                                </a:lnTo>
                                <a:lnTo>
                                  <a:pt x="1292606" y="31750"/>
                                </a:lnTo>
                                <a:close/>
                              </a:path>
                              <a:path w="1964055" h="76200">
                                <a:moveTo>
                                  <a:pt x="1381506" y="31750"/>
                                </a:moveTo>
                                <a:lnTo>
                                  <a:pt x="1336294" y="31750"/>
                                </a:lnTo>
                                <a:lnTo>
                                  <a:pt x="1333500" y="34544"/>
                                </a:lnTo>
                                <a:lnTo>
                                  <a:pt x="1333500" y="41655"/>
                                </a:lnTo>
                                <a:lnTo>
                                  <a:pt x="1336294" y="44450"/>
                                </a:lnTo>
                                <a:lnTo>
                                  <a:pt x="1381506" y="44450"/>
                                </a:lnTo>
                                <a:lnTo>
                                  <a:pt x="1384300" y="41655"/>
                                </a:lnTo>
                                <a:lnTo>
                                  <a:pt x="1384300" y="34544"/>
                                </a:lnTo>
                                <a:lnTo>
                                  <a:pt x="1381506" y="31750"/>
                                </a:lnTo>
                                <a:close/>
                              </a:path>
                              <a:path w="1964055" h="76200">
                                <a:moveTo>
                                  <a:pt x="1470406" y="31750"/>
                                </a:moveTo>
                                <a:lnTo>
                                  <a:pt x="1425194" y="31750"/>
                                </a:lnTo>
                                <a:lnTo>
                                  <a:pt x="1422400" y="34544"/>
                                </a:lnTo>
                                <a:lnTo>
                                  <a:pt x="1422400" y="41655"/>
                                </a:lnTo>
                                <a:lnTo>
                                  <a:pt x="1425194" y="44450"/>
                                </a:lnTo>
                                <a:lnTo>
                                  <a:pt x="1470406" y="44450"/>
                                </a:lnTo>
                                <a:lnTo>
                                  <a:pt x="1473200" y="41655"/>
                                </a:lnTo>
                                <a:lnTo>
                                  <a:pt x="1473200" y="34544"/>
                                </a:lnTo>
                                <a:lnTo>
                                  <a:pt x="1470406" y="31750"/>
                                </a:lnTo>
                                <a:close/>
                              </a:path>
                              <a:path w="1964055" h="76200">
                                <a:moveTo>
                                  <a:pt x="1559306" y="31750"/>
                                </a:moveTo>
                                <a:lnTo>
                                  <a:pt x="1514094" y="31750"/>
                                </a:lnTo>
                                <a:lnTo>
                                  <a:pt x="1511300" y="34544"/>
                                </a:lnTo>
                                <a:lnTo>
                                  <a:pt x="1511300" y="41655"/>
                                </a:lnTo>
                                <a:lnTo>
                                  <a:pt x="1514094" y="44450"/>
                                </a:lnTo>
                                <a:lnTo>
                                  <a:pt x="1559306" y="44450"/>
                                </a:lnTo>
                                <a:lnTo>
                                  <a:pt x="1562100" y="41655"/>
                                </a:lnTo>
                                <a:lnTo>
                                  <a:pt x="1562100" y="34544"/>
                                </a:lnTo>
                                <a:lnTo>
                                  <a:pt x="1559306" y="31750"/>
                                </a:lnTo>
                                <a:close/>
                              </a:path>
                              <a:path w="1964055" h="76200">
                                <a:moveTo>
                                  <a:pt x="1648206" y="31750"/>
                                </a:moveTo>
                                <a:lnTo>
                                  <a:pt x="1602994" y="31750"/>
                                </a:lnTo>
                                <a:lnTo>
                                  <a:pt x="1600200" y="34544"/>
                                </a:lnTo>
                                <a:lnTo>
                                  <a:pt x="1600200" y="41655"/>
                                </a:lnTo>
                                <a:lnTo>
                                  <a:pt x="1602994" y="44450"/>
                                </a:lnTo>
                                <a:lnTo>
                                  <a:pt x="1648206" y="44450"/>
                                </a:lnTo>
                                <a:lnTo>
                                  <a:pt x="1651000" y="41655"/>
                                </a:lnTo>
                                <a:lnTo>
                                  <a:pt x="1651000" y="34544"/>
                                </a:lnTo>
                                <a:lnTo>
                                  <a:pt x="1648206" y="31750"/>
                                </a:lnTo>
                                <a:close/>
                              </a:path>
                              <a:path w="1964055" h="76200">
                                <a:moveTo>
                                  <a:pt x="1737106" y="31750"/>
                                </a:moveTo>
                                <a:lnTo>
                                  <a:pt x="1691894" y="31750"/>
                                </a:lnTo>
                                <a:lnTo>
                                  <a:pt x="1689100" y="34544"/>
                                </a:lnTo>
                                <a:lnTo>
                                  <a:pt x="1689100" y="41655"/>
                                </a:lnTo>
                                <a:lnTo>
                                  <a:pt x="1691894" y="44450"/>
                                </a:lnTo>
                                <a:lnTo>
                                  <a:pt x="1737106" y="44450"/>
                                </a:lnTo>
                                <a:lnTo>
                                  <a:pt x="1739900" y="41655"/>
                                </a:lnTo>
                                <a:lnTo>
                                  <a:pt x="1739900" y="34544"/>
                                </a:lnTo>
                                <a:lnTo>
                                  <a:pt x="1737106" y="31750"/>
                                </a:lnTo>
                                <a:close/>
                              </a:path>
                              <a:path w="1964055" h="76200">
                                <a:moveTo>
                                  <a:pt x="1826006" y="31750"/>
                                </a:moveTo>
                                <a:lnTo>
                                  <a:pt x="1780794" y="31750"/>
                                </a:lnTo>
                                <a:lnTo>
                                  <a:pt x="1778000" y="34544"/>
                                </a:lnTo>
                                <a:lnTo>
                                  <a:pt x="1778000" y="41655"/>
                                </a:lnTo>
                                <a:lnTo>
                                  <a:pt x="1780794" y="44450"/>
                                </a:lnTo>
                                <a:lnTo>
                                  <a:pt x="1826006" y="44450"/>
                                </a:lnTo>
                                <a:lnTo>
                                  <a:pt x="1828800" y="41655"/>
                                </a:lnTo>
                                <a:lnTo>
                                  <a:pt x="1828800" y="34544"/>
                                </a:lnTo>
                                <a:lnTo>
                                  <a:pt x="1826006" y="31750"/>
                                </a:lnTo>
                                <a:close/>
                              </a:path>
                              <a:path w="1964055" h="76200">
                                <a:moveTo>
                                  <a:pt x="1887855" y="0"/>
                                </a:moveTo>
                                <a:lnTo>
                                  <a:pt x="1887855" y="76200"/>
                                </a:lnTo>
                                <a:lnTo>
                                  <a:pt x="1951355" y="44450"/>
                                </a:lnTo>
                                <a:lnTo>
                                  <a:pt x="1904110" y="44450"/>
                                </a:lnTo>
                                <a:lnTo>
                                  <a:pt x="1906905" y="41655"/>
                                </a:lnTo>
                                <a:lnTo>
                                  <a:pt x="1906905" y="34544"/>
                                </a:lnTo>
                                <a:lnTo>
                                  <a:pt x="1904110" y="31750"/>
                                </a:lnTo>
                                <a:lnTo>
                                  <a:pt x="1951355" y="31750"/>
                                </a:lnTo>
                                <a:lnTo>
                                  <a:pt x="1887855" y="0"/>
                                </a:lnTo>
                                <a:close/>
                              </a:path>
                              <a:path w="1964055" h="76200">
                                <a:moveTo>
                                  <a:pt x="1887855" y="31750"/>
                                </a:moveTo>
                                <a:lnTo>
                                  <a:pt x="1869694" y="31750"/>
                                </a:lnTo>
                                <a:lnTo>
                                  <a:pt x="1866900" y="34544"/>
                                </a:lnTo>
                                <a:lnTo>
                                  <a:pt x="1866900" y="41655"/>
                                </a:lnTo>
                                <a:lnTo>
                                  <a:pt x="1869694" y="44450"/>
                                </a:lnTo>
                                <a:lnTo>
                                  <a:pt x="1887855" y="44450"/>
                                </a:lnTo>
                                <a:lnTo>
                                  <a:pt x="1887855" y="31750"/>
                                </a:lnTo>
                                <a:close/>
                              </a:path>
                              <a:path w="1964055" h="76200">
                                <a:moveTo>
                                  <a:pt x="1951355" y="31750"/>
                                </a:moveTo>
                                <a:lnTo>
                                  <a:pt x="1904110" y="31750"/>
                                </a:lnTo>
                                <a:lnTo>
                                  <a:pt x="1906905" y="34544"/>
                                </a:lnTo>
                                <a:lnTo>
                                  <a:pt x="1906905" y="41655"/>
                                </a:lnTo>
                                <a:lnTo>
                                  <a:pt x="1904110" y="44450"/>
                                </a:lnTo>
                                <a:lnTo>
                                  <a:pt x="1951355" y="44450"/>
                                </a:lnTo>
                                <a:lnTo>
                                  <a:pt x="1964055" y="38100"/>
                                </a:lnTo>
                                <a:lnTo>
                                  <a:pt x="1951355" y="31750"/>
                                </a:lnTo>
                                <a:close/>
                              </a:path>
                            </a:pathLst>
                          </a:custGeom>
                          <a:solidFill>
                            <a:srgbClr val="0000FF"/>
                          </a:solidFill>
                        </wps:spPr>
                        <wps:bodyPr wrap="square" lIns="0" tIns="0" rIns="0" bIns="0" rtlCol="0">
                          <a:noAutofit/>
                        </wps:bodyPr>
                      </wps:wsp>
                      <wps:wsp>
                        <wps:cNvPr id="10" name="Graphic 10"/>
                        <wps:cNvSpPr/>
                        <wps:spPr>
                          <a:xfrm>
                            <a:off x="33655" y="606805"/>
                            <a:ext cx="1518285" cy="525780"/>
                          </a:xfrm>
                          <a:custGeom>
                            <a:avLst/>
                            <a:gdLst/>
                            <a:ahLst/>
                            <a:cxnLst/>
                            <a:rect l="l" t="t" r="r" b="b"/>
                            <a:pathLst>
                              <a:path w="1518285" h="525780">
                                <a:moveTo>
                                  <a:pt x="48006" y="512445"/>
                                </a:moveTo>
                                <a:lnTo>
                                  <a:pt x="44450" y="512445"/>
                                </a:lnTo>
                                <a:lnTo>
                                  <a:pt x="6350" y="512699"/>
                                </a:lnTo>
                                <a:lnTo>
                                  <a:pt x="2920" y="512699"/>
                                </a:lnTo>
                                <a:lnTo>
                                  <a:pt x="0" y="515620"/>
                                </a:lnTo>
                                <a:lnTo>
                                  <a:pt x="126" y="522604"/>
                                </a:lnTo>
                                <a:lnTo>
                                  <a:pt x="2920" y="525399"/>
                                </a:lnTo>
                                <a:lnTo>
                                  <a:pt x="6476" y="525399"/>
                                </a:lnTo>
                                <a:lnTo>
                                  <a:pt x="48006" y="525145"/>
                                </a:lnTo>
                                <a:lnTo>
                                  <a:pt x="50926" y="522350"/>
                                </a:lnTo>
                                <a:lnTo>
                                  <a:pt x="50800" y="515239"/>
                                </a:lnTo>
                                <a:lnTo>
                                  <a:pt x="48006" y="512445"/>
                                </a:lnTo>
                                <a:close/>
                              </a:path>
                              <a:path w="1518285" h="525780">
                                <a:moveTo>
                                  <a:pt x="136779" y="511428"/>
                                </a:moveTo>
                                <a:lnTo>
                                  <a:pt x="133350" y="511428"/>
                                </a:lnTo>
                                <a:lnTo>
                                  <a:pt x="95250" y="512064"/>
                                </a:lnTo>
                                <a:lnTo>
                                  <a:pt x="91693" y="512064"/>
                                </a:lnTo>
                                <a:lnTo>
                                  <a:pt x="88900" y="514985"/>
                                </a:lnTo>
                                <a:lnTo>
                                  <a:pt x="89026" y="521970"/>
                                </a:lnTo>
                                <a:lnTo>
                                  <a:pt x="91948" y="524764"/>
                                </a:lnTo>
                                <a:lnTo>
                                  <a:pt x="95376" y="524764"/>
                                </a:lnTo>
                                <a:lnTo>
                                  <a:pt x="133476" y="524128"/>
                                </a:lnTo>
                                <a:lnTo>
                                  <a:pt x="137032" y="524128"/>
                                </a:lnTo>
                                <a:lnTo>
                                  <a:pt x="139826" y="521208"/>
                                </a:lnTo>
                                <a:lnTo>
                                  <a:pt x="139700" y="514223"/>
                                </a:lnTo>
                                <a:lnTo>
                                  <a:pt x="136779" y="511428"/>
                                </a:lnTo>
                                <a:close/>
                              </a:path>
                              <a:path w="1518285" h="525780">
                                <a:moveTo>
                                  <a:pt x="225551" y="509143"/>
                                </a:moveTo>
                                <a:lnTo>
                                  <a:pt x="221995" y="509270"/>
                                </a:lnTo>
                                <a:lnTo>
                                  <a:pt x="217297" y="509524"/>
                                </a:lnTo>
                                <a:lnTo>
                                  <a:pt x="184023" y="510286"/>
                                </a:lnTo>
                                <a:lnTo>
                                  <a:pt x="180467" y="510413"/>
                                </a:lnTo>
                                <a:lnTo>
                                  <a:pt x="177800" y="513334"/>
                                </a:lnTo>
                                <a:lnTo>
                                  <a:pt x="177926" y="520319"/>
                                </a:lnTo>
                                <a:lnTo>
                                  <a:pt x="180848" y="523113"/>
                                </a:lnTo>
                                <a:lnTo>
                                  <a:pt x="226060" y="521843"/>
                                </a:lnTo>
                                <a:lnTo>
                                  <a:pt x="228726" y="518922"/>
                                </a:lnTo>
                                <a:lnTo>
                                  <a:pt x="228473" y="511937"/>
                                </a:lnTo>
                                <a:lnTo>
                                  <a:pt x="225551" y="509143"/>
                                </a:lnTo>
                                <a:close/>
                              </a:path>
                              <a:path w="1518285" h="525780">
                                <a:moveTo>
                                  <a:pt x="314325" y="505841"/>
                                </a:moveTo>
                                <a:lnTo>
                                  <a:pt x="269367" y="507619"/>
                                </a:lnTo>
                                <a:lnTo>
                                  <a:pt x="266573" y="510540"/>
                                </a:lnTo>
                                <a:lnTo>
                                  <a:pt x="266826" y="517525"/>
                                </a:lnTo>
                                <a:lnTo>
                                  <a:pt x="269748" y="520319"/>
                                </a:lnTo>
                                <a:lnTo>
                                  <a:pt x="311404" y="518668"/>
                                </a:lnTo>
                                <a:lnTo>
                                  <a:pt x="314960" y="518414"/>
                                </a:lnTo>
                                <a:lnTo>
                                  <a:pt x="317626" y="515493"/>
                                </a:lnTo>
                                <a:lnTo>
                                  <a:pt x="317500" y="511937"/>
                                </a:lnTo>
                                <a:lnTo>
                                  <a:pt x="317245" y="508508"/>
                                </a:lnTo>
                                <a:lnTo>
                                  <a:pt x="314325" y="505841"/>
                                </a:lnTo>
                                <a:close/>
                              </a:path>
                              <a:path w="1518285" h="525780">
                                <a:moveTo>
                                  <a:pt x="403098" y="501396"/>
                                </a:moveTo>
                                <a:lnTo>
                                  <a:pt x="399542" y="501523"/>
                                </a:lnTo>
                                <a:lnTo>
                                  <a:pt x="361569" y="503681"/>
                                </a:lnTo>
                                <a:lnTo>
                                  <a:pt x="358013" y="503809"/>
                                </a:lnTo>
                                <a:lnTo>
                                  <a:pt x="355345" y="506856"/>
                                </a:lnTo>
                                <a:lnTo>
                                  <a:pt x="355473" y="510286"/>
                                </a:lnTo>
                                <a:lnTo>
                                  <a:pt x="355726" y="513842"/>
                                </a:lnTo>
                                <a:lnTo>
                                  <a:pt x="358648" y="516509"/>
                                </a:lnTo>
                                <a:lnTo>
                                  <a:pt x="362204" y="516381"/>
                                </a:lnTo>
                                <a:lnTo>
                                  <a:pt x="400304" y="514223"/>
                                </a:lnTo>
                                <a:lnTo>
                                  <a:pt x="403732" y="514096"/>
                                </a:lnTo>
                                <a:lnTo>
                                  <a:pt x="406400" y="511048"/>
                                </a:lnTo>
                                <a:lnTo>
                                  <a:pt x="406273" y="507619"/>
                                </a:lnTo>
                                <a:lnTo>
                                  <a:pt x="406019" y="504063"/>
                                </a:lnTo>
                                <a:lnTo>
                                  <a:pt x="403098" y="501396"/>
                                </a:lnTo>
                                <a:close/>
                              </a:path>
                              <a:path w="1518285" h="525780">
                                <a:moveTo>
                                  <a:pt x="491744" y="495935"/>
                                </a:moveTo>
                                <a:lnTo>
                                  <a:pt x="446658" y="498855"/>
                                </a:lnTo>
                                <a:lnTo>
                                  <a:pt x="444119" y="501776"/>
                                </a:lnTo>
                                <a:lnTo>
                                  <a:pt x="444264" y="505587"/>
                                </a:lnTo>
                                <a:lnTo>
                                  <a:pt x="444500" y="508889"/>
                                </a:lnTo>
                                <a:lnTo>
                                  <a:pt x="447548" y="511555"/>
                                </a:lnTo>
                                <a:lnTo>
                                  <a:pt x="450976" y="511301"/>
                                </a:lnTo>
                                <a:lnTo>
                                  <a:pt x="489076" y="508889"/>
                                </a:lnTo>
                                <a:lnTo>
                                  <a:pt x="492506" y="508635"/>
                                </a:lnTo>
                                <a:lnTo>
                                  <a:pt x="495173" y="505587"/>
                                </a:lnTo>
                                <a:lnTo>
                                  <a:pt x="494919" y="502158"/>
                                </a:lnTo>
                                <a:lnTo>
                                  <a:pt x="494792" y="498601"/>
                                </a:lnTo>
                                <a:lnTo>
                                  <a:pt x="491744" y="495935"/>
                                </a:lnTo>
                                <a:close/>
                              </a:path>
                              <a:path w="1518285" h="525780">
                                <a:moveTo>
                                  <a:pt x="580263" y="489203"/>
                                </a:moveTo>
                                <a:lnTo>
                                  <a:pt x="535305" y="492760"/>
                                </a:lnTo>
                                <a:lnTo>
                                  <a:pt x="532764" y="495808"/>
                                </a:lnTo>
                                <a:lnTo>
                                  <a:pt x="533273" y="502793"/>
                                </a:lnTo>
                                <a:lnTo>
                                  <a:pt x="536320" y="505460"/>
                                </a:lnTo>
                                <a:lnTo>
                                  <a:pt x="539750" y="505078"/>
                                </a:lnTo>
                                <a:lnTo>
                                  <a:pt x="559562" y="503681"/>
                                </a:lnTo>
                                <a:lnTo>
                                  <a:pt x="581279" y="501903"/>
                                </a:lnTo>
                                <a:lnTo>
                                  <a:pt x="583945" y="498855"/>
                                </a:lnTo>
                                <a:lnTo>
                                  <a:pt x="583564" y="495300"/>
                                </a:lnTo>
                                <a:lnTo>
                                  <a:pt x="583311" y="491871"/>
                                </a:lnTo>
                                <a:lnTo>
                                  <a:pt x="580263" y="489203"/>
                                </a:lnTo>
                                <a:close/>
                              </a:path>
                              <a:path w="1518285" h="525780">
                                <a:moveTo>
                                  <a:pt x="668782" y="481456"/>
                                </a:moveTo>
                                <a:lnTo>
                                  <a:pt x="665226" y="481711"/>
                                </a:lnTo>
                                <a:lnTo>
                                  <a:pt x="627380" y="485267"/>
                                </a:lnTo>
                                <a:lnTo>
                                  <a:pt x="623824" y="485648"/>
                                </a:lnTo>
                                <a:lnTo>
                                  <a:pt x="621283" y="488696"/>
                                </a:lnTo>
                                <a:lnTo>
                                  <a:pt x="621538" y="492251"/>
                                </a:lnTo>
                                <a:lnTo>
                                  <a:pt x="621919" y="495680"/>
                                </a:lnTo>
                                <a:lnTo>
                                  <a:pt x="624967" y="498221"/>
                                </a:lnTo>
                                <a:lnTo>
                                  <a:pt x="628523" y="497967"/>
                                </a:lnTo>
                                <a:lnTo>
                                  <a:pt x="666495" y="494411"/>
                                </a:lnTo>
                                <a:lnTo>
                                  <a:pt x="669925" y="494029"/>
                                </a:lnTo>
                                <a:lnTo>
                                  <a:pt x="672464" y="490981"/>
                                </a:lnTo>
                                <a:lnTo>
                                  <a:pt x="672211" y="487425"/>
                                </a:lnTo>
                                <a:lnTo>
                                  <a:pt x="671830" y="483997"/>
                                </a:lnTo>
                                <a:lnTo>
                                  <a:pt x="668782" y="481456"/>
                                </a:lnTo>
                                <a:close/>
                              </a:path>
                              <a:path w="1518285" h="525780">
                                <a:moveTo>
                                  <a:pt x="757047" y="472440"/>
                                </a:moveTo>
                                <a:lnTo>
                                  <a:pt x="712216" y="477139"/>
                                </a:lnTo>
                                <a:lnTo>
                                  <a:pt x="709676" y="480314"/>
                                </a:lnTo>
                                <a:lnTo>
                                  <a:pt x="710438" y="487172"/>
                                </a:lnTo>
                                <a:lnTo>
                                  <a:pt x="713613" y="489712"/>
                                </a:lnTo>
                                <a:lnTo>
                                  <a:pt x="717042" y="489458"/>
                                </a:lnTo>
                                <a:lnTo>
                                  <a:pt x="755014" y="485521"/>
                                </a:lnTo>
                                <a:lnTo>
                                  <a:pt x="758444" y="485013"/>
                                </a:lnTo>
                                <a:lnTo>
                                  <a:pt x="760983" y="481965"/>
                                </a:lnTo>
                                <a:lnTo>
                                  <a:pt x="760222" y="474979"/>
                                </a:lnTo>
                                <a:lnTo>
                                  <a:pt x="757047" y="472440"/>
                                </a:lnTo>
                                <a:close/>
                              </a:path>
                              <a:path w="1518285" h="525780">
                                <a:moveTo>
                                  <a:pt x="845312" y="462025"/>
                                </a:moveTo>
                                <a:lnTo>
                                  <a:pt x="841755" y="462406"/>
                                </a:lnTo>
                                <a:lnTo>
                                  <a:pt x="812800" y="466090"/>
                                </a:lnTo>
                                <a:lnTo>
                                  <a:pt x="800607" y="467487"/>
                                </a:lnTo>
                                <a:lnTo>
                                  <a:pt x="798068" y="470662"/>
                                </a:lnTo>
                                <a:lnTo>
                                  <a:pt x="798830" y="477520"/>
                                </a:lnTo>
                                <a:lnTo>
                                  <a:pt x="802005" y="480060"/>
                                </a:lnTo>
                                <a:lnTo>
                                  <a:pt x="843407" y="475106"/>
                                </a:lnTo>
                                <a:lnTo>
                                  <a:pt x="846836" y="474599"/>
                                </a:lnTo>
                                <a:lnTo>
                                  <a:pt x="849376" y="471424"/>
                                </a:lnTo>
                                <a:lnTo>
                                  <a:pt x="848867" y="467995"/>
                                </a:lnTo>
                                <a:lnTo>
                                  <a:pt x="848487" y="464439"/>
                                </a:lnTo>
                                <a:lnTo>
                                  <a:pt x="845312" y="462025"/>
                                </a:lnTo>
                                <a:close/>
                              </a:path>
                              <a:path w="1518285" h="525780">
                                <a:moveTo>
                                  <a:pt x="933323" y="450469"/>
                                </a:moveTo>
                                <a:lnTo>
                                  <a:pt x="929894" y="450976"/>
                                </a:lnTo>
                                <a:lnTo>
                                  <a:pt x="892175" y="456056"/>
                                </a:lnTo>
                                <a:lnTo>
                                  <a:pt x="888619" y="456438"/>
                                </a:lnTo>
                                <a:lnTo>
                                  <a:pt x="886205" y="459613"/>
                                </a:lnTo>
                                <a:lnTo>
                                  <a:pt x="886756" y="463550"/>
                                </a:lnTo>
                                <a:lnTo>
                                  <a:pt x="887095" y="466598"/>
                                </a:lnTo>
                                <a:lnTo>
                                  <a:pt x="890397" y="469011"/>
                                </a:lnTo>
                                <a:lnTo>
                                  <a:pt x="893826" y="468629"/>
                                </a:lnTo>
                                <a:lnTo>
                                  <a:pt x="935101" y="463042"/>
                                </a:lnTo>
                                <a:lnTo>
                                  <a:pt x="937513" y="459867"/>
                                </a:lnTo>
                                <a:lnTo>
                                  <a:pt x="936498" y="452881"/>
                                </a:lnTo>
                                <a:lnTo>
                                  <a:pt x="933323" y="450469"/>
                                </a:lnTo>
                                <a:close/>
                              </a:path>
                              <a:path w="1518285" h="525780">
                                <a:moveTo>
                                  <a:pt x="1021079" y="436879"/>
                                </a:moveTo>
                                <a:lnTo>
                                  <a:pt x="1017651" y="437515"/>
                                </a:lnTo>
                                <a:lnTo>
                                  <a:pt x="986409" y="442468"/>
                                </a:lnTo>
                                <a:lnTo>
                                  <a:pt x="980059" y="443356"/>
                                </a:lnTo>
                                <a:lnTo>
                                  <a:pt x="976502" y="443992"/>
                                </a:lnTo>
                                <a:lnTo>
                                  <a:pt x="974216" y="447167"/>
                                </a:lnTo>
                                <a:lnTo>
                                  <a:pt x="975233" y="454151"/>
                                </a:lnTo>
                                <a:lnTo>
                                  <a:pt x="978408" y="456438"/>
                                </a:lnTo>
                                <a:lnTo>
                                  <a:pt x="988187" y="455041"/>
                                </a:lnTo>
                                <a:lnTo>
                                  <a:pt x="1019555" y="449961"/>
                                </a:lnTo>
                                <a:lnTo>
                                  <a:pt x="1023112" y="449452"/>
                                </a:lnTo>
                                <a:lnTo>
                                  <a:pt x="1025398" y="446150"/>
                                </a:lnTo>
                                <a:lnTo>
                                  <a:pt x="1024842" y="442468"/>
                                </a:lnTo>
                                <a:lnTo>
                                  <a:pt x="1024254" y="439293"/>
                                </a:lnTo>
                                <a:lnTo>
                                  <a:pt x="1021079" y="436879"/>
                                </a:lnTo>
                                <a:close/>
                              </a:path>
                              <a:path w="1518285" h="525780">
                                <a:moveTo>
                                  <a:pt x="1108455" y="421767"/>
                                </a:moveTo>
                                <a:lnTo>
                                  <a:pt x="1064133" y="429768"/>
                                </a:lnTo>
                                <a:lnTo>
                                  <a:pt x="1061847" y="433070"/>
                                </a:lnTo>
                                <a:lnTo>
                                  <a:pt x="1063116" y="439927"/>
                                </a:lnTo>
                                <a:lnTo>
                                  <a:pt x="1066419" y="442214"/>
                                </a:lnTo>
                                <a:lnTo>
                                  <a:pt x="1069848" y="441705"/>
                                </a:lnTo>
                                <a:lnTo>
                                  <a:pt x="1110869" y="434213"/>
                                </a:lnTo>
                                <a:lnTo>
                                  <a:pt x="1113027" y="430911"/>
                                </a:lnTo>
                                <a:lnTo>
                                  <a:pt x="1111758" y="423925"/>
                                </a:lnTo>
                                <a:lnTo>
                                  <a:pt x="1108455" y="421767"/>
                                </a:lnTo>
                                <a:close/>
                              </a:path>
                              <a:path w="1518285" h="525780">
                                <a:moveTo>
                                  <a:pt x="1195451" y="404114"/>
                                </a:moveTo>
                                <a:lnTo>
                                  <a:pt x="1192022" y="404875"/>
                                </a:lnTo>
                                <a:lnTo>
                                  <a:pt x="1188212" y="405638"/>
                                </a:lnTo>
                                <a:lnTo>
                                  <a:pt x="1165098" y="410591"/>
                                </a:lnTo>
                                <a:lnTo>
                                  <a:pt x="1154811" y="412623"/>
                                </a:lnTo>
                                <a:lnTo>
                                  <a:pt x="1151382" y="413385"/>
                                </a:lnTo>
                                <a:lnTo>
                                  <a:pt x="1149183" y="416560"/>
                                </a:lnTo>
                                <a:lnTo>
                                  <a:pt x="1149208" y="417195"/>
                                </a:lnTo>
                                <a:lnTo>
                                  <a:pt x="1149858" y="420116"/>
                                </a:lnTo>
                                <a:lnTo>
                                  <a:pt x="1150492" y="423545"/>
                                </a:lnTo>
                                <a:lnTo>
                                  <a:pt x="1153922" y="425830"/>
                                </a:lnTo>
                                <a:lnTo>
                                  <a:pt x="1157351" y="425069"/>
                                </a:lnTo>
                                <a:lnTo>
                                  <a:pt x="1190878" y="418084"/>
                                </a:lnTo>
                                <a:lnTo>
                                  <a:pt x="1194689" y="417195"/>
                                </a:lnTo>
                                <a:lnTo>
                                  <a:pt x="1198117" y="416560"/>
                                </a:lnTo>
                                <a:lnTo>
                                  <a:pt x="1200277" y="413130"/>
                                </a:lnTo>
                                <a:lnTo>
                                  <a:pt x="1198752" y="406273"/>
                                </a:lnTo>
                                <a:lnTo>
                                  <a:pt x="1195451" y="404114"/>
                                </a:lnTo>
                                <a:close/>
                              </a:path>
                              <a:path w="1518285" h="525780">
                                <a:moveTo>
                                  <a:pt x="1281557" y="383286"/>
                                </a:moveTo>
                                <a:lnTo>
                                  <a:pt x="1278127" y="384175"/>
                                </a:lnTo>
                                <a:lnTo>
                                  <a:pt x="1273937" y="385318"/>
                                </a:lnTo>
                                <a:lnTo>
                                  <a:pt x="1253616" y="390525"/>
                                </a:lnTo>
                                <a:lnTo>
                                  <a:pt x="1241425" y="393446"/>
                                </a:lnTo>
                                <a:lnTo>
                                  <a:pt x="1237996" y="394335"/>
                                </a:lnTo>
                                <a:lnTo>
                                  <a:pt x="1235837" y="397764"/>
                                </a:lnTo>
                                <a:lnTo>
                                  <a:pt x="1236726" y="401193"/>
                                </a:lnTo>
                                <a:lnTo>
                                  <a:pt x="1237488" y="404495"/>
                                </a:lnTo>
                                <a:lnTo>
                                  <a:pt x="1240916" y="406653"/>
                                </a:lnTo>
                                <a:lnTo>
                                  <a:pt x="1244346" y="405892"/>
                                </a:lnTo>
                                <a:lnTo>
                                  <a:pt x="1256538" y="402971"/>
                                </a:lnTo>
                                <a:lnTo>
                                  <a:pt x="1284859" y="395604"/>
                                </a:lnTo>
                                <a:lnTo>
                                  <a:pt x="1286890" y="392175"/>
                                </a:lnTo>
                                <a:lnTo>
                                  <a:pt x="1286002" y="388747"/>
                                </a:lnTo>
                                <a:lnTo>
                                  <a:pt x="1284986" y="385318"/>
                                </a:lnTo>
                                <a:lnTo>
                                  <a:pt x="1281557" y="383286"/>
                                </a:lnTo>
                                <a:close/>
                              </a:path>
                              <a:path w="1518285" h="525780">
                                <a:moveTo>
                                  <a:pt x="1366392" y="358013"/>
                                </a:moveTo>
                                <a:lnTo>
                                  <a:pt x="1347977" y="364109"/>
                                </a:lnTo>
                                <a:lnTo>
                                  <a:pt x="1330578" y="369570"/>
                                </a:lnTo>
                                <a:lnTo>
                                  <a:pt x="1326896" y="370586"/>
                                </a:lnTo>
                                <a:lnTo>
                                  <a:pt x="1323594" y="371601"/>
                                </a:lnTo>
                                <a:lnTo>
                                  <a:pt x="1321689" y="375158"/>
                                </a:lnTo>
                                <a:lnTo>
                                  <a:pt x="1322577" y="378460"/>
                                </a:lnTo>
                                <a:lnTo>
                                  <a:pt x="1323594" y="381889"/>
                                </a:lnTo>
                                <a:lnTo>
                                  <a:pt x="1327150" y="383794"/>
                                </a:lnTo>
                                <a:lnTo>
                                  <a:pt x="1351788" y="376300"/>
                                </a:lnTo>
                                <a:lnTo>
                                  <a:pt x="1367027" y="371221"/>
                                </a:lnTo>
                                <a:lnTo>
                                  <a:pt x="1370329" y="370077"/>
                                </a:lnTo>
                                <a:lnTo>
                                  <a:pt x="1372108" y="366395"/>
                                </a:lnTo>
                                <a:lnTo>
                                  <a:pt x="1371091" y="363093"/>
                                </a:lnTo>
                                <a:lnTo>
                                  <a:pt x="1369949" y="359791"/>
                                </a:lnTo>
                                <a:lnTo>
                                  <a:pt x="1366392" y="358013"/>
                                </a:lnTo>
                                <a:close/>
                              </a:path>
                              <a:path w="1518285" h="525780">
                                <a:moveTo>
                                  <a:pt x="1447546" y="324358"/>
                                </a:moveTo>
                                <a:lnTo>
                                  <a:pt x="1434719" y="330835"/>
                                </a:lnTo>
                                <a:lnTo>
                                  <a:pt x="1422400" y="336423"/>
                                </a:lnTo>
                                <a:lnTo>
                                  <a:pt x="1406905" y="343026"/>
                                </a:lnTo>
                                <a:lnTo>
                                  <a:pt x="1405382" y="346837"/>
                                </a:lnTo>
                                <a:lnTo>
                                  <a:pt x="1408176" y="353187"/>
                                </a:lnTo>
                                <a:lnTo>
                                  <a:pt x="1411986" y="354711"/>
                                </a:lnTo>
                                <a:lnTo>
                                  <a:pt x="1415161" y="353314"/>
                                </a:lnTo>
                                <a:lnTo>
                                  <a:pt x="1427352" y="348106"/>
                                </a:lnTo>
                                <a:lnTo>
                                  <a:pt x="1440052" y="342265"/>
                                </a:lnTo>
                                <a:lnTo>
                                  <a:pt x="1450086" y="337312"/>
                                </a:lnTo>
                                <a:lnTo>
                                  <a:pt x="1453261" y="335788"/>
                                </a:lnTo>
                                <a:lnTo>
                                  <a:pt x="1454530" y="331977"/>
                                </a:lnTo>
                                <a:lnTo>
                                  <a:pt x="1453007" y="328802"/>
                                </a:lnTo>
                                <a:lnTo>
                                  <a:pt x="1451355" y="325627"/>
                                </a:lnTo>
                                <a:lnTo>
                                  <a:pt x="1447546" y="324358"/>
                                </a:lnTo>
                                <a:close/>
                              </a:path>
                              <a:path w="1518285" h="525780">
                                <a:moveTo>
                                  <a:pt x="1515406" y="280670"/>
                                </a:moveTo>
                                <a:lnTo>
                                  <a:pt x="1501521" y="280670"/>
                                </a:lnTo>
                                <a:lnTo>
                                  <a:pt x="1501139" y="281431"/>
                                </a:lnTo>
                                <a:lnTo>
                                  <a:pt x="1498091" y="286003"/>
                                </a:lnTo>
                                <a:lnTo>
                                  <a:pt x="1493774" y="291465"/>
                                </a:lnTo>
                                <a:lnTo>
                                  <a:pt x="1488313" y="296925"/>
                                </a:lnTo>
                                <a:lnTo>
                                  <a:pt x="1482978" y="301498"/>
                                </a:lnTo>
                                <a:lnTo>
                                  <a:pt x="1482725" y="305562"/>
                                </a:lnTo>
                                <a:lnTo>
                                  <a:pt x="1487297" y="310896"/>
                                </a:lnTo>
                                <a:lnTo>
                                  <a:pt x="1491234" y="311150"/>
                                </a:lnTo>
                                <a:lnTo>
                                  <a:pt x="1493901" y="308864"/>
                                </a:lnTo>
                                <a:lnTo>
                                  <a:pt x="1496695" y="306577"/>
                                </a:lnTo>
                                <a:lnTo>
                                  <a:pt x="1502790" y="300354"/>
                                </a:lnTo>
                                <a:lnTo>
                                  <a:pt x="1507998" y="294004"/>
                                </a:lnTo>
                                <a:lnTo>
                                  <a:pt x="1512189" y="287527"/>
                                </a:lnTo>
                                <a:lnTo>
                                  <a:pt x="1512442" y="287274"/>
                                </a:lnTo>
                                <a:lnTo>
                                  <a:pt x="1512570" y="287020"/>
                                </a:lnTo>
                                <a:lnTo>
                                  <a:pt x="1512697" y="286639"/>
                                </a:lnTo>
                                <a:lnTo>
                                  <a:pt x="1515340" y="280847"/>
                                </a:lnTo>
                                <a:lnTo>
                                  <a:pt x="1515406" y="280670"/>
                                </a:lnTo>
                                <a:close/>
                              </a:path>
                              <a:path w="1518285" h="525780">
                                <a:moveTo>
                                  <a:pt x="1501406" y="280847"/>
                                </a:moveTo>
                                <a:lnTo>
                                  <a:pt x="1501031" y="281431"/>
                                </a:lnTo>
                                <a:lnTo>
                                  <a:pt x="1501406" y="280847"/>
                                </a:lnTo>
                                <a:close/>
                              </a:path>
                              <a:path w="1518285" h="525780">
                                <a:moveTo>
                                  <a:pt x="1501521" y="280670"/>
                                </a:moveTo>
                                <a:lnTo>
                                  <a:pt x="1501406" y="280847"/>
                                </a:lnTo>
                                <a:lnTo>
                                  <a:pt x="1501139" y="281431"/>
                                </a:lnTo>
                                <a:lnTo>
                                  <a:pt x="1501521" y="280670"/>
                                </a:lnTo>
                                <a:close/>
                              </a:path>
                              <a:path w="1518285" h="525780">
                                <a:moveTo>
                                  <a:pt x="1516800" y="275590"/>
                                </a:moveTo>
                                <a:lnTo>
                                  <a:pt x="1503807" y="275590"/>
                                </a:lnTo>
                                <a:lnTo>
                                  <a:pt x="1503426" y="276478"/>
                                </a:lnTo>
                                <a:lnTo>
                                  <a:pt x="1501406" y="280847"/>
                                </a:lnTo>
                                <a:lnTo>
                                  <a:pt x="1501521" y="280670"/>
                                </a:lnTo>
                                <a:lnTo>
                                  <a:pt x="1515406" y="280670"/>
                                </a:lnTo>
                                <a:lnTo>
                                  <a:pt x="1515490" y="280416"/>
                                </a:lnTo>
                                <a:lnTo>
                                  <a:pt x="1515617" y="279780"/>
                                </a:lnTo>
                                <a:lnTo>
                                  <a:pt x="1516800" y="275590"/>
                                </a:lnTo>
                                <a:close/>
                              </a:path>
                              <a:path w="1518285" h="525780">
                                <a:moveTo>
                                  <a:pt x="1503466" y="276336"/>
                                </a:moveTo>
                                <a:lnTo>
                                  <a:pt x="1503401" y="276478"/>
                                </a:lnTo>
                                <a:lnTo>
                                  <a:pt x="1503466" y="276336"/>
                                </a:lnTo>
                                <a:close/>
                              </a:path>
                              <a:path w="1518285" h="525780">
                                <a:moveTo>
                                  <a:pt x="1503807" y="275590"/>
                                </a:moveTo>
                                <a:lnTo>
                                  <a:pt x="1503466" y="276336"/>
                                </a:lnTo>
                                <a:lnTo>
                                  <a:pt x="1503426" y="276478"/>
                                </a:lnTo>
                                <a:lnTo>
                                  <a:pt x="1503807" y="275590"/>
                                </a:lnTo>
                                <a:close/>
                              </a:path>
                              <a:path w="1518285" h="525780">
                                <a:moveTo>
                                  <a:pt x="1509267" y="266065"/>
                                </a:moveTo>
                                <a:lnTo>
                                  <a:pt x="1505712" y="268097"/>
                                </a:lnTo>
                                <a:lnTo>
                                  <a:pt x="1504823" y="271525"/>
                                </a:lnTo>
                                <a:lnTo>
                                  <a:pt x="1503466" y="276336"/>
                                </a:lnTo>
                                <a:lnTo>
                                  <a:pt x="1503807" y="275590"/>
                                </a:lnTo>
                                <a:lnTo>
                                  <a:pt x="1516800" y="275590"/>
                                </a:lnTo>
                                <a:lnTo>
                                  <a:pt x="1517014" y="274827"/>
                                </a:lnTo>
                                <a:lnTo>
                                  <a:pt x="1518030" y="271525"/>
                                </a:lnTo>
                                <a:lnTo>
                                  <a:pt x="1515999" y="267970"/>
                                </a:lnTo>
                                <a:lnTo>
                                  <a:pt x="1512570" y="267080"/>
                                </a:lnTo>
                                <a:lnTo>
                                  <a:pt x="1509267" y="266065"/>
                                </a:lnTo>
                                <a:close/>
                              </a:path>
                              <a:path w="1518285" h="525780">
                                <a:moveTo>
                                  <a:pt x="1500251" y="178562"/>
                                </a:moveTo>
                                <a:lnTo>
                                  <a:pt x="1493647" y="180594"/>
                                </a:lnTo>
                                <a:lnTo>
                                  <a:pt x="1491741" y="184276"/>
                                </a:lnTo>
                                <a:lnTo>
                                  <a:pt x="1492758" y="187578"/>
                                </a:lnTo>
                                <a:lnTo>
                                  <a:pt x="1495933" y="197485"/>
                                </a:lnTo>
                                <a:lnTo>
                                  <a:pt x="1501013" y="220091"/>
                                </a:lnTo>
                                <a:lnTo>
                                  <a:pt x="1502028" y="226949"/>
                                </a:lnTo>
                                <a:lnTo>
                                  <a:pt x="1505203" y="229362"/>
                                </a:lnTo>
                                <a:lnTo>
                                  <a:pt x="1508760" y="228980"/>
                                </a:lnTo>
                                <a:lnTo>
                                  <a:pt x="1512189" y="228473"/>
                                </a:lnTo>
                                <a:lnTo>
                                  <a:pt x="1514602" y="225298"/>
                                </a:lnTo>
                                <a:lnTo>
                                  <a:pt x="1514094" y="221742"/>
                                </a:lnTo>
                                <a:lnTo>
                                  <a:pt x="1513713" y="218313"/>
                                </a:lnTo>
                                <a:lnTo>
                                  <a:pt x="1508378" y="194691"/>
                                </a:lnTo>
                                <a:lnTo>
                                  <a:pt x="1504950" y="183769"/>
                                </a:lnTo>
                                <a:lnTo>
                                  <a:pt x="1503934" y="180467"/>
                                </a:lnTo>
                                <a:lnTo>
                                  <a:pt x="1500251" y="178562"/>
                                </a:lnTo>
                                <a:close/>
                              </a:path>
                              <a:path w="1518285" h="525780">
                                <a:moveTo>
                                  <a:pt x="1459611" y="98678"/>
                                </a:moveTo>
                                <a:lnTo>
                                  <a:pt x="1456816" y="100711"/>
                                </a:lnTo>
                                <a:lnTo>
                                  <a:pt x="1453896" y="102743"/>
                                </a:lnTo>
                                <a:lnTo>
                                  <a:pt x="1453261" y="106679"/>
                                </a:lnTo>
                                <a:lnTo>
                                  <a:pt x="1455292" y="109600"/>
                                </a:lnTo>
                                <a:lnTo>
                                  <a:pt x="1458722" y="114300"/>
                                </a:lnTo>
                                <a:lnTo>
                                  <a:pt x="1470278" y="133603"/>
                                </a:lnTo>
                                <a:lnTo>
                                  <a:pt x="1474089" y="141477"/>
                                </a:lnTo>
                                <a:lnTo>
                                  <a:pt x="1475739" y="144652"/>
                                </a:lnTo>
                                <a:lnTo>
                                  <a:pt x="1479550" y="145923"/>
                                </a:lnTo>
                                <a:lnTo>
                                  <a:pt x="1482598" y="144399"/>
                                </a:lnTo>
                                <a:lnTo>
                                  <a:pt x="1485773" y="142748"/>
                                </a:lnTo>
                                <a:lnTo>
                                  <a:pt x="1487042" y="138938"/>
                                </a:lnTo>
                                <a:lnTo>
                                  <a:pt x="1481582" y="128016"/>
                                </a:lnTo>
                                <a:lnTo>
                                  <a:pt x="1469516" y="107823"/>
                                </a:lnTo>
                                <a:lnTo>
                                  <a:pt x="1465579" y="102235"/>
                                </a:lnTo>
                                <a:lnTo>
                                  <a:pt x="1463675" y="99314"/>
                                </a:lnTo>
                                <a:lnTo>
                                  <a:pt x="1459611" y="98678"/>
                                </a:lnTo>
                                <a:close/>
                              </a:path>
                              <a:path w="1518285" h="525780">
                                <a:moveTo>
                                  <a:pt x="1402104" y="52134"/>
                                </a:moveTo>
                                <a:lnTo>
                                  <a:pt x="1417192" y="64770"/>
                                </a:lnTo>
                                <a:lnTo>
                                  <a:pt x="1423670" y="71247"/>
                                </a:lnTo>
                                <a:lnTo>
                                  <a:pt x="1426083" y="73787"/>
                                </a:lnTo>
                                <a:lnTo>
                                  <a:pt x="1430147" y="73787"/>
                                </a:lnTo>
                                <a:lnTo>
                                  <a:pt x="1435100" y="68834"/>
                                </a:lnTo>
                                <a:lnTo>
                                  <a:pt x="1435100" y="64770"/>
                                </a:lnTo>
                                <a:lnTo>
                                  <a:pt x="1426210" y="55879"/>
                                </a:lnTo>
                                <a:lnTo>
                                  <a:pt x="1422157" y="52450"/>
                                </a:lnTo>
                                <a:lnTo>
                                  <a:pt x="1402714" y="52450"/>
                                </a:lnTo>
                                <a:lnTo>
                                  <a:pt x="1402104" y="52134"/>
                                </a:lnTo>
                                <a:close/>
                              </a:path>
                              <a:path w="1518285" h="525780">
                                <a:moveTo>
                                  <a:pt x="1401699" y="0"/>
                                </a:moveTo>
                                <a:lnTo>
                                  <a:pt x="1317625" y="13589"/>
                                </a:lnTo>
                                <a:lnTo>
                                  <a:pt x="1378965" y="72771"/>
                                </a:lnTo>
                                <a:lnTo>
                                  <a:pt x="1401699" y="0"/>
                                </a:lnTo>
                                <a:close/>
                              </a:path>
                              <a:path w="1518285" h="525780">
                                <a:moveTo>
                                  <a:pt x="1401572" y="51689"/>
                                </a:moveTo>
                                <a:lnTo>
                                  <a:pt x="1402104" y="52134"/>
                                </a:lnTo>
                                <a:lnTo>
                                  <a:pt x="1402714" y="52450"/>
                                </a:lnTo>
                                <a:lnTo>
                                  <a:pt x="1401572" y="51689"/>
                                </a:lnTo>
                                <a:close/>
                              </a:path>
                              <a:path w="1518285" h="525780">
                                <a:moveTo>
                                  <a:pt x="1421257" y="51689"/>
                                </a:moveTo>
                                <a:lnTo>
                                  <a:pt x="1401572" y="51689"/>
                                </a:lnTo>
                                <a:lnTo>
                                  <a:pt x="1402714" y="52450"/>
                                </a:lnTo>
                                <a:lnTo>
                                  <a:pt x="1422157" y="52450"/>
                                </a:lnTo>
                                <a:lnTo>
                                  <a:pt x="1421257" y="51689"/>
                                </a:lnTo>
                                <a:close/>
                              </a:path>
                              <a:path w="1518285" h="525780">
                                <a:moveTo>
                                  <a:pt x="1398397" y="35941"/>
                                </a:moveTo>
                                <a:lnTo>
                                  <a:pt x="1394587" y="37084"/>
                                </a:lnTo>
                                <a:lnTo>
                                  <a:pt x="1392936" y="40259"/>
                                </a:lnTo>
                                <a:lnTo>
                                  <a:pt x="1391285" y="43306"/>
                                </a:lnTo>
                                <a:lnTo>
                                  <a:pt x="1392554" y="47117"/>
                                </a:lnTo>
                                <a:lnTo>
                                  <a:pt x="1395602" y="48768"/>
                                </a:lnTo>
                                <a:lnTo>
                                  <a:pt x="1402104" y="52134"/>
                                </a:lnTo>
                                <a:lnTo>
                                  <a:pt x="1401572" y="51689"/>
                                </a:lnTo>
                                <a:lnTo>
                                  <a:pt x="1421257" y="51689"/>
                                </a:lnTo>
                                <a:lnTo>
                                  <a:pt x="1409700" y="41910"/>
                                </a:lnTo>
                                <a:lnTo>
                                  <a:pt x="1408557" y="41148"/>
                                </a:lnTo>
                                <a:lnTo>
                                  <a:pt x="1401445" y="37465"/>
                                </a:lnTo>
                                <a:lnTo>
                                  <a:pt x="1398397" y="35941"/>
                                </a:lnTo>
                                <a:close/>
                              </a:path>
                            </a:pathLst>
                          </a:custGeom>
                          <a:solidFill>
                            <a:srgbClr val="FF00FF"/>
                          </a:solidFill>
                        </wps:spPr>
                        <wps:bodyPr wrap="square" lIns="0" tIns="0" rIns="0" bIns="0" rtlCol="0">
                          <a:noAutofit/>
                        </wps:bodyPr>
                      </wps:wsp>
                      <wps:wsp>
                        <wps:cNvPr id="11" name="Graphic 11"/>
                        <wps:cNvSpPr/>
                        <wps:spPr>
                          <a:xfrm>
                            <a:off x="2407792" y="668019"/>
                            <a:ext cx="701675" cy="720090"/>
                          </a:xfrm>
                          <a:custGeom>
                            <a:avLst/>
                            <a:gdLst/>
                            <a:ahLst/>
                            <a:cxnLst/>
                            <a:rect l="l" t="t" r="r" b="b"/>
                            <a:pathLst>
                              <a:path w="701675" h="720090">
                                <a:moveTo>
                                  <a:pt x="694816" y="668273"/>
                                </a:moveTo>
                                <a:lnTo>
                                  <a:pt x="687959" y="669289"/>
                                </a:lnTo>
                                <a:lnTo>
                                  <a:pt x="685546" y="672591"/>
                                </a:lnTo>
                                <a:lnTo>
                                  <a:pt x="686053" y="676020"/>
                                </a:lnTo>
                                <a:lnTo>
                                  <a:pt x="686562" y="680338"/>
                                </a:lnTo>
                                <a:lnTo>
                                  <a:pt x="688086" y="696594"/>
                                </a:lnTo>
                                <a:lnTo>
                                  <a:pt x="688461" y="712977"/>
                                </a:lnTo>
                                <a:lnTo>
                                  <a:pt x="688594" y="716788"/>
                                </a:lnTo>
                                <a:lnTo>
                                  <a:pt x="691514" y="719581"/>
                                </a:lnTo>
                                <a:lnTo>
                                  <a:pt x="698500" y="719327"/>
                                </a:lnTo>
                                <a:lnTo>
                                  <a:pt x="701294" y="716406"/>
                                </a:lnTo>
                                <a:lnTo>
                                  <a:pt x="701166" y="712977"/>
                                </a:lnTo>
                                <a:lnTo>
                                  <a:pt x="700659" y="696213"/>
                                </a:lnTo>
                                <a:lnTo>
                                  <a:pt x="699262" y="679195"/>
                                </a:lnTo>
                                <a:lnTo>
                                  <a:pt x="698626" y="674242"/>
                                </a:lnTo>
                                <a:lnTo>
                                  <a:pt x="698119" y="670686"/>
                                </a:lnTo>
                                <a:lnTo>
                                  <a:pt x="694816" y="668273"/>
                                </a:lnTo>
                                <a:close/>
                              </a:path>
                              <a:path w="701675" h="720090">
                                <a:moveTo>
                                  <a:pt x="670051" y="582295"/>
                                </a:moveTo>
                                <a:lnTo>
                                  <a:pt x="666750" y="583691"/>
                                </a:lnTo>
                                <a:lnTo>
                                  <a:pt x="663575" y="584961"/>
                                </a:lnTo>
                                <a:lnTo>
                                  <a:pt x="661924" y="588772"/>
                                </a:lnTo>
                                <a:lnTo>
                                  <a:pt x="663321" y="591946"/>
                                </a:lnTo>
                                <a:lnTo>
                                  <a:pt x="666623" y="600201"/>
                                </a:lnTo>
                                <a:lnTo>
                                  <a:pt x="672338" y="615822"/>
                                </a:lnTo>
                                <a:lnTo>
                                  <a:pt x="676783" y="630681"/>
                                </a:lnTo>
                                <a:lnTo>
                                  <a:pt x="680212" y="632586"/>
                                </a:lnTo>
                                <a:lnTo>
                                  <a:pt x="683640" y="631570"/>
                                </a:lnTo>
                                <a:lnTo>
                                  <a:pt x="686942" y="630554"/>
                                </a:lnTo>
                                <a:lnTo>
                                  <a:pt x="688848" y="626998"/>
                                </a:lnTo>
                                <a:lnTo>
                                  <a:pt x="687832" y="623696"/>
                                </a:lnTo>
                                <a:lnTo>
                                  <a:pt x="684402" y="612266"/>
                                </a:lnTo>
                                <a:lnTo>
                                  <a:pt x="678688" y="595883"/>
                                </a:lnTo>
                                <a:lnTo>
                                  <a:pt x="675004" y="587121"/>
                                </a:lnTo>
                                <a:lnTo>
                                  <a:pt x="673735" y="583946"/>
                                </a:lnTo>
                                <a:lnTo>
                                  <a:pt x="670051" y="582295"/>
                                </a:lnTo>
                                <a:close/>
                              </a:path>
                              <a:path w="701675" h="720090">
                                <a:moveTo>
                                  <a:pt x="625601" y="504698"/>
                                </a:moveTo>
                                <a:lnTo>
                                  <a:pt x="622681" y="506729"/>
                                </a:lnTo>
                                <a:lnTo>
                                  <a:pt x="619760" y="508634"/>
                                </a:lnTo>
                                <a:lnTo>
                                  <a:pt x="619125" y="512699"/>
                                </a:lnTo>
                                <a:lnTo>
                                  <a:pt x="621157" y="515492"/>
                                </a:lnTo>
                                <a:lnTo>
                                  <a:pt x="628014" y="525399"/>
                                </a:lnTo>
                                <a:lnTo>
                                  <a:pt x="637032" y="539623"/>
                                </a:lnTo>
                                <a:lnTo>
                                  <a:pt x="641350" y="547115"/>
                                </a:lnTo>
                                <a:lnTo>
                                  <a:pt x="643127" y="550163"/>
                                </a:lnTo>
                                <a:lnTo>
                                  <a:pt x="646938" y="551179"/>
                                </a:lnTo>
                                <a:lnTo>
                                  <a:pt x="649986" y="549528"/>
                                </a:lnTo>
                                <a:lnTo>
                                  <a:pt x="653034" y="547751"/>
                                </a:lnTo>
                                <a:lnTo>
                                  <a:pt x="654050" y="543813"/>
                                </a:lnTo>
                                <a:lnTo>
                                  <a:pt x="652399" y="540765"/>
                                </a:lnTo>
                                <a:lnTo>
                                  <a:pt x="648081" y="533400"/>
                                </a:lnTo>
                                <a:lnTo>
                                  <a:pt x="638683" y="518540"/>
                                </a:lnTo>
                                <a:lnTo>
                                  <a:pt x="629538" y="505332"/>
                                </a:lnTo>
                                <a:lnTo>
                                  <a:pt x="625601" y="504698"/>
                                </a:lnTo>
                                <a:close/>
                              </a:path>
                              <a:path w="701675" h="720090">
                                <a:moveTo>
                                  <a:pt x="569467" y="438276"/>
                                </a:moveTo>
                                <a:lnTo>
                                  <a:pt x="565403" y="438403"/>
                                </a:lnTo>
                                <a:lnTo>
                                  <a:pt x="560577" y="443483"/>
                                </a:lnTo>
                                <a:lnTo>
                                  <a:pt x="560704" y="447548"/>
                                </a:lnTo>
                                <a:lnTo>
                                  <a:pt x="563245" y="449960"/>
                                </a:lnTo>
                                <a:lnTo>
                                  <a:pt x="574166" y="460121"/>
                                </a:lnTo>
                                <a:lnTo>
                                  <a:pt x="585851" y="472185"/>
                                </a:lnTo>
                                <a:lnTo>
                                  <a:pt x="589661" y="476503"/>
                                </a:lnTo>
                                <a:lnTo>
                                  <a:pt x="591947" y="479171"/>
                                </a:lnTo>
                                <a:lnTo>
                                  <a:pt x="595884" y="479551"/>
                                </a:lnTo>
                                <a:lnTo>
                                  <a:pt x="601217" y="474979"/>
                                </a:lnTo>
                                <a:lnTo>
                                  <a:pt x="601472" y="470915"/>
                                </a:lnTo>
                                <a:lnTo>
                                  <a:pt x="595502" y="463930"/>
                                </a:lnTo>
                                <a:lnTo>
                                  <a:pt x="583311" y="451357"/>
                                </a:lnTo>
                                <a:lnTo>
                                  <a:pt x="569467" y="438276"/>
                                </a:lnTo>
                                <a:close/>
                              </a:path>
                              <a:path w="701675" h="720090">
                                <a:moveTo>
                                  <a:pt x="495553" y="386206"/>
                                </a:moveTo>
                                <a:lnTo>
                                  <a:pt x="491744" y="387350"/>
                                </a:lnTo>
                                <a:lnTo>
                                  <a:pt x="490092" y="390525"/>
                                </a:lnTo>
                                <a:lnTo>
                                  <a:pt x="488441" y="393573"/>
                                </a:lnTo>
                                <a:lnTo>
                                  <a:pt x="489712" y="397509"/>
                                </a:lnTo>
                                <a:lnTo>
                                  <a:pt x="492760" y="399033"/>
                                </a:lnTo>
                                <a:lnTo>
                                  <a:pt x="495173" y="400303"/>
                                </a:lnTo>
                                <a:lnTo>
                                  <a:pt x="509142" y="408685"/>
                                </a:lnTo>
                                <a:lnTo>
                                  <a:pt x="522859" y="417575"/>
                                </a:lnTo>
                                <a:lnTo>
                                  <a:pt x="524256" y="418719"/>
                                </a:lnTo>
                                <a:lnTo>
                                  <a:pt x="527176" y="420750"/>
                                </a:lnTo>
                                <a:lnTo>
                                  <a:pt x="531113" y="420115"/>
                                </a:lnTo>
                                <a:lnTo>
                                  <a:pt x="533146" y="417322"/>
                                </a:lnTo>
                                <a:lnTo>
                                  <a:pt x="535304" y="414400"/>
                                </a:lnTo>
                                <a:lnTo>
                                  <a:pt x="501650" y="389381"/>
                                </a:lnTo>
                                <a:lnTo>
                                  <a:pt x="498601" y="387857"/>
                                </a:lnTo>
                                <a:lnTo>
                                  <a:pt x="495553" y="386206"/>
                                </a:lnTo>
                                <a:close/>
                              </a:path>
                              <a:path w="701675" h="720090">
                                <a:moveTo>
                                  <a:pt x="410845" y="355219"/>
                                </a:moveTo>
                                <a:lnTo>
                                  <a:pt x="407415" y="357377"/>
                                </a:lnTo>
                                <a:lnTo>
                                  <a:pt x="405891" y="364235"/>
                                </a:lnTo>
                                <a:lnTo>
                                  <a:pt x="408050" y="367664"/>
                                </a:lnTo>
                                <a:lnTo>
                                  <a:pt x="421894" y="370712"/>
                                </a:lnTo>
                                <a:lnTo>
                                  <a:pt x="436879" y="374903"/>
                                </a:lnTo>
                                <a:lnTo>
                                  <a:pt x="450723" y="379729"/>
                                </a:lnTo>
                                <a:lnTo>
                                  <a:pt x="454278" y="377951"/>
                                </a:lnTo>
                                <a:lnTo>
                                  <a:pt x="456564" y="371348"/>
                                </a:lnTo>
                                <a:lnTo>
                                  <a:pt x="454913" y="367791"/>
                                </a:lnTo>
                                <a:lnTo>
                                  <a:pt x="451485" y="366522"/>
                                </a:lnTo>
                                <a:lnTo>
                                  <a:pt x="441071" y="362965"/>
                                </a:lnTo>
                                <a:lnTo>
                                  <a:pt x="425450" y="358521"/>
                                </a:lnTo>
                                <a:lnTo>
                                  <a:pt x="410845" y="355219"/>
                                </a:lnTo>
                                <a:close/>
                              </a:path>
                              <a:path w="701675" h="720090">
                                <a:moveTo>
                                  <a:pt x="322072" y="346836"/>
                                </a:moveTo>
                                <a:lnTo>
                                  <a:pt x="318770" y="349123"/>
                                </a:lnTo>
                                <a:lnTo>
                                  <a:pt x="318262" y="352551"/>
                                </a:lnTo>
                                <a:lnTo>
                                  <a:pt x="317626" y="356107"/>
                                </a:lnTo>
                                <a:lnTo>
                                  <a:pt x="361314" y="362965"/>
                                </a:lnTo>
                                <a:lnTo>
                                  <a:pt x="362203" y="362965"/>
                                </a:lnTo>
                                <a:lnTo>
                                  <a:pt x="365760" y="363092"/>
                                </a:lnTo>
                                <a:lnTo>
                                  <a:pt x="368681" y="360299"/>
                                </a:lnTo>
                                <a:lnTo>
                                  <a:pt x="368935" y="353313"/>
                                </a:lnTo>
                                <a:lnTo>
                                  <a:pt x="366140" y="350392"/>
                                </a:lnTo>
                                <a:lnTo>
                                  <a:pt x="362585" y="350265"/>
                                </a:lnTo>
                                <a:lnTo>
                                  <a:pt x="361696" y="350265"/>
                                </a:lnTo>
                                <a:lnTo>
                                  <a:pt x="346075" y="349757"/>
                                </a:lnTo>
                                <a:lnTo>
                                  <a:pt x="330835" y="348233"/>
                                </a:lnTo>
                                <a:lnTo>
                                  <a:pt x="325500" y="347345"/>
                                </a:lnTo>
                                <a:lnTo>
                                  <a:pt x="322072" y="346836"/>
                                </a:lnTo>
                                <a:close/>
                              </a:path>
                              <a:path w="701675" h="720090">
                                <a:moveTo>
                                  <a:pt x="239775" y="319277"/>
                                </a:moveTo>
                                <a:lnTo>
                                  <a:pt x="235965" y="320548"/>
                                </a:lnTo>
                                <a:lnTo>
                                  <a:pt x="234441" y="323723"/>
                                </a:lnTo>
                                <a:lnTo>
                                  <a:pt x="233045" y="326898"/>
                                </a:lnTo>
                                <a:lnTo>
                                  <a:pt x="234314" y="330707"/>
                                </a:lnTo>
                                <a:lnTo>
                                  <a:pt x="237489" y="332231"/>
                                </a:lnTo>
                                <a:lnTo>
                                  <a:pt x="251460" y="338708"/>
                                </a:lnTo>
                                <a:lnTo>
                                  <a:pt x="266700" y="344931"/>
                                </a:lnTo>
                                <a:lnTo>
                                  <a:pt x="276606" y="348360"/>
                                </a:lnTo>
                                <a:lnTo>
                                  <a:pt x="280162" y="346582"/>
                                </a:lnTo>
                                <a:lnTo>
                                  <a:pt x="282448" y="339978"/>
                                </a:lnTo>
                                <a:lnTo>
                                  <a:pt x="280670" y="336423"/>
                                </a:lnTo>
                                <a:lnTo>
                                  <a:pt x="270890" y="332994"/>
                                </a:lnTo>
                                <a:lnTo>
                                  <a:pt x="256286" y="327025"/>
                                </a:lnTo>
                                <a:lnTo>
                                  <a:pt x="242950" y="320675"/>
                                </a:lnTo>
                                <a:lnTo>
                                  <a:pt x="239775" y="319277"/>
                                </a:lnTo>
                                <a:close/>
                              </a:path>
                              <a:path w="701675" h="720090">
                                <a:moveTo>
                                  <a:pt x="167766" y="270382"/>
                                </a:moveTo>
                                <a:lnTo>
                                  <a:pt x="163829" y="270636"/>
                                </a:lnTo>
                                <a:lnTo>
                                  <a:pt x="159258" y="275971"/>
                                </a:lnTo>
                                <a:lnTo>
                                  <a:pt x="159512" y="280034"/>
                                </a:lnTo>
                                <a:lnTo>
                                  <a:pt x="165608" y="285241"/>
                                </a:lnTo>
                                <a:lnTo>
                                  <a:pt x="179070" y="295909"/>
                                </a:lnTo>
                                <a:lnTo>
                                  <a:pt x="192786" y="305815"/>
                                </a:lnTo>
                                <a:lnTo>
                                  <a:pt x="193039" y="306070"/>
                                </a:lnTo>
                                <a:lnTo>
                                  <a:pt x="195961" y="307975"/>
                                </a:lnTo>
                                <a:lnTo>
                                  <a:pt x="199898" y="307085"/>
                                </a:lnTo>
                                <a:lnTo>
                                  <a:pt x="203708" y="301244"/>
                                </a:lnTo>
                                <a:lnTo>
                                  <a:pt x="202946" y="297306"/>
                                </a:lnTo>
                                <a:lnTo>
                                  <a:pt x="200025" y="295401"/>
                                </a:lnTo>
                                <a:lnTo>
                                  <a:pt x="199771" y="295275"/>
                                </a:lnTo>
                                <a:lnTo>
                                  <a:pt x="186562" y="285623"/>
                                </a:lnTo>
                                <a:lnTo>
                                  <a:pt x="173482" y="275335"/>
                                </a:lnTo>
                                <a:lnTo>
                                  <a:pt x="170434" y="272669"/>
                                </a:lnTo>
                                <a:lnTo>
                                  <a:pt x="167766" y="270382"/>
                                </a:lnTo>
                                <a:close/>
                              </a:path>
                              <a:path w="701675" h="720090">
                                <a:moveTo>
                                  <a:pt x="104266" y="205866"/>
                                </a:moveTo>
                                <a:lnTo>
                                  <a:pt x="98678" y="210184"/>
                                </a:lnTo>
                                <a:lnTo>
                                  <a:pt x="98171" y="214122"/>
                                </a:lnTo>
                                <a:lnTo>
                                  <a:pt x="100202" y="216915"/>
                                </a:lnTo>
                                <a:lnTo>
                                  <a:pt x="105028" y="223138"/>
                                </a:lnTo>
                                <a:lnTo>
                                  <a:pt x="127253" y="249047"/>
                                </a:lnTo>
                                <a:lnTo>
                                  <a:pt x="131317" y="249300"/>
                                </a:lnTo>
                                <a:lnTo>
                                  <a:pt x="136651" y="244728"/>
                                </a:lnTo>
                                <a:lnTo>
                                  <a:pt x="136906" y="240791"/>
                                </a:lnTo>
                                <a:lnTo>
                                  <a:pt x="114681" y="214883"/>
                                </a:lnTo>
                                <a:lnTo>
                                  <a:pt x="108203" y="206501"/>
                                </a:lnTo>
                                <a:lnTo>
                                  <a:pt x="104266" y="205866"/>
                                </a:lnTo>
                                <a:close/>
                              </a:path>
                              <a:path w="701675" h="720090">
                                <a:moveTo>
                                  <a:pt x="60071" y="129794"/>
                                </a:moveTo>
                                <a:lnTo>
                                  <a:pt x="56896" y="131317"/>
                                </a:lnTo>
                                <a:lnTo>
                                  <a:pt x="53721" y="132714"/>
                                </a:lnTo>
                                <a:lnTo>
                                  <a:pt x="52324" y="136525"/>
                                </a:lnTo>
                                <a:lnTo>
                                  <a:pt x="53848" y="139700"/>
                                </a:lnTo>
                                <a:lnTo>
                                  <a:pt x="58292" y="149351"/>
                                </a:lnTo>
                                <a:lnTo>
                                  <a:pt x="66294" y="164846"/>
                                </a:lnTo>
                                <a:lnTo>
                                  <a:pt x="71627" y="173989"/>
                                </a:lnTo>
                                <a:lnTo>
                                  <a:pt x="73278" y="177037"/>
                                </a:lnTo>
                                <a:lnTo>
                                  <a:pt x="77215" y="178180"/>
                                </a:lnTo>
                                <a:lnTo>
                                  <a:pt x="83312" y="174625"/>
                                </a:lnTo>
                                <a:lnTo>
                                  <a:pt x="84327" y="170814"/>
                                </a:lnTo>
                                <a:lnTo>
                                  <a:pt x="82550" y="167766"/>
                                </a:lnTo>
                                <a:lnTo>
                                  <a:pt x="77342" y="158496"/>
                                </a:lnTo>
                                <a:lnTo>
                                  <a:pt x="69596" y="143509"/>
                                </a:lnTo>
                                <a:lnTo>
                                  <a:pt x="65404" y="134365"/>
                                </a:lnTo>
                                <a:lnTo>
                                  <a:pt x="63881" y="131190"/>
                                </a:lnTo>
                                <a:lnTo>
                                  <a:pt x="60071" y="129794"/>
                                </a:lnTo>
                                <a:close/>
                              </a:path>
                              <a:path w="701675" h="720090">
                                <a:moveTo>
                                  <a:pt x="44632" y="74751"/>
                                </a:moveTo>
                                <a:lnTo>
                                  <a:pt x="32074" y="76374"/>
                                </a:lnTo>
                                <a:lnTo>
                                  <a:pt x="33527" y="84835"/>
                                </a:lnTo>
                                <a:lnTo>
                                  <a:pt x="36575" y="94741"/>
                                </a:lnTo>
                                <a:lnTo>
                                  <a:pt x="40132" y="96647"/>
                                </a:lnTo>
                                <a:lnTo>
                                  <a:pt x="43561" y="95630"/>
                                </a:lnTo>
                                <a:lnTo>
                                  <a:pt x="46862" y="94614"/>
                                </a:lnTo>
                                <a:lnTo>
                                  <a:pt x="48767" y="91058"/>
                                </a:lnTo>
                                <a:lnTo>
                                  <a:pt x="45720" y="81025"/>
                                </a:lnTo>
                                <a:lnTo>
                                  <a:pt x="44632" y="74751"/>
                                </a:lnTo>
                                <a:close/>
                              </a:path>
                              <a:path w="701675" h="720090">
                                <a:moveTo>
                                  <a:pt x="28066" y="0"/>
                                </a:moveTo>
                                <a:lnTo>
                                  <a:pt x="0" y="80517"/>
                                </a:lnTo>
                                <a:lnTo>
                                  <a:pt x="32074" y="76374"/>
                                </a:lnTo>
                                <a:lnTo>
                                  <a:pt x="29972" y="64134"/>
                                </a:lnTo>
                                <a:lnTo>
                                  <a:pt x="29337" y="60705"/>
                                </a:lnTo>
                                <a:lnTo>
                                  <a:pt x="31750" y="57403"/>
                                </a:lnTo>
                                <a:lnTo>
                                  <a:pt x="38608" y="56133"/>
                                </a:lnTo>
                                <a:lnTo>
                                  <a:pt x="65859" y="56133"/>
                                </a:lnTo>
                                <a:lnTo>
                                  <a:pt x="28066" y="0"/>
                                </a:lnTo>
                                <a:close/>
                              </a:path>
                              <a:path w="701675" h="720090">
                                <a:moveTo>
                                  <a:pt x="38608" y="56133"/>
                                </a:moveTo>
                                <a:lnTo>
                                  <a:pt x="31750" y="57403"/>
                                </a:lnTo>
                                <a:lnTo>
                                  <a:pt x="29337" y="60705"/>
                                </a:lnTo>
                                <a:lnTo>
                                  <a:pt x="29972" y="64134"/>
                                </a:lnTo>
                                <a:lnTo>
                                  <a:pt x="32074" y="76374"/>
                                </a:lnTo>
                                <a:lnTo>
                                  <a:pt x="44632" y="74751"/>
                                </a:lnTo>
                                <a:lnTo>
                                  <a:pt x="42417" y="61975"/>
                                </a:lnTo>
                                <a:lnTo>
                                  <a:pt x="41910" y="58547"/>
                                </a:lnTo>
                                <a:lnTo>
                                  <a:pt x="38608" y="56133"/>
                                </a:lnTo>
                                <a:close/>
                              </a:path>
                              <a:path w="701675" h="720090">
                                <a:moveTo>
                                  <a:pt x="65859" y="56133"/>
                                </a:moveTo>
                                <a:lnTo>
                                  <a:pt x="38608" y="56133"/>
                                </a:lnTo>
                                <a:lnTo>
                                  <a:pt x="41910" y="58547"/>
                                </a:lnTo>
                                <a:lnTo>
                                  <a:pt x="42417" y="61975"/>
                                </a:lnTo>
                                <a:lnTo>
                                  <a:pt x="44632" y="74751"/>
                                </a:lnTo>
                                <a:lnTo>
                                  <a:pt x="75691" y="70738"/>
                                </a:lnTo>
                                <a:lnTo>
                                  <a:pt x="65859" y="56133"/>
                                </a:lnTo>
                                <a:close/>
                              </a:path>
                            </a:pathLst>
                          </a:custGeom>
                          <a:solidFill>
                            <a:srgbClr val="FF0000"/>
                          </a:solidFill>
                        </wps:spPr>
                        <wps:bodyPr wrap="square" lIns="0" tIns="0" rIns="0" bIns="0" rtlCol="0">
                          <a:noAutofit/>
                        </wps:bodyPr>
                      </wps:wsp>
                    </wpg:wgp>
                  </a:graphicData>
                </a:graphic>
              </wp:anchor>
            </w:drawing>
          </mc:Choice>
          <mc:Fallback>
            <w:pict>
              <v:group id="_x0000_s1026" o:spid="_x0000_s1026" o:spt="203" style="position:absolute;left:0pt;margin-left:187.6pt;margin-top:4.6pt;height:132.5pt;width:307.55pt;mso-position-horizontal-relative:page;z-index:-251646976;mso-width-relative:page;mso-height-relative:page;" coordsize="3905885,1682750" o:gfxdata="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">
                <o:lock v:ext="edit" aspectratio="f"/>
                <v:shape id="Image 8" o:spid="_x0000_s1026" o:spt="75" type="#_x0000_t75" style="position:absolute;left:354329;top:0;height:1682750;width:3551554;" filled="f" o:preferrelative="t" stroked="f" coordsize="21600,21600" o:gfxdata="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3RfRbgAAADaAAAA&#10;DwAAAAAAAAABACAAAAAiAAAAZHJzL2Rvd25yZXYueG1sUEsBAhQAFAAAAAgAh07iQDMvBZ47AAAA&#10;OQAAABAAAAAAAAAAAQAgAAAABwEAAGRycy9zaGFwZXhtbC54bWxQSwUGAAAAAAYABgBbAQAAsQMA&#10;AAAA&#10;">
                  <v:fill on="f" focussize="0,0"/>
                  <v:stroke on="f"/>
                  <v:imagedata r:id="rId9" o:title=""/>
                  <o:lock v:ext="edit" aspectratio="f"/>
                </v:shape>
                <v:shape id="Graphic 9" o:spid="_x0000_s1026" o:spt="100" style="position:absolute;left:0;top:96519;height:76200;width:1964055;" fillcolor="#0000FF" filled="t" stroked="f" coordsize="1964055,76200" o:gfxdata="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9u54bsAAADa&#10;AAAADwAAAAAAAAABACAAAAAiAAAAZHJzL2Rvd25yZXYueG1sUEsBAhQAFAAAAAgAh07iQDMvBZ47&#10;AAAAOQAAABAAAAAAAAAAAQAgAAAACgEAAGRycy9zaGFwZXhtbC54bWxQSwUGAAAAAAYABgBbAQAA&#10;tAMAAAAA&#10;" path="m48006,31750l2793,31750,0,34544,0,41655,2793,44450,48006,44450,50800,41655,50800,34544,48006,31750xem136906,31750l91693,31750,88900,34544,88900,41655,91693,44450,136906,44450,139700,41655,139700,34544,136906,31750xem225806,31750l180594,31750,177800,34544,177800,41655,180594,44450,225806,44450,228600,41655,228600,34544,225806,31750xem314706,31750l269494,31750,266700,34544,266700,41655,269494,44450,314706,44450,317500,41655,317500,34544,314706,31750xem403606,31750l358394,31750,355600,34544,355600,41655,358394,44450,403606,44450,406400,41655,406400,34544,403606,31750xem492506,31750l447294,31750,444500,34544,444500,41655,447294,44450,492506,44450,495300,41655,495300,34544,492506,31750xem581406,31750l536194,31750,533400,34544,533400,41655,536194,44450,581406,44450,584200,41655,584200,34544,581406,31750xem670306,31750l625094,31750,622300,34544,622300,41655,625094,44450,670306,44450,673100,41655,673100,34544,670306,31750xem759206,31750l713994,31750,711200,34544,711200,41655,713994,44450,759206,44450,762000,41655,762000,34544,759206,31750xem848106,31750l802894,31750,800100,34544,800100,41655,802894,44450,848106,44450,850900,41655,850900,34544,848106,31750xem937006,31750l891794,31750,889000,34544,889000,41655,891794,44450,937006,44450,939800,41655,939800,34544,937006,31750xem1025906,31750l980694,31750,977900,34544,977900,41655,980694,44450,1025906,44450,1028700,41655,1028700,34544,1025906,31750xem1114806,31750l1069594,31750,1066800,34544,1066800,41655,1069594,44450,1114806,44450,1117600,41655,1117600,34544,1114806,31750xem1203706,31750l1158494,31750,1155700,34544,1155700,41655,1158494,44450,1203706,44450,1206500,41655,1206500,34544,1203706,31750xem1292606,31750l1247394,31750,1244600,34544,1244600,41655,1247394,44450,1292606,44450,1295400,41655,1295400,34544,1292606,31750xem1381506,31750l1336294,31750,1333500,34544,1333500,41655,1336294,44450,1381506,44450,1384300,41655,1384300,34544,1381506,31750xem1470406,31750l1425194,31750,1422400,34544,1422400,41655,1425194,44450,1470406,44450,1473200,41655,1473200,34544,1470406,31750xem1559306,31750l1514094,31750,1511300,34544,1511300,41655,1514094,44450,1559306,44450,1562100,41655,1562100,34544,1559306,31750xem1648206,31750l1602994,31750,1600200,34544,1600200,41655,1602994,44450,1648206,44450,1651000,41655,1651000,34544,1648206,31750xem1737106,31750l1691894,31750,1689100,34544,1689100,41655,1691894,44450,1737106,44450,1739900,41655,1739900,34544,1737106,31750xem1826006,31750l1780794,31750,1778000,34544,1778000,41655,1780794,44450,1826006,44450,1828800,41655,1828800,34544,1826006,31750xem1887855,0l1887855,76200,1951355,44450,1904110,44450,1906905,41655,1906905,34544,1904110,31750,1951355,31750,1887855,0xem1887855,31750l1869694,31750,1866900,34544,1866900,41655,1869694,44450,1887855,44450,1887855,31750xem1951355,31750l1904110,31750,1906905,34544,1906905,41655,1904110,44450,1951355,44450,1964055,38100,1951355,31750xe">
                  <v:fill on="t" focussize="0,0"/>
                  <v:stroke on="f"/>
                  <v:imagedata o:title=""/>
                  <o:lock v:ext="edit" aspectratio="f"/>
                  <v:textbox inset="0mm,0mm,0mm,0mm"/>
                </v:shape>
                <v:shape id="Graphic 10" o:spid="_x0000_s1026" o:spt="100" style="position:absolute;left:33655;top:606805;height:525780;width:1518285;" fillcolor="#FF00FF" filled="t" stroked="f" coordsize="1518285,525780" o:gfxdata="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AV4KvQAA&#10;ANsAAAAPAAAAAAAAAAEAIAAAACIAAABkcnMvZG93bnJldi54bWxQSwECFAAUAAAACACHTuJAMy8F&#10;njsAAAA5AAAAEAAAAAAAAAABACAAAAAMAQAAZHJzL3NoYXBleG1sLnhtbFBLBQYAAAAABgAGAFsB&#10;AAC2AwAAAAA=&#10;" path="m48006,512445l44450,512445,6350,512699,2920,512699,0,515620,126,522604,2920,525399,6476,525399,48006,525145,50926,522350,50800,515239,48006,512445xem136779,511428l133350,511428,95250,512064,91693,512064,88900,514985,89026,521970,91948,524764,95376,524764,133476,524128,137032,524128,139826,521208,139700,514223,136779,511428xem225551,509143l221995,509270,217297,509524,184023,510286,180467,510413,177800,513334,177926,520319,180848,523113,226060,521843,228726,518922,228473,511937,225551,509143xem314325,505841l269367,507619,266573,510540,266826,517525,269748,520319,311404,518668,314960,518414,317626,515493,317500,511937,317245,508508,314325,505841xem403098,501396l399542,501523,361569,503681,358013,503809,355345,506856,355473,510286,355726,513842,358648,516509,362204,516381,400304,514223,403732,514096,406400,511048,406273,507619,406019,504063,403098,501396xem491744,495935l446658,498855,444119,501776,444264,505587,444500,508889,447548,511555,450976,511301,489076,508889,492506,508635,495173,505587,494919,502158,494792,498601,491744,495935xem580263,489203l535305,492760,532764,495808,533273,502793,536320,505460,539750,505078,559562,503681,581279,501903,583945,498855,583564,495300,583311,491871,580263,489203xem668782,481456l665226,481711,627380,485267,623824,485648,621283,488696,621538,492251,621919,495680,624967,498221,628523,497967,666495,494411,669925,494029,672464,490981,672211,487425,671830,483997,668782,481456xem757047,472440l712216,477139,709676,480314,710438,487172,713613,489712,717042,489458,755014,485521,758444,485013,760983,481965,760222,474979,757047,472440xem845312,462025l841755,462406,812800,466090,800607,467487,798068,470662,798830,477520,802005,480060,843407,475106,846836,474599,849376,471424,848867,467995,848487,464439,845312,462025xem933323,450469l929894,450976,892175,456056,888619,456438,886205,459613,886756,463550,887095,466598,890397,469011,893826,468629,935101,463042,937513,459867,936498,452881,933323,450469xem1021079,436879l1017651,437515,986409,442468,980059,443356,976502,443992,974216,447167,975233,454151,978408,456438,988187,455041,1019555,449961,1023112,449452,1025398,446150,1024842,442468,1024254,439293,1021079,436879xem1108455,421767l1064133,429768,1061847,433070,1063116,439927,1066419,442214,1069848,441705,1110869,434213,1113027,430911,1111758,423925,1108455,421767xem1195451,404114l1192022,404875,1188212,405638,1165098,410591,1154811,412623,1151382,413385,1149183,416560,1149208,417195,1149858,420116,1150492,423545,1153922,425830,1157351,425069,1190878,418084,1194689,417195,1198117,416560,1200277,413130,1198752,406273,1195451,404114xem1281557,383286l1278127,384175,1273937,385318,1253616,390525,1241425,393446,1237996,394335,1235837,397764,1236726,401193,1237488,404495,1240916,406653,1244346,405892,1256538,402971,1284859,395604,1286890,392175,1286002,388747,1284986,385318,1281557,383286xem1366392,358013l1347977,364109,1330578,369570,1326896,370586,1323594,371601,1321689,375158,1322577,378460,1323594,381889,1327150,383794,1351788,376300,1367027,371221,1370329,370077,1372108,366395,1371091,363093,1369949,359791,1366392,358013xem1447546,324358l1434719,330835,1422400,336423,1406905,343026,1405382,346837,1408176,353187,1411986,354711,1415161,353314,1427352,348106,1440052,342265,1450086,337312,1453261,335788,1454530,331977,1453007,328802,1451355,325627,1447546,324358xem1515406,280670l1501521,280670,1501139,281431,1498091,286003,1493774,291465,1488313,296925,1482978,301498,1482725,305562,1487297,310896,1491234,311150,1493901,308864,1496695,306577,1502790,300354,1507998,294004,1512189,287527,1512442,287274,1512570,287020,1512697,286639,1515340,280847,1515406,280670xem1501406,280847l1501031,281431,1501406,280847xem1501521,280670l1501406,280847,1501139,281431,1501521,280670xem1516800,275590l1503807,275590,1503426,276478,1501406,280847,1501521,280670,1515406,280670,1515490,280416,1515617,279780,1516800,275590xem1503466,276336l1503401,276478,1503466,276336xem1503807,275590l1503466,276336,1503426,276478,1503807,275590xem1509267,266065l1505712,268097,1504823,271525,1503466,276336,1503807,275590,1516800,275590,1517014,274827,1518030,271525,1515999,267970,1512570,267080,1509267,266065xem1500251,178562l1493647,180594,1491741,184276,1492758,187578,1495933,197485,1501013,220091,1502028,226949,1505203,229362,1508760,228980,1512189,228473,1514602,225298,1514094,221742,1513713,218313,1508378,194691,1504950,183769,1503934,180467,1500251,178562xem1459611,98678l1456816,100711,1453896,102743,1453261,106679,1455292,109600,1458722,114300,1470278,133603,1474089,141477,1475739,144652,1479550,145923,1482598,144399,1485773,142748,1487042,138938,1481582,128016,1469516,107823,1465579,102235,1463675,99314,1459611,98678xem1402104,52134l1417192,64770,1423670,71247,1426083,73787,1430147,73787,1435100,68834,1435100,64770,1426210,55879,1422157,52450,1402714,52450,1402104,52134xem1401699,0l1317625,13589,1378965,72771,1401699,0xem1401572,51689l1402104,52134,1402714,52450,1401572,51689xem1421257,51689l1401572,51689,1402714,52450,1422157,52450,1421257,51689xem1398397,35941l1394587,37084,1392936,40259,1391285,43306,1392554,47117,1395602,48768,1402104,52134,1401572,51689,1421257,51689,1409700,41910,1408557,41148,1401445,37465,1398397,35941xe">
                  <v:fill on="t" focussize="0,0"/>
                  <v:stroke on="f"/>
                  <v:imagedata o:title=""/>
                  <o:lock v:ext="edit" aspectratio="f"/>
                  <v:textbox inset="0mm,0mm,0mm,0mm"/>
                </v:shape>
                <v:shape id="Graphic 11" o:spid="_x0000_s1026" o:spt="100" style="position:absolute;left:2407792;top:668019;height:720090;width:701675;" fillcolor="#FF0000" filled="t" stroked="f" coordsize="701675,720090" o:gfxdata="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E649ugAAANsA&#10;AAAPAAAAAAAAAAEAIAAAACIAAABkcnMvZG93bnJldi54bWxQSwECFAAUAAAACACHTuJAMy8FnjsA&#10;AAA5AAAAEAAAAAAAAAABACAAAAAJAQAAZHJzL3NoYXBleG1sLnhtbFBLBQYAAAAABgAGAFsBAACz&#10;AwAAAAA=&#10;" path="m694816,668273l687959,669289,685546,672591,686053,676020,686562,680338,688086,696594,688461,712977,688594,716788,691514,719581,698500,719327,701294,716406,701166,712977,700659,696213,699262,679195,698626,674242,698119,670686,694816,668273xem670051,582295l666750,583691,663575,584961,661924,588772,663321,591946,666623,600201,672338,615822,676783,630681,680212,632586,683640,631570,686942,630554,688848,626998,687832,623696,684402,612266,678688,595883,675004,587121,673735,583946,670051,582295xem625601,504698l622681,506729,619760,508634,619125,512699,621157,515492,628014,525399,637032,539623,641350,547115,643127,550163,646938,551179,649986,549528,653034,547751,654050,543813,652399,540765,648081,533400,638683,518540,629538,505332,625601,504698xem569467,438276l565403,438403,560577,443483,560704,447548,563245,449960,574166,460121,585851,472185,589661,476503,591947,479171,595884,479551,601217,474979,601472,470915,595502,463930,583311,451357,569467,438276xem495553,386206l491744,387350,490092,390525,488441,393573,489712,397509,492760,399033,495173,400303,509142,408685,522859,417575,524256,418719,527176,420750,531113,420115,533146,417322,535304,414400,501650,389381,498601,387857,495553,386206xem410845,355219l407415,357377,405891,364235,408050,367664,421894,370712,436879,374903,450723,379729,454278,377951,456564,371348,454913,367791,451485,366522,441071,362965,425450,358521,410845,355219xem322072,346836l318770,349123,318262,352551,317626,356107,361314,362965,362203,362965,365760,363092,368681,360299,368935,353313,366140,350392,362585,350265,361696,350265,346075,349757,330835,348233,325500,347345,322072,346836xem239775,319277l235965,320548,234441,323723,233045,326898,234314,330707,237489,332231,251460,338708,266700,344931,276606,348360,280162,346582,282448,339978,280670,336423,270890,332994,256286,327025,242950,320675,239775,319277xem167766,270382l163829,270636,159258,275971,159512,280034,165608,285241,179070,295909,192786,305815,193039,306070,195961,307975,199898,307085,203708,301244,202946,297306,200025,295401,199771,295275,186562,285623,173482,275335,170434,272669,167766,270382xem104266,205866l98678,210184,98171,214122,100202,216915,105028,223138,127253,249047,131317,249300,136651,244728,136906,240791,114681,214883,108203,206501,104266,205866xem60071,129794l56896,131317,53721,132714,52324,136525,53848,139700,58292,149351,66294,164846,71627,173989,73278,177037,77215,178180,83312,174625,84327,170814,82550,167766,77342,158496,69596,143509,65404,134365,63881,131190,60071,129794xem44632,74751l32074,76374,33527,84835,36575,94741,40132,96647,43561,95630,46862,94614,48767,91058,45720,81025,44632,74751xem28066,0l0,80517,32074,76374,29972,64134,29337,60705,31750,57403,38608,56133,65859,56133,28066,0xem38608,56133l31750,57403,29337,60705,29972,64134,32074,76374,44632,74751,42417,61975,41910,58547,38608,56133xem65859,56133l38608,56133,41910,58547,42417,61975,44632,74751,75691,70738,65859,56133xe">
                  <v:fill on="t" focussize="0,0"/>
                  <v:stroke on="f"/>
                  <v:imagedata o:title=""/>
                  <o:lock v:ext="edit" aspectratio="f"/>
                  <v:textbox inset="0mm,0mm,0mm,0mm"/>
                </v:shape>
              </v:group>
            </w:pict>
          </mc:Fallback>
        </mc:AlternateContent>
      </w:r>
      <w:r>
        <w:rPr>
          <w:rFonts w:ascii="Verdana"/>
          <w:color w:val="0000FF"/>
          <w:spacing w:val="-2"/>
          <w:sz w:val="40"/>
        </w:rPr>
        <w:t xml:space="preserve">Evacuated </w:t>
      </w:r>
      <w:r>
        <w:rPr>
          <w:rFonts w:ascii="Verdana"/>
          <w:color w:val="0000FF"/>
          <w:sz w:val="40"/>
        </w:rPr>
        <w:t>glass</w:t>
      </w:r>
      <w:r>
        <w:rPr>
          <w:rFonts w:ascii="Verdana"/>
          <w:color w:val="0000FF"/>
          <w:spacing w:val="-2"/>
          <w:sz w:val="40"/>
        </w:rPr>
        <w:t xml:space="preserve"> </w:t>
      </w:r>
      <w:r>
        <w:rPr>
          <w:rFonts w:ascii="Verdana"/>
          <w:color w:val="0000FF"/>
          <w:spacing w:val="-4"/>
          <w:sz w:val="40"/>
        </w:rPr>
        <w:t>tube</w:t>
      </w:r>
    </w:p>
    <w:p>
      <w:pPr>
        <w:pStyle w:val="7"/>
        <w:spacing w:before="277"/>
        <w:rPr>
          <w:rFonts w:ascii="Verdana"/>
          <w:sz w:val="40"/>
        </w:rPr>
      </w:pPr>
    </w:p>
    <w:p>
      <w:pPr>
        <w:spacing w:before="0"/>
        <w:ind w:left="2159" w:right="0" w:firstLine="0"/>
        <w:jc w:val="left"/>
        <w:rPr>
          <w:rFonts w:ascii="Verdana"/>
          <w:sz w:val="40"/>
        </w:rPr>
      </w:pPr>
      <w:r>
        <w:rPr>
          <w:rFonts w:ascii="Verdana"/>
          <w:color w:val="FF00FF"/>
          <w:spacing w:val="-2"/>
          <w:sz w:val="40"/>
        </w:rPr>
        <w:t>Target</w:t>
      </w:r>
    </w:p>
    <w:p>
      <w:pPr>
        <w:spacing w:before="114"/>
        <w:ind w:left="7383" w:right="0" w:firstLine="0"/>
        <w:jc w:val="left"/>
        <w:rPr>
          <w:rFonts w:ascii="Verdana"/>
          <w:sz w:val="40"/>
        </w:rPr>
      </w:pPr>
      <w:r>
        <w:rPr>
          <w:rFonts w:ascii="Verdana"/>
          <w:color w:val="FF0000"/>
          <w:spacing w:val="-2"/>
          <w:sz w:val="40"/>
        </w:rPr>
        <w:t>Filament</w:t>
      </w:r>
    </w:p>
    <w:p>
      <w:pPr>
        <w:pStyle w:val="7"/>
        <w:rPr>
          <w:rFonts w:ascii="Verdana"/>
        </w:rPr>
      </w:pPr>
    </w:p>
    <w:p>
      <w:pPr>
        <w:pStyle w:val="7"/>
        <w:spacing w:before="270"/>
        <w:rPr>
          <w:rFonts w:ascii="Verdana"/>
        </w:rPr>
      </w:pPr>
    </w:p>
    <w:p>
      <w:pPr>
        <w:pStyle w:val="7"/>
        <w:ind w:left="1146"/>
        <w:jc w:val="both"/>
      </w:pPr>
      <w:r>
        <w:rPr>
          <w:b/>
        </w:rPr>
        <w:t>Figure</w:t>
      </w:r>
      <w:r>
        <w:rPr>
          <w:b/>
          <w:spacing w:val="-2"/>
        </w:rPr>
        <w:t xml:space="preserve"> </w:t>
      </w:r>
      <w:r>
        <w:rPr>
          <w:b/>
        </w:rPr>
        <w:t>2.2:</w:t>
      </w:r>
      <w:r>
        <w:rPr>
          <w:b/>
          <w:spacing w:val="59"/>
        </w:rPr>
        <w:t xml:space="preserve"> </w:t>
      </w:r>
      <w:r>
        <w:t>Schematic diagram of</w:t>
      </w:r>
      <w:r>
        <w:rPr>
          <w:spacing w:val="-1"/>
        </w:rPr>
        <w:t xml:space="preserve"> </w:t>
      </w:r>
      <w:r>
        <w:t>x-ray</w:t>
      </w:r>
      <w:r>
        <w:rPr>
          <w:spacing w:val="-5"/>
        </w:rPr>
        <w:t xml:space="preserve"> </w:t>
      </w:r>
      <w:r>
        <w:t>tube</w:t>
      </w:r>
      <w:r>
        <w:rPr>
          <w:spacing w:val="1"/>
        </w:rPr>
        <w:t xml:space="preserve"> </w:t>
      </w:r>
      <w:r>
        <w:t>and</w:t>
      </w:r>
      <w:r>
        <w:rPr>
          <w:spacing w:val="2"/>
        </w:rPr>
        <w:t xml:space="preserve"> </w:t>
      </w:r>
      <w:r>
        <w:t xml:space="preserve">its </w:t>
      </w:r>
      <w:r>
        <w:rPr>
          <w:spacing w:val="-2"/>
        </w:rPr>
        <w:t>Production.</w:t>
      </w:r>
    </w:p>
    <w:p>
      <w:pPr>
        <w:pStyle w:val="7"/>
        <w:spacing w:before="199"/>
      </w:pPr>
    </w:p>
    <w:p>
      <w:pPr>
        <w:spacing w:before="1"/>
        <w:ind w:left="1926" w:right="0" w:firstLine="0"/>
        <w:jc w:val="left"/>
        <w:rPr>
          <w:sz w:val="24"/>
        </w:rPr>
      </w:pPr>
      <w:r>
        <w:rPr>
          <w:b/>
          <w:sz w:val="24"/>
        </w:rPr>
        <w:t>Source:</w:t>
      </w:r>
      <w:r>
        <w:rPr>
          <w:b/>
          <w:spacing w:val="-3"/>
          <w:sz w:val="24"/>
        </w:rPr>
        <w:t xml:space="preserve"> </w:t>
      </w:r>
      <w:r>
        <w:rPr>
          <w:sz w:val="24"/>
        </w:rPr>
        <w:t>Bushong,</w:t>
      </w:r>
      <w:r>
        <w:rPr>
          <w:spacing w:val="-1"/>
          <w:sz w:val="24"/>
        </w:rPr>
        <w:t xml:space="preserve"> </w:t>
      </w:r>
      <w:r>
        <w:rPr>
          <w:spacing w:val="-4"/>
          <w:sz w:val="24"/>
        </w:rPr>
        <w:t>1993</w:t>
      </w:r>
    </w:p>
    <w:p>
      <w:pPr>
        <w:pStyle w:val="7"/>
        <w:spacing w:before="204"/>
      </w:pPr>
    </w:p>
    <w:p>
      <w:pPr>
        <w:pStyle w:val="4"/>
        <w:numPr>
          <w:ilvl w:val="1"/>
          <w:numId w:val="27"/>
        </w:numPr>
        <w:tabs>
          <w:tab w:val="left" w:pos="1745"/>
        </w:tabs>
        <w:spacing w:before="0" w:after="0" w:line="240" w:lineRule="auto"/>
        <w:ind w:left="1745" w:right="0" w:hanging="599"/>
        <w:jc w:val="left"/>
      </w:pPr>
      <w:r>
        <w:t>X-rays</w:t>
      </w:r>
      <w:r>
        <w:rPr>
          <w:spacing w:val="-1"/>
        </w:rPr>
        <w:t xml:space="preserve"> </w:t>
      </w:r>
      <w:r>
        <w:t>spectrum</w:t>
      </w:r>
      <w:r>
        <w:rPr>
          <w:spacing w:val="-2"/>
        </w:rPr>
        <w:t xml:space="preserve"> </w:t>
      </w:r>
      <w:r>
        <w:t>and beam</w:t>
      </w:r>
      <w:r>
        <w:rPr>
          <w:spacing w:val="-4"/>
        </w:rPr>
        <w:t xml:space="preserve"> </w:t>
      </w:r>
      <w:r>
        <w:rPr>
          <w:spacing w:val="-2"/>
        </w:rPr>
        <w:t>characteristics</w:t>
      </w:r>
    </w:p>
    <w:p>
      <w:pPr>
        <w:pStyle w:val="7"/>
        <w:spacing w:before="201"/>
        <w:rPr>
          <w:b/>
        </w:rPr>
      </w:pPr>
    </w:p>
    <w:p>
      <w:pPr>
        <w:pStyle w:val="12"/>
        <w:numPr>
          <w:ilvl w:val="2"/>
          <w:numId w:val="27"/>
        </w:numPr>
        <w:tabs>
          <w:tab w:val="left" w:pos="1865"/>
        </w:tabs>
        <w:spacing w:before="0" w:after="0" w:line="240" w:lineRule="auto"/>
        <w:ind w:left="1865" w:right="0" w:hanging="719"/>
        <w:jc w:val="left"/>
        <w:rPr>
          <w:b/>
          <w:sz w:val="24"/>
        </w:rPr>
      </w:pPr>
      <w:r>
        <w:rPr>
          <w:b/>
          <w:sz w:val="24"/>
        </w:rPr>
        <w:t>X-rays</w:t>
      </w:r>
      <w:r>
        <w:rPr>
          <w:b/>
          <w:spacing w:val="-3"/>
          <w:sz w:val="24"/>
        </w:rPr>
        <w:t xml:space="preserve"> </w:t>
      </w:r>
      <w:r>
        <w:rPr>
          <w:b/>
          <w:spacing w:val="-2"/>
          <w:sz w:val="24"/>
        </w:rPr>
        <w:t>spectrum</w:t>
      </w:r>
    </w:p>
    <w:p>
      <w:pPr>
        <w:pStyle w:val="7"/>
        <w:spacing w:before="193"/>
        <w:rPr>
          <w:b/>
        </w:rPr>
      </w:pPr>
    </w:p>
    <w:p>
      <w:pPr>
        <w:pStyle w:val="7"/>
        <w:spacing w:line="480" w:lineRule="auto"/>
        <w:ind w:left="1146" w:right="958"/>
        <w:jc w:val="both"/>
      </w:pPr>
      <w:r>
        <w:t>X-ray spectrum consists of a continuous display of energies overlapped by a number of discrete lines. The continuous spectrum is in form of a graph and represents Bremsstrahlung x-rays which have energies ranging from zero to a maximum value corresponding</w:t>
      </w:r>
      <w:r>
        <w:rPr>
          <w:spacing w:val="-1"/>
        </w:rPr>
        <w:t xml:space="preserve"> </w:t>
      </w:r>
      <w:r>
        <w:t>to</w:t>
      </w:r>
      <w:r>
        <w:rPr>
          <w:spacing w:val="-1"/>
        </w:rPr>
        <w:t xml:space="preserve"> </w:t>
      </w:r>
      <w:r>
        <w:t>the</w:t>
      </w:r>
      <w:r>
        <w:rPr>
          <w:spacing w:val="-2"/>
        </w:rPr>
        <w:t xml:space="preserve"> </w:t>
      </w:r>
      <w:r>
        <w:t>applied</w:t>
      </w:r>
      <w:r>
        <w:rPr>
          <w:spacing w:val="-2"/>
        </w:rPr>
        <w:t xml:space="preserve"> </w:t>
      </w:r>
      <w:r>
        <w:t>tube</w:t>
      </w:r>
      <w:r>
        <w:rPr>
          <w:spacing w:val="-2"/>
        </w:rPr>
        <w:t xml:space="preserve"> </w:t>
      </w:r>
      <w:r>
        <w:t>voltage. The</w:t>
      </w:r>
      <w:r>
        <w:rPr>
          <w:spacing w:val="-3"/>
        </w:rPr>
        <w:t xml:space="preserve"> </w:t>
      </w:r>
      <w:r>
        <w:t>discrete lines</w:t>
      </w:r>
      <w:r>
        <w:rPr>
          <w:spacing w:val="-1"/>
        </w:rPr>
        <w:t xml:space="preserve"> </w:t>
      </w:r>
      <w:r>
        <w:t>represent characteristic</w:t>
      </w:r>
      <w:r>
        <w:rPr>
          <w:spacing w:val="-1"/>
        </w:rPr>
        <w:t xml:space="preserve"> </w:t>
      </w:r>
      <w:r>
        <w:t>x-rays which has precise fixed energies and are produced by ionization of bound electrons. These energies are characteristics of the difference between binding energies of the particular elements. (Bushong, 2003).</w:t>
      </w:r>
    </w:p>
    <w:p>
      <w:pPr>
        <w:spacing w:after="0" w:line="480" w:lineRule="auto"/>
        <w:jc w:val="both"/>
        <w:sectPr>
          <w:pgSz w:w="11910" w:h="16840"/>
          <w:pgMar w:top="1360" w:right="480" w:bottom="1200" w:left="560" w:header="0" w:footer="1014" w:gutter="0"/>
          <w:cols w:space="720" w:num="1"/>
        </w:sectPr>
      </w:pPr>
    </w:p>
    <w:p>
      <w:pPr>
        <w:pStyle w:val="4"/>
        <w:numPr>
          <w:ilvl w:val="2"/>
          <w:numId w:val="27"/>
        </w:numPr>
        <w:tabs>
          <w:tab w:val="left" w:pos="1685"/>
        </w:tabs>
        <w:spacing w:before="66" w:after="0" w:line="240" w:lineRule="auto"/>
        <w:ind w:left="1685" w:right="0" w:hanging="719"/>
        <w:jc w:val="left"/>
      </w:pPr>
      <w:bookmarkStart w:id="25" w:name="_TOC_250034"/>
      <w:r>
        <w:t>X-ray</w:t>
      </w:r>
      <w:r>
        <w:rPr>
          <w:spacing w:val="-1"/>
        </w:rPr>
        <w:t xml:space="preserve"> </w:t>
      </w:r>
      <w:r>
        <w:t>beam</w:t>
      </w:r>
      <w:bookmarkEnd w:id="25"/>
      <w:r>
        <w:rPr>
          <w:spacing w:val="-2"/>
        </w:rPr>
        <w:t xml:space="preserve"> characteristics</w:t>
      </w:r>
    </w:p>
    <w:p>
      <w:pPr>
        <w:pStyle w:val="7"/>
        <w:spacing w:before="191"/>
        <w:rPr>
          <w:b/>
        </w:rPr>
      </w:pPr>
    </w:p>
    <w:p>
      <w:pPr>
        <w:pStyle w:val="7"/>
        <w:spacing w:before="1" w:line="482" w:lineRule="auto"/>
        <w:ind w:left="1146" w:right="957"/>
        <w:jc w:val="both"/>
      </w:pPr>
      <w:r>
        <w:t>X-ray</w:t>
      </w:r>
      <w:r>
        <w:rPr>
          <w:spacing w:val="-2"/>
        </w:rPr>
        <w:t xml:space="preserve"> </w:t>
      </w:r>
      <w:r>
        <w:t>beam can be described by</w:t>
      </w:r>
      <w:r>
        <w:rPr>
          <w:spacing w:val="-2"/>
        </w:rPr>
        <w:t xml:space="preserve"> </w:t>
      </w:r>
      <w:r>
        <w:t>its quality</w:t>
      </w:r>
      <w:r>
        <w:rPr>
          <w:spacing w:val="-2"/>
        </w:rPr>
        <w:t xml:space="preserve"> </w:t>
      </w:r>
      <w:r>
        <w:t>and or quantity. Each of these characteristics is discussed separately.</w:t>
      </w:r>
    </w:p>
    <w:p>
      <w:pPr>
        <w:pStyle w:val="4"/>
        <w:numPr>
          <w:ilvl w:val="2"/>
          <w:numId w:val="27"/>
        </w:numPr>
        <w:tabs>
          <w:tab w:val="left" w:pos="1625"/>
        </w:tabs>
        <w:spacing w:before="203" w:after="0" w:line="240" w:lineRule="auto"/>
        <w:ind w:left="1625" w:right="0" w:hanging="659"/>
        <w:jc w:val="left"/>
      </w:pPr>
      <w:bookmarkStart w:id="26" w:name="_TOC_250033"/>
      <w:r>
        <w:t>X-ray</w:t>
      </w:r>
      <w:r>
        <w:rPr>
          <w:spacing w:val="-2"/>
        </w:rPr>
        <w:t xml:space="preserve"> </w:t>
      </w:r>
      <w:r>
        <w:t>beam</w:t>
      </w:r>
      <w:r>
        <w:rPr>
          <w:spacing w:val="-4"/>
        </w:rPr>
        <w:t xml:space="preserve"> </w:t>
      </w:r>
      <w:bookmarkEnd w:id="26"/>
      <w:r>
        <w:rPr>
          <w:spacing w:val="-2"/>
        </w:rPr>
        <w:t>quantity</w:t>
      </w:r>
    </w:p>
    <w:p>
      <w:pPr>
        <w:pStyle w:val="7"/>
        <w:spacing w:before="192"/>
        <w:rPr>
          <w:b/>
        </w:rPr>
      </w:pPr>
    </w:p>
    <w:p>
      <w:pPr>
        <w:pStyle w:val="7"/>
        <w:spacing w:line="482" w:lineRule="auto"/>
        <w:ind w:left="1146" w:right="961"/>
        <w:jc w:val="both"/>
      </w:pPr>
      <w:r>
        <w:t>The x-ray beam quantity is the x-ray intensity (number of photons per unit area per unit time) or the radiation exposure and is measured by the change in any of the following factors; milliampere seconds, kVps, distance and filtration.</w:t>
      </w:r>
    </w:p>
    <w:p>
      <w:pPr>
        <w:pStyle w:val="7"/>
        <w:spacing w:before="192" w:line="480" w:lineRule="auto"/>
        <w:ind w:left="1146" w:right="955"/>
        <w:jc w:val="both"/>
      </w:pPr>
      <w:r>
        <w:t>Milliampere seconds: (mAs) is the</w:t>
      </w:r>
      <w:r>
        <w:rPr>
          <w:spacing w:val="80"/>
        </w:rPr>
        <w:t xml:space="preserve"> </w:t>
      </w:r>
      <w:r>
        <w:t>amount</w:t>
      </w:r>
      <w:r>
        <w:rPr>
          <w:spacing w:val="80"/>
        </w:rPr>
        <w:t xml:space="preserve"> </w:t>
      </w:r>
      <w:r>
        <w:t>of</w:t>
      </w:r>
      <w:r>
        <w:rPr>
          <w:spacing w:val="80"/>
        </w:rPr>
        <w:t xml:space="preserve"> </w:t>
      </w:r>
      <w:r>
        <w:t>charges</w:t>
      </w:r>
      <w:r>
        <w:rPr>
          <w:spacing w:val="80"/>
        </w:rPr>
        <w:t xml:space="preserve"> </w:t>
      </w:r>
      <w:r>
        <w:t>accelerated</w:t>
      </w:r>
      <w:r>
        <w:rPr>
          <w:spacing w:val="80"/>
        </w:rPr>
        <w:t xml:space="preserve"> </w:t>
      </w:r>
      <w:r>
        <w:t>towards</w:t>
      </w:r>
      <w:r>
        <w:rPr>
          <w:spacing w:val="80"/>
        </w:rPr>
        <w:t xml:space="preserve"> </w:t>
      </w:r>
      <w:r>
        <w:t>the</w:t>
      </w:r>
      <w:r>
        <w:rPr>
          <w:spacing w:val="80"/>
        </w:rPr>
        <w:t xml:space="preserve"> </w:t>
      </w:r>
      <w:r>
        <w:t>anode in</w:t>
      </w:r>
      <w:r>
        <w:rPr>
          <w:spacing w:val="80"/>
        </w:rPr>
        <w:t xml:space="preserve"> </w:t>
      </w:r>
      <w:r>
        <w:t>an</w:t>
      </w:r>
      <w:r>
        <w:rPr>
          <w:spacing w:val="80"/>
        </w:rPr>
        <w:t xml:space="preserve"> </w:t>
      </w:r>
      <w:r>
        <w:t>x-ray tube. It can also be</w:t>
      </w:r>
      <w:r>
        <w:rPr>
          <w:spacing w:val="80"/>
        </w:rPr>
        <w:t xml:space="preserve"> </w:t>
      </w:r>
      <w:r>
        <w:t>defined</w:t>
      </w:r>
      <w:r>
        <w:rPr>
          <w:spacing w:val="80"/>
        </w:rPr>
        <w:t xml:space="preserve"> </w:t>
      </w:r>
      <w:r>
        <w:t>as</w:t>
      </w:r>
      <w:r>
        <w:rPr>
          <w:spacing w:val="80"/>
        </w:rPr>
        <w:t xml:space="preserve"> </w:t>
      </w:r>
      <w:r>
        <w:t>the</w:t>
      </w:r>
      <w:r>
        <w:rPr>
          <w:spacing w:val="80"/>
        </w:rPr>
        <w:t xml:space="preserve"> </w:t>
      </w:r>
      <w:r>
        <w:t>product</w:t>
      </w:r>
      <w:r>
        <w:rPr>
          <w:spacing w:val="80"/>
        </w:rPr>
        <w:t xml:space="preserve"> </w:t>
      </w:r>
      <w:r>
        <w:t>of</w:t>
      </w:r>
      <w:r>
        <w:rPr>
          <w:spacing w:val="80"/>
        </w:rPr>
        <w:t xml:space="preserve"> </w:t>
      </w:r>
      <w:r>
        <w:t>x-ray tube current and the time of exposure. If the current is doubled, twice as many electrons will flow from the cathode to the target, and hence twice as much x-ray photon will be produced (Bushong, 1993). Thus, x-ray quantity is directly proportional to the mAs.</w:t>
      </w:r>
    </w:p>
    <w:p>
      <w:pPr>
        <w:pStyle w:val="7"/>
        <w:spacing w:before="202"/>
        <w:ind w:left="1146"/>
      </w:pPr>
      <w:r>
        <w:rPr>
          <w:spacing w:val="-2"/>
        </w:rPr>
        <w:t>Thus,</w:t>
      </w:r>
    </w:p>
    <w:p>
      <w:pPr>
        <w:pStyle w:val="7"/>
        <w:spacing w:before="202"/>
      </w:pPr>
    </w:p>
    <w:p>
      <w:pPr>
        <w:pStyle w:val="7"/>
        <w:tabs>
          <w:tab w:val="left" w:leader="dot" w:pos="5152"/>
        </w:tabs>
        <w:ind w:left="2406"/>
      </w:pPr>
      <w:r>
        <w:rPr>
          <w:rFonts w:ascii="Cambria Math" w:eastAsia="Cambria Math"/>
        </w:rPr>
        <w:t>𝐼</w:t>
      </w:r>
      <w:r>
        <w:rPr>
          <w:rFonts w:ascii="Cambria Math" w:eastAsia="Cambria Math"/>
          <w:spacing w:val="7"/>
        </w:rPr>
        <w:t xml:space="preserve"> </w:t>
      </w:r>
      <w:r>
        <w:rPr>
          <w:rFonts w:ascii="Cambria Math" w:eastAsia="Cambria Math"/>
        </w:rPr>
        <w:t>𝛼</w:t>
      </w:r>
      <w:r>
        <w:rPr>
          <w:rFonts w:ascii="Cambria Math" w:eastAsia="Cambria Math"/>
          <w:spacing w:val="7"/>
        </w:rPr>
        <w:t xml:space="preserve"> </w:t>
      </w:r>
      <w:r>
        <w:rPr>
          <w:rFonts w:ascii="Cambria Math" w:eastAsia="Cambria Math"/>
          <w:spacing w:val="-5"/>
        </w:rPr>
        <w:t>𝑚𝐴𝑠</w:t>
      </w:r>
      <w:r>
        <w:tab/>
      </w:r>
      <w:r>
        <w:t>equation</w:t>
      </w:r>
      <w:r>
        <w:rPr>
          <w:spacing w:val="-2"/>
        </w:rPr>
        <w:t xml:space="preserve"> </w:t>
      </w:r>
      <w:r>
        <w:rPr>
          <w:spacing w:val="-5"/>
        </w:rPr>
        <w:t>2.2</w:t>
      </w:r>
    </w:p>
    <w:p>
      <w:pPr>
        <w:pStyle w:val="7"/>
        <w:spacing w:before="206"/>
      </w:pPr>
    </w:p>
    <w:p>
      <w:pPr>
        <w:pStyle w:val="7"/>
        <w:ind w:left="1146"/>
      </w:pPr>
      <w:r>
        <w:t>Where</w:t>
      </w:r>
      <w:r>
        <w:rPr>
          <w:spacing w:val="-2"/>
        </w:rPr>
        <w:t xml:space="preserve"> </w:t>
      </w:r>
      <w:r>
        <w:t>I</w:t>
      </w:r>
      <w:r>
        <w:rPr>
          <w:spacing w:val="-3"/>
        </w:rPr>
        <w:t xml:space="preserve"> </w:t>
      </w:r>
      <w:r>
        <w:t>is the x-ray</w:t>
      </w:r>
      <w:r>
        <w:rPr>
          <w:spacing w:val="-5"/>
        </w:rPr>
        <w:t xml:space="preserve"> </w:t>
      </w:r>
      <w:r>
        <w:t>intensity</w:t>
      </w:r>
      <w:r>
        <w:rPr>
          <w:spacing w:val="-7"/>
        </w:rPr>
        <w:t xml:space="preserve"> </w:t>
      </w:r>
      <w:r>
        <w:t>that is</w:t>
      </w:r>
      <w:r>
        <w:rPr>
          <w:spacing w:val="1"/>
        </w:rPr>
        <w:t xml:space="preserve"> </w:t>
      </w:r>
      <w:r>
        <w:t>produced when</w:t>
      </w:r>
      <w:r>
        <w:rPr>
          <w:spacing w:val="1"/>
        </w:rPr>
        <w:t xml:space="preserve"> </w:t>
      </w:r>
      <w:r>
        <w:t>a</w:t>
      </w:r>
      <w:r>
        <w:rPr>
          <w:spacing w:val="-1"/>
        </w:rPr>
        <w:t xml:space="preserve"> </w:t>
      </w:r>
      <w:r>
        <w:t>current</w:t>
      </w:r>
      <w:r>
        <w:rPr>
          <w:spacing w:val="1"/>
        </w:rPr>
        <w:t xml:space="preserve"> </w:t>
      </w:r>
      <w:r>
        <w:t>mAs, is</w:t>
      </w:r>
      <w:r>
        <w:rPr>
          <w:spacing w:val="1"/>
        </w:rPr>
        <w:t xml:space="preserve"> </w:t>
      </w:r>
      <w:r>
        <w:t>applied to</w:t>
      </w:r>
      <w:r>
        <w:rPr>
          <w:spacing w:val="1"/>
        </w:rPr>
        <w:t xml:space="preserve"> </w:t>
      </w:r>
      <w:r>
        <w:t xml:space="preserve">the </w:t>
      </w:r>
      <w:r>
        <w:rPr>
          <w:spacing w:val="-2"/>
        </w:rPr>
        <w:t>tube.</w:t>
      </w:r>
    </w:p>
    <w:p>
      <w:pPr>
        <w:spacing w:after="0"/>
        <w:sectPr>
          <w:pgSz w:w="11910" w:h="16840"/>
          <w:pgMar w:top="1360" w:right="480" w:bottom="1200" w:left="560" w:header="0" w:footer="1014" w:gutter="0"/>
          <w:cols w:space="720" w:num="1"/>
        </w:sectPr>
      </w:pPr>
    </w:p>
    <w:p>
      <w:pPr>
        <w:pStyle w:val="7"/>
        <w:ind w:left="1176"/>
        <w:rPr>
          <w:sz w:val="20"/>
        </w:rPr>
      </w:pPr>
      <w:r>
        <w:rPr>
          <w:sz w:val="20"/>
        </w:rPr>
        <w:drawing>
          <wp:inline distT="0" distB="0" distL="0" distR="0">
            <wp:extent cx="3225800" cy="2000250"/>
            <wp:effectExtent l="0" t="0" r="0" b="0"/>
            <wp:docPr id="12"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3226123" cy="2000821"/>
                    </a:xfrm>
                    <a:prstGeom prst="rect">
                      <a:avLst/>
                    </a:prstGeom>
                  </pic:spPr>
                </pic:pic>
              </a:graphicData>
            </a:graphic>
          </wp:inline>
        </w:drawing>
      </w:r>
    </w:p>
    <w:p>
      <w:pPr>
        <w:pStyle w:val="7"/>
        <w:spacing w:before="186"/>
      </w:pPr>
    </w:p>
    <w:p>
      <w:pPr>
        <w:pStyle w:val="7"/>
        <w:ind w:left="1146"/>
      </w:pPr>
      <w:r>
        <w:rPr>
          <w:b/>
        </w:rPr>
        <w:t>Figure</w:t>
      </w:r>
      <w:r>
        <w:rPr>
          <w:b/>
          <w:spacing w:val="-2"/>
        </w:rPr>
        <w:t xml:space="preserve"> </w:t>
      </w:r>
      <w:r>
        <w:rPr>
          <w:b/>
        </w:rPr>
        <w:t>2.3</w:t>
      </w:r>
      <w:r>
        <w:t>: Effect of tube</w:t>
      </w:r>
      <w:r>
        <w:rPr>
          <w:spacing w:val="-1"/>
        </w:rPr>
        <w:t xml:space="preserve"> </w:t>
      </w:r>
      <w:r>
        <w:t>current on x-ray</w:t>
      </w:r>
      <w:r>
        <w:rPr>
          <w:spacing w:val="-5"/>
        </w:rPr>
        <w:t xml:space="preserve"> </w:t>
      </w:r>
      <w:r>
        <w:rPr>
          <w:spacing w:val="-2"/>
        </w:rPr>
        <w:t>spectrum</w:t>
      </w:r>
    </w:p>
    <w:p>
      <w:pPr>
        <w:pStyle w:val="7"/>
        <w:spacing w:before="200"/>
      </w:pPr>
    </w:p>
    <w:p>
      <w:pPr>
        <w:spacing w:before="0"/>
        <w:ind w:left="1146" w:right="0" w:firstLine="0"/>
        <w:jc w:val="left"/>
        <w:rPr>
          <w:sz w:val="24"/>
        </w:rPr>
      </w:pPr>
      <w:r>
        <w:rPr>
          <w:b/>
          <w:sz w:val="24"/>
        </w:rPr>
        <w:t>Source</w:t>
      </w:r>
      <w:r>
        <w:rPr>
          <w:sz w:val="24"/>
        </w:rPr>
        <w:t>:</w:t>
      </w:r>
      <w:r>
        <w:rPr>
          <w:spacing w:val="-1"/>
          <w:sz w:val="24"/>
        </w:rPr>
        <w:t xml:space="preserve"> </w:t>
      </w:r>
      <w:r>
        <w:rPr>
          <w:sz w:val="24"/>
        </w:rPr>
        <w:t>Curry</w:t>
      </w:r>
      <w:r>
        <w:rPr>
          <w:spacing w:val="-5"/>
          <w:sz w:val="24"/>
        </w:rPr>
        <w:t xml:space="preserve"> </w:t>
      </w:r>
      <w:r>
        <w:rPr>
          <w:i/>
          <w:sz w:val="24"/>
        </w:rPr>
        <w:t>et</w:t>
      </w:r>
      <w:r>
        <w:rPr>
          <w:i/>
          <w:spacing w:val="-1"/>
          <w:sz w:val="24"/>
        </w:rPr>
        <w:t xml:space="preserve"> </w:t>
      </w:r>
      <w:r>
        <w:rPr>
          <w:i/>
          <w:sz w:val="24"/>
        </w:rPr>
        <w:t xml:space="preserve">al., </w:t>
      </w:r>
      <w:r>
        <w:rPr>
          <w:spacing w:val="-4"/>
          <w:sz w:val="24"/>
        </w:rPr>
        <w:t>1995</w:t>
      </w:r>
    </w:p>
    <w:p>
      <w:pPr>
        <w:pStyle w:val="7"/>
      </w:pPr>
    </w:p>
    <w:p>
      <w:pPr>
        <w:pStyle w:val="7"/>
      </w:pPr>
    </w:p>
    <w:p>
      <w:pPr>
        <w:pStyle w:val="7"/>
      </w:pPr>
    </w:p>
    <w:p>
      <w:pPr>
        <w:pStyle w:val="7"/>
        <w:spacing w:before="122"/>
      </w:pPr>
    </w:p>
    <w:p>
      <w:pPr>
        <w:pStyle w:val="7"/>
        <w:spacing w:line="480" w:lineRule="auto"/>
        <w:ind w:left="1146" w:right="956"/>
        <w:jc w:val="both"/>
      </w:pPr>
      <w:r>
        <w:t>Applied Voltage (kVp): The increase in applied voltage will increase the probability of bremsstrauhlung interaction and hence more x-ray photon will be produce. It was found that X-ray quantity is approximately proportional to the square of the applied voltage (Bushong, 1993).</w:t>
      </w:r>
    </w:p>
    <w:p>
      <w:pPr>
        <w:pStyle w:val="7"/>
        <w:spacing w:before="202"/>
        <w:ind w:left="1146"/>
      </w:pPr>
      <w:r>
        <w:rPr>
          <w:spacing w:val="-2"/>
        </w:rPr>
        <w:t>Thus:</w:t>
      </w:r>
    </w:p>
    <w:p>
      <w:pPr>
        <w:pStyle w:val="7"/>
        <w:spacing w:before="203"/>
      </w:pPr>
    </w:p>
    <w:p>
      <w:pPr>
        <w:pStyle w:val="7"/>
        <w:tabs>
          <w:tab w:val="left" w:leader="dot" w:pos="5056"/>
        </w:tabs>
        <w:ind w:left="1686"/>
      </w:pPr>
      <w:r>
        <w:rPr>
          <w:rFonts w:ascii="Cambria Math" w:eastAsia="Cambria Math"/>
          <w:spacing w:val="-2"/>
        </w:rPr>
        <w:t>𝐼𝛼(𝑘𝑉𝑝)</w:t>
      </w:r>
      <w:r>
        <w:rPr>
          <w:rFonts w:ascii="Cambria Math" w:eastAsia="Cambria Math"/>
          <w:spacing w:val="-2"/>
          <w:vertAlign w:val="superscript"/>
        </w:rPr>
        <w:t>2</w:t>
      </w:r>
      <w:r>
        <w:rPr>
          <w:rFonts w:ascii="Cambria Math" w:eastAsia="Cambria Math"/>
          <w:position w:val="9"/>
          <w:sz w:val="17"/>
          <w:vertAlign w:val="baseline"/>
        </w:rPr>
        <w:tab/>
      </w:r>
      <w:r>
        <w:rPr>
          <w:vertAlign w:val="baseline"/>
        </w:rPr>
        <w:t>equation</w:t>
      </w:r>
      <w:r>
        <w:rPr>
          <w:spacing w:val="-4"/>
          <w:vertAlign w:val="baseline"/>
        </w:rPr>
        <w:t xml:space="preserve"> </w:t>
      </w:r>
      <w:r>
        <w:rPr>
          <w:spacing w:val="-5"/>
          <w:vertAlign w:val="baseline"/>
        </w:rPr>
        <w:t>2.3</w:t>
      </w:r>
    </w:p>
    <w:p>
      <w:pPr>
        <w:pStyle w:val="7"/>
        <w:spacing w:before="205"/>
      </w:pPr>
    </w:p>
    <w:p>
      <w:pPr>
        <w:pStyle w:val="7"/>
        <w:spacing w:before="1"/>
        <w:ind w:left="1146"/>
      </w:pPr>
      <w:r>
        <w:t>Where</w:t>
      </w:r>
      <w:r>
        <w:rPr>
          <w:spacing w:val="-2"/>
        </w:rPr>
        <w:t xml:space="preserve"> </w:t>
      </w:r>
      <w:r>
        <w:t>I</w:t>
      </w:r>
      <w:r>
        <w:rPr>
          <w:spacing w:val="-4"/>
        </w:rPr>
        <w:t xml:space="preserve"> </w:t>
      </w:r>
      <w:r>
        <w:t>is the</w:t>
      </w:r>
      <w:r>
        <w:rPr>
          <w:spacing w:val="-1"/>
        </w:rPr>
        <w:t xml:space="preserve"> </w:t>
      </w:r>
      <w:r>
        <w:t>intensity</w:t>
      </w:r>
      <w:r>
        <w:rPr>
          <w:spacing w:val="-5"/>
        </w:rPr>
        <w:t xml:space="preserve"> </w:t>
      </w:r>
      <w:r>
        <w:t>of the</w:t>
      </w:r>
      <w:r>
        <w:rPr>
          <w:spacing w:val="-2"/>
        </w:rPr>
        <w:t xml:space="preserve"> </w:t>
      </w:r>
      <w:r>
        <w:t>beam produced when kVp, voltage</w:t>
      </w:r>
      <w:r>
        <w:rPr>
          <w:spacing w:val="-2"/>
        </w:rPr>
        <w:t xml:space="preserve"> </w:t>
      </w:r>
      <w:r>
        <w:t>is</w:t>
      </w:r>
      <w:r>
        <w:rPr>
          <w:spacing w:val="4"/>
        </w:rPr>
        <w:t xml:space="preserve"> </w:t>
      </w:r>
      <w:r>
        <w:t>applied</w:t>
      </w:r>
      <w:r>
        <w:rPr>
          <w:spacing w:val="2"/>
        </w:rPr>
        <w:t xml:space="preserve"> </w:t>
      </w:r>
      <w:r>
        <w:t>on the</w:t>
      </w:r>
      <w:r>
        <w:rPr>
          <w:spacing w:val="1"/>
        </w:rPr>
        <w:t xml:space="preserve"> </w:t>
      </w:r>
      <w:r>
        <w:rPr>
          <w:spacing w:val="-2"/>
        </w:rPr>
        <w:t>tube.</w:t>
      </w:r>
    </w:p>
    <w:p>
      <w:pPr>
        <w:pStyle w:val="7"/>
        <w:spacing w:before="196"/>
      </w:pPr>
    </w:p>
    <w:p>
      <w:pPr>
        <w:pStyle w:val="7"/>
        <w:spacing w:line="480" w:lineRule="auto"/>
        <w:ind w:left="1146" w:right="955"/>
        <w:jc w:val="both"/>
      </w:pPr>
      <w:r>
        <w:t>Any</w:t>
      </w:r>
      <w:r>
        <w:rPr>
          <w:spacing w:val="-5"/>
        </w:rPr>
        <w:t xml:space="preserve"> </w:t>
      </w:r>
      <w:r>
        <w:t>change</w:t>
      </w:r>
      <w:r>
        <w:rPr>
          <w:spacing w:val="-3"/>
        </w:rPr>
        <w:t xml:space="preserve"> </w:t>
      </w:r>
      <w:r>
        <w:t>in</w:t>
      </w:r>
      <w:r>
        <w:rPr>
          <w:spacing w:val="-2"/>
        </w:rPr>
        <w:t xml:space="preserve"> </w:t>
      </w:r>
      <w:r>
        <w:t>the</w:t>
      </w:r>
      <w:r>
        <w:rPr>
          <w:spacing w:val="-1"/>
        </w:rPr>
        <w:t xml:space="preserve"> </w:t>
      </w:r>
      <w:r>
        <w:t>potential difference</w:t>
      </w:r>
      <w:r>
        <w:rPr>
          <w:spacing w:val="-3"/>
        </w:rPr>
        <w:t xml:space="preserve"> </w:t>
      </w:r>
      <w:r>
        <w:t>will</w:t>
      </w:r>
      <w:r>
        <w:rPr>
          <w:spacing w:val="-2"/>
        </w:rPr>
        <w:t xml:space="preserve"> </w:t>
      </w:r>
      <w:r>
        <w:t>affect both</w:t>
      </w:r>
      <w:r>
        <w:rPr>
          <w:spacing w:val="-2"/>
        </w:rPr>
        <w:t xml:space="preserve"> </w:t>
      </w:r>
      <w:r>
        <w:t>the</w:t>
      </w:r>
      <w:r>
        <w:rPr>
          <w:spacing w:val="-3"/>
        </w:rPr>
        <w:t xml:space="preserve"> </w:t>
      </w:r>
      <w:r>
        <w:t>amplitude</w:t>
      </w:r>
      <w:r>
        <w:rPr>
          <w:spacing w:val="-3"/>
        </w:rPr>
        <w:t xml:space="preserve"> </w:t>
      </w:r>
      <w:r>
        <w:t>and the</w:t>
      </w:r>
      <w:r>
        <w:rPr>
          <w:spacing w:val="-2"/>
        </w:rPr>
        <w:t xml:space="preserve"> </w:t>
      </w:r>
      <w:r>
        <w:t>position</w:t>
      </w:r>
      <w:r>
        <w:rPr>
          <w:spacing w:val="-2"/>
        </w:rPr>
        <w:t xml:space="preserve"> </w:t>
      </w:r>
      <w:r>
        <w:t>of</w:t>
      </w:r>
      <w:r>
        <w:rPr>
          <w:spacing w:val="-2"/>
        </w:rPr>
        <w:t xml:space="preserve"> </w:t>
      </w:r>
      <w:r>
        <w:t>X- ray spectrum. The area under the curve increase with the square of the factor by which</w:t>
      </w:r>
      <w:r>
        <w:rPr>
          <w:spacing w:val="40"/>
        </w:rPr>
        <w:t xml:space="preserve"> </w:t>
      </w:r>
      <w:r>
        <w:t>kVp</w:t>
      </w:r>
      <w:r>
        <w:rPr>
          <w:spacing w:val="-1"/>
        </w:rPr>
        <w:t xml:space="preserve"> </w:t>
      </w:r>
      <w:r>
        <w:t>is increased and the relative</w:t>
      </w:r>
      <w:r>
        <w:rPr>
          <w:spacing w:val="-1"/>
        </w:rPr>
        <w:t xml:space="preserve"> </w:t>
      </w:r>
      <w:r>
        <w:t>distribution of emitted X-ray</w:t>
      </w:r>
      <w:r>
        <w:rPr>
          <w:spacing w:val="-5"/>
        </w:rPr>
        <w:t xml:space="preserve"> </w:t>
      </w:r>
      <w:r>
        <w:t>photons shifts to the</w:t>
      </w:r>
      <w:r>
        <w:rPr>
          <w:spacing w:val="-1"/>
        </w:rPr>
        <w:t xml:space="preserve"> </w:t>
      </w:r>
      <w:r>
        <w:t>(higher energies) (Bushong, 1993). Thus for the same mAs increasing the applied voltage will increase X-ray beam quantity.</w:t>
      </w:r>
    </w:p>
    <w:p>
      <w:pPr>
        <w:spacing w:after="0" w:line="480" w:lineRule="auto"/>
        <w:jc w:val="both"/>
        <w:sectPr>
          <w:pgSz w:w="11910" w:h="16840"/>
          <w:pgMar w:top="1420" w:right="480" w:bottom="1200" w:left="560" w:header="0" w:footer="1014" w:gutter="0"/>
          <w:cols w:space="720" w:num="1"/>
        </w:sectPr>
      </w:pPr>
    </w:p>
    <w:p>
      <w:pPr>
        <w:pStyle w:val="7"/>
        <w:spacing w:before="78" w:line="482" w:lineRule="auto"/>
        <w:ind w:left="1146" w:right="1134" w:firstLine="539"/>
      </w:pPr>
      <w:r>
        <w:t>Distance: the intensity of X-rays is inversely proportional to the square of distance</w:t>
      </w:r>
      <w:r>
        <w:rPr>
          <w:spacing w:val="80"/>
        </w:rPr>
        <w:t xml:space="preserve"> </w:t>
      </w:r>
      <w:r>
        <w:t>from the target (Bushong, 1993) thus,</w:t>
      </w:r>
    </w:p>
    <w:p>
      <w:pPr>
        <w:pStyle w:val="7"/>
        <w:spacing w:before="11"/>
        <w:rPr>
          <w:sz w:val="15"/>
        </w:rPr>
      </w:pPr>
    </w:p>
    <w:p>
      <w:pPr>
        <w:spacing w:after="0"/>
        <w:rPr>
          <w:sz w:val="15"/>
        </w:rPr>
        <w:sectPr>
          <w:pgSz w:w="11910" w:h="16840"/>
          <w:pgMar w:top="1340" w:right="480" w:bottom="1200" w:left="560" w:header="0" w:footer="1014" w:gutter="0"/>
          <w:cols w:space="720" w:num="1"/>
        </w:sectPr>
      </w:pPr>
    </w:p>
    <w:p>
      <w:pPr>
        <w:pStyle w:val="7"/>
        <w:spacing w:before="72" w:line="289" w:lineRule="exact"/>
        <w:ind w:right="92"/>
        <w:jc w:val="right"/>
        <w:rPr>
          <w:rFonts w:ascii="Cambria Math" w:eastAsia="Cambria Math"/>
        </w:rPr>
      </w:pPr>
      <w:r>
        <mc:AlternateContent>
          <mc:Choice Requires="wps">
            <w:drawing>
              <wp:anchor distT="0" distB="0" distL="0" distR="0" simplePos="0" relativeHeight="251670528" behindDoc="1" locked="0" layoutInCell="1" allowOverlap="1">
                <wp:simplePos x="0" y="0"/>
                <wp:positionH relativeFrom="page">
                  <wp:posOffset>2444750</wp:posOffset>
                </wp:positionH>
                <wp:positionV relativeFrom="paragraph">
                  <wp:posOffset>188595</wp:posOffset>
                </wp:positionV>
                <wp:extent cx="73660" cy="10795"/>
                <wp:effectExtent l="0" t="0" r="0" b="0"/>
                <wp:wrapNone/>
                <wp:docPr id="13" name="Graphic 13"/>
                <wp:cNvGraphicFramePr/>
                <a:graphic xmlns:a="http://schemas.openxmlformats.org/drawingml/2006/main">
                  <a:graphicData uri="http://schemas.microsoft.com/office/word/2010/wordprocessingShape">
                    <wps:wsp>
                      <wps:cNvSpPr/>
                      <wps:spPr>
                        <a:xfrm>
                          <a:off x="0" y="0"/>
                          <a:ext cx="73660" cy="10795"/>
                        </a:xfrm>
                        <a:custGeom>
                          <a:avLst/>
                          <a:gdLst/>
                          <a:ahLst/>
                          <a:cxnLst/>
                          <a:rect l="l" t="t" r="r" b="b"/>
                          <a:pathLst>
                            <a:path w="73660" h="10795">
                              <a:moveTo>
                                <a:pt x="73456" y="0"/>
                              </a:moveTo>
                              <a:lnTo>
                                <a:pt x="0" y="0"/>
                              </a:lnTo>
                              <a:lnTo>
                                <a:pt x="0" y="10668"/>
                              </a:lnTo>
                              <a:lnTo>
                                <a:pt x="73456" y="10668"/>
                              </a:lnTo>
                              <a:lnTo>
                                <a:pt x="73456" y="0"/>
                              </a:lnTo>
                              <a:close/>
                            </a:path>
                          </a:pathLst>
                        </a:custGeom>
                        <a:solidFill>
                          <a:srgbClr val="000000"/>
                        </a:solidFill>
                      </wps:spPr>
                      <wps:bodyPr wrap="square" lIns="0" tIns="0" rIns="0" bIns="0" rtlCol="0">
                        <a:noAutofit/>
                      </wps:bodyPr>
                    </wps:wsp>
                  </a:graphicData>
                </a:graphic>
              </wp:anchor>
            </w:drawing>
          </mc:Choice>
          <mc:Fallback>
            <w:pict>
              <v:shape id="Graphic 13" o:spid="_x0000_s1026" o:spt="100" style="position:absolute;left:0pt;margin-left:192.5pt;margin-top:14.85pt;height:0.85pt;width:5.8pt;mso-position-horizontal-relative:page;z-index:-251645952;mso-width-relative:page;mso-height-relative:page;" fillcolor="#000000" filled="t" stroked="f" coordsize="73660,10795" o:gfxdata="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WGi&#10;6NgAAAAJAQAADwAAAAAAAAABACAAAAAiAAAAZHJzL2Rvd25yZXYueG1sUEsBAhQAFAAAAAgAh07i&#10;QPk/bwgiAgAA2AQAAA4AAAAAAAAAAQAgAAAAJwEAAGRycy9lMm9Eb2MueG1sUEsFBgAAAAAGAAYA&#10;WQEAALsFAAAAAA==&#10;" path="m73456,0l0,0,0,10668,73456,10668,73456,0xe">
                <v:fill on="t" focussize="0,0"/>
                <v:stroke on="f"/>
                <v:imagedata o:title=""/>
                <o:lock v:ext="edit" aspectratio="f"/>
                <v:textbox inset="0mm,0mm,0mm,0mm"/>
              </v:shape>
            </w:pict>
          </mc:Fallback>
        </mc:AlternateContent>
      </w:r>
      <w:r>
        <mc:AlternateContent>
          <mc:Choice Requires="wps">
            <w:drawing>
              <wp:anchor distT="0" distB="0" distL="0" distR="0" simplePos="0" relativeHeight="251659264" behindDoc="0" locked="0" layoutInCell="1" allowOverlap="1">
                <wp:simplePos x="0" y="0"/>
                <wp:positionH relativeFrom="page">
                  <wp:posOffset>2592705</wp:posOffset>
                </wp:positionH>
                <wp:positionV relativeFrom="paragraph">
                  <wp:posOffset>17780</wp:posOffset>
                </wp:positionV>
                <wp:extent cx="60325" cy="108585"/>
                <wp:effectExtent l="0" t="0" r="0" b="0"/>
                <wp:wrapNone/>
                <wp:docPr id="14" name="Textbox 14"/>
                <wp:cNvGraphicFramePr/>
                <a:graphic xmlns:a="http://schemas.openxmlformats.org/drawingml/2006/main">
                  <a:graphicData uri="http://schemas.microsoft.com/office/word/2010/wordprocessingShape">
                    <wps:wsp>
                      <wps:cNvSpPr txBox="1"/>
                      <wps:spPr>
                        <a:xfrm>
                          <a:off x="0" y="0"/>
                          <a:ext cx="60325" cy="108585"/>
                        </a:xfrm>
                        <a:prstGeom prst="rect">
                          <a:avLst/>
                        </a:prstGeom>
                      </wps:spPr>
                      <wps:txbx>
                        <w:txbxContent>
                          <w:p>
                            <w:pPr>
                              <w:spacing w:before="0" w:line="170" w:lineRule="exact"/>
                              <w:ind w:left="0" w:right="0" w:firstLine="0"/>
                              <w:jc w:val="left"/>
                              <w:rPr>
                                <w:rFonts w:ascii="Cambria Math"/>
                                <w:sz w:val="17"/>
                              </w:rPr>
                            </w:pPr>
                            <w:r>
                              <w:rPr>
                                <w:rFonts w:ascii="Cambria Math"/>
                                <w:spacing w:val="-10"/>
                                <w:sz w:val="17"/>
                              </w:rPr>
                              <w:t>2</w:t>
                            </w:r>
                          </w:p>
                        </w:txbxContent>
                      </wps:txbx>
                      <wps:bodyPr wrap="square" lIns="0" tIns="0" rIns="0" bIns="0" rtlCol="0">
                        <a:noAutofit/>
                      </wps:bodyPr>
                    </wps:wsp>
                  </a:graphicData>
                </a:graphic>
              </wp:anchor>
            </w:drawing>
          </mc:Choice>
          <mc:Fallback>
            <w:pict>
              <v:shape id="Textbox 14" o:spid="_x0000_s1026" o:spt="202" type="#_x0000_t202" style="position:absolute;left:0pt;margin-left:204.15pt;margin-top:1.4pt;height:8.55pt;width:4.75pt;mso-position-horizontal-relative:page;z-index:251659264;mso-width-relative:page;mso-height-relative:page;" filled="f" stroked="f" coordsize="21600,21600" o:gfxdata="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aUw6&#10;ctcAAAAIAQAADwAAAAAAAAABACAAAAAiAAAAZHJzL2Rvd25yZXYueG1sUEsBAhQAFAAAAAgAh07i&#10;QDFUC9OxAQAAdAMAAA4AAAAAAAAAAQAgAAAAJgEAAGRycy9lMm9Eb2MueG1sUEsFBgAAAAAGAAYA&#10;WQEAAEkFAAAAAA==&#10;">
                <v:fill on="f" focussize="0,0"/>
                <v:stroke on="f"/>
                <v:imagedata o:title=""/>
                <o:lock v:ext="edit" aspectratio="f"/>
                <v:textbox inset="0mm,0mm,0mm,0mm">
                  <w:txbxContent>
                    <w:p>
                      <w:pPr>
                        <w:spacing w:before="0" w:line="170" w:lineRule="exact"/>
                        <w:ind w:left="0" w:right="0" w:firstLine="0"/>
                        <w:jc w:val="left"/>
                        <w:rPr>
                          <w:rFonts w:ascii="Cambria Math"/>
                          <w:sz w:val="17"/>
                        </w:rPr>
                      </w:pPr>
                      <w:r>
                        <w:rPr>
                          <w:rFonts w:ascii="Cambria Math"/>
                          <w:spacing w:val="-10"/>
                          <w:sz w:val="17"/>
                        </w:rPr>
                        <w:t>2</w:t>
                      </w:r>
                    </w:p>
                  </w:txbxContent>
                </v:textbox>
              </v:shape>
            </w:pict>
          </mc:Fallback>
        </mc:AlternateContent>
      </w:r>
      <w:r>
        <w:rPr>
          <w:rFonts w:ascii="Cambria Math" w:eastAsia="Cambria Math"/>
        </w:rPr>
        <w:t>𝐼𝛼</w:t>
      </w:r>
      <w:r>
        <w:rPr>
          <w:rFonts w:ascii="Cambria Math" w:eastAsia="Cambria Math"/>
          <w:spacing w:val="-8"/>
        </w:rPr>
        <w:t xml:space="preserve"> </w:t>
      </w:r>
      <w:r>
        <w:rPr>
          <w:rFonts w:ascii="Cambria Math" w:eastAsia="Cambria Math"/>
          <w:spacing w:val="-5"/>
        </w:rPr>
        <w:t>(</w:t>
      </w:r>
      <w:r>
        <w:rPr>
          <w:rFonts w:ascii="Cambria Math" w:eastAsia="Cambria Math"/>
          <w:spacing w:val="-5"/>
          <w:position w:val="14"/>
          <w:sz w:val="17"/>
        </w:rPr>
        <w:t>1</w:t>
      </w:r>
      <w:r>
        <w:rPr>
          <w:rFonts w:ascii="Cambria Math" w:eastAsia="Cambria Math"/>
          <w:spacing w:val="-5"/>
        </w:rPr>
        <w:t>)</w:t>
      </w:r>
    </w:p>
    <w:p>
      <w:pPr>
        <w:pStyle w:val="7"/>
        <w:tabs>
          <w:tab w:val="left" w:leader="dot" w:pos="2553"/>
        </w:tabs>
        <w:spacing w:before="150" w:line="212" w:lineRule="exact"/>
        <w:ind w:left="93"/>
      </w:pPr>
      <w:r>
        <w:br w:type="column"/>
      </w:r>
      <w:r>
        <w:rPr>
          <w:spacing w:val="-10"/>
        </w:rPr>
        <w:t>…</w:t>
      </w:r>
      <w:r>
        <w:tab/>
      </w:r>
      <w:r>
        <w:t>equation</w:t>
      </w:r>
      <w:r>
        <w:rPr>
          <w:spacing w:val="-4"/>
        </w:rPr>
        <w:t xml:space="preserve"> </w:t>
      </w:r>
      <w:r>
        <w:rPr>
          <w:spacing w:val="-5"/>
        </w:rPr>
        <w:t>2.4</w:t>
      </w:r>
    </w:p>
    <w:p>
      <w:pPr>
        <w:spacing w:after="0" w:line="212" w:lineRule="exact"/>
        <w:sectPr>
          <w:type w:val="continuous"/>
          <w:pgSz w:w="11910" w:h="16840"/>
          <w:pgMar w:top="1360" w:right="480" w:bottom="1200" w:left="560" w:header="0" w:footer="1014" w:gutter="0"/>
          <w:cols w:equalWidth="0" w:num="2">
            <w:col w:w="3618" w:space="40"/>
            <w:col w:w="7212"/>
          </w:cols>
        </w:sectPr>
      </w:pPr>
    </w:p>
    <w:p>
      <w:pPr>
        <w:spacing w:before="0" w:line="171" w:lineRule="exact"/>
        <w:ind w:left="3290" w:right="0" w:firstLine="0"/>
        <w:jc w:val="left"/>
        <w:rPr>
          <w:rFonts w:ascii="Cambria Math" w:eastAsia="Cambria Math"/>
          <w:sz w:val="17"/>
        </w:rPr>
      </w:pPr>
      <w:r>
        <w:rPr>
          <w:rFonts w:ascii="Cambria Math" w:eastAsia="Cambria Math"/>
          <w:spacing w:val="-10"/>
          <w:sz w:val="17"/>
        </w:rPr>
        <w:t>𝑑</w:t>
      </w:r>
    </w:p>
    <w:p>
      <w:pPr>
        <w:pStyle w:val="7"/>
        <w:spacing w:before="167"/>
        <w:rPr>
          <w:rFonts w:ascii="Cambria Math"/>
        </w:rPr>
      </w:pPr>
    </w:p>
    <w:p>
      <w:pPr>
        <w:pStyle w:val="7"/>
        <w:ind w:left="1146"/>
        <w:jc w:val="both"/>
      </w:pPr>
      <w:r>
        <w:t>Where</w:t>
      </w:r>
      <w:r>
        <w:rPr>
          <w:spacing w:val="-3"/>
        </w:rPr>
        <w:t xml:space="preserve"> </w:t>
      </w:r>
      <w:r>
        <w:t>I</w:t>
      </w:r>
      <w:r>
        <w:rPr>
          <w:spacing w:val="-4"/>
        </w:rPr>
        <w:t xml:space="preserve"> </w:t>
      </w:r>
      <w:r>
        <w:t>is the</w:t>
      </w:r>
      <w:r>
        <w:rPr>
          <w:spacing w:val="-1"/>
        </w:rPr>
        <w:t xml:space="preserve"> </w:t>
      </w:r>
      <w:r>
        <w:t>intensity</w:t>
      </w:r>
      <w:r>
        <w:rPr>
          <w:spacing w:val="-5"/>
        </w:rPr>
        <w:t xml:space="preserve"> </w:t>
      </w:r>
      <w:r>
        <w:t>of</w:t>
      </w:r>
      <w:r>
        <w:rPr>
          <w:spacing w:val="-1"/>
        </w:rPr>
        <w:t xml:space="preserve"> </w:t>
      </w:r>
      <w:r>
        <w:t>x-rays</w:t>
      </w:r>
      <w:r>
        <w:rPr>
          <w:spacing w:val="2"/>
        </w:rPr>
        <w:t xml:space="preserve"> </w:t>
      </w:r>
      <w:r>
        <w:t>and is the distance</w:t>
      </w:r>
      <w:r>
        <w:rPr>
          <w:spacing w:val="-2"/>
        </w:rPr>
        <w:t xml:space="preserve"> </w:t>
      </w:r>
      <w:r>
        <w:t xml:space="preserve">from the target (Bushong, </w:t>
      </w:r>
      <w:r>
        <w:rPr>
          <w:spacing w:val="-2"/>
        </w:rPr>
        <w:t>1993)</w:t>
      </w:r>
    </w:p>
    <w:p>
      <w:pPr>
        <w:pStyle w:val="7"/>
        <w:spacing w:before="197"/>
      </w:pPr>
    </w:p>
    <w:p>
      <w:pPr>
        <w:pStyle w:val="7"/>
        <w:spacing w:line="480" w:lineRule="auto"/>
        <w:ind w:left="1146" w:right="951"/>
        <w:jc w:val="both"/>
      </w:pPr>
      <w:r>
        <w:t>Filtration</w:t>
      </w:r>
      <w:r>
        <w:rPr>
          <w:b/>
        </w:rPr>
        <w:t xml:space="preserve">: </w:t>
      </w:r>
      <w:r>
        <w:t>Any material that lies in the path of x-ray beam is called a filter. There are two types of filtration; inherent and added filtration. The x-ray tube housing for example is an inherent filter material. Any</w:t>
      </w:r>
      <w:r>
        <w:rPr>
          <w:spacing w:val="-3"/>
        </w:rPr>
        <w:t xml:space="preserve"> </w:t>
      </w:r>
      <w:r>
        <w:t>added material to the tube is an added filtration. It reduces the x-ray quantity by selectively removing low energy x-ray photons that do not add any information to the diagnostic image and hence improving the x-ray beam quality</w:t>
      </w:r>
      <w:r>
        <w:rPr>
          <w:spacing w:val="40"/>
        </w:rPr>
        <w:t xml:space="preserve"> </w:t>
      </w:r>
      <w:r>
        <w:t>(Bushong, 1993).</w:t>
      </w:r>
    </w:p>
    <w:p>
      <w:pPr>
        <w:pStyle w:val="7"/>
        <w:spacing w:before="203"/>
        <w:ind w:left="1686"/>
        <w:jc w:val="both"/>
      </w:pPr>
      <w:r>
        <w:t>Thus</w:t>
      </w:r>
      <w:r>
        <w:rPr>
          <w:spacing w:val="-1"/>
        </w:rPr>
        <w:t xml:space="preserve"> </w:t>
      </w:r>
      <w:r>
        <w:t>the total effects of filtration on x-ray</w:t>
      </w:r>
      <w:r>
        <w:rPr>
          <w:spacing w:val="-5"/>
        </w:rPr>
        <w:t xml:space="preserve"> </w:t>
      </w:r>
      <w:r>
        <w:rPr>
          <w:spacing w:val="-4"/>
        </w:rPr>
        <w:t>beam:</w:t>
      </w:r>
    </w:p>
    <w:p>
      <w:pPr>
        <w:pStyle w:val="7"/>
        <w:spacing w:before="201"/>
      </w:pPr>
    </w:p>
    <w:p>
      <w:pPr>
        <w:pStyle w:val="12"/>
        <w:numPr>
          <w:ilvl w:val="0"/>
          <w:numId w:val="31"/>
        </w:numPr>
        <w:tabs>
          <w:tab w:val="left" w:pos="1684"/>
        </w:tabs>
        <w:spacing w:before="0" w:after="0" w:line="240" w:lineRule="auto"/>
        <w:ind w:left="1684" w:right="0" w:hanging="214"/>
        <w:jc w:val="left"/>
        <w:rPr>
          <w:sz w:val="24"/>
        </w:rPr>
      </w:pPr>
      <w:r>
        <w:rPr>
          <w:sz w:val="24"/>
        </w:rPr>
        <w:t>Change</w:t>
      </w:r>
      <w:r>
        <w:rPr>
          <w:spacing w:val="-1"/>
          <w:sz w:val="24"/>
        </w:rPr>
        <w:t xml:space="preserve"> </w:t>
      </w:r>
      <w:r>
        <w:rPr>
          <w:sz w:val="24"/>
        </w:rPr>
        <w:t>in the x-ray</w:t>
      </w:r>
      <w:r>
        <w:rPr>
          <w:spacing w:val="-5"/>
          <w:sz w:val="24"/>
        </w:rPr>
        <w:t xml:space="preserve"> </w:t>
      </w:r>
      <w:r>
        <w:rPr>
          <w:sz w:val="24"/>
        </w:rPr>
        <w:t>spectrum</w:t>
      </w:r>
      <w:r>
        <w:rPr>
          <w:spacing w:val="1"/>
          <w:sz w:val="24"/>
        </w:rPr>
        <w:t xml:space="preserve"> </w:t>
      </w:r>
      <w:r>
        <w:rPr>
          <w:spacing w:val="-4"/>
          <w:sz w:val="24"/>
        </w:rPr>
        <w:t>shape</w:t>
      </w:r>
    </w:p>
    <w:p>
      <w:pPr>
        <w:pStyle w:val="7"/>
        <w:spacing w:before="199"/>
      </w:pPr>
    </w:p>
    <w:p>
      <w:pPr>
        <w:pStyle w:val="12"/>
        <w:numPr>
          <w:ilvl w:val="0"/>
          <w:numId w:val="31"/>
        </w:numPr>
        <w:tabs>
          <w:tab w:val="left" w:pos="1684"/>
        </w:tabs>
        <w:spacing w:before="1" w:after="0" w:line="240" w:lineRule="auto"/>
        <w:ind w:left="1684" w:right="0" w:hanging="281"/>
        <w:jc w:val="left"/>
        <w:rPr>
          <w:sz w:val="24"/>
        </w:rPr>
      </w:pPr>
      <w:r>
        <w:rPr>
          <w:sz w:val="24"/>
        </w:rPr>
        <w:t>The</w:t>
      </w:r>
      <w:r>
        <w:rPr>
          <w:spacing w:val="-5"/>
          <w:sz w:val="24"/>
        </w:rPr>
        <w:t xml:space="preserve"> </w:t>
      </w:r>
      <w:r>
        <w:rPr>
          <w:sz w:val="24"/>
        </w:rPr>
        <w:t>Peak of</w:t>
      </w:r>
      <w:r>
        <w:rPr>
          <w:spacing w:val="-1"/>
          <w:sz w:val="24"/>
        </w:rPr>
        <w:t xml:space="preserve"> </w:t>
      </w:r>
      <w:r>
        <w:rPr>
          <w:sz w:val="24"/>
        </w:rPr>
        <w:t>the</w:t>
      </w:r>
      <w:r>
        <w:rPr>
          <w:spacing w:val="-2"/>
          <w:sz w:val="24"/>
        </w:rPr>
        <w:t xml:space="preserve"> </w:t>
      </w:r>
      <w:r>
        <w:rPr>
          <w:sz w:val="24"/>
        </w:rPr>
        <w:t>spectrum</w:t>
      </w:r>
      <w:r>
        <w:rPr>
          <w:spacing w:val="2"/>
          <w:sz w:val="24"/>
        </w:rPr>
        <w:t xml:space="preserve"> </w:t>
      </w:r>
      <w:r>
        <w:rPr>
          <w:sz w:val="24"/>
        </w:rPr>
        <w:t>shifts</w:t>
      </w:r>
      <w:r>
        <w:rPr>
          <w:spacing w:val="-1"/>
          <w:sz w:val="24"/>
        </w:rPr>
        <w:t xml:space="preserve"> </w:t>
      </w:r>
      <w:r>
        <w:rPr>
          <w:sz w:val="24"/>
        </w:rPr>
        <w:t xml:space="preserve">towards higher </w:t>
      </w:r>
      <w:r>
        <w:rPr>
          <w:spacing w:val="-2"/>
          <w:sz w:val="24"/>
        </w:rPr>
        <w:t>energies</w:t>
      </w:r>
    </w:p>
    <w:p>
      <w:pPr>
        <w:pStyle w:val="7"/>
        <w:spacing w:before="199"/>
      </w:pPr>
    </w:p>
    <w:p>
      <w:pPr>
        <w:pStyle w:val="12"/>
        <w:numPr>
          <w:ilvl w:val="0"/>
          <w:numId w:val="31"/>
        </w:numPr>
        <w:tabs>
          <w:tab w:val="left" w:pos="1684"/>
        </w:tabs>
        <w:spacing w:before="0" w:after="0" w:line="240" w:lineRule="auto"/>
        <w:ind w:left="1684" w:right="0" w:hanging="348"/>
        <w:jc w:val="left"/>
        <w:rPr>
          <w:sz w:val="24"/>
        </w:rPr>
      </w:pPr>
      <w:r>
        <w:rPr>
          <w:sz w:val="24"/>
        </w:rPr>
        <w:t>The</w:t>
      </w:r>
      <w:r>
        <w:rPr>
          <w:spacing w:val="-3"/>
          <w:sz w:val="24"/>
        </w:rPr>
        <w:t xml:space="preserve"> </w:t>
      </w:r>
      <w:r>
        <w:rPr>
          <w:sz w:val="24"/>
        </w:rPr>
        <w:t>maximum</w:t>
      </w:r>
      <w:r>
        <w:rPr>
          <w:spacing w:val="-1"/>
          <w:sz w:val="24"/>
        </w:rPr>
        <w:t xml:space="preserve"> </w:t>
      </w:r>
      <w:r>
        <w:rPr>
          <w:sz w:val="24"/>
        </w:rPr>
        <w:t>energies</w:t>
      </w:r>
      <w:r>
        <w:rPr>
          <w:spacing w:val="1"/>
          <w:sz w:val="24"/>
        </w:rPr>
        <w:t xml:space="preserve"> </w:t>
      </w:r>
      <w:r>
        <w:rPr>
          <w:sz w:val="24"/>
        </w:rPr>
        <w:t xml:space="preserve">remain </w:t>
      </w:r>
      <w:r>
        <w:rPr>
          <w:spacing w:val="-2"/>
          <w:sz w:val="24"/>
        </w:rPr>
        <w:t>unchanged</w:t>
      </w:r>
    </w:p>
    <w:p>
      <w:pPr>
        <w:pStyle w:val="7"/>
        <w:spacing w:before="202"/>
      </w:pPr>
    </w:p>
    <w:p>
      <w:pPr>
        <w:pStyle w:val="12"/>
        <w:numPr>
          <w:ilvl w:val="0"/>
          <w:numId w:val="31"/>
        </w:numPr>
        <w:tabs>
          <w:tab w:val="left" w:pos="1685"/>
        </w:tabs>
        <w:spacing w:before="0" w:after="0" w:line="240" w:lineRule="auto"/>
        <w:ind w:left="1685" w:right="0" w:hanging="335"/>
        <w:jc w:val="left"/>
        <w:rPr>
          <w:sz w:val="24"/>
        </w:rPr>
      </w:pPr>
      <w:r>
        <w:rPr>
          <w:sz w:val="24"/>
        </w:rPr>
        <w:t>The</w:t>
      </w:r>
      <w:r>
        <w:rPr>
          <w:spacing w:val="-2"/>
          <w:sz w:val="24"/>
        </w:rPr>
        <w:t xml:space="preserve"> </w:t>
      </w:r>
      <w:r>
        <w:rPr>
          <w:sz w:val="24"/>
        </w:rPr>
        <w:t>minimum energy</w:t>
      </w:r>
      <w:r>
        <w:rPr>
          <w:spacing w:val="-5"/>
          <w:sz w:val="24"/>
        </w:rPr>
        <w:t xml:space="preserve"> </w:t>
      </w:r>
      <w:r>
        <w:rPr>
          <w:sz w:val="24"/>
        </w:rPr>
        <w:t>shifts towards the</w:t>
      </w:r>
      <w:r>
        <w:rPr>
          <w:spacing w:val="-1"/>
          <w:sz w:val="24"/>
        </w:rPr>
        <w:t xml:space="preserve"> </w:t>
      </w:r>
      <w:r>
        <w:rPr>
          <w:sz w:val="24"/>
        </w:rPr>
        <w:t xml:space="preserve">higher </w:t>
      </w:r>
      <w:r>
        <w:rPr>
          <w:spacing w:val="-2"/>
          <w:sz w:val="24"/>
        </w:rPr>
        <w:t>energies.</w:t>
      </w:r>
    </w:p>
    <w:p>
      <w:pPr>
        <w:pStyle w:val="7"/>
        <w:spacing w:before="204"/>
      </w:pPr>
    </w:p>
    <w:p>
      <w:pPr>
        <w:pStyle w:val="4"/>
        <w:numPr>
          <w:ilvl w:val="2"/>
          <w:numId w:val="27"/>
        </w:numPr>
        <w:tabs>
          <w:tab w:val="left" w:pos="1865"/>
        </w:tabs>
        <w:spacing w:before="0" w:after="0" w:line="240" w:lineRule="auto"/>
        <w:ind w:left="1865" w:right="0" w:hanging="719"/>
        <w:jc w:val="left"/>
      </w:pPr>
      <w:bookmarkStart w:id="27" w:name="_TOC_250032"/>
      <w:r>
        <w:t>X-ray</w:t>
      </w:r>
      <w:r>
        <w:rPr>
          <w:spacing w:val="-2"/>
        </w:rPr>
        <w:t xml:space="preserve"> </w:t>
      </w:r>
      <w:r>
        <w:t>beam</w:t>
      </w:r>
      <w:r>
        <w:rPr>
          <w:spacing w:val="-4"/>
        </w:rPr>
        <w:t xml:space="preserve"> </w:t>
      </w:r>
      <w:bookmarkEnd w:id="27"/>
      <w:r>
        <w:rPr>
          <w:spacing w:val="-2"/>
        </w:rPr>
        <w:t>quality</w:t>
      </w:r>
    </w:p>
    <w:p>
      <w:pPr>
        <w:pStyle w:val="7"/>
        <w:spacing w:before="192"/>
        <w:rPr>
          <w:b/>
        </w:rPr>
      </w:pPr>
    </w:p>
    <w:p>
      <w:pPr>
        <w:pStyle w:val="7"/>
        <w:spacing w:line="480" w:lineRule="auto"/>
        <w:ind w:left="1146" w:right="954"/>
        <w:jc w:val="both"/>
      </w:pPr>
      <w:r>
        <w:t>The X-ray quality is the measure of the penetrating ability of x-ray beam and it is</w:t>
      </w:r>
      <w:r>
        <w:rPr>
          <w:spacing w:val="40"/>
        </w:rPr>
        <w:t xml:space="preserve"> </w:t>
      </w:r>
      <w:r>
        <w:t xml:space="preserve">measured by the half value layer (HVL) of the beam into half of its original value. The larger the HVL, the higher the beam quality. The following factors affect the X-ray beam </w:t>
      </w:r>
      <w:r>
        <w:rPr>
          <w:spacing w:val="-2"/>
        </w:rPr>
        <w:t>quality;</w:t>
      </w:r>
    </w:p>
    <w:p>
      <w:pPr>
        <w:spacing w:after="0" w:line="480" w:lineRule="auto"/>
        <w:jc w:val="both"/>
        <w:sectPr>
          <w:type w:val="continuous"/>
          <w:pgSz w:w="11910" w:h="16840"/>
          <w:pgMar w:top="1360" w:right="480" w:bottom="1200" w:left="560" w:header="0" w:footer="1014" w:gutter="0"/>
          <w:cols w:space="720" w:num="1"/>
        </w:sectPr>
      </w:pPr>
    </w:p>
    <w:p>
      <w:pPr>
        <w:pStyle w:val="7"/>
        <w:spacing w:before="78" w:line="480" w:lineRule="auto"/>
        <w:ind w:left="1146" w:right="961"/>
        <w:jc w:val="both"/>
      </w:pPr>
      <w:r>
        <w:t>Applied voltage (kVp): the kVp controls the speed of the accelerated electrons and therefore control the energy of the produced x-rays and the half value layer (HVL) (Bushong, 1993)</w:t>
      </w:r>
    </w:p>
    <w:p>
      <w:pPr>
        <w:pStyle w:val="7"/>
        <w:spacing w:before="200" w:line="480" w:lineRule="auto"/>
        <w:ind w:left="1146" w:right="957"/>
        <w:jc w:val="both"/>
      </w:pPr>
      <w:r>
        <w:t>Target Material: The atomic number of the target material affects both the number and effective energy of the x-rays. When the atomic number of the target is increased, the spectrum is shifted to the right (Bushong, 1993).The increase of total filtration will</w:t>
      </w:r>
      <w:r>
        <w:rPr>
          <w:spacing w:val="40"/>
        </w:rPr>
        <w:t xml:space="preserve"> </w:t>
      </w:r>
      <w:r>
        <w:t>increase the beam quality by removing low energy photons.</w:t>
      </w:r>
    </w:p>
    <w:p>
      <w:pPr>
        <w:pStyle w:val="4"/>
        <w:numPr>
          <w:ilvl w:val="1"/>
          <w:numId w:val="27"/>
        </w:numPr>
        <w:tabs>
          <w:tab w:val="left" w:pos="1625"/>
        </w:tabs>
        <w:spacing w:before="209" w:after="0" w:line="240" w:lineRule="auto"/>
        <w:ind w:left="1625" w:right="0" w:hanging="479"/>
        <w:jc w:val="both"/>
      </w:pPr>
      <w:bookmarkStart w:id="28" w:name="_TOC_250031"/>
      <w:r>
        <w:t>Interaction of x-ray</w:t>
      </w:r>
      <w:r>
        <w:rPr>
          <w:spacing w:val="-1"/>
        </w:rPr>
        <w:t xml:space="preserve"> </w:t>
      </w:r>
      <w:r>
        <w:t xml:space="preserve">with </w:t>
      </w:r>
      <w:bookmarkEnd w:id="28"/>
      <w:r>
        <w:rPr>
          <w:spacing w:val="-2"/>
        </w:rPr>
        <w:t>Matter</w:t>
      </w:r>
    </w:p>
    <w:p>
      <w:pPr>
        <w:pStyle w:val="7"/>
        <w:spacing w:before="195"/>
        <w:rPr>
          <w:b/>
        </w:rPr>
      </w:pPr>
    </w:p>
    <w:p>
      <w:pPr>
        <w:pStyle w:val="7"/>
        <w:ind w:left="1146"/>
        <w:jc w:val="both"/>
      </w:pPr>
      <w:r>
        <w:t>X-ray</w:t>
      </w:r>
      <w:r>
        <w:rPr>
          <w:spacing w:val="-7"/>
        </w:rPr>
        <w:t xml:space="preserve"> </w:t>
      </w:r>
      <w:r>
        <w:t>photon may</w:t>
      </w:r>
      <w:r>
        <w:rPr>
          <w:spacing w:val="-4"/>
        </w:rPr>
        <w:t xml:space="preserve"> </w:t>
      </w:r>
      <w:r>
        <w:t>interact with matter</w:t>
      </w:r>
      <w:r>
        <w:rPr>
          <w:spacing w:val="-1"/>
        </w:rPr>
        <w:t xml:space="preserve"> </w:t>
      </w:r>
      <w:r>
        <w:t>via any</w:t>
      </w:r>
      <w:r>
        <w:rPr>
          <w:spacing w:val="-4"/>
        </w:rPr>
        <w:t xml:space="preserve"> </w:t>
      </w:r>
      <w:r>
        <w:t>of</w:t>
      </w:r>
      <w:r>
        <w:rPr>
          <w:spacing w:val="1"/>
        </w:rPr>
        <w:t xml:space="preserve"> </w:t>
      </w:r>
      <w:r>
        <w:t>the</w:t>
      </w:r>
      <w:r>
        <w:rPr>
          <w:spacing w:val="3"/>
        </w:rPr>
        <w:t xml:space="preserve"> </w:t>
      </w:r>
      <w:r>
        <w:t>following</w:t>
      </w:r>
      <w:r>
        <w:rPr>
          <w:spacing w:val="1"/>
        </w:rPr>
        <w:t xml:space="preserve"> </w:t>
      </w:r>
      <w:r>
        <w:t>five</w:t>
      </w:r>
      <w:r>
        <w:rPr>
          <w:spacing w:val="-1"/>
        </w:rPr>
        <w:t xml:space="preserve"> </w:t>
      </w:r>
      <w:r>
        <w:t xml:space="preserve">interactive </w:t>
      </w:r>
      <w:r>
        <w:rPr>
          <w:spacing w:val="-2"/>
        </w:rPr>
        <w:t>processes:</w:t>
      </w:r>
    </w:p>
    <w:p>
      <w:pPr>
        <w:pStyle w:val="7"/>
        <w:spacing w:before="204"/>
      </w:pPr>
    </w:p>
    <w:p>
      <w:pPr>
        <w:pStyle w:val="4"/>
        <w:numPr>
          <w:ilvl w:val="2"/>
          <w:numId w:val="27"/>
        </w:numPr>
        <w:tabs>
          <w:tab w:val="left" w:pos="1805"/>
        </w:tabs>
        <w:spacing w:before="0" w:after="0" w:line="240" w:lineRule="auto"/>
        <w:ind w:left="1805" w:right="0" w:hanging="659"/>
        <w:jc w:val="both"/>
      </w:pPr>
      <w:bookmarkStart w:id="29" w:name="_TOC_250030"/>
      <w:r>
        <w:t>Classical</w:t>
      </w:r>
      <w:r>
        <w:rPr>
          <w:spacing w:val="-1"/>
        </w:rPr>
        <w:t xml:space="preserve"> </w:t>
      </w:r>
      <w:bookmarkEnd w:id="29"/>
      <w:r>
        <w:rPr>
          <w:spacing w:val="-2"/>
        </w:rPr>
        <w:t>scattering</w:t>
      </w:r>
    </w:p>
    <w:p>
      <w:pPr>
        <w:pStyle w:val="7"/>
        <w:spacing w:before="192"/>
        <w:rPr>
          <w:b/>
        </w:rPr>
      </w:pPr>
    </w:p>
    <w:p>
      <w:pPr>
        <w:pStyle w:val="7"/>
        <w:spacing w:line="480" w:lineRule="auto"/>
        <w:ind w:left="1146" w:right="954"/>
        <w:jc w:val="both"/>
      </w:pPr>
      <w:r>
        <w:t xml:space="preserve">In this interaction, the incident photon suffers changes in its direction not in wave length. This kind of interaction is sometimes called coherent scattering and there are two types of coherent scattering. Thomson scattering involves one electron in the interaction while in Ray Leigh scattering the interaction happens with the whole atom. This kind of interaction does not involve energy loss and hence no ionization of the atom and only a very small percentage of the radiation undergo coherent or classical scattering. (Curry </w:t>
      </w:r>
      <w:r>
        <w:rPr>
          <w:i/>
        </w:rPr>
        <w:t xml:space="preserve">et al., </w:t>
      </w:r>
      <w:r>
        <w:t>1995)</w:t>
      </w:r>
    </w:p>
    <w:p>
      <w:pPr>
        <w:spacing w:after="0" w:line="480" w:lineRule="auto"/>
        <w:jc w:val="both"/>
        <w:sectPr>
          <w:pgSz w:w="11910" w:h="16840"/>
          <w:pgMar w:top="1340" w:right="480" w:bottom="1200" w:left="560" w:header="0" w:footer="1014" w:gutter="0"/>
          <w:cols w:space="720" w:num="1"/>
        </w:sectPr>
      </w:pPr>
    </w:p>
    <w:p>
      <w:pPr>
        <w:pStyle w:val="7"/>
        <w:spacing w:before="252"/>
        <w:ind w:right="724"/>
        <w:jc w:val="center"/>
      </w:pPr>
      <w:r>
        <w:rPr>
          <w:spacing w:val="-2"/>
        </w:rPr>
        <w:t>λScattered</w:t>
      </w:r>
    </w:p>
    <w:p>
      <w:pPr>
        <w:pStyle w:val="7"/>
        <w:rPr>
          <w:sz w:val="5"/>
        </w:rPr>
      </w:pPr>
      <w:r>
        <w:drawing>
          <wp:anchor distT="0" distB="0" distL="0" distR="0" simplePos="0" relativeHeight="251680768" behindDoc="1" locked="0" layoutInCell="1" allowOverlap="1">
            <wp:simplePos x="0" y="0"/>
            <wp:positionH relativeFrom="page">
              <wp:posOffset>2366645</wp:posOffset>
            </wp:positionH>
            <wp:positionV relativeFrom="paragraph">
              <wp:posOffset>52070</wp:posOffset>
            </wp:positionV>
            <wp:extent cx="2628900" cy="1095375"/>
            <wp:effectExtent l="0" t="0" r="0" b="0"/>
            <wp:wrapTopAndBottom/>
            <wp:docPr id="15" name="Image 15"/>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1" cstate="print"/>
                    <a:stretch>
                      <a:fillRect/>
                    </a:stretch>
                  </pic:blipFill>
                  <pic:spPr>
                    <a:xfrm>
                      <a:off x="0" y="0"/>
                      <a:ext cx="2628900" cy="1095375"/>
                    </a:xfrm>
                    <a:prstGeom prst="rect">
                      <a:avLst/>
                    </a:prstGeom>
                  </pic:spPr>
                </pic:pic>
              </a:graphicData>
            </a:graphic>
          </wp:anchor>
        </w:drawing>
      </w:r>
    </w:p>
    <w:p>
      <w:pPr>
        <w:pStyle w:val="7"/>
        <w:spacing w:before="156"/>
        <w:ind w:left="2286"/>
      </w:pPr>
      <w:r>
        <w:t xml:space="preserve">Photon </w:t>
      </w:r>
      <w:r>
        <w:rPr>
          <w:spacing w:val="-10"/>
        </w:rPr>
        <w:t>λ</w:t>
      </w:r>
    </w:p>
    <w:p>
      <w:pPr>
        <w:pStyle w:val="7"/>
        <w:spacing w:before="199"/>
      </w:pPr>
    </w:p>
    <w:p>
      <w:pPr>
        <w:spacing w:before="1"/>
        <w:ind w:left="1146" w:right="0" w:firstLine="0"/>
        <w:jc w:val="left"/>
        <w:rPr>
          <w:sz w:val="24"/>
        </w:rPr>
      </w:pPr>
      <w:r>
        <w:rPr>
          <w:b/>
          <w:sz w:val="24"/>
        </w:rPr>
        <w:t>Figure</w:t>
      </w:r>
      <w:r>
        <w:rPr>
          <w:b/>
          <w:spacing w:val="-3"/>
          <w:sz w:val="24"/>
        </w:rPr>
        <w:t xml:space="preserve"> </w:t>
      </w:r>
      <w:r>
        <w:rPr>
          <w:b/>
          <w:sz w:val="24"/>
        </w:rPr>
        <w:t>2.4:</w:t>
      </w:r>
      <w:r>
        <w:rPr>
          <w:b/>
          <w:spacing w:val="57"/>
          <w:sz w:val="24"/>
        </w:rPr>
        <w:t xml:space="preserve"> </w:t>
      </w:r>
      <w:r>
        <w:rPr>
          <w:sz w:val="24"/>
        </w:rPr>
        <w:t>Schematic</w:t>
      </w:r>
      <w:r>
        <w:rPr>
          <w:spacing w:val="-1"/>
          <w:sz w:val="24"/>
        </w:rPr>
        <w:t xml:space="preserve"> </w:t>
      </w:r>
      <w:r>
        <w:rPr>
          <w:sz w:val="24"/>
        </w:rPr>
        <w:t>diagram</w:t>
      </w:r>
      <w:r>
        <w:rPr>
          <w:spacing w:val="-1"/>
          <w:sz w:val="24"/>
        </w:rPr>
        <w:t xml:space="preserve"> </w:t>
      </w:r>
      <w:r>
        <w:rPr>
          <w:sz w:val="24"/>
        </w:rPr>
        <w:t>of</w:t>
      </w:r>
      <w:r>
        <w:rPr>
          <w:spacing w:val="-1"/>
          <w:sz w:val="24"/>
        </w:rPr>
        <w:t xml:space="preserve"> </w:t>
      </w:r>
      <w:r>
        <w:rPr>
          <w:sz w:val="24"/>
        </w:rPr>
        <w:t>Classical</w:t>
      </w:r>
      <w:r>
        <w:rPr>
          <w:spacing w:val="-1"/>
          <w:sz w:val="24"/>
        </w:rPr>
        <w:t xml:space="preserve"> </w:t>
      </w:r>
      <w:r>
        <w:rPr>
          <w:spacing w:val="-2"/>
          <w:sz w:val="24"/>
        </w:rPr>
        <w:t>Scattering</w:t>
      </w:r>
    </w:p>
    <w:p>
      <w:pPr>
        <w:pStyle w:val="7"/>
        <w:spacing w:before="199"/>
      </w:pPr>
    </w:p>
    <w:p>
      <w:pPr>
        <w:spacing w:before="0"/>
        <w:ind w:left="1146" w:right="0" w:firstLine="0"/>
        <w:jc w:val="left"/>
        <w:rPr>
          <w:sz w:val="24"/>
        </w:rPr>
      </w:pPr>
      <w:r>
        <w:rPr>
          <w:b/>
          <w:sz w:val="24"/>
        </w:rPr>
        <w:t>Source</w:t>
      </w:r>
      <w:r>
        <w:rPr>
          <w:sz w:val="24"/>
        </w:rPr>
        <w:t>:</w:t>
      </w:r>
      <w:r>
        <w:rPr>
          <w:spacing w:val="-1"/>
          <w:sz w:val="24"/>
        </w:rPr>
        <w:t xml:space="preserve"> </w:t>
      </w:r>
      <w:r>
        <w:rPr>
          <w:sz w:val="24"/>
        </w:rPr>
        <w:t>Curry</w:t>
      </w:r>
      <w:r>
        <w:rPr>
          <w:spacing w:val="-5"/>
          <w:sz w:val="24"/>
        </w:rPr>
        <w:t xml:space="preserve"> </w:t>
      </w:r>
      <w:r>
        <w:rPr>
          <w:i/>
          <w:sz w:val="24"/>
        </w:rPr>
        <w:t>et al</w:t>
      </w:r>
      <w:r>
        <w:rPr>
          <w:sz w:val="24"/>
        </w:rPr>
        <w:t xml:space="preserve">., </w:t>
      </w:r>
      <w:r>
        <w:rPr>
          <w:spacing w:val="-4"/>
          <w:sz w:val="24"/>
        </w:rPr>
        <w:t>1995</w:t>
      </w:r>
    </w:p>
    <w:p>
      <w:pPr>
        <w:pStyle w:val="7"/>
        <w:spacing w:before="206"/>
      </w:pPr>
    </w:p>
    <w:p>
      <w:pPr>
        <w:pStyle w:val="4"/>
        <w:numPr>
          <w:ilvl w:val="2"/>
          <w:numId w:val="27"/>
        </w:numPr>
        <w:tabs>
          <w:tab w:val="left" w:pos="1805"/>
        </w:tabs>
        <w:spacing w:before="0" w:after="0" w:line="240" w:lineRule="auto"/>
        <w:ind w:left="1805" w:right="0" w:hanging="659"/>
        <w:jc w:val="left"/>
      </w:pPr>
      <w:bookmarkStart w:id="30" w:name="_TOC_250029"/>
      <w:r>
        <w:t>Compton</w:t>
      </w:r>
      <w:r>
        <w:rPr>
          <w:spacing w:val="-3"/>
        </w:rPr>
        <w:t xml:space="preserve"> </w:t>
      </w:r>
      <w:bookmarkEnd w:id="30"/>
      <w:r>
        <w:rPr>
          <w:spacing w:val="-2"/>
        </w:rPr>
        <w:t>scattering</w:t>
      </w:r>
    </w:p>
    <w:p>
      <w:pPr>
        <w:pStyle w:val="7"/>
        <w:spacing w:before="192"/>
        <w:rPr>
          <w:b/>
        </w:rPr>
      </w:pPr>
    </w:p>
    <w:p>
      <w:pPr>
        <w:pStyle w:val="7"/>
        <w:spacing w:line="480" w:lineRule="auto"/>
        <w:ind w:left="1146" w:right="954"/>
        <w:jc w:val="both"/>
      </w:pPr>
      <w:r>
        <w:t>Also called inelastic</w:t>
      </w:r>
      <w:r>
        <w:rPr>
          <w:spacing w:val="-1"/>
        </w:rPr>
        <w:t xml:space="preserve"> </w:t>
      </w:r>
      <w:r>
        <w:t>or non-classical scattering. It</w:t>
      </w:r>
      <w:r>
        <w:rPr>
          <w:spacing w:val="40"/>
        </w:rPr>
        <w:t xml:space="preserve"> </w:t>
      </w:r>
      <w:r>
        <w:t>is the</w:t>
      </w:r>
      <w:r>
        <w:rPr>
          <w:spacing w:val="-1"/>
        </w:rPr>
        <w:t xml:space="preserve"> </w:t>
      </w:r>
      <w:r>
        <w:t>predominant interaction</w:t>
      </w:r>
      <w:r>
        <w:rPr>
          <w:spacing w:val="40"/>
        </w:rPr>
        <w:t xml:space="preserve"> </w:t>
      </w:r>
      <w:r>
        <w:t>of</w:t>
      </w:r>
      <w:r>
        <w:rPr>
          <w:spacing w:val="40"/>
        </w:rPr>
        <w:t xml:space="preserve"> </w:t>
      </w:r>
      <w:r>
        <w:t>x-ray and</w:t>
      </w:r>
      <w:r>
        <w:rPr>
          <w:spacing w:val="80"/>
        </w:rPr>
        <w:t xml:space="preserve"> </w:t>
      </w:r>
      <w:r>
        <w:t>gamma</w:t>
      </w:r>
      <w:r>
        <w:rPr>
          <w:spacing w:val="80"/>
        </w:rPr>
        <w:t xml:space="preserve"> </w:t>
      </w:r>
      <w:r>
        <w:t>ray</w:t>
      </w:r>
      <w:r>
        <w:rPr>
          <w:spacing w:val="80"/>
        </w:rPr>
        <w:t xml:space="preserve"> </w:t>
      </w:r>
      <w:r>
        <w:t>photons</w:t>
      </w:r>
      <w:r>
        <w:rPr>
          <w:spacing w:val="80"/>
        </w:rPr>
        <w:t xml:space="preserve"> </w:t>
      </w:r>
      <w:r>
        <w:t>in</w:t>
      </w:r>
      <w:r>
        <w:rPr>
          <w:spacing w:val="80"/>
        </w:rPr>
        <w:t xml:space="preserve"> </w:t>
      </w:r>
      <w:r>
        <w:t>diagnostic</w:t>
      </w:r>
      <w:r>
        <w:rPr>
          <w:spacing w:val="80"/>
        </w:rPr>
        <w:t xml:space="preserve"> </w:t>
      </w:r>
      <w:r>
        <w:t>energy</w:t>
      </w:r>
      <w:r>
        <w:rPr>
          <w:spacing w:val="80"/>
        </w:rPr>
        <w:t xml:space="preserve"> </w:t>
      </w:r>
      <w:r>
        <w:t>range</w:t>
      </w:r>
      <w:r>
        <w:rPr>
          <w:spacing w:val="80"/>
        </w:rPr>
        <w:t xml:space="preserve"> </w:t>
      </w:r>
      <w:r>
        <w:t>with</w:t>
      </w:r>
      <w:r>
        <w:rPr>
          <w:spacing w:val="80"/>
        </w:rPr>
        <w:t xml:space="preserve"> </w:t>
      </w:r>
      <w:r>
        <w:t>soft</w:t>
      </w:r>
      <w:r>
        <w:rPr>
          <w:spacing w:val="80"/>
        </w:rPr>
        <w:t xml:space="preserve"> </w:t>
      </w:r>
      <w:r>
        <w:t>tissue. In this interaction, a high energy photon strikes a free electron in the target and ejects it; the photon changes its direction and loses some of its energy as a kinetic energy given to the ejected electron. The scattered photons produce noise to the image and cannot be completely removed by the use of grids. The scattered radiation increases the dose to patients and staff and distorts diagnostic information. Compton</w:t>
      </w:r>
      <w:r>
        <w:rPr>
          <w:spacing w:val="40"/>
        </w:rPr>
        <w:t xml:space="preserve"> </w:t>
      </w:r>
      <w:r>
        <w:t>scattering</w:t>
      </w:r>
      <w:r>
        <w:rPr>
          <w:spacing w:val="40"/>
        </w:rPr>
        <w:t xml:space="preserve"> </w:t>
      </w:r>
      <w:r>
        <w:t>not</w:t>
      </w:r>
      <w:r>
        <w:rPr>
          <w:spacing w:val="40"/>
        </w:rPr>
        <w:t xml:space="preserve"> </w:t>
      </w:r>
      <w:r>
        <w:t>only predominates</w:t>
      </w:r>
      <w:r>
        <w:rPr>
          <w:spacing w:val="40"/>
        </w:rPr>
        <w:t xml:space="preserve"> </w:t>
      </w:r>
      <w:r>
        <w:t>in</w:t>
      </w:r>
      <w:r>
        <w:rPr>
          <w:spacing w:val="40"/>
        </w:rPr>
        <w:t xml:space="preserve"> </w:t>
      </w:r>
      <w:r>
        <w:t>diagnostic</w:t>
      </w:r>
      <w:r>
        <w:rPr>
          <w:spacing w:val="40"/>
        </w:rPr>
        <w:t xml:space="preserve"> </w:t>
      </w:r>
      <w:r>
        <w:t>energy</w:t>
      </w:r>
      <w:r>
        <w:rPr>
          <w:spacing w:val="40"/>
        </w:rPr>
        <w:t xml:space="preserve"> </w:t>
      </w:r>
      <w:r>
        <w:t>range</w:t>
      </w:r>
      <w:r>
        <w:rPr>
          <w:spacing w:val="40"/>
        </w:rPr>
        <w:t xml:space="preserve"> </w:t>
      </w:r>
      <w:r>
        <w:t>above</w:t>
      </w:r>
      <w:r>
        <w:rPr>
          <w:spacing w:val="40"/>
        </w:rPr>
        <w:t xml:space="preserve"> </w:t>
      </w:r>
      <w:r>
        <w:t>26keV</w:t>
      </w:r>
      <w:r>
        <w:rPr>
          <w:spacing w:val="40"/>
        </w:rPr>
        <w:t xml:space="preserve"> </w:t>
      </w:r>
      <w:r>
        <w:t>in</w:t>
      </w:r>
      <w:r>
        <w:rPr>
          <w:spacing w:val="40"/>
        </w:rPr>
        <w:t xml:space="preserve"> </w:t>
      </w:r>
      <w:r>
        <w:t>soft</w:t>
      </w:r>
      <w:r>
        <w:rPr>
          <w:spacing w:val="40"/>
        </w:rPr>
        <w:t xml:space="preserve"> </w:t>
      </w:r>
      <w:r>
        <w:t>tissue</w:t>
      </w:r>
      <w:r>
        <w:rPr>
          <w:spacing w:val="40"/>
        </w:rPr>
        <w:t xml:space="preserve"> </w:t>
      </w:r>
      <w:r>
        <w:t>but</w:t>
      </w:r>
      <w:r>
        <w:rPr>
          <w:spacing w:val="40"/>
        </w:rPr>
        <w:t xml:space="preserve"> </w:t>
      </w:r>
      <w:r>
        <w:t>also</w:t>
      </w:r>
      <w:r>
        <w:rPr>
          <w:spacing w:val="80"/>
        </w:rPr>
        <w:t xml:space="preserve"> </w:t>
      </w:r>
      <w:r>
        <w:t>continues</w:t>
      </w:r>
      <w:r>
        <w:rPr>
          <w:spacing w:val="40"/>
        </w:rPr>
        <w:t xml:space="preserve"> </w:t>
      </w:r>
      <w:r>
        <w:t>to</w:t>
      </w:r>
      <w:r>
        <w:rPr>
          <w:spacing w:val="80"/>
          <w:w w:val="150"/>
        </w:rPr>
        <w:t xml:space="preserve"> </w:t>
      </w:r>
      <w:r>
        <w:t>predominate</w:t>
      </w:r>
      <w:r>
        <w:rPr>
          <w:spacing w:val="40"/>
        </w:rPr>
        <w:t xml:space="preserve"> </w:t>
      </w:r>
      <w:r>
        <w:t>well</w:t>
      </w:r>
      <w:r>
        <w:rPr>
          <w:spacing w:val="40"/>
        </w:rPr>
        <w:t xml:space="preserve"> </w:t>
      </w:r>
      <w:r>
        <w:t>beyond</w:t>
      </w:r>
      <w:r>
        <w:rPr>
          <w:spacing w:val="40"/>
        </w:rPr>
        <w:t xml:space="preserve"> </w:t>
      </w:r>
      <w:r>
        <w:t>diagnostic</w:t>
      </w:r>
      <w:r>
        <w:rPr>
          <w:spacing w:val="40"/>
        </w:rPr>
        <w:t xml:space="preserve"> </w:t>
      </w:r>
      <w:r>
        <w:t>energies</w:t>
      </w:r>
      <w:r>
        <w:rPr>
          <w:spacing w:val="40"/>
        </w:rPr>
        <w:t xml:space="preserve"> </w:t>
      </w:r>
      <w:r>
        <w:t>to</w:t>
      </w:r>
      <w:r>
        <w:rPr>
          <w:spacing w:val="40"/>
        </w:rPr>
        <w:t xml:space="preserve"> </w:t>
      </w:r>
      <w:r>
        <w:t>approximately</w:t>
      </w:r>
      <w:r>
        <w:rPr>
          <w:spacing w:val="40"/>
        </w:rPr>
        <w:t xml:space="preserve"> </w:t>
      </w:r>
      <w:r>
        <w:t>30MeV.</w:t>
      </w:r>
    </w:p>
    <w:p>
      <w:pPr>
        <w:spacing w:after="0" w:line="480" w:lineRule="auto"/>
        <w:jc w:val="both"/>
        <w:sectPr>
          <w:pgSz w:w="11910" w:h="16840"/>
          <w:pgMar w:top="1920" w:right="480" w:bottom="1200" w:left="560" w:header="0" w:footer="1014" w:gutter="0"/>
          <w:cols w:space="720" w:num="1"/>
        </w:sectPr>
      </w:pPr>
    </w:p>
    <w:p>
      <w:pPr>
        <w:pStyle w:val="7"/>
      </w:pPr>
    </w:p>
    <w:p>
      <w:pPr>
        <w:pStyle w:val="7"/>
      </w:pPr>
    </w:p>
    <w:p>
      <w:pPr>
        <w:pStyle w:val="7"/>
      </w:pPr>
    </w:p>
    <w:p>
      <w:pPr>
        <w:pStyle w:val="7"/>
      </w:pPr>
    </w:p>
    <w:p>
      <w:pPr>
        <w:pStyle w:val="7"/>
      </w:pPr>
    </w:p>
    <w:p>
      <w:pPr>
        <w:pStyle w:val="7"/>
        <w:spacing w:before="39"/>
      </w:pPr>
    </w:p>
    <w:p>
      <w:pPr>
        <w:pStyle w:val="7"/>
        <w:ind w:right="1380"/>
        <w:jc w:val="center"/>
      </w:pPr>
      <w:r>
        <mc:AlternateContent>
          <mc:Choice Requires="wpg">
            <w:drawing>
              <wp:anchor distT="0" distB="0" distL="0" distR="0" simplePos="0" relativeHeight="251660288" behindDoc="0" locked="0" layoutInCell="1" allowOverlap="1">
                <wp:simplePos x="0" y="0"/>
                <wp:positionH relativeFrom="page">
                  <wp:posOffset>1083310</wp:posOffset>
                </wp:positionH>
                <wp:positionV relativeFrom="paragraph">
                  <wp:posOffset>-1071880</wp:posOffset>
                </wp:positionV>
                <wp:extent cx="2247900" cy="1219200"/>
                <wp:effectExtent l="0" t="0" r="0" b="0"/>
                <wp:wrapNone/>
                <wp:docPr id="16" name="Group 16"/>
                <wp:cNvGraphicFramePr/>
                <a:graphic xmlns:a="http://schemas.openxmlformats.org/drawingml/2006/main">
                  <a:graphicData uri="http://schemas.microsoft.com/office/word/2010/wordprocessingGroup">
                    <wpg:wgp>
                      <wpg:cNvGrpSpPr/>
                      <wpg:grpSpPr>
                        <a:xfrm>
                          <a:off x="0" y="0"/>
                          <a:ext cx="2247900" cy="1219200"/>
                          <a:chOff x="0" y="0"/>
                          <a:chExt cx="2247900" cy="1219200"/>
                        </a:xfrm>
                      </wpg:grpSpPr>
                      <pic:pic xmlns:pic="http://schemas.openxmlformats.org/drawingml/2006/picture">
                        <pic:nvPicPr>
                          <pic:cNvPr id="17" name="Image 17"/>
                          <pic:cNvPicPr/>
                        </pic:nvPicPr>
                        <pic:blipFill>
                          <a:blip r:embed="rId12" cstate="print"/>
                          <a:stretch>
                            <a:fillRect/>
                          </a:stretch>
                        </pic:blipFill>
                        <pic:spPr>
                          <a:xfrm>
                            <a:off x="0" y="0"/>
                            <a:ext cx="2247376" cy="1219159"/>
                          </a:xfrm>
                          <a:prstGeom prst="rect">
                            <a:avLst/>
                          </a:prstGeom>
                        </pic:spPr>
                      </pic:pic>
                      <wps:wsp>
                        <wps:cNvPr id="18" name="Graphic 18"/>
                        <wps:cNvSpPr/>
                        <wps:spPr>
                          <a:xfrm>
                            <a:off x="1457325" y="240624"/>
                            <a:ext cx="314325" cy="466725"/>
                          </a:xfrm>
                          <a:custGeom>
                            <a:avLst/>
                            <a:gdLst/>
                            <a:ahLst/>
                            <a:cxnLst/>
                            <a:rect l="l" t="t" r="r" b="b"/>
                            <a:pathLst>
                              <a:path w="314325" h="466725">
                                <a:moveTo>
                                  <a:pt x="314325" y="0"/>
                                </a:moveTo>
                                <a:lnTo>
                                  <a:pt x="0" y="0"/>
                                </a:lnTo>
                                <a:lnTo>
                                  <a:pt x="0" y="466725"/>
                                </a:lnTo>
                                <a:lnTo>
                                  <a:pt x="314325" y="466725"/>
                                </a:lnTo>
                                <a:lnTo>
                                  <a:pt x="314325" y="0"/>
                                </a:lnTo>
                                <a:close/>
                              </a:path>
                            </a:pathLst>
                          </a:custGeom>
                          <a:solidFill>
                            <a:srgbClr val="FFFFFF"/>
                          </a:solidFill>
                        </wps:spPr>
                        <wps:bodyPr wrap="square" lIns="0" tIns="0" rIns="0" bIns="0" rtlCol="0">
                          <a:noAutofit/>
                        </wps:bodyPr>
                      </wps:wsp>
                      <wps:wsp>
                        <wps:cNvPr id="19" name="Graphic 19"/>
                        <wps:cNvSpPr/>
                        <wps:spPr>
                          <a:xfrm>
                            <a:off x="1457325" y="240624"/>
                            <a:ext cx="314325" cy="466725"/>
                          </a:xfrm>
                          <a:custGeom>
                            <a:avLst/>
                            <a:gdLst/>
                            <a:ahLst/>
                            <a:cxnLst/>
                            <a:rect l="l" t="t" r="r" b="b"/>
                            <a:pathLst>
                              <a:path w="314325" h="466725">
                                <a:moveTo>
                                  <a:pt x="0" y="466725"/>
                                </a:moveTo>
                                <a:lnTo>
                                  <a:pt x="314325" y="466725"/>
                                </a:lnTo>
                                <a:lnTo>
                                  <a:pt x="314325" y="0"/>
                                </a:lnTo>
                                <a:lnTo>
                                  <a:pt x="0" y="0"/>
                                </a:lnTo>
                                <a:lnTo>
                                  <a:pt x="0" y="466725"/>
                                </a:lnTo>
                                <a:close/>
                              </a:path>
                            </a:pathLst>
                          </a:custGeom>
                          <a:ln w="9525">
                            <a:solidFill>
                              <a:srgbClr val="FFFFFF"/>
                            </a:solidFill>
                            <a:prstDash val="solid"/>
                          </a:ln>
                        </wps:spPr>
                        <wps:bodyPr wrap="square" lIns="0" tIns="0" rIns="0" bIns="0" rtlCol="0">
                          <a:noAutofit/>
                        </wps:bodyPr>
                      </wps:wsp>
                      <wps:wsp>
                        <wps:cNvPr id="20" name="Textbox 20"/>
                        <wps:cNvSpPr txBox="1"/>
                        <wps:spPr>
                          <a:xfrm>
                            <a:off x="1462087" y="245386"/>
                            <a:ext cx="304800" cy="457200"/>
                          </a:xfrm>
                          <a:prstGeom prst="rect">
                            <a:avLst/>
                          </a:prstGeom>
                        </wps:spPr>
                        <wps:txbx>
                          <w:txbxContent>
                            <w:p>
                              <w:pPr>
                                <w:spacing w:before="71"/>
                                <w:ind w:left="144" w:right="0" w:firstLine="0"/>
                                <w:jc w:val="left"/>
                                <w:rPr>
                                  <w:sz w:val="22"/>
                                </w:rPr>
                              </w:pPr>
                              <w:r>
                                <w:rPr>
                                  <w:spacing w:val="-5"/>
                                  <w:sz w:val="22"/>
                                </w:rPr>
                                <w:t>λ</w:t>
                              </w:r>
                              <w:r>
                                <w:rPr>
                                  <w:spacing w:val="-5"/>
                                  <w:sz w:val="22"/>
                                  <w:vertAlign w:val="subscript"/>
                                </w:rPr>
                                <w:t>0</w:t>
                              </w:r>
                            </w:p>
                          </w:txbxContent>
                        </wps:txbx>
                        <wps:bodyPr wrap="square" lIns="0" tIns="0" rIns="0" bIns="0" rtlCol="0">
                          <a:noAutofit/>
                        </wps:bodyPr>
                      </wps:wsp>
                    </wpg:wgp>
                  </a:graphicData>
                </a:graphic>
              </wp:anchor>
            </w:drawing>
          </mc:Choice>
          <mc:Fallback>
            <w:pict>
              <v:group id="_x0000_s1026" o:spid="_x0000_s1026" o:spt="203" style="position:absolute;left:0pt;margin-left:85.3pt;margin-top:-84.4pt;height:96pt;width:177pt;mso-position-horizontal-relative:page;z-index:251660288;mso-width-relative:page;mso-height-relative:page;" coordsize="2247900,1219200" o:gfxdata="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">
                <o:lock v:ext="edit" aspectratio="f"/>
                <v:shape id="Image 17" o:spid="_x0000_s1026" o:spt="75" type="#_x0000_t75" style="position:absolute;left:0;top:0;height:1219159;width:2247376;" filled="f" o:preferrelative="t" stroked="f" coordsize="21600,21600" o:gfxdata="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oH0HvQAA&#10;ANsAAAAPAAAAAAAAAAEAIAAAACIAAABkcnMvZG93bnJldi54bWxQSwECFAAUAAAACACHTuJAMy8F&#10;njsAAAA5AAAAEAAAAAAAAAABACAAAAAMAQAAZHJzL3NoYXBleG1sLnhtbFBLBQYAAAAABgAGAFsB&#10;AAC2AwAAAAA=&#10;">
                  <v:fill on="f" focussize="0,0"/>
                  <v:stroke on="f"/>
                  <v:imagedata r:id="rId12" o:title=""/>
                  <o:lock v:ext="edit" aspectratio="f"/>
                </v:shape>
                <v:shape id="Graphic 18" o:spid="_x0000_s1026" o:spt="100" style="position:absolute;left:1457325;top:240624;height:466725;width:314325;" fillcolor="#FFFFFF" filled="t" stroked="f" coordsize="314325,466725" o:gfxdata="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XxxjvQAA&#10;ANsAAAAPAAAAAAAAAAEAIAAAACIAAABkcnMvZG93bnJldi54bWxQSwECFAAUAAAACACHTuJAMy8F&#10;njsAAAA5AAAAEAAAAAAAAAABACAAAAAMAQAAZHJzL3NoYXBleG1sLnhtbFBLBQYAAAAABgAGAFsB&#10;AAC2AwAAAAA=&#10;" path="m314325,0l0,0,0,466725,314325,466725,314325,0xe">
                  <v:fill on="t" focussize="0,0"/>
                  <v:stroke on="f"/>
                  <v:imagedata o:title=""/>
                  <o:lock v:ext="edit" aspectratio="f"/>
                  <v:textbox inset="0mm,0mm,0mm,0mm"/>
                </v:shape>
                <v:shape id="Graphic 19" o:spid="_x0000_s1026" o:spt="100" style="position:absolute;left:1457325;top:240624;height:466725;width:314325;" filled="f" stroked="t" coordsize="314325,466725" o:gfxdata="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WLV17gAAADbAAAA&#10;DwAAAAAAAAABACAAAAAiAAAAZHJzL2Rvd25yZXYueG1sUEsBAhQAFAAAAAgAh07iQDMvBZ47AAAA&#10;OQAAABAAAAAAAAAAAQAgAAAABwEAAGRycy9zaGFwZXhtbC54bWxQSwUGAAAAAAYABgBbAQAAsQMA&#10;AAAA&#10;" path="m0,466725l314325,466725,314325,0,0,0,0,466725xe">
                  <v:fill on="f" focussize="0,0"/>
                  <v:stroke color="#FFFFFF" joinstyle="round"/>
                  <v:imagedata o:title=""/>
                  <o:lock v:ext="edit" aspectratio="f"/>
                  <v:textbox inset="0mm,0mm,0mm,0mm"/>
                </v:shape>
                <v:shape id="Textbox 20" o:spid="_x0000_s1026" o:spt="202" type="#_x0000_t202" style="position:absolute;left:1462087;top:245386;height:457200;width:304800;" filled="f" stroked="f" coordsize="21600,21600" o:gfxdata="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RmOwW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before="71"/>
                          <w:ind w:left="144" w:right="0" w:firstLine="0"/>
                          <w:jc w:val="left"/>
                          <w:rPr>
                            <w:sz w:val="22"/>
                          </w:rPr>
                        </w:pPr>
                        <w:r>
                          <w:rPr>
                            <w:spacing w:val="-5"/>
                            <w:sz w:val="22"/>
                          </w:rPr>
                          <w:t>λ</w:t>
                        </w:r>
                        <w:r>
                          <w:rPr>
                            <w:spacing w:val="-5"/>
                            <w:sz w:val="22"/>
                            <w:vertAlign w:val="subscript"/>
                          </w:rPr>
                          <w:t>0</w:t>
                        </w:r>
                      </w:p>
                    </w:txbxContent>
                  </v:textbox>
                </v:shape>
              </v:group>
            </w:pict>
          </mc:Fallback>
        </mc:AlternateContent>
      </w:r>
      <w:r>
        <w:rPr>
          <w:spacing w:val="-10"/>
        </w:rPr>
        <w:t>λ</w:t>
      </w:r>
    </w:p>
    <w:p>
      <w:pPr>
        <w:pStyle w:val="7"/>
        <w:spacing w:before="202"/>
      </w:pPr>
    </w:p>
    <w:p>
      <w:pPr>
        <w:spacing w:before="0"/>
        <w:ind w:left="1146" w:right="0" w:firstLine="0"/>
        <w:jc w:val="left"/>
        <w:rPr>
          <w:sz w:val="24"/>
        </w:rPr>
      </w:pPr>
      <w:r>
        <w:rPr>
          <w:b/>
          <w:sz w:val="24"/>
        </w:rPr>
        <w:t>Figure</w:t>
      </w:r>
      <w:r>
        <w:rPr>
          <w:b/>
          <w:spacing w:val="-2"/>
          <w:sz w:val="24"/>
        </w:rPr>
        <w:t xml:space="preserve"> </w:t>
      </w:r>
      <w:r>
        <w:rPr>
          <w:b/>
          <w:sz w:val="24"/>
        </w:rPr>
        <w:t>2.5:</w:t>
      </w:r>
      <w:r>
        <w:rPr>
          <w:b/>
          <w:spacing w:val="-2"/>
          <w:sz w:val="24"/>
        </w:rPr>
        <w:t xml:space="preserve"> </w:t>
      </w:r>
      <w:r>
        <w:rPr>
          <w:sz w:val="24"/>
        </w:rPr>
        <w:t>Schematic diagram</w:t>
      </w:r>
      <w:r>
        <w:rPr>
          <w:spacing w:val="-1"/>
          <w:sz w:val="24"/>
        </w:rPr>
        <w:t xml:space="preserve"> </w:t>
      </w:r>
      <w:r>
        <w:rPr>
          <w:sz w:val="24"/>
        </w:rPr>
        <w:t>of</w:t>
      </w:r>
      <w:r>
        <w:rPr>
          <w:spacing w:val="-1"/>
          <w:sz w:val="24"/>
        </w:rPr>
        <w:t xml:space="preserve"> </w:t>
      </w:r>
      <w:r>
        <w:rPr>
          <w:sz w:val="24"/>
        </w:rPr>
        <w:t xml:space="preserve">Compton </w:t>
      </w:r>
      <w:r>
        <w:rPr>
          <w:spacing w:val="-2"/>
          <w:sz w:val="24"/>
        </w:rPr>
        <w:t>scattering.</w:t>
      </w:r>
    </w:p>
    <w:p>
      <w:pPr>
        <w:pStyle w:val="7"/>
        <w:spacing w:before="200"/>
      </w:pPr>
    </w:p>
    <w:p>
      <w:pPr>
        <w:spacing w:before="0"/>
        <w:ind w:left="1146" w:right="0" w:firstLine="0"/>
        <w:jc w:val="left"/>
        <w:rPr>
          <w:sz w:val="24"/>
        </w:rPr>
      </w:pPr>
      <w:r>
        <w:rPr>
          <w:b/>
          <w:sz w:val="24"/>
        </w:rPr>
        <w:t>Source</w:t>
      </w:r>
      <w:r>
        <w:rPr>
          <w:sz w:val="24"/>
        </w:rPr>
        <w:t>:</w:t>
      </w:r>
      <w:r>
        <w:rPr>
          <w:spacing w:val="-1"/>
          <w:sz w:val="24"/>
        </w:rPr>
        <w:t xml:space="preserve"> </w:t>
      </w:r>
      <w:r>
        <w:rPr>
          <w:sz w:val="24"/>
        </w:rPr>
        <w:t>Curry</w:t>
      </w:r>
      <w:r>
        <w:rPr>
          <w:spacing w:val="-5"/>
          <w:sz w:val="24"/>
        </w:rPr>
        <w:t xml:space="preserve"> </w:t>
      </w:r>
      <w:r>
        <w:rPr>
          <w:i/>
          <w:sz w:val="24"/>
        </w:rPr>
        <w:t>et al</w:t>
      </w:r>
      <w:r>
        <w:rPr>
          <w:sz w:val="24"/>
        </w:rPr>
        <w:t xml:space="preserve">., </w:t>
      </w:r>
      <w:r>
        <w:rPr>
          <w:spacing w:val="-2"/>
          <w:sz w:val="24"/>
        </w:rPr>
        <w:t>1995.</w:t>
      </w:r>
    </w:p>
    <w:p>
      <w:pPr>
        <w:pStyle w:val="7"/>
        <w:spacing w:before="206"/>
      </w:pPr>
    </w:p>
    <w:p>
      <w:pPr>
        <w:pStyle w:val="4"/>
        <w:numPr>
          <w:ilvl w:val="2"/>
          <w:numId w:val="27"/>
        </w:numPr>
        <w:tabs>
          <w:tab w:val="left" w:pos="1805"/>
        </w:tabs>
        <w:spacing w:before="0" w:after="0" w:line="240" w:lineRule="auto"/>
        <w:ind w:left="1805" w:right="0" w:hanging="659"/>
        <w:jc w:val="left"/>
      </w:pPr>
      <w:bookmarkStart w:id="31" w:name="_TOC_250028"/>
      <w:r>
        <w:t>Photoelectric</w:t>
      </w:r>
      <w:r>
        <w:rPr>
          <w:spacing w:val="-3"/>
        </w:rPr>
        <w:t xml:space="preserve"> </w:t>
      </w:r>
      <w:bookmarkEnd w:id="31"/>
      <w:r>
        <w:rPr>
          <w:spacing w:val="-2"/>
        </w:rPr>
        <w:t>effect</w:t>
      </w:r>
    </w:p>
    <w:p>
      <w:pPr>
        <w:pStyle w:val="7"/>
        <w:spacing w:before="192"/>
        <w:rPr>
          <w:b/>
        </w:rPr>
      </w:pPr>
    </w:p>
    <w:p>
      <w:pPr>
        <w:pStyle w:val="7"/>
        <w:spacing w:line="480" w:lineRule="auto"/>
        <w:ind w:left="1146" w:right="955"/>
        <w:jc w:val="both"/>
      </w:pPr>
      <w:r>
        <w:t>In this interaction the</w:t>
      </w:r>
      <w:r>
        <w:rPr>
          <w:spacing w:val="-1"/>
        </w:rPr>
        <w:t xml:space="preserve"> </w:t>
      </w:r>
      <w:r>
        <w:t>incident photon ejects an electron</w:t>
      </w:r>
      <w:r>
        <w:rPr>
          <w:spacing w:val="-1"/>
        </w:rPr>
        <w:t xml:space="preserve"> </w:t>
      </w:r>
      <w:r>
        <w:t>from the atom by</w:t>
      </w:r>
      <w:r>
        <w:rPr>
          <w:spacing w:val="-5"/>
        </w:rPr>
        <w:t xml:space="preserve"> </w:t>
      </w:r>
      <w:r>
        <w:t>giving its energy which leaves the atom in an ionized state with an electron vacancy that is filled immediately by an electron from a higher energy level accompanied by an emission of characteristic</w:t>
      </w:r>
      <w:r>
        <w:rPr>
          <w:spacing w:val="-3"/>
        </w:rPr>
        <w:t xml:space="preserve"> </w:t>
      </w:r>
      <w:r>
        <w:t>radiation.</w:t>
      </w:r>
      <w:r>
        <w:rPr>
          <w:spacing w:val="-1"/>
        </w:rPr>
        <w:t xml:space="preserve"> </w:t>
      </w:r>
      <w:r>
        <w:t>The</w:t>
      </w:r>
      <w:r>
        <w:rPr>
          <w:spacing w:val="-4"/>
        </w:rPr>
        <w:t xml:space="preserve"> </w:t>
      </w:r>
      <w:r>
        <w:t>kinetic</w:t>
      </w:r>
      <w:r>
        <w:rPr>
          <w:spacing w:val="-3"/>
        </w:rPr>
        <w:t xml:space="preserve"> </w:t>
      </w:r>
      <w:r>
        <w:t>energy</w:t>
      </w:r>
      <w:r>
        <w:rPr>
          <w:spacing w:val="-8"/>
        </w:rPr>
        <w:t xml:space="preserve"> </w:t>
      </w:r>
      <w:r>
        <w:t>of</w:t>
      </w:r>
      <w:r>
        <w:rPr>
          <w:spacing w:val="-3"/>
        </w:rPr>
        <w:t xml:space="preserve"> </w:t>
      </w:r>
      <w:r>
        <w:t>the</w:t>
      </w:r>
      <w:r>
        <w:rPr>
          <w:spacing w:val="-3"/>
        </w:rPr>
        <w:t xml:space="preserve"> </w:t>
      </w:r>
      <w:r>
        <w:t>ejected electron</w:t>
      </w:r>
      <w:r>
        <w:rPr>
          <w:spacing w:val="-3"/>
        </w:rPr>
        <w:t xml:space="preserve"> </w:t>
      </w:r>
      <w:r>
        <w:t>is</w:t>
      </w:r>
      <w:r>
        <w:rPr>
          <w:spacing w:val="-3"/>
        </w:rPr>
        <w:t xml:space="preserve"> </w:t>
      </w:r>
      <w:r>
        <w:t>the</w:t>
      </w:r>
      <w:r>
        <w:rPr>
          <w:spacing w:val="-4"/>
        </w:rPr>
        <w:t xml:space="preserve"> </w:t>
      </w:r>
      <w:r>
        <w:t>difference</w:t>
      </w:r>
      <w:r>
        <w:rPr>
          <w:spacing w:val="-2"/>
        </w:rPr>
        <w:t xml:space="preserve"> </w:t>
      </w:r>
      <w:r>
        <w:t>between the</w:t>
      </w:r>
      <w:r>
        <w:rPr>
          <w:spacing w:val="-2"/>
        </w:rPr>
        <w:t xml:space="preserve"> </w:t>
      </w:r>
      <w:r>
        <w:t>binding</w:t>
      </w:r>
      <w:r>
        <w:rPr>
          <w:spacing w:val="-1"/>
        </w:rPr>
        <w:t xml:space="preserve"> </w:t>
      </w:r>
      <w:r>
        <w:t>energy</w:t>
      </w:r>
      <w:r>
        <w:rPr>
          <w:spacing w:val="-6"/>
        </w:rPr>
        <w:t xml:space="preserve"> </w:t>
      </w:r>
      <w:r>
        <w:t>and</w:t>
      </w:r>
      <w:r>
        <w:rPr>
          <w:spacing w:val="-1"/>
        </w:rPr>
        <w:t xml:space="preserve"> </w:t>
      </w:r>
      <w:r>
        <w:t>the</w:t>
      </w:r>
      <w:r>
        <w:rPr>
          <w:spacing w:val="-2"/>
        </w:rPr>
        <w:t xml:space="preserve"> </w:t>
      </w:r>
      <w:r>
        <w:t>incident</w:t>
      </w:r>
      <w:r>
        <w:rPr>
          <w:spacing w:val="-1"/>
        </w:rPr>
        <w:t xml:space="preserve"> </w:t>
      </w:r>
      <w:r>
        <w:t>photon energy. Following</w:t>
      </w:r>
      <w:r>
        <w:rPr>
          <w:spacing w:val="40"/>
        </w:rPr>
        <w:t xml:space="preserve"> </w:t>
      </w:r>
      <w:r>
        <w:t>a</w:t>
      </w:r>
      <w:r>
        <w:rPr>
          <w:spacing w:val="40"/>
        </w:rPr>
        <w:t xml:space="preserve"> </w:t>
      </w:r>
      <w:r>
        <w:t>photoelectric</w:t>
      </w:r>
      <w:r>
        <w:rPr>
          <w:spacing w:val="40"/>
        </w:rPr>
        <w:t xml:space="preserve"> </w:t>
      </w:r>
      <w:r>
        <w:t>interaction, the</w:t>
      </w:r>
      <w:r>
        <w:rPr>
          <w:spacing w:val="80"/>
        </w:rPr>
        <w:t xml:space="preserve"> </w:t>
      </w:r>
      <w:r>
        <w:t>atom</w:t>
      </w:r>
      <w:r>
        <w:rPr>
          <w:spacing w:val="80"/>
        </w:rPr>
        <w:t xml:space="preserve"> </w:t>
      </w:r>
      <w:r>
        <w:t>is</w:t>
      </w:r>
      <w:r>
        <w:rPr>
          <w:spacing w:val="80"/>
        </w:rPr>
        <w:t xml:space="preserve"> </w:t>
      </w:r>
      <w:r>
        <w:t>ionized,</w:t>
      </w:r>
      <w:r>
        <w:rPr>
          <w:spacing w:val="80"/>
        </w:rPr>
        <w:t xml:space="preserve"> </w:t>
      </w:r>
      <w:r>
        <w:t>with</w:t>
      </w:r>
      <w:r>
        <w:rPr>
          <w:spacing w:val="80"/>
        </w:rPr>
        <w:t xml:space="preserve"> </w:t>
      </w:r>
      <w:r>
        <w:t>an</w:t>
      </w:r>
      <w:r>
        <w:rPr>
          <w:spacing w:val="80"/>
        </w:rPr>
        <w:t xml:space="preserve"> </w:t>
      </w:r>
      <w:r>
        <w:t>inner</w:t>
      </w:r>
      <w:r>
        <w:rPr>
          <w:spacing w:val="80"/>
        </w:rPr>
        <w:t xml:space="preserve"> </w:t>
      </w:r>
      <w:r>
        <w:t>shell</w:t>
      </w:r>
      <w:r>
        <w:rPr>
          <w:spacing w:val="80"/>
        </w:rPr>
        <w:t xml:space="preserve"> </w:t>
      </w:r>
      <w:r>
        <w:t>electron</w:t>
      </w:r>
      <w:r>
        <w:rPr>
          <w:spacing w:val="80"/>
        </w:rPr>
        <w:t xml:space="preserve"> </w:t>
      </w:r>
      <w:r>
        <w:t>vacancy. This</w:t>
      </w:r>
      <w:r>
        <w:rPr>
          <w:spacing w:val="80"/>
        </w:rPr>
        <w:t xml:space="preserve"> </w:t>
      </w:r>
      <w:r>
        <w:t>vacancy</w:t>
      </w:r>
      <w:r>
        <w:rPr>
          <w:spacing w:val="80"/>
        </w:rPr>
        <w:t xml:space="preserve"> </w:t>
      </w:r>
      <w:r>
        <w:t>will</w:t>
      </w:r>
      <w:r>
        <w:rPr>
          <w:spacing w:val="80"/>
        </w:rPr>
        <w:t xml:space="preserve"> </w:t>
      </w:r>
      <w:r>
        <w:t>be filled</w:t>
      </w:r>
      <w:r>
        <w:rPr>
          <w:spacing w:val="40"/>
        </w:rPr>
        <w:t xml:space="preserve"> </w:t>
      </w:r>
      <w:r>
        <w:t>by</w:t>
      </w:r>
      <w:r>
        <w:rPr>
          <w:spacing w:val="40"/>
        </w:rPr>
        <w:t xml:space="preserve"> </w:t>
      </w:r>
      <w:r>
        <w:t>an</w:t>
      </w:r>
      <w:r>
        <w:rPr>
          <w:spacing w:val="40"/>
        </w:rPr>
        <w:t xml:space="preserve"> </w:t>
      </w:r>
      <w:r>
        <w:t>electron</w:t>
      </w:r>
      <w:r>
        <w:rPr>
          <w:spacing w:val="40"/>
        </w:rPr>
        <w:t xml:space="preserve"> </w:t>
      </w:r>
      <w:r>
        <w:t>from</w:t>
      </w:r>
      <w:r>
        <w:rPr>
          <w:spacing w:val="40"/>
        </w:rPr>
        <w:t xml:space="preserve"> </w:t>
      </w:r>
      <w:r>
        <w:t>a</w:t>
      </w:r>
      <w:r>
        <w:rPr>
          <w:spacing w:val="40"/>
        </w:rPr>
        <w:t xml:space="preserve"> </w:t>
      </w:r>
      <w:r>
        <w:t>shell</w:t>
      </w:r>
      <w:r>
        <w:rPr>
          <w:spacing w:val="40"/>
        </w:rPr>
        <w:t xml:space="preserve"> </w:t>
      </w:r>
      <w:r>
        <w:t>with</w:t>
      </w:r>
      <w:r>
        <w:rPr>
          <w:spacing w:val="40"/>
        </w:rPr>
        <w:t xml:space="preserve"> </w:t>
      </w:r>
      <w:r>
        <w:t>lower</w:t>
      </w:r>
      <w:r>
        <w:rPr>
          <w:spacing w:val="40"/>
        </w:rPr>
        <w:t xml:space="preserve"> </w:t>
      </w:r>
      <w:r>
        <w:t>binding</w:t>
      </w:r>
      <w:r>
        <w:rPr>
          <w:spacing w:val="40"/>
        </w:rPr>
        <w:t xml:space="preserve"> </w:t>
      </w:r>
      <w:r>
        <w:t>energy. This</w:t>
      </w:r>
      <w:r>
        <w:rPr>
          <w:spacing w:val="40"/>
        </w:rPr>
        <w:t xml:space="preserve"> </w:t>
      </w:r>
      <w:r>
        <w:t>creates</w:t>
      </w:r>
      <w:r>
        <w:rPr>
          <w:spacing w:val="40"/>
        </w:rPr>
        <w:t xml:space="preserve"> </w:t>
      </w:r>
      <w:r>
        <w:t>another vacancy, which, in</w:t>
      </w:r>
      <w:r>
        <w:rPr>
          <w:spacing w:val="40"/>
        </w:rPr>
        <w:t xml:space="preserve"> </w:t>
      </w:r>
      <w:r>
        <w:t>turn</w:t>
      </w:r>
      <w:r>
        <w:rPr>
          <w:spacing w:val="40"/>
        </w:rPr>
        <w:t xml:space="preserve"> </w:t>
      </w:r>
      <w:r>
        <w:t>is</w:t>
      </w:r>
      <w:r>
        <w:rPr>
          <w:spacing w:val="40"/>
        </w:rPr>
        <w:t xml:space="preserve"> </w:t>
      </w:r>
      <w:r>
        <w:t>filled</w:t>
      </w:r>
      <w:r>
        <w:rPr>
          <w:spacing w:val="40"/>
        </w:rPr>
        <w:t xml:space="preserve"> </w:t>
      </w:r>
      <w:r>
        <w:t>by</w:t>
      </w:r>
      <w:r>
        <w:rPr>
          <w:spacing w:val="40"/>
        </w:rPr>
        <w:t xml:space="preserve"> </w:t>
      </w:r>
      <w:r>
        <w:t>an</w:t>
      </w:r>
      <w:r>
        <w:rPr>
          <w:spacing w:val="40"/>
        </w:rPr>
        <w:t xml:space="preserve"> </w:t>
      </w:r>
      <w:r>
        <w:t>electron</w:t>
      </w:r>
      <w:r>
        <w:rPr>
          <w:spacing w:val="40"/>
        </w:rPr>
        <w:t xml:space="preserve"> </w:t>
      </w:r>
      <w:r>
        <w:t>from</w:t>
      </w:r>
      <w:r>
        <w:rPr>
          <w:spacing w:val="40"/>
        </w:rPr>
        <w:t xml:space="preserve"> </w:t>
      </w:r>
      <w:r>
        <w:t>an</w:t>
      </w:r>
      <w:r>
        <w:rPr>
          <w:spacing w:val="40"/>
        </w:rPr>
        <w:t xml:space="preserve"> </w:t>
      </w:r>
      <w:r>
        <w:t>even</w:t>
      </w:r>
      <w:r>
        <w:rPr>
          <w:spacing w:val="40"/>
        </w:rPr>
        <w:t xml:space="preserve"> </w:t>
      </w:r>
      <w:r>
        <w:t>lower</w:t>
      </w:r>
      <w:r>
        <w:rPr>
          <w:spacing w:val="40"/>
        </w:rPr>
        <w:t xml:space="preserve"> </w:t>
      </w:r>
      <w:r>
        <w:t>binding</w:t>
      </w:r>
      <w:r>
        <w:rPr>
          <w:spacing w:val="40"/>
        </w:rPr>
        <w:t xml:space="preserve"> </w:t>
      </w:r>
      <w:r>
        <w:t>energy shell. Thus, an</w:t>
      </w:r>
      <w:r>
        <w:rPr>
          <w:spacing w:val="40"/>
        </w:rPr>
        <w:t xml:space="preserve"> </w:t>
      </w:r>
      <w:r>
        <w:t>electron</w:t>
      </w:r>
      <w:r>
        <w:rPr>
          <w:spacing w:val="40"/>
        </w:rPr>
        <w:t xml:space="preserve"> </w:t>
      </w:r>
      <w:r>
        <w:t>cascade</w:t>
      </w:r>
      <w:r>
        <w:rPr>
          <w:spacing w:val="40"/>
        </w:rPr>
        <w:t xml:space="preserve"> </w:t>
      </w:r>
      <w:r>
        <w:t>from</w:t>
      </w:r>
      <w:r>
        <w:rPr>
          <w:spacing w:val="40"/>
        </w:rPr>
        <w:t xml:space="preserve"> </w:t>
      </w:r>
      <w:r>
        <w:t>outer</w:t>
      </w:r>
      <w:r>
        <w:rPr>
          <w:spacing w:val="40"/>
        </w:rPr>
        <w:t xml:space="preserve"> </w:t>
      </w:r>
      <w:r>
        <w:t>to</w:t>
      </w:r>
      <w:r>
        <w:rPr>
          <w:spacing w:val="40"/>
        </w:rPr>
        <w:t xml:space="preserve"> </w:t>
      </w:r>
      <w:r>
        <w:t>inner shells</w:t>
      </w:r>
      <w:r>
        <w:rPr>
          <w:spacing w:val="40"/>
        </w:rPr>
        <w:t xml:space="preserve"> </w:t>
      </w:r>
      <w:r>
        <w:t>occurs. The</w:t>
      </w:r>
      <w:r>
        <w:rPr>
          <w:spacing w:val="40"/>
        </w:rPr>
        <w:t xml:space="preserve"> </w:t>
      </w:r>
      <w:r>
        <w:t>difference</w:t>
      </w:r>
      <w:r>
        <w:rPr>
          <w:spacing w:val="40"/>
        </w:rPr>
        <w:t xml:space="preserve"> </w:t>
      </w:r>
      <w:r>
        <w:t>in binding energies is released as either characteristic-rays or Augerelectrons. The characteristic x-rays emission decreases asthe atomic number ofthe absorber decreases.</w:t>
      </w:r>
    </w:p>
    <w:p>
      <w:pPr>
        <w:pStyle w:val="7"/>
        <w:rPr>
          <w:sz w:val="14"/>
        </w:rPr>
      </w:pPr>
    </w:p>
    <w:p>
      <w:pPr>
        <w:pStyle w:val="7"/>
        <w:rPr>
          <w:sz w:val="14"/>
        </w:rPr>
      </w:pPr>
    </w:p>
    <w:p>
      <w:pPr>
        <w:pStyle w:val="7"/>
        <w:rPr>
          <w:sz w:val="14"/>
        </w:rPr>
      </w:pPr>
    </w:p>
    <w:p>
      <w:pPr>
        <w:pStyle w:val="7"/>
        <w:rPr>
          <w:sz w:val="14"/>
        </w:rPr>
      </w:pPr>
    </w:p>
    <w:p>
      <w:pPr>
        <w:pStyle w:val="7"/>
        <w:rPr>
          <w:sz w:val="14"/>
        </w:rPr>
      </w:pPr>
    </w:p>
    <w:p>
      <w:pPr>
        <w:pStyle w:val="7"/>
        <w:rPr>
          <w:sz w:val="14"/>
        </w:rPr>
      </w:pPr>
    </w:p>
    <w:p>
      <w:pPr>
        <w:pStyle w:val="7"/>
        <w:rPr>
          <w:sz w:val="14"/>
        </w:rPr>
      </w:pPr>
    </w:p>
    <w:p>
      <w:pPr>
        <w:pStyle w:val="7"/>
        <w:rPr>
          <w:sz w:val="14"/>
        </w:rPr>
      </w:pPr>
    </w:p>
    <w:p>
      <w:pPr>
        <w:pStyle w:val="7"/>
        <w:rPr>
          <w:sz w:val="14"/>
        </w:rPr>
      </w:pPr>
    </w:p>
    <w:p>
      <w:pPr>
        <w:pStyle w:val="7"/>
        <w:rPr>
          <w:sz w:val="14"/>
        </w:rPr>
      </w:pPr>
    </w:p>
    <w:p>
      <w:pPr>
        <w:pStyle w:val="7"/>
        <w:rPr>
          <w:sz w:val="14"/>
        </w:rPr>
      </w:pPr>
    </w:p>
    <w:p>
      <w:pPr>
        <w:pStyle w:val="7"/>
        <w:rPr>
          <w:sz w:val="14"/>
        </w:rPr>
      </w:pPr>
    </w:p>
    <w:p>
      <w:pPr>
        <w:pStyle w:val="7"/>
        <w:rPr>
          <w:sz w:val="14"/>
        </w:rPr>
      </w:pPr>
    </w:p>
    <w:p>
      <w:pPr>
        <w:pStyle w:val="7"/>
        <w:rPr>
          <w:sz w:val="14"/>
        </w:rPr>
      </w:pPr>
    </w:p>
    <w:p>
      <w:pPr>
        <w:pStyle w:val="7"/>
        <w:spacing w:before="47"/>
        <w:rPr>
          <w:sz w:val="14"/>
        </w:rPr>
      </w:pPr>
    </w:p>
    <w:p>
      <w:pPr>
        <w:spacing w:before="0"/>
        <w:ind w:left="966" w:right="0" w:firstLine="0"/>
        <w:jc w:val="left"/>
        <w:rPr>
          <w:sz w:val="22"/>
        </w:rPr>
      </w:pPr>
      <w:r>
        <w:rPr>
          <w:spacing w:val="-5"/>
          <w:sz w:val="22"/>
        </w:rPr>
        <w:t>λ</w:t>
      </w:r>
      <w:r>
        <w:rPr>
          <w:spacing w:val="-5"/>
          <w:sz w:val="22"/>
          <w:vertAlign w:val="subscript"/>
        </w:rPr>
        <w:t>0</w:t>
      </w:r>
    </w:p>
    <w:p>
      <w:pPr>
        <w:spacing w:after="0"/>
        <w:jc w:val="left"/>
        <w:rPr>
          <w:sz w:val="22"/>
        </w:rPr>
        <w:sectPr>
          <w:pgSz w:w="11910" w:h="16840"/>
          <w:pgMar w:top="1420" w:right="480" w:bottom="1200" w:left="560" w:header="0" w:footer="1014" w:gutter="0"/>
          <w:cols w:space="720" w:num="1"/>
        </w:sectPr>
      </w:pPr>
    </w:p>
    <w:p>
      <w:pPr>
        <w:pStyle w:val="7"/>
        <w:ind w:left="1146"/>
        <w:rPr>
          <w:sz w:val="20"/>
        </w:rPr>
      </w:pPr>
      <w:r>
        <w:rPr>
          <w:sz w:val="20"/>
        </w:rPr>
        <w:drawing>
          <wp:inline distT="0" distB="0" distL="0" distR="0">
            <wp:extent cx="2093595" cy="1188085"/>
            <wp:effectExtent l="0" t="0" r="0" b="0"/>
            <wp:docPr id="21" name="Image 2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3" cstate="print"/>
                    <a:stretch>
                      <a:fillRect/>
                    </a:stretch>
                  </pic:blipFill>
                  <pic:spPr>
                    <a:xfrm>
                      <a:off x="0" y="0"/>
                      <a:ext cx="2093896" cy="1188148"/>
                    </a:xfrm>
                    <a:prstGeom prst="rect">
                      <a:avLst/>
                    </a:prstGeom>
                  </pic:spPr>
                </pic:pic>
              </a:graphicData>
            </a:graphic>
          </wp:inline>
        </w:drawing>
      </w:r>
    </w:p>
    <w:p>
      <w:pPr>
        <w:pStyle w:val="7"/>
        <w:spacing w:before="197"/>
      </w:pPr>
    </w:p>
    <w:p>
      <w:pPr>
        <w:spacing w:before="1"/>
        <w:ind w:left="1146" w:right="0" w:firstLine="0"/>
        <w:jc w:val="left"/>
        <w:rPr>
          <w:sz w:val="24"/>
        </w:rPr>
      </w:pPr>
      <w:r>
        <w:rPr>
          <w:b/>
          <w:sz w:val="24"/>
        </w:rPr>
        <w:t>Figure</w:t>
      </w:r>
      <w:r>
        <w:rPr>
          <w:b/>
          <w:spacing w:val="-2"/>
          <w:sz w:val="24"/>
        </w:rPr>
        <w:t xml:space="preserve"> </w:t>
      </w:r>
      <w:r>
        <w:rPr>
          <w:b/>
          <w:sz w:val="24"/>
        </w:rPr>
        <w:t>2.6:</w:t>
      </w:r>
      <w:r>
        <w:rPr>
          <w:b/>
          <w:spacing w:val="-2"/>
          <w:sz w:val="24"/>
        </w:rPr>
        <w:t xml:space="preserve"> </w:t>
      </w:r>
      <w:r>
        <w:rPr>
          <w:sz w:val="24"/>
        </w:rPr>
        <w:t>Schematic</w:t>
      </w:r>
      <w:r>
        <w:rPr>
          <w:spacing w:val="-1"/>
          <w:sz w:val="24"/>
        </w:rPr>
        <w:t xml:space="preserve"> </w:t>
      </w:r>
      <w:r>
        <w:rPr>
          <w:sz w:val="24"/>
        </w:rPr>
        <w:t>diagram</w:t>
      </w:r>
      <w:r>
        <w:rPr>
          <w:spacing w:val="-1"/>
          <w:sz w:val="24"/>
        </w:rPr>
        <w:t xml:space="preserve"> </w:t>
      </w:r>
      <w:r>
        <w:rPr>
          <w:sz w:val="24"/>
        </w:rPr>
        <w:t>of</w:t>
      </w:r>
      <w:r>
        <w:rPr>
          <w:spacing w:val="-1"/>
          <w:sz w:val="24"/>
        </w:rPr>
        <w:t xml:space="preserve"> </w:t>
      </w:r>
      <w:r>
        <w:rPr>
          <w:sz w:val="24"/>
        </w:rPr>
        <w:t>photoelectric</w:t>
      </w:r>
      <w:r>
        <w:rPr>
          <w:spacing w:val="1"/>
          <w:sz w:val="24"/>
        </w:rPr>
        <w:t xml:space="preserve"> </w:t>
      </w:r>
      <w:r>
        <w:rPr>
          <w:spacing w:val="-2"/>
          <w:sz w:val="24"/>
        </w:rPr>
        <w:t>effect</w:t>
      </w:r>
    </w:p>
    <w:p>
      <w:pPr>
        <w:pStyle w:val="7"/>
        <w:spacing w:before="199"/>
      </w:pPr>
    </w:p>
    <w:p>
      <w:pPr>
        <w:spacing w:before="1"/>
        <w:ind w:left="1146" w:right="0" w:firstLine="0"/>
        <w:jc w:val="left"/>
        <w:rPr>
          <w:sz w:val="24"/>
        </w:rPr>
      </w:pPr>
      <w:r>
        <w:rPr>
          <w:b/>
          <w:sz w:val="24"/>
        </w:rPr>
        <w:t>Source</w:t>
      </w:r>
      <w:r>
        <w:rPr>
          <w:sz w:val="24"/>
        </w:rPr>
        <w:t>:</w:t>
      </w:r>
      <w:r>
        <w:rPr>
          <w:spacing w:val="-1"/>
          <w:sz w:val="24"/>
        </w:rPr>
        <w:t xml:space="preserve"> </w:t>
      </w:r>
      <w:r>
        <w:rPr>
          <w:sz w:val="24"/>
        </w:rPr>
        <w:t>Curry</w:t>
      </w:r>
      <w:r>
        <w:rPr>
          <w:spacing w:val="-5"/>
          <w:sz w:val="24"/>
        </w:rPr>
        <w:t xml:space="preserve"> </w:t>
      </w:r>
      <w:r>
        <w:rPr>
          <w:i/>
          <w:sz w:val="24"/>
        </w:rPr>
        <w:t>et al</w:t>
      </w:r>
      <w:r>
        <w:rPr>
          <w:sz w:val="24"/>
        </w:rPr>
        <w:t xml:space="preserve">., </w:t>
      </w:r>
      <w:r>
        <w:rPr>
          <w:spacing w:val="-4"/>
          <w:sz w:val="24"/>
        </w:rPr>
        <w:t>1995</w:t>
      </w:r>
    </w:p>
    <w:p>
      <w:pPr>
        <w:pStyle w:val="7"/>
        <w:spacing w:before="206"/>
      </w:pPr>
    </w:p>
    <w:p>
      <w:pPr>
        <w:pStyle w:val="4"/>
        <w:numPr>
          <w:ilvl w:val="2"/>
          <w:numId w:val="27"/>
        </w:numPr>
        <w:tabs>
          <w:tab w:val="left" w:pos="1805"/>
        </w:tabs>
        <w:spacing w:before="0" w:after="0" w:line="240" w:lineRule="auto"/>
        <w:ind w:left="1805" w:right="0" w:hanging="659"/>
        <w:jc w:val="left"/>
      </w:pPr>
      <w:bookmarkStart w:id="32" w:name="_TOC_250027"/>
      <w:r>
        <w:t>Pair</w:t>
      </w:r>
      <w:r>
        <w:rPr>
          <w:spacing w:val="-1"/>
        </w:rPr>
        <w:t xml:space="preserve"> </w:t>
      </w:r>
      <w:bookmarkEnd w:id="32"/>
      <w:r>
        <w:rPr>
          <w:spacing w:val="-2"/>
        </w:rPr>
        <w:t>production</w:t>
      </w:r>
    </w:p>
    <w:p>
      <w:pPr>
        <w:pStyle w:val="7"/>
        <w:spacing w:before="192"/>
        <w:rPr>
          <w:b/>
        </w:rPr>
      </w:pPr>
    </w:p>
    <w:p>
      <w:pPr>
        <w:pStyle w:val="7"/>
        <w:spacing w:line="480" w:lineRule="auto"/>
        <w:ind w:left="1146" w:right="955"/>
        <w:jc w:val="both"/>
      </w:pPr>
      <w:r>
        <w:t>Pair production can only occur when the energies of x-rays and gamma rays exceeds 1.02MeV. In pair</w:t>
      </w:r>
      <w:r>
        <w:rPr>
          <w:spacing w:val="40"/>
        </w:rPr>
        <w:t xml:space="preserve"> </w:t>
      </w:r>
      <w:r>
        <w:t>production, an</w:t>
      </w:r>
      <w:r>
        <w:rPr>
          <w:spacing w:val="40"/>
        </w:rPr>
        <w:t xml:space="preserve"> </w:t>
      </w:r>
      <w:r>
        <w:t>x-ray</w:t>
      </w:r>
      <w:r>
        <w:rPr>
          <w:spacing w:val="-2"/>
        </w:rPr>
        <w:t xml:space="preserve"> </w:t>
      </w:r>
      <w:r>
        <w:t>or gamma</w:t>
      </w:r>
      <w:r>
        <w:rPr>
          <w:spacing w:val="40"/>
        </w:rPr>
        <w:t xml:space="preserve"> </w:t>
      </w:r>
      <w:r>
        <w:t>ray</w:t>
      </w:r>
      <w:r>
        <w:rPr>
          <w:spacing w:val="40"/>
        </w:rPr>
        <w:t xml:space="preserve"> </w:t>
      </w:r>
      <w:r>
        <w:t>interacts with</w:t>
      </w:r>
      <w:r>
        <w:rPr>
          <w:spacing w:val="40"/>
        </w:rPr>
        <w:t xml:space="preserve"> </w:t>
      </w:r>
      <w:r>
        <w:t>the electric</w:t>
      </w:r>
      <w:r>
        <w:rPr>
          <w:spacing w:val="40"/>
        </w:rPr>
        <w:t xml:space="preserve"> </w:t>
      </w:r>
      <w:r>
        <w:t>field of the nucleus</w:t>
      </w:r>
      <w:r>
        <w:rPr>
          <w:spacing w:val="80"/>
        </w:rPr>
        <w:t xml:space="preserve"> </w:t>
      </w:r>
      <w:r>
        <w:t>of</w:t>
      </w:r>
      <w:r>
        <w:rPr>
          <w:spacing w:val="80"/>
        </w:rPr>
        <w:t xml:space="preserve"> </w:t>
      </w:r>
      <w:r>
        <w:t>an</w:t>
      </w:r>
      <w:r>
        <w:rPr>
          <w:spacing w:val="80"/>
        </w:rPr>
        <w:t xml:space="preserve"> </w:t>
      </w:r>
      <w:r>
        <w:t>atom. The</w:t>
      </w:r>
      <w:r>
        <w:rPr>
          <w:spacing w:val="80"/>
          <w:w w:val="150"/>
        </w:rPr>
        <w:t xml:space="preserve"> </w:t>
      </w:r>
      <w:r>
        <w:t>photon‟s</w:t>
      </w:r>
      <w:r>
        <w:rPr>
          <w:spacing w:val="80"/>
        </w:rPr>
        <w:t xml:space="preserve"> </w:t>
      </w:r>
      <w:r>
        <w:t>energy</w:t>
      </w:r>
      <w:r>
        <w:rPr>
          <w:spacing w:val="80"/>
        </w:rPr>
        <w:t xml:space="preserve"> </w:t>
      </w:r>
      <w:r>
        <w:t>is</w:t>
      </w:r>
      <w:r>
        <w:rPr>
          <w:spacing w:val="80"/>
        </w:rPr>
        <w:t xml:space="preserve"> </w:t>
      </w:r>
      <w:r>
        <w:t>transformed</w:t>
      </w:r>
      <w:r>
        <w:rPr>
          <w:spacing w:val="80"/>
        </w:rPr>
        <w:t xml:space="preserve"> </w:t>
      </w:r>
      <w:r>
        <w:t>into</w:t>
      </w:r>
      <w:r>
        <w:rPr>
          <w:spacing w:val="80"/>
        </w:rPr>
        <w:t xml:space="preserve"> </w:t>
      </w:r>
      <w:r>
        <w:t>an</w:t>
      </w:r>
      <w:r>
        <w:rPr>
          <w:spacing w:val="80"/>
        </w:rPr>
        <w:t xml:space="preserve"> </w:t>
      </w:r>
      <w:r>
        <w:t>electron- positron</w:t>
      </w:r>
      <w:r>
        <w:rPr>
          <w:spacing w:val="40"/>
        </w:rPr>
        <w:t xml:space="preserve"> </w:t>
      </w:r>
      <w:r>
        <w:t>pair .In this interaction a photonwith a high energy interacts with the nucleus where the proton disappears and in its place an electron positron pair appears for this interaction to take place, the energy of the incident photon must be at least 1.02MeV.The rest</w:t>
      </w:r>
      <w:r>
        <w:rPr>
          <w:spacing w:val="40"/>
        </w:rPr>
        <w:t xml:space="preserve"> </w:t>
      </w:r>
      <w:r>
        <w:t>mass</w:t>
      </w:r>
      <w:r>
        <w:rPr>
          <w:spacing w:val="40"/>
        </w:rPr>
        <w:t xml:space="preserve"> </w:t>
      </w:r>
      <w:r>
        <w:t>equivalent</w:t>
      </w:r>
      <w:r>
        <w:rPr>
          <w:spacing w:val="40"/>
        </w:rPr>
        <w:t xml:space="preserve"> </w:t>
      </w:r>
      <w:r>
        <w:t>of</w:t>
      </w:r>
      <w:r>
        <w:rPr>
          <w:spacing w:val="-3"/>
        </w:rPr>
        <w:t xml:space="preserve"> </w:t>
      </w:r>
      <w:r>
        <w:t>each electron</w:t>
      </w:r>
      <w:r>
        <w:rPr>
          <w:spacing w:val="-1"/>
        </w:rPr>
        <w:t xml:space="preserve"> </w:t>
      </w:r>
      <w:r>
        <w:t>is 0.511MeV, and</w:t>
      </w:r>
      <w:r>
        <w:rPr>
          <w:spacing w:val="40"/>
        </w:rPr>
        <w:t xml:space="preserve"> </w:t>
      </w:r>
      <w:r>
        <w:t>this</w:t>
      </w:r>
      <w:r>
        <w:rPr>
          <w:spacing w:val="40"/>
        </w:rPr>
        <w:t xml:space="preserve"> </w:t>
      </w:r>
      <w:r>
        <w:t>threshold</w:t>
      </w:r>
      <w:r>
        <w:rPr>
          <w:spacing w:val="40"/>
        </w:rPr>
        <w:t xml:space="preserve"> </w:t>
      </w:r>
      <w:r>
        <w:t>for</w:t>
      </w:r>
      <w:r>
        <w:rPr>
          <w:spacing w:val="40"/>
        </w:rPr>
        <w:t xml:space="preserve"> </w:t>
      </w:r>
      <w:r>
        <w:t>this</w:t>
      </w:r>
      <w:r>
        <w:rPr>
          <w:spacing w:val="40"/>
        </w:rPr>
        <w:t xml:space="preserve"> </w:t>
      </w:r>
      <w:r>
        <w:t>reaction</w:t>
      </w:r>
      <w:r>
        <w:rPr>
          <w:spacing w:val="40"/>
        </w:rPr>
        <w:t xml:space="preserve"> </w:t>
      </w:r>
      <w:r>
        <w:t>is 1.02MeV. Photon energy in excess of this threshold is imparted to theelectron( also referred to</w:t>
      </w:r>
      <w:r>
        <w:rPr>
          <w:spacing w:val="40"/>
        </w:rPr>
        <w:t xml:space="preserve"> </w:t>
      </w:r>
      <w:r>
        <w:t>as negatron or beta</w:t>
      </w:r>
      <w:r>
        <w:rPr>
          <w:spacing w:val="40"/>
        </w:rPr>
        <w:t xml:space="preserve"> </w:t>
      </w:r>
      <w:r>
        <w:t>minus particle) and</w:t>
      </w:r>
      <w:r>
        <w:rPr>
          <w:spacing w:val="40"/>
        </w:rPr>
        <w:t xml:space="preserve"> </w:t>
      </w:r>
      <w:r>
        <w:t>positron</w:t>
      </w:r>
      <w:r>
        <w:rPr>
          <w:spacing w:val="40"/>
        </w:rPr>
        <w:t xml:space="preserve"> </w:t>
      </w:r>
      <w:r>
        <w:t>as</w:t>
      </w:r>
      <w:r>
        <w:rPr>
          <w:spacing w:val="40"/>
        </w:rPr>
        <w:t xml:space="preserve"> </w:t>
      </w:r>
      <w:r>
        <w:t>kinetic energy. The electron and positron lose their kinetic energy via excitationand ionization.</w:t>
      </w:r>
      <w:r>
        <w:rPr>
          <w:spacing w:val="40"/>
        </w:rPr>
        <w:t xml:space="preserve"> </w:t>
      </w:r>
      <w:r>
        <w:t>Because of its high energy, this interaction is not important in diagnostic radiology.</w:t>
      </w:r>
    </w:p>
    <w:p>
      <w:pPr>
        <w:pStyle w:val="7"/>
        <w:rPr>
          <w:sz w:val="20"/>
        </w:rPr>
      </w:pPr>
    </w:p>
    <w:p>
      <w:pPr>
        <w:pStyle w:val="7"/>
        <w:rPr>
          <w:sz w:val="20"/>
        </w:rPr>
      </w:pPr>
    </w:p>
    <w:p>
      <w:pPr>
        <w:pStyle w:val="7"/>
        <w:rPr>
          <w:sz w:val="20"/>
        </w:rPr>
      </w:pPr>
    </w:p>
    <w:p>
      <w:pPr>
        <w:pStyle w:val="7"/>
        <w:spacing w:before="16"/>
        <w:rPr>
          <w:sz w:val="20"/>
        </w:rPr>
      </w:pPr>
      <w:r>
        <w:drawing>
          <wp:anchor distT="0" distB="0" distL="0" distR="0" simplePos="0" relativeHeight="251681792" behindDoc="1" locked="0" layoutInCell="1" allowOverlap="1">
            <wp:simplePos x="0" y="0"/>
            <wp:positionH relativeFrom="page">
              <wp:posOffset>1102360</wp:posOffset>
            </wp:positionH>
            <wp:positionV relativeFrom="paragraph">
              <wp:posOffset>170815</wp:posOffset>
            </wp:positionV>
            <wp:extent cx="2605405" cy="1207135"/>
            <wp:effectExtent l="0" t="0" r="0" b="0"/>
            <wp:wrapTopAndBottom/>
            <wp:docPr id="22" name="Image 22"/>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4" cstate="print"/>
                    <a:stretch>
                      <a:fillRect/>
                    </a:stretch>
                  </pic:blipFill>
                  <pic:spPr>
                    <a:xfrm>
                      <a:off x="0" y="0"/>
                      <a:ext cx="2605621" cy="1207008"/>
                    </a:xfrm>
                    <a:prstGeom prst="rect">
                      <a:avLst/>
                    </a:prstGeom>
                  </pic:spPr>
                </pic:pic>
              </a:graphicData>
            </a:graphic>
          </wp:anchor>
        </w:drawing>
      </w:r>
    </w:p>
    <w:p>
      <w:pPr>
        <w:spacing w:after="0"/>
        <w:rPr>
          <w:sz w:val="20"/>
        </w:rPr>
        <w:sectPr>
          <w:pgSz w:w="11910" w:h="16840"/>
          <w:pgMar w:top="1420" w:right="480" w:bottom="1200" w:left="560" w:header="0" w:footer="1014" w:gutter="0"/>
          <w:cols w:space="720" w:num="1"/>
        </w:sectPr>
      </w:pPr>
    </w:p>
    <w:p>
      <w:pPr>
        <w:spacing w:before="61"/>
        <w:ind w:left="966" w:right="0" w:firstLine="0"/>
        <w:jc w:val="left"/>
        <w:rPr>
          <w:sz w:val="24"/>
        </w:rPr>
      </w:pPr>
      <w:r>
        <w:rPr>
          <w:b/>
          <w:sz w:val="24"/>
        </w:rPr>
        <w:t>Figure</w:t>
      </w:r>
      <w:r>
        <w:rPr>
          <w:b/>
          <w:spacing w:val="-2"/>
          <w:sz w:val="24"/>
        </w:rPr>
        <w:t xml:space="preserve"> </w:t>
      </w:r>
      <w:r>
        <w:rPr>
          <w:b/>
          <w:sz w:val="24"/>
        </w:rPr>
        <w:t>2.7</w:t>
      </w:r>
      <w:r>
        <w:rPr>
          <w:sz w:val="24"/>
        </w:rPr>
        <w:t>:</w:t>
      </w:r>
      <w:r>
        <w:rPr>
          <w:spacing w:val="59"/>
          <w:sz w:val="24"/>
        </w:rPr>
        <w:t xml:space="preserve"> </w:t>
      </w:r>
      <w:r>
        <w:rPr>
          <w:sz w:val="24"/>
        </w:rPr>
        <w:t>Schematic diagram</w:t>
      </w:r>
      <w:r>
        <w:rPr>
          <w:spacing w:val="-1"/>
          <w:sz w:val="24"/>
        </w:rPr>
        <w:t xml:space="preserve"> </w:t>
      </w:r>
      <w:r>
        <w:rPr>
          <w:sz w:val="24"/>
        </w:rPr>
        <w:t>of Pair</w:t>
      </w:r>
      <w:r>
        <w:rPr>
          <w:spacing w:val="-1"/>
          <w:sz w:val="24"/>
        </w:rPr>
        <w:t xml:space="preserve"> </w:t>
      </w:r>
      <w:r>
        <w:rPr>
          <w:spacing w:val="-2"/>
          <w:sz w:val="24"/>
        </w:rPr>
        <w:t>Production</w:t>
      </w:r>
    </w:p>
    <w:p>
      <w:pPr>
        <w:pStyle w:val="7"/>
        <w:spacing w:before="199"/>
      </w:pPr>
    </w:p>
    <w:p>
      <w:pPr>
        <w:spacing w:before="0"/>
        <w:ind w:left="1146" w:right="0" w:firstLine="0"/>
        <w:jc w:val="left"/>
        <w:rPr>
          <w:sz w:val="24"/>
        </w:rPr>
      </w:pPr>
      <w:r>
        <w:rPr>
          <w:b/>
          <w:sz w:val="24"/>
        </w:rPr>
        <w:t>Source:</w:t>
      </w:r>
      <w:r>
        <w:rPr>
          <w:b/>
          <w:spacing w:val="-4"/>
          <w:sz w:val="24"/>
        </w:rPr>
        <w:t xml:space="preserve"> </w:t>
      </w:r>
      <w:r>
        <w:rPr>
          <w:sz w:val="24"/>
        </w:rPr>
        <w:t>Curry</w:t>
      </w:r>
      <w:r>
        <w:rPr>
          <w:spacing w:val="-5"/>
          <w:sz w:val="24"/>
        </w:rPr>
        <w:t xml:space="preserve"> </w:t>
      </w:r>
      <w:r>
        <w:rPr>
          <w:i/>
          <w:sz w:val="24"/>
        </w:rPr>
        <w:t>et</w:t>
      </w:r>
      <w:r>
        <w:rPr>
          <w:i/>
          <w:spacing w:val="-1"/>
          <w:sz w:val="24"/>
        </w:rPr>
        <w:t xml:space="preserve"> </w:t>
      </w:r>
      <w:r>
        <w:rPr>
          <w:i/>
          <w:sz w:val="24"/>
        </w:rPr>
        <w:t xml:space="preserve">al., </w:t>
      </w:r>
      <w:r>
        <w:rPr>
          <w:spacing w:val="-4"/>
          <w:sz w:val="24"/>
        </w:rPr>
        <w:t>1995</w:t>
      </w:r>
    </w:p>
    <w:p>
      <w:pPr>
        <w:pStyle w:val="7"/>
        <w:spacing w:before="206"/>
      </w:pPr>
    </w:p>
    <w:p>
      <w:pPr>
        <w:pStyle w:val="4"/>
        <w:numPr>
          <w:ilvl w:val="2"/>
          <w:numId w:val="27"/>
        </w:numPr>
        <w:tabs>
          <w:tab w:val="left" w:pos="1805"/>
        </w:tabs>
        <w:spacing w:before="1" w:after="0" w:line="240" w:lineRule="auto"/>
        <w:ind w:left="1805" w:right="0" w:hanging="659"/>
        <w:jc w:val="left"/>
      </w:pPr>
      <w:bookmarkStart w:id="33" w:name="_TOC_250026"/>
      <w:bookmarkEnd w:id="33"/>
      <w:r>
        <w:rPr>
          <w:spacing w:val="-2"/>
        </w:rPr>
        <w:t>Photodisintegration</w:t>
      </w:r>
    </w:p>
    <w:p>
      <w:pPr>
        <w:pStyle w:val="7"/>
        <w:spacing w:before="191"/>
        <w:rPr>
          <w:b/>
        </w:rPr>
      </w:pPr>
    </w:p>
    <w:p>
      <w:pPr>
        <w:pStyle w:val="7"/>
        <w:spacing w:before="1" w:line="480" w:lineRule="auto"/>
        <w:ind w:left="1146" w:right="963"/>
        <w:jc w:val="both"/>
      </w:pPr>
      <w:r>
        <w:t>In this interaction, the incident photon has energy greater than 10MeV and hence, it interacts directly with the nucleus and split it in parts with emission of neutrons. Because of the high photon energy required from this interaction this interaction does not occur in diagnostic radiology.</w:t>
      </w:r>
    </w:p>
    <w:p>
      <w:pPr>
        <w:pStyle w:val="7"/>
        <w:spacing w:before="10"/>
        <w:rPr>
          <w:sz w:val="15"/>
        </w:rPr>
      </w:pPr>
      <w:r>
        <w:drawing>
          <wp:anchor distT="0" distB="0" distL="0" distR="0" simplePos="0" relativeHeight="251682816" behindDoc="1" locked="0" layoutInCell="1" allowOverlap="1">
            <wp:simplePos x="0" y="0"/>
            <wp:positionH relativeFrom="page">
              <wp:posOffset>1102360</wp:posOffset>
            </wp:positionH>
            <wp:positionV relativeFrom="paragraph">
              <wp:posOffset>131445</wp:posOffset>
            </wp:positionV>
            <wp:extent cx="2912110" cy="1046480"/>
            <wp:effectExtent l="0" t="0" r="0" b="0"/>
            <wp:wrapTopAndBottom/>
            <wp:docPr id="23" name="Image 23"/>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5" cstate="print"/>
                    <a:stretch>
                      <a:fillRect/>
                    </a:stretch>
                  </pic:blipFill>
                  <pic:spPr>
                    <a:xfrm>
                      <a:off x="0" y="0"/>
                      <a:ext cx="2911946" cy="1046702"/>
                    </a:xfrm>
                    <a:prstGeom prst="rect">
                      <a:avLst/>
                    </a:prstGeom>
                  </pic:spPr>
                </pic:pic>
              </a:graphicData>
            </a:graphic>
          </wp:anchor>
        </w:drawing>
      </w:r>
    </w:p>
    <w:p>
      <w:pPr>
        <w:pStyle w:val="7"/>
        <w:spacing w:before="197"/>
      </w:pPr>
    </w:p>
    <w:p>
      <w:pPr>
        <w:pStyle w:val="7"/>
        <w:ind w:left="1146"/>
      </w:pPr>
      <w:r>
        <w:rPr>
          <w:b/>
        </w:rPr>
        <w:t>Figure</w:t>
      </w:r>
      <w:r>
        <w:rPr>
          <w:b/>
          <w:spacing w:val="-2"/>
        </w:rPr>
        <w:t xml:space="preserve"> </w:t>
      </w:r>
      <w:r>
        <w:rPr>
          <w:b/>
        </w:rPr>
        <w:t>2.8</w:t>
      </w:r>
      <w:r>
        <w:t>:</w:t>
      </w:r>
      <w:r>
        <w:rPr>
          <w:spacing w:val="-1"/>
        </w:rPr>
        <w:t xml:space="preserve"> </w:t>
      </w:r>
      <w:r>
        <w:t>Schematic</w:t>
      </w:r>
      <w:r>
        <w:rPr>
          <w:spacing w:val="-1"/>
        </w:rPr>
        <w:t xml:space="preserve"> </w:t>
      </w:r>
      <w:r>
        <w:t>diagram</w:t>
      </w:r>
      <w:r>
        <w:rPr>
          <w:spacing w:val="-1"/>
        </w:rPr>
        <w:t xml:space="preserve"> </w:t>
      </w:r>
      <w:r>
        <w:t>of</w:t>
      </w:r>
      <w:r>
        <w:rPr>
          <w:spacing w:val="-1"/>
        </w:rPr>
        <w:t xml:space="preserve"> </w:t>
      </w:r>
      <w:r>
        <w:rPr>
          <w:spacing w:val="-2"/>
        </w:rPr>
        <w:t>Photodisintegration</w:t>
      </w:r>
    </w:p>
    <w:p>
      <w:pPr>
        <w:pStyle w:val="7"/>
        <w:spacing w:before="199"/>
      </w:pPr>
    </w:p>
    <w:p>
      <w:pPr>
        <w:spacing w:before="0"/>
        <w:ind w:left="1146" w:right="0" w:firstLine="0"/>
        <w:jc w:val="left"/>
        <w:rPr>
          <w:sz w:val="24"/>
        </w:rPr>
      </w:pPr>
      <w:r>
        <w:rPr>
          <w:b/>
          <w:sz w:val="24"/>
        </w:rPr>
        <w:t>Source:</w:t>
      </w:r>
      <w:r>
        <w:rPr>
          <w:sz w:val="24"/>
        </w:rPr>
        <w:t>Curry</w:t>
      </w:r>
      <w:r>
        <w:rPr>
          <w:i/>
          <w:sz w:val="24"/>
        </w:rPr>
        <w:t>et</w:t>
      </w:r>
      <w:r>
        <w:rPr>
          <w:i/>
          <w:spacing w:val="-4"/>
          <w:sz w:val="24"/>
        </w:rPr>
        <w:t xml:space="preserve"> </w:t>
      </w:r>
      <w:r>
        <w:rPr>
          <w:i/>
          <w:sz w:val="24"/>
        </w:rPr>
        <w:t>al.,</w:t>
      </w:r>
      <w:r>
        <w:rPr>
          <w:i/>
          <w:spacing w:val="-4"/>
          <w:sz w:val="24"/>
        </w:rPr>
        <w:t xml:space="preserve"> </w:t>
      </w:r>
      <w:r>
        <w:rPr>
          <w:spacing w:val="-4"/>
          <w:sz w:val="24"/>
        </w:rPr>
        <w:t>1995</w:t>
      </w:r>
    </w:p>
    <w:p>
      <w:pPr>
        <w:pStyle w:val="7"/>
        <w:spacing w:before="207"/>
      </w:pPr>
    </w:p>
    <w:p>
      <w:pPr>
        <w:pStyle w:val="4"/>
        <w:numPr>
          <w:ilvl w:val="2"/>
          <w:numId w:val="27"/>
        </w:numPr>
        <w:tabs>
          <w:tab w:val="left" w:pos="1805"/>
        </w:tabs>
        <w:spacing w:before="0" w:after="0" w:line="240" w:lineRule="auto"/>
        <w:ind w:left="1805" w:right="0" w:hanging="659"/>
        <w:jc w:val="left"/>
      </w:pPr>
      <w:bookmarkStart w:id="34" w:name="_TOC_250025"/>
      <w:r>
        <w:t>Calculation</w:t>
      </w:r>
      <w:r>
        <w:rPr>
          <w:spacing w:val="-2"/>
        </w:rPr>
        <w:t xml:space="preserve"> </w:t>
      </w:r>
      <w:r>
        <w:t>of</w:t>
      </w:r>
      <w:r>
        <w:rPr>
          <w:spacing w:val="-1"/>
        </w:rPr>
        <w:t xml:space="preserve"> </w:t>
      </w:r>
      <w:r>
        <w:t>Entrance</w:t>
      </w:r>
      <w:r>
        <w:rPr>
          <w:spacing w:val="-2"/>
        </w:rPr>
        <w:t xml:space="preserve"> </w:t>
      </w:r>
      <w:r>
        <w:t>Skin</w:t>
      </w:r>
      <w:r>
        <w:rPr>
          <w:spacing w:val="-1"/>
        </w:rPr>
        <w:t xml:space="preserve"> </w:t>
      </w:r>
      <w:bookmarkEnd w:id="34"/>
      <w:r>
        <w:rPr>
          <w:spacing w:val="-4"/>
        </w:rPr>
        <w:t>Dose</w:t>
      </w:r>
    </w:p>
    <w:p>
      <w:pPr>
        <w:pStyle w:val="7"/>
        <w:spacing w:before="192"/>
        <w:rPr>
          <w:b/>
        </w:rPr>
      </w:pPr>
    </w:p>
    <w:p>
      <w:pPr>
        <w:pStyle w:val="7"/>
        <w:spacing w:line="480" w:lineRule="auto"/>
        <w:ind w:left="1146" w:right="957"/>
        <w:jc w:val="both"/>
      </w:pPr>
      <w:r>
        <w:t>The first set of skin dose calculation was published by</w:t>
      </w:r>
      <w:r>
        <w:rPr>
          <w:spacing w:val="-3"/>
        </w:rPr>
        <w:t xml:space="preserve"> </w:t>
      </w:r>
      <w:r>
        <w:t>Birtch</w:t>
      </w:r>
      <w:r>
        <w:rPr>
          <w:i/>
        </w:rPr>
        <w:t xml:space="preserve">et al. </w:t>
      </w:r>
      <w:r>
        <w:t xml:space="preserve">in 1974. A more simple equation of skin dose was then published by Edmond in 1984. Edmonds used the data published by Birtch and proved that these radiation doses can be reduced to a simple equation that depends on kVp, mAs, filtration and SSD. Edmonds noted that skin dose is proportional to (kVp) </w:t>
      </w:r>
      <w:r>
        <w:rPr>
          <w:vertAlign w:val="superscript"/>
        </w:rPr>
        <w:t>1.74</w:t>
      </w:r>
      <w:r>
        <w:rPr>
          <w:vertAlign w:val="baseline"/>
        </w:rPr>
        <w:t xml:space="preserve"> and as such, skin dose may be given by:</w:t>
      </w:r>
    </w:p>
    <w:p>
      <w:pPr>
        <w:pStyle w:val="7"/>
        <w:rPr>
          <w:sz w:val="20"/>
        </w:rPr>
      </w:pPr>
    </w:p>
    <w:p>
      <w:pPr>
        <w:pStyle w:val="7"/>
        <w:rPr>
          <w:sz w:val="20"/>
        </w:rPr>
      </w:pPr>
    </w:p>
    <w:p>
      <w:pPr>
        <w:pStyle w:val="7"/>
        <w:spacing w:before="190"/>
        <w:rPr>
          <w:sz w:val="20"/>
        </w:rPr>
      </w:pPr>
    </w:p>
    <w:p>
      <w:pPr>
        <w:spacing w:after="0"/>
        <w:rPr>
          <w:sz w:val="20"/>
        </w:rPr>
        <w:sectPr>
          <w:pgSz w:w="11910" w:h="16840"/>
          <w:pgMar w:top="1360" w:right="480" w:bottom="1200" w:left="560" w:header="0" w:footer="1014" w:gutter="0"/>
          <w:cols w:space="720" w:num="1"/>
        </w:sectPr>
      </w:pPr>
    </w:p>
    <w:p>
      <w:pPr>
        <w:spacing w:before="106" w:line="328" w:lineRule="exact"/>
        <w:ind w:left="1146" w:right="0" w:firstLine="0"/>
        <w:jc w:val="left"/>
        <w:rPr>
          <w:rFonts w:ascii="Cambria Math" w:hAnsi="Cambria Math" w:eastAsia="Cambria Math"/>
          <w:sz w:val="17"/>
        </w:rPr>
      </w:pPr>
      <w:r>
        <mc:AlternateContent>
          <mc:Choice Requires="wps">
            <w:drawing>
              <wp:anchor distT="0" distB="0" distL="0" distR="0" simplePos="0" relativeHeight="251671552" behindDoc="1" locked="0" layoutInCell="1" allowOverlap="1">
                <wp:simplePos x="0" y="0"/>
                <wp:positionH relativeFrom="page">
                  <wp:posOffset>2256790</wp:posOffset>
                </wp:positionH>
                <wp:positionV relativeFrom="paragraph">
                  <wp:posOffset>234950</wp:posOffset>
                </wp:positionV>
                <wp:extent cx="1024890" cy="10795"/>
                <wp:effectExtent l="0" t="0" r="0" b="0"/>
                <wp:wrapNone/>
                <wp:docPr id="24" name="Graphic 24"/>
                <wp:cNvGraphicFramePr/>
                <a:graphic xmlns:a="http://schemas.openxmlformats.org/drawingml/2006/main">
                  <a:graphicData uri="http://schemas.microsoft.com/office/word/2010/wordprocessingShape">
                    <wps:wsp>
                      <wps:cNvSpPr/>
                      <wps:spPr>
                        <a:xfrm>
                          <a:off x="0" y="0"/>
                          <a:ext cx="1024890" cy="10795"/>
                        </a:xfrm>
                        <a:custGeom>
                          <a:avLst/>
                          <a:gdLst/>
                          <a:ahLst/>
                          <a:cxnLst/>
                          <a:rect l="l" t="t" r="r" b="b"/>
                          <a:pathLst>
                            <a:path w="1024890" h="10795">
                              <a:moveTo>
                                <a:pt x="1024432" y="0"/>
                              </a:moveTo>
                              <a:lnTo>
                                <a:pt x="0" y="0"/>
                              </a:lnTo>
                              <a:lnTo>
                                <a:pt x="0" y="10668"/>
                              </a:lnTo>
                              <a:lnTo>
                                <a:pt x="1024432" y="10668"/>
                              </a:lnTo>
                              <a:lnTo>
                                <a:pt x="1024432" y="0"/>
                              </a:lnTo>
                              <a:close/>
                            </a:path>
                          </a:pathLst>
                        </a:custGeom>
                        <a:solidFill>
                          <a:srgbClr val="000000"/>
                        </a:solidFill>
                      </wps:spPr>
                      <wps:bodyPr wrap="square" lIns="0" tIns="0" rIns="0" bIns="0" rtlCol="0">
                        <a:noAutofit/>
                      </wps:bodyPr>
                    </wps:wsp>
                  </a:graphicData>
                </a:graphic>
              </wp:anchor>
            </w:drawing>
          </mc:Choice>
          <mc:Fallback>
            <w:pict>
              <v:shape id="Graphic 24" o:spid="_x0000_s1026" o:spt="100" style="position:absolute;left:0pt;margin-left:177.7pt;margin-top:18.5pt;height:0.85pt;width:80.7pt;mso-position-horizontal-relative:page;z-index:-251644928;mso-width-relative:page;mso-height-relative:page;" fillcolor="#000000" filled="t" stroked="f" coordsize="1024890,10795" o:gfxdata="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68F/9gAAAAJAQAADwAAAAAAAAABACAAAAAiAAAAZHJzL2Rvd25yZXYueG1sUEsBAhQAFAAAAAgA&#10;h07iQBIQLKclAgAA4gQAAA4AAAAAAAAAAQAgAAAAJwEAAGRycy9lMm9Eb2MueG1sUEsFBgAAAAAG&#10;AAYAWQEAAL4FAAAAAA==&#10;" path="m1024432,0l0,0,0,10668,1024432,10668,1024432,0xe">
                <v:fill on="t" focussize="0,0"/>
                <v:stroke on="f"/>
                <v:imagedata o:title=""/>
                <o:lock v:ext="edit" aspectratio="f"/>
                <v:textbox inset="0mm,0mm,0mm,0mm"/>
              </v:shape>
            </w:pict>
          </mc:Fallback>
        </mc:AlternateContent>
      </w:r>
      <w:r>
        <mc:AlternateContent>
          <mc:Choice Requires="wps">
            <w:drawing>
              <wp:anchor distT="0" distB="0" distL="0" distR="0" simplePos="0" relativeHeight="251671552" behindDoc="1" locked="0" layoutInCell="1" allowOverlap="1">
                <wp:simplePos x="0" y="0"/>
                <wp:positionH relativeFrom="page">
                  <wp:posOffset>3380740</wp:posOffset>
                </wp:positionH>
                <wp:positionV relativeFrom="paragraph">
                  <wp:posOffset>234950</wp:posOffset>
                </wp:positionV>
                <wp:extent cx="70485" cy="10795"/>
                <wp:effectExtent l="0" t="0" r="0" b="0"/>
                <wp:wrapNone/>
                <wp:docPr id="25" name="Graphic 25"/>
                <wp:cNvGraphicFramePr/>
                <a:graphic xmlns:a="http://schemas.openxmlformats.org/drawingml/2006/main">
                  <a:graphicData uri="http://schemas.microsoft.com/office/word/2010/wordprocessingShape">
                    <wps:wsp>
                      <wps:cNvSpPr/>
                      <wps:spPr>
                        <a:xfrm>
                          <a:off x="0" y="0"/>
                          <a:ext cx="70485" cy="10795"/>
                        </a:xfrm>
                        <a:custGeom>
                          <a:avLst/>
                          <a:gdLst/>
                          <a:ahLst/>
                          <a:cxnLst/>
                          <a:rect l="l" t="t" r="r" b="b"/>
                          <a:pathLst>
                            <a:path w="70485" h="10795">
                              <a:moveTo>
                                <a:pt x="70103" y="0"/>
                              </a:moveTo>
                              <a:lnTo>
                                <a:pt x="0" y="0"/>
                              </a:lnTo>
                              <a:lnTo>
                                <a:pt x="0" y="10668"/>
                              </a:lnTo>
                              <a:lnTo>
                                <a:pt x="70103" y="10668"/>
                              </a:lnTo>
                              <a:lnTo>
                                <a:pt x="70103" y="0"/>
                              </a:lnTo>
                              <a:close/>
                            </a:path>
                          </a:pathLst>
                        </a:custGeom>
                        <a:solidFill>
                          <a:srgbClr val="000000"/>
                        </a:solidFill>
                      </wps:spPr>
                      <wps:bodyPr wrap="square" lIns="0" tIns="0" rIns="0" bIns="0" rtlCol="0">
                        <a:noAutofit/>
                      </wps:bodyPr>
                    </wps:wsp>
                  </a:graphicData>
                </a:graphic>
              </wp:anchor>
            </w:drawing>
          </mc:Choice>
          <mc:Fallback>
            <w:pict>
              <v:shape id="Graphic 25" o:spid="_x0000_s1026" o:spt="100" style="position:absolute;left:0pt;margin-left:266.2pt;margin-top:18.5pt;height:0.85pt;width:5.55pt;mso-position-horizontal-relative:page;z-index:-251644928;mso-width-relative:page;mso-height-relative:page;" fillcolor="#000000" filled="t" stroked="f" coordsize="70485,10795" o:gfxdata="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yOr&#10;SdoAAAAJAQAADwAAAAAAAAABACAAAAAiAAAAZHJzL2Rvd25yZXYueG1sUEsBAhQAFAAAAAgAh07i&#10;QGV/HLIgAgAA2AQAAA4AAAAAAAAAAQAgAAAAKQEAAGRycy9lMm9Eb2MueG1sUEsFBgAAAAAGAAYA&#10;WQEAALsFAAAAAA==&#10;" path="m70103,0l0,0,0,10668,70103,10668,70103,0xe">
                <v:fill on="t" focussize="0,0"/>
                <v:stroke on="f"/>
                <v:imagedata o:title=""/>
                <o:lock v:ext="edit" aspectratio="f"/>
                <v:textbox inset="0mm,0mm,0mm,0mm"/>
              </v:shape>
            </w:pict>
          </mc:Fallback>
        </mc:AlternateContent>
      </w:r>
      <w:r>
        <w:rPr>
          <w:sz w:val="24"/>
        </w:rPr>
        <w:t>Skin</w:t>
      </w:r>
      <w:r>
        <w:rPr>
          <w:spacing w:val="9"/>
          <w:sz w:val="24"/>
        </w:rPr>
        <w:t xml:space="preserve"> </w:t>
      </w:r>
      <w:r>
        <w:rPr>
          <w:sz w:val="24"/>
        </w:rPr>
        <w:t>dose</w:t>
      </w:r>
      <w:r>
        <w:rPr>
          <w:spacing w:val="8"/>
          <w:sz w:val="24"/>
        </w:rPr>
        <w:t xml:space="preserve"> </w:t>
      </w:r>
      <w:r>
        <w:rPr>
          <w:sz w:val="24"/>
        </w:rPr>
        <w:t>(µGy)</w:t>
      </w:r>
      <w:r>
        <w:rPr>
          <w:spacing w:val="11"/>
          <w:sz w:val="24"/>
        </w:rPr>
        <w:t xml:space="preserve"> </w:t>
      </w:r>
      <w:r>
        <w:rPr>
          <w:sz w:val="24"/>
        </w:rPr>
        <w:t>=</w:t>
      </w:r>
      <w:r>
        <w:rPr>
          <w:spacing w:val="12"/>
          <w:sz w:val="24"/>
        </w:rPr>
        <w:t xml:space="preserve"> </w:t>
      </w:r>
      <w:r>
        <w:rPr>
          <w:rFonts w:ascii="Cambria Math" w:hAnsi="Cambria Math" w:eastAsia="Cambria Math"/>
          <w:sz w:val="24"/>
          <w:vertAlign w:val="superscript"/>
        </w:rPr>
        <w:t>836</w:t>
      </w:r>
      <w:r>
        <w:rPr>
          <w:rFonts w:ascii="Cambria Math" w:hAnsi="Cambria Math" w:eastAsia="Cambria Math"/>
          <w:spacing w:val="7"/>
          <w:sz w:val="24"/>
          <w:vertAlign w:val="baseline"/>
        </w:rPr>
        <w:t xml:space="preserve"> </w:t>
      </w:r>
      <w:r>
        <w:rPr>
          <w:rFonts w:ascii="Cambria Math" w:hAnsi="Cambria Math" w:eastAsia="Cambria Math"/>
          <w:sz w:val="24"/>
          <w:vertAlign w:val="superscript"/>
        </w:rPr>
        <w:t>(𝑘𝑉𝑃)</w:t>
      </w:r>
      <w:r>
        <w:rPr>
          <w:rFonts w:ascii="Cambria Math" w:hAnsi="Cambria Math" w:eastAsia="Cambria Math"/>
          <w:position w:val="20"/>
          <w:sz w:val="14"/>
          <w:vertAlign w:val="baseline"/>
        </w:rPr>
        <w:t>1.74</w:t>
      </w:r>
      <w:r>
        <w:rPr>
          <w:rFonts w:ascii="Cambria Math" w:hAnsi="Cambria Math" w:eastAsia="Cambria Math"/>
          <w:spacing w:val="38"/>
          <w:position w:val="20"/>
          <w:sz w:val="14"/>
          <w:vertAlign w:val="baseline"/>
        </w:rPr>
        <w:t xml:space="preserve"> </w:t>
      </w:r>
      <w:r>
        <w:rPr>
          <w:rFonts w:ascii="Cambria Math" w:hAnsi="Cambria Math" w:eastAsia="Cambria Math"/>
          <w:position w:val="14"/>
          <w:sz w:val="17"/>
          <w:vertAlign w:val="baseline"/>
        </w:rPr>
        <w:t>(𝑀𝐴𝑠)</w:t>
      </w:r>
      <w:r>
        <w:rPr>
          <w:rFonts w:ascii="Cambria Math" w:hAnsi="Cambria Math" w:eastAsia="Cambria Math"/>
          <w:spacing w:val="8"/>
          <w:position w:val="14"/>
          <w:sz w:val="17"/>
          <w:vertAlign w:val="baseline"/>
        </w:rPr>
        <w:t xml:space="preserve"> </w:t>
      </w:r>
      <w:r>
        <w:rPr>
          <w:rFonts w:ascii="Cambria Math" w:hAnsi="Cambria Math" w:eastAsia="Cambria Math"/>
          <w:spacing w:val="-5"/>
          <w:sz w:val="24"/>
          <w:vertAlign w:val="baseline"/>
        </w:rPr>
        <w:t>(</w:t>
      </w:r>
      <w:r>
        <w:rPr>
          <w:rFonts w:ascii="Cambria Math" w:hAnsi="Cambria Math" w:eastAsia="Cambria Math"/>
          <w:spacing w:val="-5"/>
          <w:position w:val="14"/>
          <w:sz w:val="17"/>
          <w:vertAlign w:val="baseline"/>
        </w:rPr>
        <w:t>1</w:t>
      </w:r>
    </w:p>
    <w:p>
      <w:pPr>
        <w:spacing w:before="0" w:line="8" w:lineRule="exact"/>
        <w:ind w:left="0" w:right="800" w:firstLine="0"/>
        <w:jc w:val="right"/>
        <w:rPr>
          <w:rFonts w:ascii="Cambria Math" w:eastAsia="Cambria Math"/>
          <w:sz w:val="14"/>
        </w:rPr>
      </w:pPr>
      <w:r>
        <w:rPr>
          <w:rFonts w:ascii="Cambria Math" w:eastAsia="Cambria Math"/>
          <w:spacing w:val="-2"/>
          <w:sz w:val="17"/>
        </w:rPr>
        <w:t>(𝑆𝑆𝐷)</w:t>
      </w:r>
      <w:r>
        <w:rPr>
          <w:rFonts w:ascii="Cambria Math" w:eastAsia="Cambria Math"/>
          <w:spacing w:val="-2"/>
          <w:position w:val="5"/>
          <w:sz w:val="14"/>
        </w:rPr>
        <w:t>2</w:t>
      </w:r>
    </w:p>
    <w:p>
      <w:pPr>
        <w:spacing w:before="144" w:line="137" w:lineRule="exact"/>
        <w:ind w:left="0" w:right="0" w:firstLine="0"/>
        <w:jc w:val="right"/>
        <w:rPr>
          <w:rFonts w:ascii="Cambria Math" w:eastAsia="Cambria Math"/>
          <w:sz w:val="17"/>
        </w:rPr>
      </w:pPr>
      <w:r>
        <w:br w:type="column"/>
      </w:r>
      <w:r>
        <w:rPr>
          <w:rFonts w:ascii="Cambria Math" w:eastAsia="Cambria Math"/>
          <w:spacing w:val="-5"/>
          <w:sz w:val="17"/>
        </w:rPr>
        <w:t>𝜇𝑒𝑛</w:t>
      </w:r>
    </w:p>
    <w:p>
      <w:pPr>
        <w:pStyle w:val="7"/>
        <w:spacing w:line="153" w:lineRule="exact"/>
        <w:ind w:left="24"/>
        <w:rPr>
          <w:rFonts w:ascii="Cambria Math" w:eastAsia="Cambria Math"/>
        </w:rPr>
      </w:pPr>
      <w:r>
        <mc:AlternateContent>
          <mc:Choice Requires="wps">
            <w:drawing>
              <wp:anchor distT="0" distB="0" distL="0" distR="0" simplePos="0" relativeHeight="251661312" behindDoc="0" locked="0" layoutInCell="1" allowOverlap="1">
                <wp:simplePos x="0" y="0"/>
                <wp:positionH relativeFrom="page">
                  <wp:posOffset>4504055</wp:posOffset>
                </wp:positionH>
                <wp:positionV relativeFrom="paragraph">
                  <wp:posOffset>56515</wp:posOffset>
                </wp:positionV>
                <wp:extent cx="200025" cy="10795"/>
                <wp:effectExtent l="0" t="0" r="0" b="0"/>
                <wp:wrapNone/>
                <wp:docPr id="26" name="Graphic 26"/>
                <wp:cNvGraphicFramePr/>
                <a:graphic xmlns:a="http://schemas.openxmlformats.org/drawingml/2006/main">
                  <a:graphicData uri="http://schemas.microsoft.com/office/word/2010/wordprocessingShape">
                    <wps:wsp>
                      <wps:cNvSpPr/>
                      <wps:spPr>
                        <a:xfrm>
                          <a:off x="0" y="0"/>
                          <a:ext cx="200025" cy="10795"/>
                        </a:xfrm>
                        <a:custGeom>
                          <a:avLst/>
                          <a:gdLst/>
                          <a:ahLst/>
                          <a:cxnLst/>
                          <a:rect l="l" t="t" r="r" b="b"/>
                          <a:pathLst>
                            <a:path w="200025" h="10795">
                              <a:moveTo>
                                <a:pt x="199644" y="0"/>
                              </a:moveTo>
                              <a:lnTo>
                                <a:pt x="0" y="0"/>
                              </a:lnTo>
                              <a:lnTo>
                                <a:pt x="0" y="10668"/>
                              </a:lnTo>
                              <a:lnTo>
                                <a:pt x="199644" y="10668"/>
                              </a:lnTo>
                              <a:lnTo>
                                <a:pt x="199644" y="0"/>
                              </a:lnTo>
                              <a:close/>
                            </a:path>
                          </a:pathLst>
                        </a:custGeom>
                        <a:solidFill>
                          <a:srgbClr val="000000"/>
                        </a:solidFill>
                      </wps:spPr>
                      <wps:bodyPr wrap="square" lIns="0" tIns="0" rIns="0" bIns="0" rtlCol="0">
                        <a:noAutofit/>
                      </wps:bodyPr>
                    </wps:wsp>
                  </a:graphicData>
                </a:graphic>
              </wp:anchor>
            </w:drawing>
          </mc:Choice>
          <mc:Fallback>
            <w:pict>
              <v:shape id="Graphic 26" o:spid="_x0000_s1026" o:spt="100" style="position:absolute;left:0pt;margin-left:354.65pt;margin-top:4.45pt;height:0.85pt;width:15.75pt;mso-position-horizontal-relative:page;z-index:251661312;mso-width-relative:page;mso-height-relative:page;" fillcolor="#000000" filled="t" stroked="f" coordsize="200025,10795" o:gfxdata="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5v&#10;oZ7XAAAACAEAAA8AAAAAAAAAAQAgAAAAIgAAAGRycy9kb3ducmV2LnhtbFBLAQIUABQAAAAIAIdO&#10;4kBFGahdJAIAAN0EAAAOAAAAAAAAAAEAIAAAACYBAABkcnMvZTJvRG9jLnhtbFBLBQYAAAAABgAG&#10;AFkBAAC8BQAAAAA=&#10;" path="m199644,0l0,0,0,10668,199644,10668,199644,0xe">
                <v:fill on="t" focussize="0,0"/>
                <v:stroke on="f"/>
                <v:imagedata o:title=""/>
                <o:lock v:ext="edit" aspectratio="f"/>
                <v:textbox inset="0mm,0mm,0mm,0mm"/>
              </v:shape>
            </w:pict>
          </mc:Fallback>
        </mc:AlternateContent>
      </w:r>
      <w:r>
        <w:rPr>
          <w:rFonts w:ascii="Cambria Math" w:eastAsia="Cambria Math"/>
        </w:rPr>
        <w:t>+</w:t>
      </w:r>
      <w:r>
        <w:rPr>
          <w:rFonts w:ascii="Cambria Math" w:eastAsia="Cambria Math"/>
          <w:spacing w:val="62"/>
        </w:rPr>
        <w:t xml:space="preserve"> </w:t>
      </w:r>
      <w:r>
        <w:rPr>
          <w:rFonts w:ascii="Cambria Math" w:eastAsia="Cambria Math"/>
        </w:rPr>
        <w:t>0.114)</w:t>
      </w:r>
      <w:r>
        <w:rPr>
          <w:rFonts w:ascii="Cambria Math" w:eastAsia="Cambria Math"/>
          <w:spacing w:val="-9"/>
        </w:rPr>
        <w:t xml:space="preserve"> </w:t>
      </w:r>
      <w:r>
        <w:rPr>
          <w:rFonts w:ascii="Cambria Math" w:eastAsia="Cambria Math"/>
        </w:rPr>
        <w:t>𝐵𝑆𝑓</w:t>
      </w:r>
      <w:r>
        <w:rPr>
          <w:rFonts w:ascii="Cambria Math" w:eastAsia="Cambria Math"/>
          <w:spacing w:val="-4"/>
        </w:rPr>
        <w:t xml:space="preserve"> </w:t>
      </w:r>
      <w:r>
        <w:rPr>
          <w:rFonts w:ascii="Cambria Math" w:eastAsia="Cambria Math"/>
          <w:spacing w:val="-10"/>
        </w:rPr>
        <w:t>(</w:t>
      </w:r>
    </w:p>
    <w:p>
      <w:pPr>
        <w:spacing w:before="72" w:line="173" w:lineRule="exact"/>
        <w:ind w:left="119" w:right="0" w:firstLine="0"/>
        <w:jc w:val="left"/>
        <w:rPr>
          <w:rFonts w:ascii="Cambria Math" w:eastAsia="Cambria Math"/>
          <w:sz w:val="17"/>
        </w:rPr>
      </w:pPr>
      <w:r>
        <w:br w:type="column"/>
      </w:r>
      <w:r>
        <w:rPr>
          <w:rFonts w:ascii="Cambria Math" w:eastAsia="Cambria Math"/>
          <w:spacing w:val="-2"/>
          <w:sz w:val="17"/>
        </w:rPr>
        <w:t>𝑡𝑖𝑠𝑠𝑢𝑒</w:t>
      </w:r>
    </w:p>
    <w:p>
      <w:pPr>
        <w:spacing w:before="0" w:line="189" w:lineRule="exact"/>
        <w:ind w:left="1" w:right="0" w:firstLine="0"/>
        <w:jc w:val="left"/>
        <w:rPr>
          <w:rFonts w:ascii="Cambria Math"/>
          <w:sz w:val="24"/>
        </w:rPr>
      </w:pPr>
      <w:r>
        <w:rPr>
          <w:rFonts w:ascii="Cambria Math"/>
          <w:spacing w:val="-10"/>
          <w:w w:val="120"/>
          <w:sz w:val="24"/>
        </w:rPr>
        <w:t>)</w:t>
      </w:r>
    </w:p>
    <w:p>
      <w:pPr>
        <w:pStyle w:val="7"/>
        <w:spacing w:before="223" w:line="212" w:lineRule="exact"/>
        <w:ind w:left="9"/>
      </w:pPr>
      <w:r>
        <w:br w:type="column"/>
      </w:r>
      <w:r>
        <w:t>……..equation</w:t>
      </w:r>
      <w:r>
        <w:rPr>
          <w:spacing w:val="-2"/>
        </w:rPr>
        <w:t xml:space="preserve"> </w:t>
      </w:r>
      <w:r>
        <w:rPr>
          <w:spacing w:val="-5"/>
        </w:rPr>
        <w:t>2.4</w:t>
      </w:r>
    </w:p>
    <w:p>
      <w:pPr>
        <w:spacing w:after="0" w:line="212" w:lineRule="exact"/>
        <w:sectPr>
          <w:type w:val="continuous"/>
          <w:pgSz w:w="11910" w:h="16840"/>
          <w:pgMar w:top="1360" w:right="480" w:bottom="1200" w:left="560" w:header="0" w:footer="1014" w:gutter="0"/>
          <w:cols w:equalWidth="0" w:num="4">
            <w:col w:w="4864" w:space="40"/>
            <w:col w:w="1906" w:space="39"/>
            <w:col w:w="586" w:space="39"/>
            <w:col w:w="3396"/>
          </w:cols>
        </w:sectPr>
      </w:pPr>
    </w:p>
    <w:p>
      <w:pPr>
        <w:tabs>
          <w:tab w:val="left" w:pos="1869"/>
        </w:tabs>
        <w:spacing w:before="0" w:line="163" w:lineRule="exact"/>
        <w:ind w:left="0" w:right="0" w:firstLine="0"/>
        <w:jc w:val="right"/>
        <w:rPr>
          <w:rFonts w:ascii="Cambria Math" w:eastAsia="Cambria Math"/>
          <w:sz w:val="17"/>
        </w:rPr>
      </w:pPr>
      <w:r>
        <w:rPr>
          <w:rFonts w:ascii="Cambria Math" w:eastAsia="Cambria Math"/>
          <w:spacing w:val="-10"/>
          <w:sz w:val="17"/>
        </w:rPr>
        <w:t>𝑇</w:t>
      </w:r>
      <w:r>
        <w:rPr>
          <w:rFonts w:ascii="Cambria Math" w:eastAsia="Cambria Math"/>
          <w:sz w:val="17"/>
        </w:rPr>
        <w:tab/>
      </w:r>
      <w:r>
        <w:rPr>
          <w:rFonts w:ascii="Cambria Math" w:eastAsia="Cambria Math"/>
          <w:spacing w:val="-10"/>
          <w:sz w:val="17"/>
        </w:rPr>
        <w:t>𝜌</w:t>
      </w:r>
    </w:p>
    <w:p>
      <w:pPr>
        <w:spacing w:before="38"/>
        <w:ind w:left="197" w:right="0" w:firstLine="0"/>
        <w:jc w:val="left"/>
        <w:rPr>
          <w:rFonts w:ascii="Cambria Math" w:eastAsia="Cambria Math"/>
          <w:sz w:val="17"/>
        </w:rPr>
      </w:pPr>
      <w:r>
        <w:br w:type="column"/>
      </w:r>
      <w:r>
        <w:rPr>
          <w:rFonts w:ascii="Cambria Math" w:eastAsia="Cambria Math"/>
          <w:spacing w:val="-5"/>
          <w:sz w:val="17"/>
        </w:rPr>
        <w:t>𝑎𝑖𝑟</w:t>
      </w:r>
    </w:p>
    <w:p>
      <w:pPr>
        <w:spacing w:after="0"/>
        <w:jc w:val="left"/>
        <w:rPr>
          <w:rFonts w:ascii="Cambria Math" w:eastAsia="Cambria Math"/>
          <w:sz w:val="17"/>
        </w:rPr>
        <w:sectPr>
          <w:type w:val="continuous"/>
          <w:pgSz w:w="11910" w:h="16840"/>
          <w:pgMar w:top="1360" w:right="480" w:bottom="1200" w:left="560" w:header="0" w:footer="1014" w:gutter="0"/>
          <w:cols w:equalWidth="0" w:num="2">
            <w:col w:w="6731" w:space="40"/>
            <w:col w:w="4099"/>
          </w:cols>
        </w:sectPr>
      </w:pPr>
    </w:p>
    <w:p>
      <w:pPr>
        <w:pStyle w:val="7"/>
        <w:spacing w:before="78" w:line="480" w:lineRule="auto"/>
        <w:ind w:left="1146" w:right="959"/>
        <w:jc w:val="both"/>
      </w:pPr>
      <w:r>
        <w:t>where, kVp is applied tube potential, mAs is the product of tube current</w:t>
      </w:r>
      <w:r>
        <w:rPr>
          <w:spacing w:val="40"/>
        </w:rPr>
        <w:t xml:space="preserve"> </w:t>
      </w:r>
      <w:r>
        <w:t>and</w:t>
      </w:r>
      <w:r>
        <w:rPr>
          <w:spacing w:val="40"/>
        </w:rPr>
        <w:t xml:space="preserve"> </w:t>
      </w:r>
      <w:r>
        <w:t>exposure time,</w:t>
      </w:r>
      <w:r>
        <w:rPr>
          <w:spacing w:val="-1"/>
        </w:rPr>
        <w:t xml:space="preserve"> </w:t>
      </w:r>
      <w:r>
        <w:t>T</w:t>
      </w:r>
      <w:r>
        <w:rPr>
          <w:spacing w:val="-1"/>
        </w:rPr>
        <w:t xml:space="preserve"> </w:t>
      </w:r>
      <w:r>
        <w:t>is</w:t>
      </w:r>
      <w:r>
        <w:rPr>
          <w:spacing w:val="40"/>
        </w:rPr>
        <w:t xml:space="preserve"> </w:t>
      </w:r>
      <w:r>
        <w:t>the</w:t>
      </w:r>
      <w:r>
        <w:rPr>
          <w:spacing w:val="40"/>
        </w:rPr>
        <w:t xml:space="preserve"> </w:t>
      </w:r>
      <w:r>
        <w:t>patients</w:t>
      </w:r>
      <w:r>
        <w:rPr>
          <w:spacing w:val="40"/>
        </w:rPr>
        <w:t xml:space="preserve"> </w:t>
      </w:r>
      <w:r>
        <w:t>thickness</w:t>
      </w:r>
      <w:r>
        <w:rPr>
          <w:spacing w:val="40"/>
        </w:rPr>
        <w:t xml:space="preserve"> </w:t>
      </w:r>
      <w:r>
        <w:t>and</w:t>
      </w:r>
      <w:r>
        <w:rPr>
          <w:spacing w:val="40"/>
        </w:rPr>
        <w:t xml:space="preserve"> </w:t>
      </w:r>
      <w:r>
        <w:t>BSF</w:t>
      </w:r>
      <w:r>
        <w:rPr>
          <w:spacing w:val="40"/>
        </w:rPr>
        <w:t xml:space="preserve"> </w:t>
      </w:r>
      <w:r>
        <w:t>is</w:t>
      </w:r>
      <w:r>
        <w:rPr>
          <w:spacing w:val="64"/>
        </w:rPr>
        <w:t xml:space="preserve"> </w:t>
      </w:r>
      <w:r>
        <w:t>the</w:t>
      </w:r>
      <w:r>
        <w:rPr>
          <w:spacing w:val="40"/>
        </w:rPr>
        <w:t xml:space="preserve"> </w:t>
      </w:r>
      <w:r>
        <w:t>back</w:t>
      </w:r>
      <w:r>
        <w:rPr>
          <w:spacing w:val="40"/>
        </w:rPr>
        <w:t xml:space="preserve"> </w:t>
      </w:r>
      <w:r>
        <w:t>scatter</w:t>
      </w:r>
      <w:r>
        <w:rPr>
          <w:spacing w:val="40"/>
        </w:rPr>
        <w:t xml:space="preserve"> </w:t>
      </w:r>
      <w:r>
        <w:t>factor.</w:t>
      </w:r>
      <w:r>
        <w:rPr>
          <w:spacing w:val="64"/>
        </w:rPr>
        <w:t xml:space="preserve"> </w:t>
      </w:r>
      <w:r>
        <w:t>The</w:t>
      </w:r>
      <w:r>
        <w:rPr>
          <w:spacing w:val="-2"/>
        </w:rPr>
        <w:t xml:space="preserve"> </w:t>
      </w:r>
      <w:r>
        <w:t>second trace</w:t>
      </w:r>
      <w:r>
        <w:rPr>
          <w:spacing w:val="40"/>
        </w:rPr>
        <w:t xml:space="preserve"> </w:t>
      </w:r>
      <w:r>
        <w:t>of</w:t>
      </w:r>
      <w:r>
        <w:rPr>
          <w:spacing w:val="-1"/>
        </w:rPr>
        <w:t xml:space="preserve"> </w:t>
      </w:r>
      <w:r>
        <w:t>skin dose can be</w:t>
      </w:r>
      <w:r>
        <w:rPr>
          <w:spacing w:val="-1"/>
        </w:rPr>
        <w:t xml:space="preserve"> </w:t>
      </w:r>
      <w:r>
        <w:t>found in the</w:t>
      </w:r>
      <w:r>
        <w:rPr>
          <w:spacing w:val="-1"/>
        </w:rPr>
        <w:t xml:space="preserve"> </w:t>
      </w:r>
      <w:r>
        <w:t>literature</w:t>
      </w:r>
      <w:r>
        <w:rPr>
          <w:spacing w:val="-1"/>
        </w:rPr>
        <w:t xml:space="preserve"> </w:t>
      </w:r>
      <w:r>
        <w:t>published</w:t>
      </w:r>
      <w:r>
        <w:rPr>
          <w:spacing w:val="-1"/>
        </w:rPr>
        <w:t xml:space="preserve"> </w:t>
      </w:r>
      <w:r>
        <w:t>by</w:t>
      </w:r>
      <w:r>
        <w:rPr>
          <w:spacing w:val="-5"/>
        </w:rPr>
        <w:t xml:space="preserve"> </w:t>
      </w:r>
      <w:r>
        <w:t>Tung and Tsai, 1999. similar</w:t>
      </w:r>
      <w:r>
        <w:rPr>
          <w:spacing w:val="-1"/>
        </w:rPr>
        <w:t xml:space="preserve"> </w:t>
      </w:r>
      <w:r>
        <w:t>to the approach used by Edmonds. (Edmond 2014). Tung and Tsai studied the relationship between entrance skin dose and Aluminum filtration. These two relations allowed Tung and Tsai to propose the following equation for a three phase generator:</w:t>
      </w:r>
    </w:p>
    <w:p>
      <w:pPr>
        <w:pStyle w:val="7"/>
        <w:spacing w:before="5"/>
        <w:rPr>
          <w:sz w:val="16"/>
        </w:rPr>
      </w:pPr>
    </w:p>
    <w:p>
      <w:pPr>
        <w:spacing w:after="0"/>
        <w:rPr>
          <w:sz w:val="16"/>
        </w:rPr>
        <w:sectPr>
          <w:pgSz w:w="11910" w:h="16840"/>
          <w:pgMar w:top="1340" w:right="480" w:bottom="1200" w:left="560" w:header="0" w:footer="1014" w:gutter="0"/>
          <w:cols w:space="720" w:num="1"/>
        </w:sectPr>
      </w:pPr>
    </w:p>
    <w:p>
      <w:pPr>
        <w:spacing w:before="73" w:line="289" w:lineRule="exact"/>
        <w:ind w:left="1146" w:right="0" w:firstLine="0"/>
        <w:jc w:val="left"/>
        <w:rPr>
          <w:rFonts w:ascii="Cambria Math" w:hAnsi="Cambria Math" w:eastAsia="Cambria Math"/>
          <w:sz w:val="24"/>
        </w:rPr>
      </w:pPr>
      <w:r>
        <mc:AlternateContent>
          <mc:Choice Requires="wps">
            <w:drawing>
              <wp:anchor distT="0" distB="0" distL="0" distR="0" simplePos="0" relativeHeight="251672576" behindDoc="1" locked="0" layoutInCell="1" allowOverlap="1">
                <wp:simplePos x="0" y="0"/>
                <wp:positionH relativeFrom="page">
                  <wp:posOffset>2221865</wp:posOffset>
                </wp:positionH>
                <wp:positionV relativeFrom="paragraph">
                  <wp:posOffset>189230</wp:posOffset>
                </wp:positionV>
                <wp:extent cx="207645" cy="10795"/>
                <wp:effectExtent l="0" t="0" r="0" b="0"/>
                <wp:wrapNone/>
                <wp:docPr id="27" name="Graphic 27"/>
                <wp:cNvGraphicFramePr/>
                <a:graphic xmlns:a="http://schemas.openxmlformats.org/drawingml/2006/main">
                  <a:graphicData uri="http://schemas.microsoft.com/office/word/2010/wordprocessingShape">
                    <wps:wsp>
                      <wps:cNvSpPr/>
                      <wps:spPr>
                        <a:xfrm>
                          <a:off x="0" y="0"/>
                          <a:ext cx="207645" cy="10795"/>
                        </a:xfrm>
                        <a:custGeom>
                          <a:avLst/>
                          <a:gdLst/>
                          <a:ahLst/>
                          <a:cxnLst/>
                          <a:rect l="l" t="t" r="r" b="b"/>
                          <a:pathLst>
                            <a:path w="207645" h="10795">
                              <a:moveTo>
                                <a:pt x="207263" y="0"/>
                              </a:moveTo>
                              <a:lnTo>
                                <a:pt x="0" y="0"/>
                              </a:lnTo>
                              <a:lnTo>
                                <a:pt x="0" y="10668"/>
                              </a:lnTo>
                              <a:lnTo>
                                <a:pt x="207263" y="10668"/>
                              </a:lnTo>
                              <a:lnTo>
                                <a:pt x="207263" y="0"/>
                              </a:lnTo>
                              <a:close/>
                            </a:path>
                          </a:pathLst>
                        </a:custGeom>
                        <a:solidFill>
                          <a:srgbClr val="000000"/>
                        </a:solidFill>
                      </wps:spPr>
                      <wps:bodyPr wrap="square" lIns="0" tIns="0" rIns="0" bIns="0" rtlCol="0">
                        <a:noAutofit/>
                      </wps:bodyPr>
                    </wps:wsp>
                  </a:graphicData>
                </a:graphic>
              </wp:anchor>
            </w:drawing>
          </mc:Choice>
          <mc:Fallback>
            <w:pict>
              <v:shape id="Graphic 27" o:spid="_x0000_s1026" o:spt="100" style="position:absolute;left:0pt;margin-left:174.95pt;margin-top:14.9pt;height:0.85pt;width:16.35pt;mso-position-horizontal-relative:page;z-index:-251643904;mso-width-relative:page;mso-height-relative:page;" fillcolor="#000000" filled="t" stroked="f" coordsize="207645,10795" o:gfxdata="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T&#10;FrHP2AAAAAkBAAAPAAAAAAAAAAEAIAAAACIAAABkcnMvZG93bnJldi54bWxQSwECFAAUAAAACACH&#10;TuJAuINGSyQCAADdBAAADgAAAAAAAAABACAAAAAnAQAAZHJzL2Uyb0RvYy54bWxQSwUGAAAAAAYA&#10;BgBZAQAAvQUAAAAA&#10;" path="m207263,0l0,0,0,10668,207263,10668,207263,0xe">
                <v:fill on="t" focussize="0,0"/>
                <v:stroke on="f"/>
                <v:imagedata o:title=""/>
                <o:lock v:ext="edit" aspectratio="f"/>
                <v:textbox inset="0mm,0mm,0mm,0mm"/>
              </v:shape>
            </w:pict>
          </mc:Fallback>
        </mc:AlternateContent>
      </w:r>
      <w:r>
        <mc:AlternateContent>
          <mc:Choice Requires="wps">
            <w:drawing>
              <wp:anchor distT="0" distB="0" distL="0" distR="0" simplePos="0" relativeHeight="251662336" behindDoc="0" locked="0" layoutInCell="1" allowOverlap="1">
                <wp:simplePos x="0" y="0"/>
                <wp:positionH relativeFrom="page">
                  <wp:posOffset>2672080</wp:posOffset>
                </wp:positionH>
                <wp:positionV relativeFrom="paragraph">
                  <wp:posOffset>189230</wp:posOffset>
                </wp:positionV>
                <wp:extent cx="335280" cy="10795"/>
                <wp:effectExtent l="0" t="0" r="0" b="0"/>
                <wp:wrapNone/>
                <wp:docPr id="28" name="Graphic 28"/>
                <wp:cNvGraphicFramePr/>
                <a:graphic xmlns:a="http://schemas.openxmlformats.org/drawingml/2006/main">
                  <a:graphicData uri="http://schemas.microsoft.com/office/word/2010/wordprocessingShape">
                    <wps:wsp>
                      <wps:cNvSpPr/>
                      <wps:spPr>
                        <a:xfrm>
                          <a:off x="0" y="0"/>
                          <a:ext cx="335280" cy="10795"/>
                        </a:xfrm>
                        <a:custGeom>
                          <a:avLst/>
                          <a:gdLst/>
                          <a:ahLst/>
                          <a:cxnLst/>
                          <a:rect l="l" t="t" r="r" b="b"/>
                          <a:pathLst>
                            <a:path w="335280" h="10795">
                              <a:moveTo>
                                <a:pt x="335280" y="0"/>
                              </a:moveTo>
                              <a:lnTo>
                                <a:pt x="0" y="0"/>
                              </a:lnTo>
                              <a:lnTo>
                                <a:pt x="0" y="10668"/>
                              </a:lnTo>
                              <a:lnTo>
                                <a:pt x="335280" y="10668"/>
                              </a:lnTo>
                              <a:lnTo>
                                <a:pt x="335280" y="0"/>
                              </a:lnTo>
                              <a:close/>
                            </a:path>
                          </a:pathLst>
                        </a:custGeom>
                        <a:solidFill>
                          <a:srgbClr val="000000"/>
                        </a:solidFill>
                      </wps:spPr>
                      <wps:bodyPr wrap="square" lIns="0" tIns="0" rIns="0" bIns="0" rtlCol="0">
                        <a:noAutofit/>
                      </wps:bodyPr>
                    </wps:wsp>
                  </a:graphicData>
                </a:graphic>
              </wp:anchor>
            </w:drawing>
          </mc:Choice>
          <mc:Fallback>
            <w:pict>
              <v:shape id="Graphic 28" o:spid="_x0000_s1026" o:spt="100" style="position:absolute;left:0pt;margin-left:210.4pt;margin-top:14.9pt;height:0.85pt;width:26.4pt;mso-position-horizontal-relative:page;z-index:251662336;mso-width-relative:page;mso-height-relative:page;" fillcolor="#000000" filled="t" stroked="f" coordsize="335280,10795" o:gfxdata="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LwB8NYAAAAJ&#10;AQAADwAAAAAAAAABACAAAAAiAAAAZHJzL2Rvd25yZXYueG1sUEsBAhQAFAAAAAgAh07iQMRZFDEe&#10;AgAA3QQAAA4AAAAAAAAAAQAgAAAAJQEAAGRycy9lMm9Eb2MueG1sUEsFBgAAAAAGAAYAWQEAALUF&#10;AAAAAA==&#10;" path="m335280,0l0,0,0,10668,335280,10668,335280,0xe">
                <v:fill on="t" focussize="0,0"/>
                <v:stroke on="f"/>
                <v:imagedata o:title=""/>
                <o:lock v:ext="edit" aspectratio="f"/>
                <v:textbox inset="0mm,0mm,0mm,0mm"/>
              </v:shape>
            </w:pict>
          </mc:Fallback>
        </mc:AlternateContent>
      </w:r>
      <w:r>
        <mc:AlternateContent>
          <mc:Choice Requires="wps">
            <w:drawing>
              <wp:anchor distT="0" distB="0" distL="0" distR="0" simplePos="0" relativeHeight="251675648" behindDoc="1" locked="0" layoutInCell="1" allowOverlap="1">
                <wp:simplePos x="0" y="0"/>
                <wp:positionH relativeFrom="page">
                  <wp:posOffset>2504440</wp:posOffset>
                </wp:positionH>
                <wp:positionV relativeFrom="paragraph">
                  <wp:posOffset>17780</wp:posOffset>
                </wp:positionV>
                <wp:extent cx="60325" cy="108585"/>
                <wp:effectExtent l="0" t="0" r="0" b="0"/>
                <wp:wrapNone/>
                <wp:docPr id="29" name="Textbox 29"/>
                <wp:cNvGraphicFramePr/>
                <a:graphic xmlns:a="http://schemas.openxmlformats.org/drawingml/2006/main">
                  <a:graphicData uri="http://schemas.microsoft.com/office/word/2010/wordprocessingShape">
                    <wps:wsp>
                      <wps:cNvSpPr txBox="1"/>
                      <wps:spPr>
                        <a:xfrm>
                          <a:off x="0" y="0"/>
                          <a:ext cx="60325" cy="108585"/>
                        </a:xfrm>
                        <a:prstGeom prst="rect">
                          <a:avLst/>
                        </a:prstGeom>
                      </wps:spPr>
                      <wps:txbx>
                        <w:txbxContent>
                          <w:p>
                            <w:pPr>
                              <w:spacing w:before="0" w:line="170" w:lineRule="exact"/>
                              <w:ind w:left="0" w:right="0" w:firstLine="0"/>
                              <w:jc w:val="left"/>
                              <w:rPr>
                                <w:rFonts w:ascii="Cambria Math"/>
                                <w:sz w:val="17"/>
                              </w:rPr>
                            </w:pPr>
                            <w:r>
                              <w:rPr>
                                <w:rFonts w:ascii="Cambria Math"/>
                                <w:spacing w:val="-10"/>
                                <w:sz w:val="17"/>
                              </w:rPr>
                              <w:t>2</w:t>
                            </w:r>
                          </w:p>
                        </w:txbxContent>
                      </wps:txbx>
                      <wps:bodyPr wrap="square" lIns="0" tIns="0" rIns="0" bIns="0" rtlCol="0">
                        <a:noAutofit/>
                      </wps:bodyPr>
                    </wps:wsp>
                  </a:graphicData>
                </a:graphic>
              </wp:anchor>
            </w:drawing>
          </mc:Choice>
          <mc:Fallback>
            <w:pict>
              <v:shape id="Textbox 29" o:spid="_x0000_s1026" o:spt="202" type="#_x0000_t202" style="position:absolute;left:0pt;margin-left:197.2pt;margin-top:1.4pt;height:8.55pt;width:4.75pt;mso-position-horizontal-relative:page;z-index:-251640832;mso-width-relative:page;mso-height-relative:page;" filled="f" stroked="f" coordsize="21600,21600" o:gfxdata="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Il&#10;gU7XAAAACAEAAA8AAAAAAAAAAQAgAAAAIgAAAGRycy9kb3ducmV2LnhtbFBLAQIUABQAAAAIAIdO&#10;4kArTbMlsgEAAHQDAAAOAAAAAAAAAAEAIAAAACYBAABkcnMvZTJvRG9jLnhtbFBLBQYAAAAABgAG&#10;AFkBAABKBQAAAAA=&#10;">
                <v:fill on="f" focussize="0,0"/>
                <v:stroke on="f"/>
                <v:imagedata o:title=""/>
                <o:lock v:ext="edit" aspectratio="f"/>
                <v:textbox inset="0mm,0mm,0mm,0mm">
                  <w:txbxContent>
                    <w:p>
                      <w:pPr>
                        <w:spacing w:before="0" w:line="170" w:lineRule="exact"/>
                        <w:ind w:left="0" w:right="0" w:firstLine="0"/>
                        <w:jc w:val="left"/>
                        <w:rPr>
                          <w:rFonts w:ascii="Cambria Math"/>
                          <w:sz w:val="17"/>
                        </w:rPr>
                      </w:pPr>
                      <w:r>
                        <w:rPr>
                          <w:rFonts w:ascii="Cambria Math"/>
                          <w:spacing w:val="-10"/>
                          <w:sz w:val="17"/>
                        </w:rPr>
                        <w:t>2</w:t>
                      </w:r>
                    </w:p>
                  </w:txbxContent>
                </v:textbox>
              </v:shape>
            </w:pict>
          </mc:Fallback>
        </mc:AlternateContent>
      </w:r>
      <w:r>
        <w:rPr>
          <w:w w:val="105"/>
          <w:sz w:val="24"/>
        </w:rPr>
        <w:t>ESD</w:t>
      </w:r>
      <w:r>
        <w:rPr>
          <w:spacing w:val="-13"/>
          <w:w w:val="105"/>
          <w:sz w:val="24"/>
        </w:rPr>
        <w:t xml:space="preserve"> </w:t>
      </w:r>
      <w:r>
        <w:rPr>
          <w:w w:val="105"/>
          <w:sz w:val="24"/>
        </w:rPr>
        <w:t>(µ</w:t>
      </w:r>
      <w:r>
        <w:rPr>
          <w:spacing w:val="-9"/>
          <w:w w:val="105"/>
          <w:sz w:val="24"/>
        </w:rPr>
        <w:t xml:space="preserve"> </w:t>
      </w:r>
      <w:r>
        <w:rPr>
          <w:w w:val="105"/>
          <w:sz w:val="24"/>
        </w:rPr>
        <w:t>Gy)</w:t>
      </w:r>
      <w:r>
        <w:rPr>
          <w:spacing w:val="-9"/>
          <w:w w:val="105"/>
          <w:sz w:val="24"/>
        </w:rPr>
        <w:t xml:space="preserve"> </w:t>
      </w:r>
      <w:r>
        <w:rPr>
          <w:w w:val="105"/>
          <w:sz w:val="24"/>
        </w:rPr>
        <w:t>=</w:t>
      </w:r>
      <w:r>
        <w:rPr>
          <w:spacing w:val="45"/>
          <w:w w:val="105"/>
          <w:sz w:val="24"/>
        </w:rPr>
        <w:t xml:space="preserve"> </w:t>
      </w:r>
      <w:r>
        <w:rPr>
          <w:rFonts w:ascii="Cambria Math" w:hAnsi="Cambria Math" w:eastAsia="Cambria Math"/>
          <w:w w:val="105"/>
          <w:sz w:val="24"/>
        </w:rPr>
        <w:t>𝐶</w:t>
      </w:r>
      <w:r>
        <w:rPr>
          <w:rFonts w:ascii="Cambria Math" w:hAnsi="Cambria Math" w:eastAsia="Cambria Math"/>
          <w:spacing w:val="-13"/>
          <w:w w:val="105"/>
          <w:sz w:val="24"/>
        </w:rPr>
        <w:t xml:space="preserve"> </w:t>
      </w:r>
      <w:r>
        <w:rPr>
          <w:rFonts w:ascii="Cambria Math" w:hAnsi="Cambria Math" w:eastAsia="Cambria Math"/>
          <w:w w:val="105"/>
          <w:sz w:val="24"/>
        </w:rPr>
        <w:t>(</w:t>
      </w:r>
      <w:r>
        <w:rPr>
          <w:rFonts w:ascii="Cambria Math" w:hAnsi="Cambria Math" w:eastAsia="Cambria Math"/>
          <w:w w:val="105"/>
          <w:position w:val="14"/>
          <w:sz w:val="17"/>
        </w:rPr>
        <w:t>𝑘𝑉𝑝</w:t>
      </w:r>
      <w:r>
        <w:rPr>
          <w:rFonts w:ascii="Cambria Math" w:hAnsi="Cambria Math" w:eastAsia="Cambria Math"/>
          <w:spacing w:val="-9"/>
          <w:w w:val="105"/>
          <w:position w:val="14"/>
          <w:sz w:val="17"/>
        </w:rPr>
        <w:t xml:space="preserve"> </w:t>
      </w:r>
      <w:r>
        <w:rPr>
          <w:rFonts w:ascii="Cambria Math" w:hAnsi="Cambria Math" w:eastAsia="Cambria Math"/>
          <w:w w:val="105"/>
          <w:sz w:val="24"/>
        </w:rPr>
        <w:t>)</w:t>
      </w:r>
      <w:r>
        <w:rPr>
          <w:rFonts w:ascii="Cambria Math" w:hAnsi="Cambria Math" w:eastAsia="Cambria Math"/>
          <w:spacing w:val="74"/>
          <w:w w:val="105"/>
          <w:sz w:val="24"/>
        </w:rPr>
        <w:t xml:space="preserve"> </w:t>
      </w:r>
      <w:r>
        <w:rPr>
          <w:rFonts w:ascii="Cambria Math" w:hAnsi="Cambria Math" w:eastAsia="Cambria Math"/>
          <w:spacing w:val="-10"/>
          <w:w w:val="105"/>
          <w:sz w:val="24"/>
        </w:rPr>
        <w:t>(</w:t>
      </w:r>
    </w:p>
    <w:p>
      <w:pPr>
        <w:spacing w:before="72"/>
        <w:ind w:left="43" w:right="0" w:firstLine="0"/>
        <w:jc w:val="left"/>
        <w:rPr>
          <w:rFonts w:ascii="Cambria Math" w:eastAsia="Cambria Math"/>
          <w:sz w:val="17"/>
        </w:rPr>
      </w:pPr>
      <w:r>
        <w:br w:type="column"/>
      </w:r>
      <w:r>
        <w:rPr>
          <w:rFonts w:ascii="Cambria Math" w:eastAsia="Cambria Math"/>
          <w:spacing w:val="-5"/>
          <w:sz w:val="17"/>
        </w:rPr>
        <w:t>𝑚𝐴𝑠</w:t>
      </w:r>
    </w:p>
    <w:p>
      <w:pPr>
        <w:pStyle w:val="7"/>
        <w:tabs>
          <w:tab w:val="left" w:leader="dot" w:pos="2054"/>
        </w:tabs>
        <w:spacing w:before="147" w:line="216" w:lineRule="exact"/>
        <w:ind w:left="74"/>
      </w:pPr>
      <w:r>
        <w:br w:type="column"/>
      </w:r>
      <w:r>
        <w:rPr>
          <w:rFonts w:ascii="Cambria Math"/>
          <w:spacing w:val="-10"/>
        </w:rPr>
        <w:t>)</w:t>
      </w:r>
      <w:r>
        <w:tab/>
      </w:r>
      <w:r>
        <w:t>equation</w:t>
      </w:r>
      <w:r>
        <w:rPr>
          <w:spacing w:val="-2"/>
        </w:rPr>
        <w:t xml:space="preserve"> </w:t>
      </w:r>
      <w:r>
        <w:rPr>
          <w:spacing w:val="-5"/>
        </w:rPr>
        <w:t>2.5</w:t>
      </w:r>
    </w:p>
    <w:p>
      <w:pPr>
        <w:spacing w:after="0" w:line="216" w:lineRule="exact"/>
        <w:sectPr>
          <w:type w:val="continuous"/>
          <w:pgSz w:w="11910" w:h="16840"/>
          <w:pgMar w:top="1360" w:right="480" w:bottom="1200" w:left="560" w:header="0" w:footer="1014" w:gutter="0"/>
          <w:cols w:equalWidth="0" w:num="3">
            <w:col w:w="3649" w:space="40"/>
            <w:col w:w="374" w:space="39"/>
            <w:col w:w="6768"/>
          </w:cols>
        </w:sectPr>
      </w:pPr>
    </w:p>
    <w:p>
      <w:pPr>
        <w:tabs>
          <w:tab w:val="left" w:pos="3648"/>
        </w:tabs>
        <w:spacing w:before="0" w:line="170" w:lineRule="exact"/>
        <w:ind w:left="2939" w:right="0" w:firstLine="0"/>
        <w:jc w:val="left"/>
        <w:rPr>
          <w:rFonts w:ascii="Cambria Math" w:eastAsia="Cambria Math"/>
          <w:sz w:val="17"/>
        </w:rPr>
      </w:pPr>
      <w:r>
        <w:rPr>
          <w:rFonts w:ascii="Cambria Math" w:eastAsia="Cambria Math"/>
          <w:spacing w:val="-5"/>
          <w:sz w:val="17"/>
        </w:rPr>
        <w:t>𝐹𝑆𝐷</w:t>
      </w:r>
      <w:r>
        <w:rPr>
          <w:rFonts w:ascii="Cambria Math" w:eastAsia="Cambria Math"/>
          <w:sz w:val="17"/>
        </w:rPr>
        <w:tab/>
      </w:r>
      <w:r>
        <w:rPr>
          <w:rFonts w:ascii="Cambria Math" w:eastAsia="Cambria Math"/>
          <w:spacing w:val="-4"/>
          <w:sz w:val="17"/>
        </w:rPr>
        <w:t>𝑚𝑚𝐴𝐿</w:t>
      </w:r>
    </w:p>
    <w:p>
      <w:pPr>
        <w:pStyle w:val="7"/>
        <w:spacing w:before="164"/>
        <w:rPr>
          <w:rFonts w:ascii="Cambria Math"/>
        </w:rPr>
      </w:pPr>
    </w:p>
    <w:p>
      <w:pPr>
        <w:pStyle w:val="7"/>
        <w:spacing w:before="1" w:line="480" w:lineRule="auto"/>
        <w:ind w:left="1146" w:right="957"/>
        <w:jc w:val="both"/>
      </w:pPr>
      <w:r>
        <w:t>Where ESD is the entrance skin dose, kVp is the applied tube potential, mAs is applied mAs (Tube current multiplied by</w:t>
      </w:r>
      <w:r>
        <w:rPr>
          <w:spacing w:val="-3"/>
        </w:rPr>
        <w:t xml:space="preserve"> </w:t>
      </w:r>
      <w:r>
        <w:t xml:space="preserve">the exposure time), FSD is the focus to skin distance and C is the proportionality constant or machine dependent constant and it depends on the x- ray machine and is about 2.775 for all manufacturers and x-ray machines (Tung and Tsai, </w:t>
      </w:r>
      <w:r>
        <w:rPr>
          <w:spacing w:val="-2"/>
        </w:rPr>
        <w:t>1999).</w:t>
      </w:r>
    </w:p>
    <w:p>
      <w:pPr>
        <w:pStyle w:val="7"/>
        <w:spacing w:before="199" w:line="480" w:lineRule="auto"/>
        <w:ind w:left="1146" w:right="959"/>
        <w:jc w:val="both"/>
      </w:pPr>
      <w:r>
        <w:t>Tong and Tsai also suggested the use of free air exposure (as obtained from National Council on Radiation Protection data and convert it into entrance skin dose by</w:t>
      </w:r>
      <w:r>
        <w:rPr>
          <w:spacing w:val="-3"/>
        </w:rPr>
        <w:t xml:space="preserve"> </w:t>
      </w:r>
      <w:r>
        <w:t>multiplying it by the ratio of the mean energy absorption coefficient of tissue to that of air and backscattering factor. This second formula as suggested by Tung and Tsai, 1999 was</w:t>
      </w:r>
    </w:p>
    <w:p>
      <w:pPr>
        <w:pStyle w:val="7"/>
        <w:spacing w:before="3"/>
        <w:rPr>
          <w:sz w:val="17"/>
        </w:rPr>
      </w:pPr>
    </w:p>
    <w:p>
      <w:pPr>
        <w:spacing w:before="0" w:line="241" w:lineRule="exact"/>
        <w:ind w:left="0" w:right="1575" w:firstLine="0"/>
        <w:jc w:val="center"/>
        <w:rPr>
          <w:rFonts w:ascii="Cambria Math" w:eastAsia="Cambria Math"/>
          <w:sz w:val="17"/>
        </w:rPr>
      </w:pPr>
      <w:r>
        <mc:AlternateContent>
          <mc:Choice Requires="wps">
            <w:drawing>
              <wp:anchor distT="0" distB="0" distL="0" distR="0" simplePos="0" relativeHeight="251673600" behindDoc="1" locked="0" layoutInCell="1" allowOverlap="1">
                <wp:simplePos x="0" y="0"/>
                <wp:positionH relativeFrom="page">
                  <wp:posOffset>3068320</wp:posOffset>
                </wp:positionH>
                <wp:positionV relativeFrom="paragraph">
                  <wp:posOffset>113030</wp:posOffset>
                </wp:positionV>
                <wp:extent cx="178435" cy="7620"/>
                <wp:effectExtent l="0" t="0" r="0" b="0"/>
                <wp:wrapNone/>
                <wp:docPr id="30" name="Graphic 30"/>
                <wp:cNvGraphicFramePr/>
                <a:graphic xmlns:a="http://schemas.openxmlformats.org/drawingml/2006/main">
                  <a:graphicData uri="http://schemas.microsoft.com/office/word/2010/wordprocessingShape">
                    <wps:wsp>
                      <wps:cNvSpPr/>
                      <wps:spPr>
                        <a:xfrm>
                          <a:off x="0" y="0"/>
                          <a:ext cx="178435" cy="7620"/>
                        </a:xfrm>
                        <a:custGeom>
                          <a:avLst/>
                          <a:gdLst/>
                          <a:ahLst/>
                          <a:cxnLst/>
                          <a:rect l="l" t="t" r="r" b="b"/>
                          <a:pathLst>
                            <a:path w="178435" h="7620">
                              <a:moveTo>
                                <a:pt x="178307" y="0"/>
                              </a:moveTo>
                              <a:lnTo>
                                <a:pt x="0" y="0"/>
                              </a:lnTo>
                              <a:lnTo>
                                <a:pt x="0" y="7619"/>
                              </a:lnTo>
                              <a:lnTo>
                                <a:pt x="178307" y="7619"/>
                              </a:lnTo>
                              <a:lnTo>
                                <a:pt x="178307" y="0"/>
                              </a:lnTo>
                              <a:close/>
                            </a:path>
                          </a:pathLst>
                        </a:custGeom>
                        <a:solidFill>
                          <a:srgbClr val="000000"/>
                        </a:solidFill>
                      </wps:spPr>
                      <wps:bodyPr wrap="square" lIns="0" tIns="0" rIns="0" bIns="0" rtlCol="0">
                        <a:noAutofit/>
                      </wps:bodyPr>
                    </wps:wsp>
                  </a:graphicData>
                </a:graphic>
              </wp:anchor>
            </w:drawing>
          </mc:Choice>
          <mc:Fallback>
            <w:pict>
              <v:shape id="Graphic 30" o:spid="_x0000_s1026" o:spt="100" style="position:absolute;left:0pt;margin-left:241.6pt;margin-top:8.9pt;height:0.6pt;width:14.05pt;mso-position-horizontal-relative:page;z-index:-251642880;mso-width-relative:page;mso-height-relative:page;" fillcolor="#000000" filled="t" stroked="f" coordsize="178435,7620" o:gfxdata="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lLBFTUAAAA&#10;CQEAAA8AAAAAAAAAAQAgAAAAIgAAAGRycy9kb3ducmV2LnhtbFBLAQIUABQAAAAIAIdO4kAp33dF&#10;IQIAANkEAAAOAAAAAAAAAAEAIAAAACMBAABkcnMvZTJvRG9jLnhtbFBLBQYAAAAABgAGAFkBAAC2&#10;BQAAAAA=&#10;" path="m178307,0l0,0,0,7619,178307,7619,178307,0xe">
                <v:fill on="t" focussize="0,0"/>
                <v:stroke on="f"/>
                <v:imagedata o:title=""/>
                <o:lock v:ext="edit" aspectratio="f"/>
                <v:textbox inset="0mm,0mm,0mm,0mm"/>
              </v:shape>
            </w:pict>
          </mc:Fallback>
        </mc:AlternateContent>
      </w:r>
      <w:r>
        <w:rPr>
          <w:rFonts w:ascii="Cambria Math" w:eastAsia="Cambria Math"/>
          <w:w w:val="105"/>
          <w:sz w:val="17"/>
        </w:rPr>
        <w:t>(</w:t>
      </w:r>
      <w:r>
        <w:rPr>
          <w:rFonts w:ascii="Cambria Math" w:eastAsia="Cambria Math"/>
          <w:w w:val="105"/>
          <w:position w:val="10"/>
          <w:sz w:val="14"/>
        </w:rPr>
        <w:t>𝜇𝑒𝑛</w:t>
      </w:r>
      <w:r>
        <w:rPr>
          <w:rFonts w:ascii="Cambria Math" w:eastAsia="Cambria Math"/>
          <w:spacing w:val="16"/>
          <w:w w:val="105"/>
          <w:position w:val="10"/>
          <w:sz w:val="14"/>
        </w:rPr>
        <w:t xml:space="preserve"> </w:t>
      </w:r>
      <w:r>
        <w:rPr>
          <w:rFonts w:ascii="Cambria Math" w:eastAsia="Cambria Math"/>
          <w:spacing w:val="-2"/>
          <w:w w:val="105"/>
          <w:sz w:val="17"/>
        </w:rPr>
        <w:t>)𝑡𝑖𝑠𝑠𝑢𝑒</w:t>
      </w:r>
    </w:p>
    <w:p>
      <w:pPr>
        <w:pStyle w:val="7"/>
        <w:tabs>
          <w:tab w:val="left" w:pos="5143"/>
          <w:tab w:val="left" w:leader="dot" w:pos="6907"/>
        </w:tabs>
        <w:spacing w:line="180" w:lineRule="exact"/>
        <w:ind w:left="1686"/>
      </w:pPr>
      <w:r>
        <w:rPr>
          <w:w w:val="105"/>
        </w:rPr>
        <w:t>ESD</w:t>
      </w:r>
      <w:r>
        <w:rPr>
          <w:spacing w:val="-12"/>
          <w:w w:val="105"/>
        </w:rPr>
        <w:t xml:space="preserve"> </w:t>
      </w:r>
      <w:r>
        <w:rPr>
          <w:w w:val="105"/>
        </w:rPr>
        <w:t>=</w:t>
      </w:r>
      <w:r>
        <w:rPr>
          <w:spacing w:val="-13"/>
          <w:w w:val="105"/>
        </w:rPr>
        <w:t xml:space="preserve"> </w:t>
      </w:r>
      <w:r>
        <w:rPr>
          <w:w w:val="105"/>
        </w:rPr>
        <w:t>FAE</w:t>
      </w:r>
      <w:r>
        <w:rPr>
          <w:spacing w:val="-12"/>
          <w:w w:val="105"/>
        </w:rPr>
        <w:t xml:space="preserve"> </w:t>
      </w:r>
      <w:r>
        <w:rPr>
          <w:w w:val="105"/>
        </w:rPr>
        <w:t>x</w:t>
      </w:r>
      <w:r>
        <w:rPr>
          <w:spacing w:val="-12"/>
          <w:w w:val="105"/>
        </w:rPr>
        <w:t xml:space="preserve"> </w:t>
      </w:r>
      <w:r>
        <w:rPr>
          <w:w w:val="105"/>
        </w:rPr>
        <w:t>0.00877</w:t>
      </w:r>
      <w:r>
        <w:rPr>
          <w:spacing w:val="-12"/>
          <w:w w:val="105"/>
        </w:rPr>
        <w:t xml:space="preserve"> </w:t>
      </w:r>
      <w:r>
        <w:rPr>
          <w:w w:val="105"/>
        </w:rPr>
        <w:t>x</w:t>
      </w:r>
      <w:r>
        <w:rPr>
          <w:rFonts w:ascii="Cambria Math" w:eastAsia="Cambria Math"/>
          <w:w w:val="105"/>
        </w:rPr>
        <w:t>(</w:t>
      </w:r>
      <w:r>
        <w:rPr>
          <w:spacing w:val="58"/>
          <w:w w:val="150"/>
          <w:u w:val="single"/>
          <w:vertAlign w:val="baseline"/>
        </w:rPr>
        <w:t xml:space="preserve"> </w:t>
      </w:r>
      <w:r>
        <w:rPr>
          <w:rFonts w:ascii="Cambria Math" w:eastAsia="Cambria Math"/>
          <w:spacing w:val="-10"/>
          <w:w w:val="105"/>
          <w:u w:val="single"/>
          <w:vertAlign w:val="superscript"/>
        </w:rPr>
        <w:t>𝜌</w:t>
      </w:r>
      <w:r>
        <w:rPr>
          <w:rFonts w:ascii="Cambria Math" w:eastAsia="Cambria Math"/>
          <w:u w:val="single"/>
          <w:vertAlign w:val="baseline"/>
        </w:rPr>
        <w:tab/>
      </w:r>
      <w:r>
        <w:rPr>
          <w:rFonts w:ascii="Cambria Math" w:eastAsia="Cambria Math"/>
          <w:w w:val="110"/>
          <w:vertAlign w:val="baseline"/>
        </w:rPr>
        <w:t>)</w:t>
      </w:r>
      <w:r>
        <w:rPr>
          <w:rFonts w:ascii="Cambria Math" w:eastAsia="Cambria Math"/>
          <w:spacing w:val="6"/>
          <w:w w:val="110"/>
          <w:vertAlign w:val="baseline"/>
        </w:rPr>
        <w:t xml:space="preserve"> </w:t>
      </w:r>
      <w:r>
        <w:rPr>
          <w:rFonts w:ascii="Cambria Math" w:eastAsia="Cambria Math"/>
          <w:spacing w:val="-4"/>
          <w:w w:val="105"/>
          <w:vertAlign w:val="baseline"/>
        </w:rPr>
        <w:t>𝑥𝐵𝑆𝐹</w:t>
      </w:r>
      <w:r>
        <w:rPr>
          <w:vertAlign w:val="baseline"/>
        </w:rPr>
        <w:tab/>
      </w:r>
      <w:r>
        <w:rPr>
          <w:vertAlign w:val="baseline"/>
        </w:rPr>
        <w:t>equation</w:t>
      </w:r>
      <w:r>
        <w:rPr>
          <w:spacing w:val="-4"/>
          <w:vertAlign w:val="baseline"/>
        </w:rPr>
        <w:t xml:space="preserve"> </w:t>
      </w:r>
      <w:r>
        <w:rPr>
          <w:spacing w:val="-5"/>
          <w:w w:val="105"/>
          <w:vertAlign w:val="baseline"/>
        </w:rPr>
        <w:t>2.6</w:t>
      </w:r>
    </w:p>
    <w:p>
      <w:pPr>
        <w:spacing w:before="0" w:line="157" w:lineRule="exact"/>
        <w:ind w:left="0" w:right="1565" w:firstLine="0"/>
        <w:jc w:val="center"/>
        <w:rPr>
          <w:rFonts w:ascii="Cambria Math" w:eastAsia="Cambria Math"/>
          <w:sz w:val="17"/>
        </w:rPr>
      </w:pPr>
      <w:r>
        <mc:AlternateContent>
          <mc:Choice Requires="wps">
            <w:drawing>
              <wp:anchor distT="0" distB="0" distL="0" distR="0" simplePos="0" relativeHeight="251674624" behindDoc="1" locked="0" layoutInCell="1" allowOverlap="1">
                <wp:simplePos x="0" y="0"/>
                <wp:positionH relativeFrom="page">
                  <wp:posOffset>3145790</wp:posOffset>
                </wp:positionH>
                <wp:positionV relativeFrom="paragraph">
                  <wp:posOffset>67945</wp:posOffset>
                </wp:positionV>
                <wp:extent cx="178435" cy="7620"/>
                <wp:effectExtent l="0" t="0" r="0" b="0"/>
                <wp:wrapNone/>
                <wp:docPr id="31" name="Graphic 31"/>
                <wp:cNvGraphicFramePr/>
                <a:graphic xmlns:a="http://schemas.openxmlformats.org/drawingml/2006/main">
                  <a:graphicData uri="http://schemas.microsoft.com/office/word/2010/wordprocessingShape">
                    <wps:wsp>
                      <wps:cNvSpPr/>
                      <wps:spPr>
                        <a:xfrm>
                          <a:off x="0" y="0"/>
                          <a:ext cx="178435" cy="7620"/>
                        </a:xfrm>
                        <a:custGeom>
                          <a:avLst/>
                          <a:gdLst/>
                          <a:ahLst/>
                          <a:cxnLst/>
                          <a:rect l="l" t="t" r="r" b="b"/>
                          <a:pathLst>
                            <a:path w="178435" h="7620">
                              <a:moveTo>
                                <a:pt x="178307" y="0"/>
                              </a:moveTo>
                              <a:lnTo>
                                <a:pt x="0" y="0"/>
                              </a:lnTo>
                              <a:lnTo>
                                <a:pt x="0" y="7620"/>
                              </a:lnTo>
                              <a:lnTo>
                                <a:pt x="178307" y="7620"/>
                              </a:lnTo>
                              <a:lnTo>
                                <a:pt x="178307" y="0"/>
                              </a:lnTo>
                              <a:close/>
                            </a:path>
                          </a:pathLst>
                        </a:custGeom>
                        <a:solidFill>
                          <a:srgbClr val="000000"/>
                        </a:solidFill>
                      </wps:spPr>
                      <wps:bodyPr wrap="square" lIns="0" tIns="0" rIns="0" bIns="0" rtlCol="0">
                        <a:noAutofit/>
                      </wps:bodyPr>
                    </wps:wsp>
                  </a:graphicData>
                </a:graphic>
              </wp:anchor>
            </w:drawing>
          </mc:Choice>
          <mc:Fallback>
            <w:pict>
              <v:shape id="Graphic 31" o:spid="_x0000_s1026" o:spt="100" style="position:absolute;left:0pt;margin-left:247.7pt;margin-top:5.35pt;height:0.6pt;width:14.05pt;mso-position-horizontal-relative:page;z-index:-251641856;mso-width-relative:page;mso-height-relative:page;" fillcolor="#000000" filled="t" stroked="f" coordsize="178435,7620" o:gfxdata="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sAr6dUAAAAJ&#10;AQAADwAAAAAAAAABACAAAAAiAAAAZHJzL2Rvd25yZXYueG1sUEsBAhQAFAAAAAgAh07iQE4wXZ8f&#10;AgAA2QQAAA4AAAAAAAAAAQAgAAAAJAEAAGRycy9lMm9Eb2MueG1sUEsFBgAAAAAGAAYAWQEAALUF&#10;AAAAAA==&#10;" path="m178307,0l0,0,0,7620,178307,7620,178307,0xe">
                <v:fill on="t" focussize="0,0"/>
                <v:stroke on="f"/>
                <v:imagedata o:title=""/>
                <o:lock v:ext="edit" aspectratio="f"/>
                <v:textbox inset="0mm,0mm,0mm,0mm"/>
              </v:shape>
            </w:pict>
          </mc:Fallback>
        </mc:AlternateContent>
      </w:r>
      <w:r>
        <w:rPr>
          <w:rFonts w:ascii="Cambria Math" w:eastAsia="Cambria Math"/>
          <w:w w:val="105"/>
          <w:sz w:val="17"/>
        </w:rPr>
        <w:t>(</w:t>
      </w:r>
      <w:r>
        <w:rPr>
          <w:rFonts w:ascii="Cambria Math" w:eastAsia="Cambria Math"/>
          <w:w w:val="105"/>
          <w:position w:val="10"/>
          <w:sz w:val="14"/>
        </w:rPr>
        <w:t>𝜇𝑒𝑛</w:t>
      </w:r>
      <w:r>
        <w:rPr>
          <w:rFonts w:ascii="Cambria Math" w:eastAsia="Cambria Math"/>
          <w:spacing w:val="16"/>
          <w:w w:val="105"/>
          <w:position w:val="10"/>
          <w:sz w:val="14"/>
        </w:rPr>
        <w:t xml:space="preserve"> </w:t>
      </w:r>
      <w:r>
        <w:rPr>
          <w:rFonts w:ascii="Cambria Math" w:eastAsia="Cambria Math"/>
          <w:spacing w:val="-4"/>
          <w:w w:val="105"/>
          <w:sz w:val="17"/>
        </w:rPr>
        <w:t>)𝑎𝑖𝑟</w:t>
      </w:r>
    </w:p>
    <w:p>
      <w:pPr>
        <w:spacing w:before="0" w:line="122" w:lineRule="exact"/>
        <w:ind w:left="0" w:right="1816" w:firstLine="0"/>
        <w:jc w:val="center"/>
        <w:rPr>
          <w:rFonts w:ascii="Cambria Math" w:eastAsia="Cambria Math"/>
          <w:sz w:val="14"/>
        </w:rPr>
      </w:pPr>
      <w:r>
        <w:rPr>
          <w:rFonts w:ascii="Cambria Math" w:eastAsia="Cambria Math"/>
          <w:spacing w:val="-10"/>
          <w:sz w:val="14"/>
        </w:rPr>
        <w:t>𝜌</w:t>
      </w:r>
    </w:p>
    <w:p>
      <w:pPr>
        <w:pStyle w:val="7"/>
        <w:spacing w:before="191"/>
        <w:rPr>
          <w:rFonts w:ascii="Cambria Math"/>
        </w:rPr>
      </w:pPr>
    </w:p>
    <w:p>
      <w:pPr>
        <w:pStyle w:val="7"/>
        <w:spacing w:line="480" w:lineRule="auto"/>
        <w:ind w:left="1146"/>
      </w:pPr>
      <w:r>
        <w:t>Where</w:t>
      </w:r>
      <w:r>
        <w:rPr>
          <w:spacing w:val="38"/>
        </w:rPr>
        <w:t xml:space="preserve"> </w:t>
      </w:r>
      <w:r>
        <w:t>ESD</w:t>
      </w:r>
      <w:r>
        <w:rPr>
          <w:spacing w:val="40"/>
        </w:rPr>
        <w:t xml:space="preserve"> </w:t>
      </w:r>
      <w:r>
        <w:t>(mGy)</w:t>
      </w:r>
      <w:r>
        <w:rPr>
          <w:spacing w:val="39"/>
        </w:rPr>
        <w:t xml:space="preserve"> </w:t>
      </w:r>
      <w:r>
        <w:t>is</w:t>
      </w:r>
      <w:r>
        <w:rPr>
          <w:spacing w:val="40"/>
        </w:rPr>
        <w:t xml:space="preserve"> </w:t>
      </w:r>
      <w:r>
        <w:t>the</w:t>
      </w:r>
      <w:r>
        <w:rPr>
          <w:spacing w:val="39"/>
        </w:rPr>
        <w:t xml:space="preserve"> </w:t>
      </w:r>
      <w:r>
        <w:t>entrance</w:t>
      </w:r>
      <w:r>
        <w:rPr>
          <w:spacing w:val="39"/>
        </w:rPr>
        <w:t xml:space="preserve"> </w:t>
      </w:r>
      <w:r>
        <w:t>skin</w:t>
      </w:r>
      <w:r>
        <w:rPr>
          <w:spacing w:val="40"/>
        </w:rPr>
        <w:t xml:space="preserve"> </w:t>
      </w:r>
      <w:r>
        <w:t>dose</w:t>
      </w:r>
      <w:r>
        <w:rPr>
          <w:spacing w:val="39"/>
        </w:rPr>
        <w:t xml:space="preserve"> </w:t>
      </w:r>
      <w:r>
        <w:t>FAE</w:t>
      </w:r>
      <w:r>
        <w:rPr>
          <w:spacing w:val="39"/>
        </w:rPr>
        <w:t xml:space="preserve"> </w:t>
      </w:r>
      <w:r>
        <w:t>is</w:t>
      </w:r>
      <w:r>
        <w:rPr>
          <w:spacing w:val="40"/>
        </w:rPr>
        <w:t xml:space="preserve"> </w:t>
      </w:r>
      <w:r>
        <w:t>the</w:t>
      </w:r>
      <w:r>
        <w:rPr>
          <w:spacing w:val="39"/>
        </w:rPr>
        <w:t xml:space="preserve"> </w:t>
      </w:r>
      <w:r>
        <w:t>free</w:t>
      </w:r>
      <w:r>
        <w:rPr>
          <w:spacing w:val="39"/>
        </w:rPr>
        <w:t xml:space="preserve"> </w:t>
      </w:r>
      <w:r>
        <w:t>air</w:t>
      </w:r>
      <w:r>
        <w:rPr>
          <w:spacing w:val="39"/>
        </w:rPr>
        <w:t xml:space="preserve"> </w:t>
      </w:r>
      <w:r>
        <w:t>exposure</w:t>
      </w:r>
      <w:r>
        <w:rPr>
          <w:spacing w:val="38"/>
        </w:rPr>
        <w:t xml:space="preserve"> </w:t>
      </w:r>
      <w:r>
        <w:t>in</w:t>
      </w:r>
      <w:r>
        <w:rPr>
          <w:spacing w:val="40"/>
        </w:rPr>
        <w:t xml:space="preserve"> </w:t>
      </w:r>
      <w:r>
        <w:t>mR,</w:t>
      </w:r>
      <w:r>
        <w:rPr>
          <w:spacing w:val="39"/>
        </w:rPr>
        <w:t xml:space="preserve"> </w:t>
      </w:r>
      <w:r>
        <w:t>the 0.00877(mGy/mR)</w:t>
      </w:r>
      <w:r>
        <w:rPr>
          <w:spacing w:val="53"/>
        </w:rPr>
        <w:t xml:space="preserve"> </w:t>
      </w:r>
      <w:r>
        <w:t>is</w:t>
      </w:r>
      <w:r>
        <w:rPr>
          <w:spacing w:val="58"/>
        </w:rPr>
        <w:t xml:space="preserve"> </w:t>
      </w:r>
      <w:r>
        <w:t>the</w:t>
      </w:r>
      <w:r>
        <w:rPr>
          <w:spacing w:val="56"/>
        </w:rPr>
        <w:t xml:space="preserve"> </w:t>
      </w:r>
      <w:r>
        <w:t>factor</w:t>
      </w:r>
      <w:r>
        <w:rPr>
          <w:spacing w:val="57"/>
        </w:rPr>
        <w:t xml:space="preserve"> </w:t>
      </w:r>
      <w:r>
        <w:t>used</w:t>
      </w:r>
      <w:r>
        <w:rPr>
          <w:spacing w:val="56"/>
        </w:rPr>
        <w:t xml:space="preserve"> </w:t>
      </w:r>
      <w:r>
        <w:t>to</w:t>
      </w:r>
      <w:r>
        <w:rPr>
          <w:spacing w:val="57"/>
        </w:rPr>
        <w:t xml:space="preserve"> </w:t>
      </w:r>
      <w:r>
        <w:t>convert</w:t>
      </w:r>
      <w:r>
        <w:rPr>
          <w:spacing w:val="57"/>
        </w:rPr>
        <w:t xml:space="preserve"> </w:t>
      </w:r>
      <w:r>
        <w:t>the</w:t>
      </w:r>
      <w:r>
        <w:rPr>
          <w:spacing w:val="56"/>
        </w:rPr>
        <w:t xml:space="preserve"> </w:t>
      </w:r>
      <w:r>
        <w:t>FAE</w:t>
      </w:r>
      <w:r>
        <w:rPr>
          <w:spacing w:val="56"/>
        </w:rPr>
        <w:t xml:space="preserve"> </w:t>
      </w:r>
      <w:r>
        <w:t>into</w:t>
      </w:r>
      <w:r>
        <w:rPr>
          <w:spacing w:val="56"/>
        </w:rPr>
        <w:t xml:space="preserve"> </w:t>
      </w:r>
      <w:r>
        <w:t>free</w:t>
      </w:r>
      <w:r>
        <w:rPr>
          <w:spacing w:val="58"/>
        </w:rPr>
        <w:t xml:space="preserve"> </w:t>
      </w:r>
      <w:r>
        <w:t>air</w:t>
      </w:r>
      <w:r>
        <w:rPr>
          <w:spacing w:val="59"/>
        </w:rPr>
        <w:t xml:space="preserve"> </w:t>
      </w:r>
      <w:r>
        <w:t>dose</w:t>
      </w:r>
      <w:r>
        <w:rPr>
          <w:spacing w:val="56"/>
        </w:rPr>
        <w:t xml:space="preserve"> </w:t>
      </w:r>
      <w:r>
        <w:t>in</w:t>
      </w:r>
      <w:r>
        <w:rPr>
          <w:spacing w:val="66"/>
        </w:rPr>
        <w:t xml:space="preserve"> </w:t>
      </w:r>
      <w:r>
        <w:rPr>
          <w:spacing w:val="-4"/>
        </w:rPr>
        <w:t>mGy,</w:t>
      </w:r>
    </w:p>
    <w:p>
      <w:pPr>
        <w:spacing w:before="10" w:line="187" w:lineRule="auto"/>
        <w:ind w:left="1283" w:right="0" w:firstLine="0"/>
        <w:jc w:val="left"/>
        <w:rPr>
          <w:rFonts w:ascii="Cambria Math" w:eastAsia="Cambria Math"/>
          <w:sz w:val="14"/>
        </w:rPr>
      </w:pPr>
      <w:r>
        <mc:AlternateContent>
          <mc:Choice Requires="wps">
            <w:drawing>
              <wp:anchor distT="0" distB="0" distL="0" distR="0" simplePos="0" relativeHeight="251675648" behindDoc="1" locked="0" layoutInCell="1" allowOverlap="1">
                <wp:simplePos x="0" y="0"/>
                <wp:positionH relativeFrom="page">
                  <wp:posOffset>1170305</wp:posOffset>
                </wp:positionH>
                <wp:positionV relativeFrom="paragraph">
                  <wp:posOffset>62230</wp:posOffset>
                </wp:positionV>
                <wp:extent cx="581025" cy="158750"/>
                <wp:effectExtent l="0" t="0" r="0" b="0"/>
                <wp:wrapNone/>
                <wp:docPr id="32" name="Textbox 32"/>
                <wp:cNvGraphicFramePr/>
                <a:graphic xmlns:a="http://schemas.openxmlformats.org/drawingml/2006/main">
                  <a:graphicData uri="http://schemas.microsoft.com/office/word/2010/wordprocessingShape">
                    <wps:wsp>
                      <wps:cNvSpPr txBox="1"/>
                      <wps:spPr>
                        <a:xfrm>
                          <a:off x="0" y="0"/>
                          <a:ext cx="581025" cy="158750"/>
                        </a:xfrm>
                        <a:prstGeom prst="rect">
                          <a:avLst/>
                        </a:prstGeom>
                      </wps:spPr>
                      <wps:txbx>
                        <w:txbxContent>
                          <w:p>
                            <w:pPr>
                              <w:spacing w:before="0" w:line="170" w:lineRule="exact"/>
                              <w:ind w:left="0" w:right="0" w:firstLine="0"/>
                              <w:jc w:val="left"/>
                              <w:rPr>
                                <w:rFonts w:ascii="Cambria Math" w:eastAsia="Cambria Math"/>
                                <w:sz w:val="17"/>
                              </w:rPr>
                            </w:pPr>
                            <w:r>
                              <w:rPr>
                                <w:spacing w:val="139"/>
                                <w:position w:val="-8"/>
                                <w:sz w:val="14"/>
                                <w:u w:val="single"/>
                              </w:rPr>
                              <w:t xml:space="preserve"> </w:t>
                            </w:r>
                            <w:r>
                              <w:rPr>
                                <w:spacing w:val="139"/>
                                <w:position w:val="-8"/>
                                <w:sz w:val="14"/>
                              </w:rPr>
                              <w:t xml:space="preserve"> </w:t>
                            </w:r>
                            <w:r>
                              <w:rPr>
                                <w:rFonts w:ascii="Cambria Math" w:eastAsia="Cambria Math"/>
                                <w:spacing w:val="-2"/>
                                <w:sz w:val="17"/>
                              </w:rPr>
                              <w:t>)𝑡𝑖𝑠𝑠𝑢𝑒</w:t>
                            </w:r>
                          </w:p>
                        </w:txbxContent>
                      </wps:txbx>
                      <wps:bodyPr wrap="square" lIns="0" tIns="0" rIns="0" bIns="0" rtlCol="0">
                        <a:noAutofit/>
                      </wps:bodyPr>
                    </wps:wsp>
                  </a:graphicData>
                </a:graphic>
              </wp:anchor>
            </w:drawing>
          </mc:Choice>
          <mc:Fallback>
            <w:pict>
              <v:shape id="Textbox 32" o:spid="_x0000_s1026" o:spt="202" type="#_x0000_t202" style="position:absolute;left:0pt;margin-left:92.15pt;margin-top:4.9pt;height:12.5pt;width:45.75pt;mso-position-horizontal-relative:page;z-index:-251640832;mso-width-relative:page;mso-height-relative:page;" filled="f" stroked="f" coordsize="21600,21600" o:gfxdata="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L8qD9gAAAAIAQAADwAAAAAAAAABACAAAAAiAAAAZHJzL2Rvd25yZXYueG1sUEsBAhQAFAAAAAgA&#10;h07iQMi2v7OzAQAAdQMAAA4AAAAAAAAAAQAgAAAAJwEAAGRycy9lMm9Eb2MueG1sUEsFBgAAAAAG&#10;AAYAWQEAAEwFAAAAAA==&#10;">
                <v:fill on="f" focussize="0,0"/>
                <v:stroke on="f"/>
                <v:imagedata o:title=""/>
                <o:lock v:ext="edit" aspectratio="f"/>
                <v:textbox inset="0mm,0mm,0mm,0mm">
                  <w:txbxContent>
                    <w:p>
                      <w:pPr>
                        <w:spacing w:before="0" w:line="170" w:lineRule="exact"/>
                        <w:ind w:left="0" w:right="0" w:firstLine="0"/>
                        <w:jc w:val="left"/>
                        <w:rPr>
                          <w:rFonts w:ascii="Cambria Math" w:eastAsia="Cambria Math"/>
                          <w:sz w:val="17"/>
                        </w:rPr>
                      </w:pPr>
                      <w:r>
                        <w:rPr>
                          <w:spacing w:val="139"/>
                          <w:position w:val="-8"/>
                          <w:sz w:val="14"/>
                          <w:u w:val="single"/>
                        </w:rPr>
                        <w:t xml:space="preserve"> </w:t>
                      </w:r>
                      <w:r>
                        <w:rPr>
                          <w:spacing w:val="139"/>
                          <w:position w:val="-8"/>
                          <w:sz w:val="14"/>
                        </w:rPr>
                        <w:t xml:space="preserve"> </w:t>
                      </w:r>
                      <w:r>
                        <w:rPr>
                          <w:rFonts w:ascii="Cambria Math" w:eastAsia="Cambria Math"/>
                          <w:spacing w:val="-2"/>
                          <w:sz w:val="17"/>
                        </w:rPr>
                        <w:t>)𝑡𝑖𝑠𝑠𝑢𝑒</w:t>
                      </w:r>
                    </w:p>
                  </w:txbxContent>
                </v:textbox>
              </v:shape>
            </w:pict>
          </mc:Fallback>
        </mc:AlternateContent>
      </w:r>
      <w:r>
        <w:rPr>
          <w:rFonts w:ascii="Cambria Math" w:eastAsia="Cambria Math"/>
          <w:spacing w:val="-4"/>
          <w:w w:val="105"/>
          <w:position w:val="-9"/>
          <w:sz w:val="17"/>
        </w:rPr>
        <w:t>(</w:t>
      </w:r>
      <w:r>
        <w:rPr>
          <w:rFonts w:ascii="Cambria Math" w:eastAsia="Cambria Math"/>
          <w:spacing w:val="-4"/>
          <w:w w:val="105"/>
          <w:sz w:val="14"/>
          <w:u w:val="single"/>
        </w:rPr>
        <w:t>𝜇𝑒𝑛</w:t>
      </w:r>
      <w:r>
        <w:rPr>
          <w:rFonts w:ascii="Cambria Math" w:eastAsia="Cambria Math"/>
          <w:spacing w:val="80"/>
          <w:w w:val="105"/>
          <w:sz w:val="14"/>
          <w:u w:val="single"/>
        </w:rPr>
        <w:t xml:space="preserve"> </w:t>
      </w:r>
    </w:p>
    <w:p>
      <w:pPr>
        <w:pStyle w:val="7"/>
        <w:tabs>
          <w:tab w:val="left" w:pos="2238"/>
        </w:tabs>
        <w:spacing w:line="181" w:lineRule="exact"/>
        <w:ind w:left="1146"/>
      </w:pPr>
      <w:r>
        <w:rPr>
          <w:rFonts w:ascii="Cambria Math" w:eastAsia="Cambria Math"/>
          <w:w w:val="110"/>
        </w:rPr>
        <w:t>(</w:t>
      </w:r>
      <w:r>
        <w:rPr>
          <w:rFonts w:ascii="Cambria Math" w:eastAsia="Cambria Math"/>
          <w:spacing w:val="42"/>
          <w:w w:val="110"/>
        </w:rPr>
        <w:t xml:space="preserve">  </w:t>
      </w:r>
      <w:r>
        <w:rPr>
          <w:rFonts w:ascii="Cambria Math" w:eastAsia="Cambria Math"/>
          <w:spacing w:val="-10"/>
          <w:w w:val="105"/>
          <w:u w:val="single"/>
          <w:vertAlign w:val="superscript"/>
        </w:rPr>
        <w:t>𝜌</w:t>
      </w:r>
      <w:r>
        <w:rPr>
          <w:rFonts w:ascii="Cambria Math" w:eastAsia="Cambria Math"/>
          <w:u w:val="single"/>
          <w:vertAlign w:val="baseline"/>
        </w:rPr>
        <w:tab/>
      </w:r>
      <w:r>
        <w:rPr>
          <w:rFonts w:ascii="Cambria Math" w:eastAsia="Cambria Math"/>
          <w:w w:val="110"/>
          <w:vertAlign w:val="baseline"/>
        </w:rPr>
        <w:t>)</w:t>
      </w:r>
      <w:r>
        <w:rPr>
          <w:rFonts w:ascii="Cambria Math" w:eastAsia="Cambria Math"/>
          <w:spacing w:val="-13"/>
          <w:w w:val="110"/>
          <w:vertAlign w:val="baseline"/>
        </w:rPr>
        <w:t xml:space="preserve"> </w:t>
      </w:r>
      <w:r>
        <w:rPr>
          <w:w w:val="105"/>
          <w:vertAlign w:val="baseline"/>
        </w:rPr>
        <w:t>is</w:t>
      </w:r>
      <w:r>
        <w:rPr>
          <w:spacing w:val="12"/>
          <w:w w:val="105"/>
          <w:vertAlign w:val="baseline"/>
        </w:rPr>
        <w:t xml:space="preserve"> </w:t>
      </w:r>
      <w:r>
        <w:rPr>
          <w:w w:val="105"/>
          <w:vertAlign w:val="baseline"/>
        </w:rPr>
        <w:t>the</w:t>
      </w:r>
      <w:r>
        <w:rPr>
          <w:spacing w:val="11"/>
          <w:w w:val="105"/>
          <w:vertAlign w:val="baseline"/>
        </w:rPr>
        <w:t xml:space="preserve"> </w:t>
      </w:r>
      <w:r>
        <w:rPr>
          <w:w w:val="105"/>
          <w:vertAlign w:val="baseline"/>
        </w:rPr>
        <w:t>ratio</w:t>
      </w:r>
      <w:r>
        <w:rPr>
          <w:spacing w:val="11"/>
          <w:w w:val="105"/>
          <w:vertAlign w:val="baseline"/>
        </w:rPr>
        <w:t xml:space="preserve"> </w:t>
      </w:r>
      <w:r>
        <w:rPr>
          <w:w w:val="105"/>
          <w:vertAlign w:val="baseline"/>
        </w:rPr>
        <w:t>of</w:t>
      </w:r>
      <w:r>
        <w:rPr>
          <w:spacing w:val="11"/>
          <w:w w:val="105"/>
          <w:vertAlign w:val="baseline"/>
        </w:rPr>
        <w:t xml:space="preserve"> </w:t>
      </w:r>
      <w:r>
        <w:rPr>
          <w:w w:val="105"/>
          <w:vertAlign w:val="baseline"/>
        </w:rPr>
        <w:t>mean</w:t>
      </w:r>
      <w:r>
        <w:rPr>
          <w:spacing w:val="11"/>
          <w:w w:val="105"/>
          <w:vertAlign w:val="baseline"/>
        </w:rPr>
        <w:t xml:space="preserve"> </w:t>
      </w:r>
      <w:r>
        <w:rPr>
          <w:w w:val="105"/>
          <w:vertAlign w:val="baseline"/>
        </w:rPr>
        <w:t>energy</w:t>
      </w:r>
      <w:r>
        <w:rPr>
          <w:spacing w:val="7"/>
          <w:w w:val="105"/>
          <w:vertAlign w:val="baseline"/>
        </w:rPr>
        <w:t xml:space="preserve"> </w:t>
      </w:r>
      <w:r>
        <w:rPr>
          <w:w w:val="105"/>
          <w:vertAlign w:val="baseline"/>
        </w:rPr>
        <w:t>absorption</w:t>
      </w:r>
      <w:r>
        <w:rPr>
          <w:spacing w:val="12"/>
          <w:w w:val="105"/>
          <w:vertAlign w:val="baseline"/>
        </w:rPr>
        <w:t xml:space="preserve"> </w:t>
      </w:r>
      <w:r>
        <w:rPr>
          <w:w w:val="105"/>
          <w:vertAlign w:val="baseline"/>
        </w:rPr>
        <w:t>co-efficient</w:t>
      </w:r>
      <w:r>
        <w:rPr>
          <w:spacing w:val="12"/>
          <w:w w:val="105"/>
          <w:vertAlign w:val="baseline"/>
        </w:rPr>
        <w:t xml:space="preserve"> </w:t>
      </w:r>
      <w:r>
        <w:rPr>
          <w:w w:val="105"/>
          <w:vertAlign w:val="baseline"/>
        </w:rPr>
        <w:t>of</w:t>
      </w:r>
      <w:r>
        <w:rPr>
          <w:spacing w:val="11"/>
          <w:w w:val="105"/>
          <w:vertAlign w:val="baseline"/>
        </w:rPr>
        <w:t xml:space="preserve"> </w:t>
      </w:r>
      <w:r>
        <w:rPr>
          <w:w w:val="105"/>
          <w:vertAlign w:val="baseline"/>
        </w:rPr>
        <w:t>tissue</w:t>
      </w:r>
      <w:r>
        <w:rPr>
          <w:spacing w:val="11"/>
          <w:w w:val="105"/>
          <w:vertAlign w:val="baseline"/>
        </w:rPr>
        <w:t xml:space="preserve"> </w:t>
      </w:r>
      <w:r>
        <w:rPr>
          <w:w w:val="105"/>
          <w:vertAlign w:val="baseline"/>
        </w:rPr>
        <w:t>and</w:t>
      </w:r>
      <w:r>
        <w:rPr>
          <w:spacing w:val="11"/>
          <w:w w:val="105"/>
          <w:vertAlign w:val="baseline"/>
        </w:rPr>
        <w:t xml:space="preserve"> </w:t>
      </w:r>
      <w:r>
        <w:rPr>
          <w:w w:val="105"/>
          <w:vertAlign w:val="baseline"/>
        </w:rPr>
        <w:t>air</w:t>
      </w:r>
      <w:r>
        <w:rPr>
          <w:spacing w:val="11"/>
          <w:w w:val="105"/>
          <w:vertAlign w:val="baseline"/>
        </w:rPr>
        <w:t xml:space="preserve"> </w:t>
      </w:r>
      <w:r>
        <w:rPr>
          <w:w w:val="105"/>
          <w:vertAlign w:val="baseline"/>
        </w:rPr>
        <w:t>and</w:t>
      </w:r>
      <w:r>
        <w:rPr>
          <w:spacing w:val="11"/>
          <w:w w:val="105"/>
          <w:vertAlign w:val="baseline"/>
        </w:rPr>
        <w:t xml:space="preserve"> </w:t>
      </w:r>
      <w:r>
        <w:rPr>
          <w:spacing w:val="-5"/>
          <w:w w:val="105"/>
          <w:vertAlign w:val="baseline"/>
        </w:rPr>
        <w:t>is</w:t>
      </w:r>
    </w:p>
    <w:p>
      <w:pPr>
        <w:spacing w:before="0" w:line="157" w:lineRule="exact"/>
        <w:ind w:left="1408" w:right="0" w:firstLine="0"/>
        <w:jc w:val="left"/>
        <w:rPr>
          <w:rFonts w:ascii="Cambria Math" w:eastAsia="Cambria Math"/>
          <w:sz w:val="17"/>
        </w:rPr>
      </w:pPr>
      <w:r>
        <mc:AlternateContent>
          <mc:Choice Requires="wps">
            <w:drawing>
              <wp:anchor distT="0" distB="0" distL="0" distR="0" simplePos="0" relativeHeight="251674624" behindDoc="1" locked="0" layoutInCell="1" allowOverlap="1">
                <wp:simplePos x="0" y="0"/>
                <wp:positionH relativeFrom="page">
                  <wp:posOffset>1303020</wp:posOffset>
                </wp:positionH>
                <wp:positionV relativeFrom="paragraph">
                  <wp:posOffset>67945</wp:posOffset>
                </wp:positionV>
                <wp:extent cx="178435" cy="7620"/>
                <wp:effectExtent l="0" t="0" r="0" b="0"/>
                <wp:wrapNone/>
                <wp:docPr id="33" name="Graphic 33"/>
                <wp:cNvGraphicFramePr/>
                <a:graphic xmlns:a="http://schemas.openxmlformats.org/drawingml/2006/main">
                  <a:graphicData uri="http://schemas.microsoft.com/office/word/2010/wordprocessingShape">
                    <wps:wsp>
                      <wps:cNvSpPr/>
                      <wps:spPr>
                        <a:xfrm>
                          <a:off x="0" y="0"/>
                          <a:ext cx="178435" cy="7620"/>
                        </a:xfrm>
                        <a:custGeom>
                          <a:avLst/>
                          <a:gdLst/>
                          <a:ahLst/>
                          <a:cxnLst/>
                          <a:rect l="l" t="t" r="r" b="b"/>
                          <a:pathLst>
                            <a:path w="178435" h="7620">
                              <a:moveTo>
                                <a:pt x="178307" y="0"/>
                              </a:moveTo>
                              <a:lnTo>
                                <a:pt x="0" y="0"/>
                              </a:lnTo>
                              <a:lnTo>
                                <a:pt x="0" y="7620"/>
                              </a:lnTo>
                              <a:lnTo>
                                <a:pt x="178307" y="7620"/>
                              </a:lnTo>
                              <a:lnTo>
                                <a:pt x="178307" y="0"/>
                              </a:lnTo>
                              <a:close/>
                            </a:path>
                          </a:pathLst>
                        </a:custGeom>
                        <a:solidFill>
                          <a:srgbClr val="000000"/>
                        </a:solidFill>
                      </wps:spPr>
                      <wps:bodyPr wrap="square" lIns="0" tIns="0" rIns="0" bIns="0" rtlCol="0">
                        <a:noAutofit/>
                      </wps:bodyPr>
                    </wps:wsp>
                  </a:graphicData>
                </a:graphic>
              </wp:anchor>
            </w:drawing>
          </mc:Choice>
          <mc:Fallback>
            <w:pict>
              <v:shape id="Graphic 33" o:spid="_x0000_s1026" o:spt="100" style="position:absolute;left:0pt;margin-left:102.6pt;margin-top:5.35pt;height:0.6pt;width:14.05pt;mso-position-horizontal-relative:page;z-index:-251641856;mso-width-relative:page;mso-height-relative:page;" fillcolor="#000000" filled="t" stroked="f" coordsize="178435,7620" o:gfxdata="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LCqfk1AAAAAkB&#10;AAAPAAAAAAAAAAEAIAAAACIAAABkcnMvZG93bnJldi54bWxQSwECFAAUAAAACACHTuJAPvSilh8C&#10;AADZBAAADgAAAAAAAAABACAAAAAjAQAAZHJzL2Uyb0RvYy54bWxQSwUGAAAAAAYABgBZAQAAtAUA&#10;AAAA&#10;" path="m178307,0l0,0,0,7620,178307,7620,178307,0xe">
                <v:fill on="t" focussize="0,0"/>
                <v:stroke on="f"/>
                <v:imagedata o:title=""/>
                <o:lock v:ext="edit" aspectratio="f"/>
                <v:textbox inset="0mm,0mm,0mm,0mm"/>
              </v:shape>
            </w:pict>
          </mc:Fallback>
        </mc:AlternateContent>
      </w:r>
      <w:r>
        <w:rPr>
          <w:rFonts w:ascii="Cambria Math" w:eastAsia="Cambria Math"/>
          <w:w w:val="105"/>
          <w:sz w:val="17"/>
        </w:rPr>
        <w:t>(</w:t>
      </w:r>
      <w:r>
        <w:rPr>
          <w:rFonts w:ascii="Cambria Math" w:eastAsia="Cambria Math"/>
          <w:w w:val="105"/>
          <w:position w:val="10"/>
          <w:sz w:val="14"/>
        </w:rPr>
        <w:t>𝜇𝑒𝑛</w:t>
      </w:r>
      <w:r>
        <w:rPr>
          <w:rFonts w:ascii="Cambria Math" w:eastAsia="Cambria Math"/>
          <w:spacing w:val="16"/>
          <w:w w:val="105"/>
          <w:position w:val="10"/>
          <w:sz w:val="14"/>
        </w:rPr>
        <w:t xml:space="preserve"> </w:t>
      </w:r>
      <w:r>
        <w:rPr>
          <w:rFonts w:ascii="Cambria Math" w:eastAsia="Cambria Math"/>
          <w:spacing w:val="-4"/>
          <w:w w:val="105"/>
          <w:sz w:val="17"/>
        </w:rPr>
        <w:t>)𝑎𝑖𝑟</w:t>
      </w:r>
    </w:p>
    <w:p>
      <w:pPr>
        <w:spacing w:before="0" w:line="122" w:lineRule="exact"/>
        <w:ind w:left="1583" w:right="0" w:firstLine="0"/>
        <w:jc w:val="left"/>
        <w:rPr>
          <w:rFonts w:ascii="Cambria Math" w:eastAsia="Cambria Math"/>
          <w:sz w:val="14"/>
        </w:rPr>
      </w:pPr>
      <w:r>
        <w:rPr>
          <w:rFonts w:ascii="Cambria Math" w:eastAsia="Cambria Math"/>
          <w:spacing w:val="-10"/>
          <w:sz w:val="14"/>
        </w:rPr>
        <w:t>𝜌</w:t>
      </w:r>
    </w:p>
    <w:p>
      <w:pPr>
        <w:pStyle w:val="7"/>
        <w:spacing w:before="273"/>
        <w:ind w:left="1146"/>
      </w:pPr>
      <w:r>
        <w:t>about</w:t>
      </w:r>
      <w:r>
        <w:rPr>
          <w:spacing w:val="-3"/>
        </w:rPr>
        <w:t xml:space="preserve"> </w:t>
      </w:r>
      <w:r>
        <w:t>1.06 for</w:t>
      </w:r>
      <w:r>
        <w:rPr>
          <w:spacing w:val="-1"/>
        </w:rPr>
        <w:t xml:space="preserve"> </w:t>
      </w:r>
      <w:r>
        <w:t>all</w:t>
      </w:r>
      <w:r>
        <w:rPr>
          <w:spacing w:val="-1"/>
        </w:rPr>
        <w:t xml:space="preserve"> </w:t>
      </w:r>
      <w:r>
        <w:t>diagnostic</w:t>
      </w:r>
      <w:r>
        <w:rPr>
          <w:spacing w:val="-1"/>
        </w:rPr>
        <w:t xml:space="preserve"> </w:t>
      </w:r>
      <w:r>
        <w:t>x-ray</w:t>
      </w:r>
      <w:r>
        <w:rPr>
          <w:spacing w:val="-5"/>
        </w:rPr>
        <w:t xml:space="preserve"> </w:t>
      </w:r>
      <w:r>
        <w:t>energies</w:t>
      </w:r>
      <w:r>
        <w:rPr>
          <w:spacing w:val="-1"/>
        </w:rPr>
        <w:t xml:space="preserve"> </w:t>
      </w:r>
      <w:r>
        <w:t>and</w:t>
      </w:r>
      <w:r>
        <w:rPr>
          <w:spacing w:val="-1"/>
        </w:rPr>
        <w:t xml:space="preserve"> </w:t>
      </w:r>
      <w:r>
        <w:t>BSF is</w:t>
      </w:r>
      <w:r>
        <w:rPr>
          <w:spacing w:val="-1"/>
        </w:rPr>
        <w:t xml:space="preserve"> </w:t>
      </w:r>
      <w:r>
        <w:t>the</w:t>
      </w:r>
      <w:r>
        <w:rPr>
          <w:spacing w:val="-1"/>
        </w:rPr>
        <w:t xml:space="preserve"> </w:t>
      </w:r>
      <w:r>
        <w:t xml:space="preserve">backscatter </w:t>
      </w:r>
      <w:r>
        <w:rPr>
          <w:spacing w:val="-2"/>
        </w:rPr>
        <w:t>factor.</w:t>
      </w:r>
    </w:p>
    <w:p>
      <w:pPr>
        <w:spacing w:after="0"/>
        <w:sectPr>
          <w:type w:val="continuous"/>
          <w:pgSz w:w="11910" w:h="16840"/>
          <w:pgMar w:top="1360" w:right="480" w:bottom="1200" w:left="560" w:header="0" w:footer="1014" w:gutter="0"/>
          <w:cols w:space="720" w:num="1"/>
        </w:sectPr>
      </w:pPr>
    </w:p>
    <w:p>
      <w:pPr>
        <w:pStyle w:val="7"/>
        <w:spacing w:before="78" w:line="480" w:lineRule="auto"/>
        <w:ind w:left="1146" w:right="956"/>
        <w:jc w:val="both"/>
      </w:pPr>
      <w:r>
        <w:t>Tong and Tsai compared the performance of the two equations with that obtained using TLD and found</w:t>
      </w:r>
      <w:r>
        <w:rPr>
          <w:spacing w:val="-1"/>
        </w:rPr>
        <w:t xml:space="preserve"> </w:t>
      </w:r>
      <w:r>
        <w:t>that the</w:t>
      </w:r>
      <w:r>
        <w:rPr>
          <w:spacing w:val="-1"/>
        </w:rPr>
        <w:t xml:space="preserve"> </w:t>
      </w:r>
      <w:r>
        <w:t>first equation is quite</w:t>
      </w:r>
      <w:r>
        <w:rPr>
          <w:spacing w:val="-1"/>
        </w:rPr>
        <w:t xml:space="preserve"> </w:t>
      </w:r>
      <w:r>
        <w:t>accurate</w:t>
      </w:r>
      <w:r>
        <w:rPr>
          <w:spacing w:val="-1"/>
        </w:rPr>
        <w:t xml:space="preserve"> </w:t>
      </w:r>
      <w:r>
        <w:t>and that of</w:t>
      </w:r>
      <w:r>
        <w:rPr>
          <w:spacing w:val="-1"/>
        </w:rPr>
        <w:t xml:space="preserve"> </w:t>
      </w:r>
      <w:r>
        <w:t>wall equation performed well compared to TLD measurements.</w:t>
      </w:r>
    </w:p>
    <w:p>
      <w:pPr>
        <w:pStyle w:val="4"/>
        <w:numPr>
          <w:ilvl w:val="2"/>
          <w:numId w:val="27"/>
        </w:numPr>
        <w:tabs>
          <w:tab w:val="left" w:pos="1805"/>
        </w:tabs>
        <w:spacing w:before="207" w:after="0" w:line="240" w:lineRule="auto"/>
        <w:ind w:left="1805" w:right="0" w:hanging="659"/>
        <w:jc w:val="both"/>
      </w:pPr>
      <w:r>
        <w:t>Effect</w:t>
      </w:r>
      <w:r>
        <w:rPr>
          <w:spacing w:val="-2"/>
        </w:rPr>
        <w:t xml:space="preserve"> </w:t>
      </w:r>
      <w:r>
        <w:t>of</w:t>
      </w:r>
      <w:r>
        <w:rPr>
          <w:spacing w:val="-1"/>
        </w:rPr>
        <w:t xml:space="preserve"> </w:t>
      </w:r>
      <w:r>
        <w:t>Radiation</w:t>
      </w:r>
      <w:r>
        <w:rPr>
          <w:spacing w:val="-2"/>
        </w:rPr>
        <w:t xml:space="preserve"> </w:t>
      </w:r>
      <w:r>
        <w:t>on</w:t>
      </w:r>
      <w:r>
        <w:rPr>
          <w:spacing w:val="-2"/>
        </w:rPr>
        <w:t xml:space="preserve"> </w:t>
      </w:r>
      <w:r>
        <w:t>the</w:t>
      </w:r>
      <w:r>
        <w:rPr>
          <w:spacing w:val="-2"/>
        </w:rPr>
        <w:t xml:space="preserve"> </w:t>
      </w:r>
      <w:r>
        <w:t>Human</w:t>
      </w:r>
      <w:r>
        <w:rPr>
          <w:spacing w:val="-1"/>
        </w:rPr>
        <w:t xml:space="preserve"> </w:t>
      </w:r>
      <w:r>
        <w:rPr>
          <w:spacing w:val="-4"/>
        </w:rPr>
        <w:t>Body</w:t>
      </w:r>
    </w:p>
    <w:p>
      <w:pPr>
        <w:pStyle w:val="7"/>
        <w:spacing w:before="194"/>
        <w:rPr>
          <w:b/>
        </w:rPr>
      </w:pPr>
    </w:p>
    <w:p>
      <w:pPr>
        <w:pStyle w:val="7"/>
        <w:spacing w:line="482" w:lineRule="auto"/>
        <w:ind w:left="1146" w:right="958"/>
        <w:jc w:val="both"/>
      </w:pPr>
      <w:r>
        <w:t>The human body is composed of a large number of individual cells. These cells can be</w:t>
      </w:r>
      <w:r>
        <w:rPr>
          <w:spacing w:val="40"/>
        </w:rPr>
        <w:t xml:space="preserve"> </w:t>
      </w:r>
      <w:r>
        <w:t>split broadly into two categories, namely:</w:t>
      </w:r>
    </w:p>
    <w:p>
      <w:pPr>
        <w:pStyle w:val="12"/>
        <w:numPr>
          <w:ilvl w:val="3"/>
          <w:numId w:val="27"/>
        </w:numPr>
        <w:tabs>
          <w:tab w:val="left" w:pos="1686"/>
        </w:tabs>
        <w:spacing w:before="197" w:after="0" w:line="240" w:lineRule="auto"/>
        <w:ind w:left="1686" w:right="0" w:hanging="268"/>
        <w:jc w:val="left"/>
        <w:rPr>
          <w:sz w:val="24"/>
        </w:rPr>
      </w:pPr>
      <w:r>
        <w:rPr>
          <w:sz w:val="24"/>
        </w:rPr>
        <w:t xml:space="preserve">Somatic </w:t>
      </w:r>
      <w:r>
        <w:rPr>
          <w:spacing w:val="-2"/>
          <w:sz w:val="24"/>
        </w:rPr>
        <w:t>cells</w:t>
      </w:r>
    </w:p>
    <w:p>
      <w:pPr>
        <w:pStyle w:val="7"/>
        <w:spacing w:before="199"/>
      </w:pPr>
    </w:p>
    <w:p>
      <w:pPr>
        <w:pStyle w:val="12"/>
        <w:numPr>
          <w:ilvl w:val="3"/>
          <w:numId w:val="27"/>
        </w:numPr>
        <w:tabs>
          <w:tab w:val="left" w:pos="1686"/>
        </w:tabs>
        <w:spacing w:before="0" w:after="0" w:line="240" w:lineRule="auto"/>
        <w:ind w:left="1686" w:right="0" w:hanging="268"/>
        <w:jc w:val="left"/>
        <w:rPr>
          <w:sz w:val="24"/>
        </w:rPr>
      </w:pPr>
      <w:r>
        <w:rPr>
          <w:sz w:val="24"/>
        </w:rPr>
        <w:t>Germ</w:t>
      </w:r>
      <w:r>
        <w:rPr>
          <w:spacing w:val="-2"/>
          <w:sz w:val="24"/>
        </w:rPr>
        <w:t xml:space="preserve"> cells</w:t>
      </w:r>
    </w:p>
    <w:p>
      <w:pPr>
        <w:pStyle w:val="7"/>
        <w:spacing w:before="200"/>
      </w:pPr>
    </w:p>
    <w:p>
      <w:pPr>
        <w:pStyle w:val="7"/>
        <w:spacing w:line="480" w:lineRule="auto"/>
        <w:ind w:left="1146" w:right="958"/>
        <w:jc w:val="both"/>
      </w:pPr>
      <w:r>
        <w:t xml:space="preserve">The germ cells are those that are responsible for reproduction of offspring, and constitute the sperm in males, and the ova in females. All other cells fall under the classification of somatic cells.The genetic information that characterizes any individual is contained within the chromosomes. Somatic cells contain 46 chromosomes (23 chromosomes, occurring in pairs), and germ cells contain 23 chromosomes (23 chromosomes occurring once), so that when a sperm and an ovum come together, they produce a composite with the full 46 chromosomes. All cells in the body contain exactly the same genetic information; when cells divide, the chromosomes are reproduced exactly, so that the new cells resulting from cellular division exactly the same genetic information as in the original cell (UNSCEAR, </w:t>
      </w:r>
      <w:r>
        <w:rPr>
          <w:spacing w:val="-2"/>
        </w:rPr>
        <w:t>1993).</w:t>
      </w:r>
    </w:p>
    <w:p>
      <w:pPr>
        <w:pStyle w:val="7"/>
        <w:spacing w:before="200" w:line="480" w:lineRule="auto"/>
        <w:ind w:left="1146" w:right="955"/>
        <w:jc w:val="both"/>
      </w:pPr>
      <w:r>
        <w:t>The chromosomes, in turn, are</w:t>
      </w:r>
      <w:r>
        <w:rPr>
          <w:spacing w:val="-1"/>
        </w:rPr>
        <w:t xml:space="preserve"> </w:t>
      </w:r>
      <w:r>
        <w:t>composed of linear sequences of genes. Genes are</w:t>
      </w:r>
      <w:r>
        <w:rPr>
          <w:spacing w:val="-1"/>
        </w:rPr>
        <w:t xml:space="preserve"> </w:t>
      </w:r>
      <w:r>
        <w:t>the basic units of heredity, and mammalian cells contain between 60000 and 70000 genes. The chromosomes are composed principally from deoxyribonucleic acid, which is usually shorted to „DNA‟. A molecule of DNA contains around 10 million atoms, and it consists of</w:t>
      </w:r>
      <w:r>
        <w:rPr>
          <w:spacing w:val="20"/>
        </w:rPr>
        <w:t xml:space="preserve"> </w:t>
      </w:r>
      <w:r>
        <w:t>two</w:t>
      </w:r>
      <w:r>
        <w:rPr>
          <w:spacing w:val="21"/>
        </w:rPr>
        <w:t xml:space="preserve"> </w:t>
      </w:r>
      <w:r>
        <w:t>chains</w:t>
      </w:r>
      <w:r>
        <w:rPr>
          <w:spacing w:val="21"/>
        </w:rPr>
        <w:t xml:space="preserve"> </w:t>
      </w:r>
      <w:r>
        <w:t>that</w:t>
      </w:r>
      <w:r>
        <w:rPr>
          <w:spacing w:val="23"/>
        </w:rPr>
        <w:t xml:space="preserve"> </w:t>
      </w:r>
      <w:r>
        <w:t>are</w:t>
      </w:r>
      <w:r>
        <w:rPr>
          <w:spacing w:val="21"/>
        </w:rPr>
        <w:t xml:space="preserve"> </w:t>
      </w:r>
      <w:r>
        <w:t>entwined</w:t>
      </w:r>
      <w:r>
        <w:rPr>
          <w:spacing w:val="20"/>
        </w:rPr>
        <w:t xml:space="preserve"> </w:t>
      </w:r>
      <w:r>
        <w:t>around</w:t>
      </w:r>
      <w:r>
        <w:rPr>
          <w:spacing w:val="20"/>
        </w:rPr>
        <w:t xml:space="preserve"> </w:t>
      </w:r>
      <w:r>
        <w:t>each</w:t>
      </w:r>
      <w:r>
        <w:rPr>
          <w:spacing w:val="21"/>
        </w:rPr>
        <w:t xml:space="preserve"> </w:t>
      </w:r>
      <w:r>
        <w:t>other</w:t>
      </w:r>
      <w:r>
        <w:rPr>
          <w:spacing w:val="20"/>
        </w:rPr>
        <w:t xml:space="preserve"> </w:t>
      </w:r>
      <w:r>
        <w:t>(the</w:t>
      </w:r>
      <w:r>
        <w:rPr>
          <w:spacing w:val="22"/>
        </w:rPr>
        <w:t xml:space="preserve"> </w:t>
      </w:r>
      <w:r>
        <w:t>famous</w:t>
      </w:r>
      <w:r>
        <w:rPr>
          <w:spacing w:val="21"/>
        </w:rPr>
        <w:t xml:space="preserve"> </w:t>
      </w:r>
      <w:r>
        <w:t>„double</w:t>
      </w:r>
      <w:r>
        <w:rPr>
          <w:spacing w:val="23"/>
        </w:rPr>
        <w:t xml:space="preserve"> </w:t>
      </w:r>
      <w:r>
        <w:t>helix‟).</w:t>
      </w:r>
      <w:r>
        <w:rPr>
          <w:spacing w:val="20"/>
        </w:rPr>
        <w:t xml:space="preserve"> </w:t>
      </w:r>
      <w:r>
        <w:t>The</w:t>
      </w:r>
      <w:r>
        <w:rPr>
          <w:spacing w:val="20"/>
        </w:rPr>
        <w:t xml:space="preserve"> </w:t>
      </w:r>
      <w:r>
        <w:rPr>
          <w:spacing w:val="-5"/>
        </w:rPr>
        <w:t>two</w:t>
      </w:r>
    </w:p>
    <w:p>
      <w:pPr>
        <w:spacing w:after="0" w:line="480" w:lineRule="auto"/>
        <w:jc w:val="both"/>
        <w:sectPr>
          <w:pgSz w:w="11910" w:h="16840"/>
          <w:pgMar w:top="1340" w:right="480" w:bottom="1200" w:left="560" w:header="0" w:footer="1014" w:gutter="0"/>
          <w:cols w:space="720" w:num="1"/>
        </w:sectPr>
      </w:pPr>
    </w:p>
    <w:p>
      <w:pPr>
        <w:pStyle w:val="7"/>
        <w:spacing w:before="78" w:line="480" w:lineRule="auto"/>
        <w:ind w:left="1146" w:right="958"/>
        <w:jc w:val="both"/>
      </w:pPr>
      <w:r>
        <w:t>chains are held together by</w:t>
      </w:r>
      <w:r>
        <w:rPr>
          <w:spacing w:val="-1"/>
        </w:rPr>
        <w:t xml:space="preserve"> </w:t>
      </w:r>
      <w:r>
        <w:t>various cross-connections (termed „hydrogen bonds‟) between the two chains. The genetic information held in the DNA molecule is defined by the sequence in which various groups of atoms occur on the molecule(Christian, 2011).</w:t>
      </w:r>
    </w:p>
    <w:p>
      <w:pPr>
        <w:pStyle w:val="7"/>
        <w:spacing w:before="200" w:line="480" w:lineRule="auto"/>
        <w:ind w:left="1146" w:right="961"/>
        <w:jc w:val="both"/>
      </w:pPr>
      <w:r>
        <w:t>The main effect of this radiation is to cause ionization of the atoms in the absorbing medium. Thus, when cells are irradiated, it is likely that ionization of one or more of the atoms on some of the DNA molecules will occur. This can lead to a number of consequences for the affected molecule. These effects include:</w:t>
      </w:r>
    </w:p>
    <w:p>
      <w:pPr>
        <w:pStyle w:val="12"/>
        <w:numPr>
          <w:ilvl w:val="4"/>
          <w:numId w:val="27"/>
        </w:numPr>
        <w:tabs>
          <w:tab w:val="left" w:pos="1684"/>
        </w:tabs>
        <w:spacing w:before="205" w:after="0" w:line="240" w:lineRule="auto"/>
        <w:ind w:left="1684" w:right="0" w:hanging="178"/>
        <w:jc w:val="both"/>
        <w:rPr>
          <w:sz w:val="24"/>
        </w:rPr>
      </w:pPr>
      <w:r>
        <w:rPr>
          <w:sz w:val="24"/>
        </w:rPr>
        <w:t>breakage</w:t>
      </w:r>
      <w:r>
        <w:rPr>
          <w:spacing w:val="-2"/>
          <w:sz w:val="24"/>
        </w:rPr>
        <w:t xml:space="preserve"> </w:t>
      </w:r>
      <w:r>
        <w:rPr>
          <w:sz w:val="24"/>
        </w:rPr>
        <w:t>of</w:t>
      </w:r>
      <w:r>
        <w:rPr>
          <w:spacing w:val="-1"/>
          <w:sz w:val="24"/>
        </w:rPr>
        <w:t xml:space="preserve"> </w:t>
      </w:r>
      <w:r>
        <w:rPr>
          <w:sz w:val="24"/>
        </w:rPr>
        <w:t>the</w:t>
      </w:r>
      <w:r>
        <w:rPr>
          <w:spacing w:val="-1"/>
          <w:sz w:val="24"/>
        </w:rPr>
        <w:t xml:space="preserve"> </w:t>
      </w:r>
      <w:r>
        <w:rPr>
          <w:sz w:val="24"/>
        </w:rPr>
        <w:t>chains</w:t>
      </w:r>
      <w:r>
        <w:rPr>
          <w:spacing w:val="-1"/>
          <w:sz w:val="24"/>
        </w:rPr>
        <w:t xml:space="preserve"> </w:t>
      </w:r>
      <w:r>
        <w:rPr>
          <w:sz w:val="24"/>
        </w:rPr>
        <w:t>of molecules</w:t>
      </w:r>
      <w:r>
        <w:rPr>
          <w:spacing w:val="-1"/>
          <w:sz w:val="24"/>
        </w:rPr>
        <w:t xml:space="preserve"> </w:t>
      </w:r>
      <w:r>
        <w:rPr>
          <w:sz w:val="24"/>
        </w:rPr>
        <w:t>comprising</w:t>
      </w:r>
      <w:r>
        <w:rPr>
          <w:spacing w:val="-1"/>
          <w:sz w:val="24"/>
        </w:rPr>
        <w:t xml:space="preserve"> </w:t>
      </w:r>
      <w:r>
        <w:rPr>
          <w:sz w:val="24"/>
        </w:rPr>
        <w:t>the</w:t>
      </w:r>
      <w:r>
        <w:rPr>
          <w:spacing w:val="-1"/>
          <w:sz w:val="24"/>
        </w:rPr>
        <w:t xml:space="preserve"> </w:t>
      </w:r>
      <w:r>
        <w:rPr>
          <w:sz w:val="24"/>
        </w:rPr>
        <w:t xml:space="preserve">DNA, </w:t>
      </w:r>
      <w:r>
        <w:rPr>
          <w:spacing w:val="-5"/>
          <w:sz w:val="24"/>
        </w:rPr>
        <w:t>and</w:t>
      </w:r>
    </w:p>
    <w:p>
      <w:pPr>
        <w:pStyle w:val="7"/>
        <w:spacing w:before="199"/>
      </w:pPr>
    </w:p>
    <w:p>
      <w:pPr>
        <w:pStyle w:val="12"/>
        <w:numPr>
          <w:ilvl w:val="4"/>
          <w:numId w:val="27"/>
        </w:numPr>
        <w:tabs>
          <w:tab w:val="left" w:pos="1759"/>
        </w:tabs>
        <w:spacing w:before="0" w:after="0" w:line="240" w:lineRule="auto"/>
        <w:ind w:left="1759" w:right="0" w:hanging="253"/>
        <w:jc w:val="both"/>
        <w:rPr>
          <w:sz w:val="24"/>
        </w:rPr>
      </w:pPr>
      <w:r>
        <w:rPr>
          <w:sz w:val="24"/>
        </w:rPr>
        <w:t>breakage</w:t>
      </w:r>
      <w:r>
        <w:rPr>
          <w:spacing w:val="-2"/>
          <w:sz w:val="24"/>
        </w:rPr>
        <w:t xml:space="preserve"> </w:t>
      </w:r>
      <w:r>
        <w:rPr>
          <w:sz w:val="24"/>
        </w:rPr>
        <w:t>of</w:t>
      </w:r>
      <w:r>
        <w:rPr>
          <w:spacing w:val="-1"/>
          <w:sz w:val="24"/>
        </w:rPr>
        <w:t xml:space="preserve"> </w:t>
      </w:r>
      <w:r>
        <w:rPr>
          <w:sz w:val="24"/>
        </w:rPr>
        <w:t>the</w:t>
      </w:r>
      <w:r>
        <w:rPr>
          <w:spacing w:val="-3"/>
          <w:sz w:val="24"/>
        </w:rPr>
        <w:t xml:space="preserve"> </w:t>
      </w:r>
      <w:r>
        <w:rPr>
          <w:sz w:val="24"/>
        </w:rPr>
        <w:t>links</w:t>
      </w:r>
      <w:r>
        <w:rPr>
          <w:spacing w:val="-1"/>
          <w:sz w:val="24"/>
        </w:rPr>
        <w:t xml:space="preserve"> </w:t>
      </w:r>
      <w:r>
        <w:rPr>
          <w:sz w:val="24"/>
        </w:rPr>
        <w:t>between</w:t>
      </w:r>
      <w:r>
        <w:rPr>
          <w:spacing w:val="1"/>
          <w:sz w:val="24"/>
        </w:rPr>
        <w:t xml:space="preserve"> </w:t>
      </w:r>
      <w:r>
        <w:rPr>
          <w:spacing w:val="-2"/>
          <w:sz w:val="24"/>
        </w:rPr>
        <w:t>chains.</w:t>
      </w:r>
    </w:p>
    <w:p>
      <w:pPr>
        <w:pStyle w:val="7"/>
        <w:spacing w:before="196"/>
      </w:pPr>
    </w:p>
    <w:p>
      <w:pPr>
        <w:pStyle w:val="7"/>
        <w:spacing w:before="1" w:line="480" w:lineRule="auto"/>
        <w:ind w:left="1146" w:right="960"/>
        <w:jc w:val="both"/>
      </w:pPr>
      <w:r>
        <w:t>In many cases, the cell is able to repair the damage, but not always. When the damage cannot be repaired, the affected cell is left with altered or damaged genetic information, compared with the unaffected cells. All descendants of that cell will contain altered or damaged information as well, because cellular division results in exact replication of the genetic information in the original cell (Christian, 2011).</w:t>
      </w:r>
    </w:p>
    <w:p>
      <w:pPr>
        <w:pStyle w:val="7"/>
        <w:spacing w:before="199" w:line="480" w:lineRule="auto"/>
        <w:ind w:left="1146" w:right="956"/>
        <w:jc w:val="both"/>
      </w:pPr>
      <w:r>
        <w:t>The direct attack of radiation on the structure of DNA is not the only means by which radiation can affect cells. The majority of the human body (about 70%) is made up of water, and the</w:t>
      </w:r>
      <w:r>
        <w:rPr>
          <w:spacing w:val="-1"/>
        </w:rPr>
        <w:t xml:space="preserve"> </w:t>
      </w:r>
      <w:r>
        <w:t>ionizing effects of</w:t>
      </w:r>
      <w:r>
        <w:rPr>
          <w:spacing w:val="-1"/>
        </w:rPr>
        <w:t xml:space="preserve"> </w:t>
      </w:r>
      <w:r>
        <w:t>radiation on water</w:t>
      </w:r>
      <w:r>
        <w:rPr>
          <w:spacing w:val="-1"/>
        </w:rPr>
        <w:t xml:space="preserve"> </w:t>
      </w:r>
      <w:r>
        <w:t>can lead to an indirect attack on DNA. The effect of radiation on water (via a series of chemical reactions) is to produce a liquid, similar to water in composition, called hydrogen peroxide. Hydrogen peroxide is, in contrast to water,</w:t>
      </w:r>
      <w:r>
        <w:rPr>
          <w:spacing w:val="-1"/>
        </w:rPr>
        <w:t xml:space="preserve"> </w:t>
      </w:r>
      <w:r>
        <w:t>a chemically</w:t>
      </w:r>
      <w:r>
        <w:rPr>
          <w:spacing w:val="-3"/>
        </w:rPr>
        <w:t xml:space="preserve"> </w:t>
      </w:r>
      <w:r>
        <w:t>active</w:t>
      </w:r>
      <w:r>
        <w:rPr>
          <w:spacing w:val="-1"/>
        </w:rPr>
        <w:t xml:space="preserve"> </w:t>
      </w:r>
      <w:r>
        <w:t>compound, and it is capable</w:t>
      </w:r>
      <w:r>
        <w:rPr>
          <w:spacing w:val="-1"/>
        </w:rPr>
        <w:t xml:space="preserve"> </w:t>
      </w:r>
      <w:r>
        <w:t>of</w:t>
      </w:r>
      <w:r>
        <w:rPr>
          <w:spacing w:val="-1"/>
        </w:rPr>
        <w:t xml:space="preserve"> </w:t>
      </w:r>
      <w:r>
        <w:t>reacting with DNA to damage cells and the genetic information contained therein. Cells can therefore be subject to an indirect attack due to the action of radiation on body</w:t>
      </w:r>
      <w:r>
        <w:rPr>
          <w:spacing w:val="-5"/>
        </w:rPr>
        <w:t xml:space="preserve"> </w:t>
      </w:r>
      <w:r>
        <w:t>water, as well as from the direct effects of ionization at the site of the DNA.</w:t>
      </w:r>
    </w:p>
    <w:p>
      <w:pPr>
        <w:spacing w:after="0" w:line="480" w:lineRule="auto"/>
        <w:jc w:val="both"/>
        <w:sectPr>
          <w:pgSz w:w="11910" w:h="16840"/>
          <w:pgMar w:top="1340" w:right="480" w:bottom="1200" w:left="560" w:header="0" w:footer="1014" w:gutter="0"/>
          <w:cols w:space="720" w:num="1"/>
        </w:sectPr>
      </w:pPr>
    </w:p>
    <w:p>
      <w:pPr>
        <w:pStyle w:val="7"/>
        <w:spacing w:before="78" w:line="480" w:lineRule="auto"/>
        <w:ind w:left="1146" w:right="954"/>
        <w:jc w:val="both"/>
      </w:pPr>
      <w:r>
        <w:t>Therefore, if</w:t>
      </w:r>
      <w:r>
        <w:rPr>
          <w:spacing w:val="-1"/>
        </w:rPr>
        <w:t xml:space="preserve"> </w:t>
      </w:r>
      <w:r>
        <w:t>germ</w:t>
      </w:r>
      <w:r>
        <w:rPr>
          <w:spacing w:val="-1"/>
        </w:rPr>
        <w:t xml:space="preserve"> </w:t>
      </w:r>
      <w:r>
        <w:t>cells (sperm</w:t>
      </w:r>
      <w:r>
        <w:rPr>
          <w:spacing w:val="-1"/>
        </w:rPr>
        <w:t xml:space="preserve"> </w:t>
      </w:r>
      <w:r>
        <w:t>and ova)</w:t>
      </w:r>
      <w:r>
        <w:rPr>
          <w:spacing w:val="-1"/>
        </w:rPr>
        <w:t xml:space="preserve"> </w:t>
      </w:r>
      <w:r>
        <w:t>suffer</w:t>
      </w:r>
      <w:r>
        <w:rPr>
          <w:spacing w:val="-1"/>
        </w:rPr>
        <w:t xml:space="preserve"> </w:t>
      </w:r>
      <w:r>
        <w:t>damage</w:t>
      </w:r>
      <w:r>
        <w:rPr>
          <w:spacing w:val="-2"/>
        </w:rPr>
        <w:t xml:space="preserve"> </w:t>
      </w:r>
      <w:r>
        <w:t>to the</w:t>
      </w:r>
      <w:r>
        <w:rPr>
          <w:spacing w:val="-1"/>
        </w:rPr>
        <w:t xml:space="preserve"> </w:t>
      </w:r>
      <w:r>
        <w:t>genetic</w:t>
      </w:r>
      <w:r>
        <w:rPr>
          <w:spacing w:val="-1"/>
        </w:rPr>
        <w:t xml:space="preserve"> </w:t>
      </w:r>
      <w:r>
        <w:t>information and they are subsequently involved in germination with other germ cells (i.e. affected sperm cells uniting with an ovum), the offspring will carry cells containing the damaged information. Similarly, somatic cells will divide to increase the number of cells in the body with damaged information. The root</w:t>
      </w:r>
      <w:r>
        <w:rPr>
          <w:spacing w:val="40"/>
        </w:rPr>
        <w:t xml:space="preserve"> </w:t>
      </w:r>
      <w:r>
        <w:t>cause</w:t>
      </w:r>
      <w:r>
        <w:rPr>
          <w:spacing w:val="40"/>
        </w:rPr>
        <w:t xml:space="preserve"> </w:t>
      </w:r>
      <w:r>
        <w:t>of</w:t>
      </w:r>
      <w:r>
        <w:rPr>
          <w:spacing w:val="40"/>
        </w:rPr>
        <w:t xml:space="preserve"> </w:t>
      </w:r>
      <w:r>
        <w:t>cancer is</w:t>
      </w:r>
      <w:r>
        <w:rPr>
          <w:spacing w:val="40"/>
        </w:rPr>
        <w:t xml:space="preserve"> </w:t>
      </w:r>
      <w:r>
        <w:t>damage</w:t>
      </w:r>
      <w:r>
        <w:rPr>
          <w:spacing w:val="40"/>
        </w:rPr>
        <w:t xml:space="preserve"> </w:t>
      </w:r>
      <w:r>
        <w:t>to</w:t>
      </w:r>
      <w:r>
        <w:rPr>
          <w:spacing w:val="40"/>
        </w:rPr>
        <w:t xml:space="preserve"> </w:t>
      </w:r>
      <w:r>
        <w:t>certain</w:t>
      </w:r>
      <w:r>
        <w:rPr>
          <w:spacing w:val="40"/>
        </w:rPr>
        <w:t xml:space="preserve"> </w:t>
      </w:r>
      <w:r>
        <w:t>genes</w:t>
      </w:r>
      <w:r>
        <w:rPr>
          <w:spacing w:val="40"/>
        </w:rPr>
        <w:t xml:space="preserve"> </w:t>
      </w:r>
      <w:r>
        <w:t>that</w:t>
      </w:r>
      <w:r>
        <w:rPr>
          <w:spacing w:val="40"/>
        </w:rPr>
        <w:t xml:space="preserve"> </w:t>
      </w:r>
      <w:r>
        <w:t>make cells</w:t>
      </w:r>
      <w:r>
        <w:rPr>
          <w:spacing w:val="80"/>
        </w:rPr>
        <w:t xml:space="preserve"> </w:t>
      </w:r>
      <w:r>
        <w:t>unable to</w:t>
      </w:r>
      <w:r>
        <w:rPr>
          <w:spacing w:val="80"/>
        </w:rPr>
        <w:t xml:space="preserve"> </w:t>
      </w:r>
      <w:r>
        <w:t>stop</w:t>
      </w:r>
      <w:r>
        <w:rPr>
          <w:spacing w:val="80"/>
        </w:rPr>
        <w:t xml:space="preserve"> </w:t>
      </w:r>
      <w:r>
        <w:t>dividing. Cancer cells</w:t>
      </w:r>
      <w:r>
        <w:rPr>
          <w:spacing w:val="80"/>
        </w:rPr>
        <w:t xml:space="preserve"> </w:t>
      </w:r>
      <w:r>
        <w:t>are almost</w:t>
      </w:r>
      <w:r>
        <w:rPr>
          <w:spacing w:val="80"/>
        </w:rPr>
        <w:t xml:space="preserve"> </w:t>
      </w:r>
      <w:r>
        <w:t>like</w:t>
      </w:r>
      <w:r>
        <w:rPr>
          <w:spacing w:val="80"/>
        </w:rPr>
        <w:t xml:space="preserve"> </w:t>
      </w:r>
      <w:r>
        <w:t>normal</w:t>
      </w:r>
      <w:r>
        <w:rPr>
          <w:spacing w:val="80"/>
        </w:rPr>
        <w:t xml:space="preserve"> </w:t>
      </w:r>
      <w:r>
        <w:t>cells</w:t>
      </w:r>
      <w:r>
        <w:rPr>
          <w:spacing w:val="80"/>
        </w:rPr>
        <w:t xml:space="preserve"> </w:t>
      </w:r>
      <w:r>
        <w:t>but</w:t>
      </w:r>
      <w:r>
        <w:rPr>
          <w:spacing w:val="80"/>
        </w:rPr>
        <w:t xml:space="preserve"> </w:t>
      </w:r>
      <w:r>
        <w:t>for</w:t>
      </w:r>
      <w:r>
        <w:rPr>
          <w:spacing w:val="80"/>
        </w:rPr>
        <w:t xml:space="preserve"> </w:t>
      </w:r>
      <w:r>
        <w:t>its rapid proliferation (Christian, 2011).</w:t>
      </w:r>
    </w:p>
    <w:p>
      <w:pPr>
        <w:pStyle w:val="4"/>
        <w:numPr>
          <w:ilvl w:val="1"/>
          <w:numId w:val="27"/>
        </w:numPr>
        <w:tabs>
          <w:tab w:val="left" w:pos="1625"/>
        </w:tabs>
        <w:spacing w:before="208" w:after="0" w:line="240" w:lineRule="auto"/>
        <w:ind w:left="1625" w:right="0" w:hanging="479"/>
        <w:jc w:val="both"/>
      </w:pPr>
      <w:bookmarkStart w:id="35" w:name="_TOC_250024"/>
      <w:r>
        <w:t>Models</w:t>
      </w:r>
      <w:r>
        <w:rPr>
          <w:spacing w:val="-2"/>
        </w:rPr>
        <w:t xml:space="preserve"> </w:t>
      </w:r>
      <w:r>
        <w:t>of</w:t>
      </w:r>
      <w:r>
        <w:rPr>
          <w:spacing w:val="-1"/>
        </w:rPr>
        <w:t xml:space="preserve"> </w:t>
      </w:r>
      <w:r>
        <w:t>radiation</w:t>
      </w:r>
      <w:r>
        <w:rPr>
          <w:spacing w:val="-1"/>
        </w:rPr>
        <w:t xml:space="preserve"> </w:t>
      </w:r>
      <w:bookmarkEnd w:id="35"/>
      <w:r>
        <w:rPr>
          <w:spacing w:val="-2"/>
        </w:rPr>
        <w:t>damage</w:t>
      </w:r>
    </w:p>
    <w:p>
      <w:pPr>
        <w:pStyle w:val="7"/>
        <w:spacing w:before="194"/>
        <w:rPr>
          <w:b/>
        </w:rPr>
      </w:pPr>
    </w:p>
    <w:p>
      <w:pPr>
        <w:pStyle w:val="7"/>
        <w:spacing w:line="480" w:lineRule="auto"/>
        <w:ind w:left="1146" w:right="965"/>
        <w:jc w:val="both"/>
      </w:pPr>
      <w:r>
        <w:t>Potential</w:t>
      </w:r>
      <w:r>
        <w:rPr>
          <w:spacing w:val="40"/>
        </w:rPr>
        <w:t xml:space="preserve"> </w:t>
      </w:r>
      <w:r>
        <w:t>biological</w:t>
      </w:r>
      <w:r>
        <w:rPr>
          <w:spacing w:val="40"/>
        </w:rPr>
        <w:t xml:space="preserve"> </w:t>
      </w:r>
      <w:r>
        <w:t>effects</w:t>
      </w:r>
      <w:r>
        <w:rPr>
          <w:spacing w:val="40"/>
        </w:rPr>
        <w:t xml:space="preserve"> </w:t>
      </w:r>
      <w:r>
        <w:t>depend</w:t>
      </w:r>
      <w:r>
        <w:rPr>
          <w:spacing w:val="40"/>
        </w:rPr>
        <w:t xml:space="preserve"> </w:t>
      </w:r>
      <w:r>
        <w:t>on</w:t>
      </w:r>
      <w:r>
        <w:rPr>
          <w:spacing w:val="40"/>
        </w:rPr>
        <w:t xml:space="preserve"> </w:t>
      </w:r>
      <w:r>
        <w:t>how</w:t>
      </w:r>
      <w:r>
        <w:rPr>
          <w:spacing w:val="40"/>
        </w:rPr>
        <w:t xml:space="preserve"> </w:t>
      </w:r>
      <w:r>
        <w:t>much</w:t>
      </w:r>
      <w:r>
        <w:rPr>
          <w:spacing w:val="40"/>
        </w:rPr>
        <w:t xml:space="preserve"> </w:t>
      </w:r>
      <w:r>
        <w:t>and</w:t>
      </w:r>
      <w:r>
        <w:rPr>
          <w:spacing w:val="40"/>
        </w:rPr>
        <w:t xml:space="preserve"> </w:t>
      </w:r>
      <w:r>
        <w:t>how</w:t>
      </w:r>
      <w:r>
        <w:rPr>
          <w:spacing w:val="40"/>
        </w:rPr>
        <w:t xml:space="preserve"> </w:t>
      </w:r>
      <w:r>
        <w:t>fast</w:t>
      </w:r>
      <w:r>
        <w:rPr>
          <w:spacing w:val="40"/>
        </w:rPr>
        <w:t xml:space="preserve"> </w:t>
      </w:r>
      <w:r>
        <w:t>a radiation</w:t>
      </w:r>
      <w:r>
        <w:rPr>
          <w:spacing w:val="40"/>
        </w:rPr>
        <w:t xml:space="preserve"> </w:t>
      </w:r>
      <w:r>
        <w:t>dose is received. Radiation dose can be grouped into two categories, acute and chronic dose.</w:t>
      </w:r>
    </w:p>
    <w:p>
      <w:pPr>
        <w:pStyle w:val="4"/>
        <w:numPr>
          <w:ilvl w:val="2"/>
          <w:numId w:val="27"/>
        </w:numPr>
        <w:tabs>
          <w:tab w:val="left" w:pos="1805"/>
        </w:tabs>
        <w:spacing w:before="207" w:after="0" w:line="240" w:lineRule="auto"/>
        <w:ind w:left="1805" w:right="0" w:hanging="659"/>
        <w:jc w:val="both"/>
      </w:pPr>
      <w:bookmarkStart w:id="36" w:name="_TOC_250023"/>
      <w:r>
        <w:t>Acute</w:t>
      </w:r>
      <w:bookmarkEnd w:id="36"/>
      <w:r>
        <w:rPr>
          <w:spacing w:val="-4"/>
        </w:rPr>
        <w:t xml:space="preserve"> dose</w:t>
      </w:r>
    </w:p>
    <w:p>
      <w:pPr>
        <w:pStyle w:val="7"/>
        <w:spacing w:before="192"/>
        <w:rPr>
          <w:b/>
        </w:rPr>
      </w:pPr>
    </w:p>
    <w:p>
      <w:pPr>
        <w:pStyle w:val="7"/>
        <w:spacing w:line="480" w:lineRule="auto"/>
        <w:ind w:left="1146" w:right="964"/>
        <w:jc w:val="both"/>
      </w:pPr>
      <w:r>
        <w:t>An</w:t>
      </w:r>
      <w:r>
        <w:rPr>
          <w:spacing w:val="40"/>
        </w:rPr>
        <w:t xml:space="preserve"> </w:t>
      </w:r>
      <w:r>
        <w:t>acute</w:t>
      </w:r>
      <w:r>
        <w:rPr>
          <w:spacing w:val="40"/>
        </w:rPr>
        <w:t xml:space="preserve"> </w:t>
      </w:r>
      <w:r>
        <w:t>radiation</w:t>
      </w:r>
      <w:r>
        <w:rPr>
          <w:spacing w:val="40"/>
        </w:rPr>
        <w:t xml:space="preserve"> </w:t>
      </w:r>
      <w:r>
        <w:t>dose</w:t>
      </w:r>
      <w:r>
        <w:rPr>
          <w:spacing w:val="40"/>
        </w:rPr>
        <w:t xml:space="preserve"> </w:t>
      </w:r>
      <w:r>
        <w:t>is</w:t>
      </w:r>
      <w:r>
        <w:rPr>
          <w:spacing w:val="40"/>
        </w:rPr>
        <w:t xml:space="preserve"> </w:t>
      </w:r>
      <w:r>
        <w:t>defined as</w:t>
      </w:r>
      <w:r>
        <w:rPr>
          <w:spacing w:val="40"/>
        </w:rPr>
        <w:t xml:space="preserve"> </w:t>
      </w:r>
      <w:r>
        <w:t>a large</w:t>
      </w:r>
      <w:r>
        <w:rPr>
          <w:spacing w:val="40"/>
        </w:rPr>
        <w:t xml:space="preserve"> </w:t>
      </w:r>
      <w:r>
        <w:t>dose (0.1Gy or greater , to</w:t>
      </w:r>
      <w:r>
        <w:rPr>
          <w:spacing w:val="40"/>
        </w:rPr>
        <w:t xml:space="preserve"> </w:t>
      </w:r>
      <w:r>
        <w:t>the</w:t>
      </w:r>
      <w:r>
        <w:rPr>
          <w:spacing w:val="40"/>
        </w:rPr>
        <w:t xml:space="preserve"> </w:t>
      </w:r>
      <w:r>
        <w:t>whole body)</w:t>
      </w:r>
      <w:r>
        <w:rPr>
          <w:spacing w:val="80"/>
        </w:rPr>
        <w:t xml:space="preserve"> </w:t>
      </w:r>
      <w:r>
        <w:t>delivered during</w:t>
      </w:r>
      <w:r>
        <w:rPr>
          <w:spacing w:val="80"/>
        </w:rPr>
        <w:t xml:space="preserve"> </w:t>
      </w:r>
      <w:r>
        <w:t>a</w:t>
      </w:r>
      <w:r>
        <w:rPr>
          <w:spacing w:val="80"/>
        </w:rPr>
        <w:t xml:space="preserve"> </w:t>
      </w:r>
      <w:r>
        <w:t>short</w:t>
      </w:r>
      <w:r>
        <w:rPr>
          <w:spacing w:val="80"/>
        </w:rPr>
        <w:t xml:space="preserve"> </w:t>
      </w:r>
      <w:r>
        <w:t>period</w:t>
      </w:r>
      <w:r>
        <w:rPr>
          <w:spacing w:val="80"/>
        </w:rPr>
        <w:t xml:space="preserve"> </w:t>
      </w:r>
      <w:r>
        <w:t>of</w:t>
      </w:r>
      <w:r>
        <w:rPr>
          <w:spacing w:val="80"/>
        </w:rPr>
        <w:t xml:space="preserve"> </w:t>
      </w:r>
      <w:r>
        <w:t>time. If</w:t>
      </w:r>
      <w:r>
        <w:rPr>
          <w:spacing w:val="80"/>
        </w:rPr>
        <w:t xml:space="preserve"> </w:t>
      </w:r>
      <w:r>
        <w:t>large</w:t>
      </w:r>
      <w:r>
        <w:rPr>
          <w:spacing w:val="80"/>
        </w:rPr>
        <w:t xml:space="preserve"> </w:t>
      </w:r>
      <w:r>
        <w:t>enough, it</w:t>
      </w:r>
      <w:r>
        <w:rPr>
          <w:spacing w:val="80"/>
        </w:rPr>
        <w:t xml:space="preserve"> </w:t>
      </w:r>
      <w:r>
        <w:t>may</w:t>
      </w:r>
      <w:r>
        <w:rPr>
          <w:spacing w:val="80"/>
        </w:rPr>
        <w:t xml:space="preserve"> </w:t>
      </w:r>
      <w:r>
        <w:t>result</w:t>
      </w:r>
      <w:r>
        <w:rPr>
          <w:spacing w:val="80"/>
        </w:rPr>
        <w:t xml:space="preserve"> </w:t>
      </w:r>
      <w:r>
        <w:t>in effects</w:t>
      </w:r>
      <w:r>
        <w:rPr>
          <w:spacing w:val="40"/>
        </w:rPr>
        <w:t xml:space="preserve"> </w:t>
      </w:r>
      <w:r>
        <w:t>which</w:t>
      </w:r>
      <w:r>
        <w:rPr>
          <w:spacing w:val="40"/>
        </w:rPr>
        <w:t xml:space="preserve"> </w:t>
      </w:r>
      <w:r>
        <w:t>are</w:t>
      </w:r>
      <w:r>
        <w:rPr>
          <w:spacing w:val="40"/>
        </w:rPr>
        <w:t xml:space="preserve"> </w:t>
      </w:r>
      <w:r>
        <w:t>observable</w:t>
      </w:r>
      <w:r>
        <w:rPr>
          <w:spacing w:val="40"/>
        </w:rPr>
        <w:t xml:space="preserve"> </w:t>
      </w:r>
      <w:r>
        <w:t>within</w:t>
      </w:r>
      <w:r>
        <w:rPr>
          <w:spacing w:val="40"/>
        </w:rPr>
        <w:t xml:space="preserve"> </w:t>
      </w:r>
      <w:r>
        <w:t>a</w:t>
      </w:r>
      <w:r>
        <w:rPr>
          <w:spacing w:val="40"/>
        </w:rPr>
        <w:t xml:space="preserve"> </w:t>
      </w:r>
      <w:r>
        <w:t>period</w:t>
      </w:r>
      <w:r>
        <w:rPr>
          <w:spacing w:val="40"/>
        </w:rPr>
        <w:t xml:space="preserve"> </w:t>
      </w:r>
      <w:r>
        <w:t>of hours</w:t>
      </w:r>
      <w:r>
        <w:rPr>
          <w:spacing w:val="40"/>
        </w:rPr>
        <w:t xml:space="preserve"> </w:t>
      </w:r>
      <w:r>
        <w:t>to</w:t>
      </w:r>
      <w:r>
        <w:rPr>
          <w:spacing w:val="40"/>
        </w:rPr>
        <w:t xml:space="preserve"> </w:t>
      </w:r>
      <w:r>
        <w:t>weeks.</w:t>
      </w:r>
    </w:p>
    <w:p>
      <w:pPr>
        <w:pStyle w:val="7"/>
        <w:spacing w:before="199" w:line="480" w:lineRule="auto"/>
        <w:ind w:left="1146" w:right="958"/>
        <w:jc w:val="both"/>
      </w:pPr>
      <w:r>
        <w:t>Acute dose can cause a pattern of clearly identifiable symptoms (syndromes). These conditions are referred to in general as Acute Radiation Syndrome. Radiation sickness symptoms</w:t>
      </w:r>
      <w:r>
        <w:rPr>
          <w:spacing w:val="61"/>
        </w:rPr>
        <w:t xml:space="preserve"> </w:t>
      </w:r>
      <w:r>
        <w:t>are</w:t>
      </w:r>
      <w:r>
        <w:rPr>
          <w:spacing w:val="60"/>
        </w:rPr>
        <w:t xml:space="preserve"> </w:t>
      </w:r>
      <w:r>
        <w:t>apparent</w:t>
      </w:r>
      <w:r>
        <w:rPr>
          <w:spacing w:val="63"/>
        </w:rPr>
        <w:t xml:space="preserve"> </w:t>
      </w:r>
      <w:r>
        <w:t>following</w:t>
      </w:r>
      <w:r>
        <w:rPr>
          <w:spacing w:val="61"/>
        </w:rPr>
        <w:t xml:space="preserve"> </w:t>
      </w:r>
      <w:r>
        <w:t>acute</w:t>
      </w:r>
      <w:r>
        <w:rPr>
          <w:spacing w:val="62"/>
        </w:rPr>
        <w:t xml:space="preserve"> </w:t>
      </w:r>
      <w:r>
        <w:t>doses</w:t>
      </w:r>
      <w:r>
        <w:rPr>
          <w:spacing w:val="60"/>
        </w:rPr>
        <w:t xml:space="preserve"> </w:t>
      </w:r>
      <w:r>
        <w:t>≥1Gy.</w:t>
      </w:r>
      <w:r>
        <w:rPr>
          <w:spacing w:val="61"/>
        </w:rPr>
        <w:t xml:space="preserve"> </w:t>
      </w:r>
      <w:r>
        <w:t>Acute</w:t>
      </w:r>
      <w:r>
        <w:rPr>
          <w:spacing w:val="60"/>
        </w:rPr>
        <w:t xml:space="preserve"> </w:t>
      </w:r>
      <w:r>
        <w:t>whole</w:t>
      </w:r>
      <w:r>
        <w:rPr>
          <w:spacing w:val="60"/>
        </w:rPr>
        <w:t xml:space="preserve">  </w:t>
      </w:r>
      <w:r>
        <w:t>body</w:t>
      </w:r>
      <w:r>
        <w:rPr>
          <w:spacing w:val="59"/>
        </w:rPr>
        <w:t xml:space="preserve">  </w:t>
      </w:r>
      <w:r>
        <w:t>doses</w:t>
      </w:r>
      <w:r>
        <w:rPr>
          <w:spacing w:val="61"/>
        </w:rPr>
        <w:t xml:space="preserve">  </w:t>
      </w:r>
      <w:r>
        <w:rPr>
          <w:spacing w:val="-5"/>
        </w:rPr>
        <w:t>of</w:t>
      </w:r>
    </w:p>
    <w:p>
      <w:pPr>
        <w:pStyle w:val="7"/>
        <w:spacing w:before="1" w:line="480" w:lineRule="auto"/>
        <w:ind w:left="1146" w:right="959"/>
        <w:jc w:val="both"/>
      </w:pPr>
      <w:r>
        <w:t>≥4.50Gy</w:t>
      </w:r>
      <w:r>
        <w:rPr>
          <w:spacing w:val="80"/>
        </w:rPr>
        <w:t xml:space="preserve"> </w:t>
      </w:r>
      <w:r>
        <w:t>may</w:t>
      </w:r>
      <w:r>
        <w:rPr>
          <w:spacing w:val="80"/>
        </w:rPr>
        <w:t xml:space="preserve"> </w:t>
      </w:r>
      <w:r>
        <w:t>result</w:t>
      </w:r>
      <w:r>
        <w:rPr>
          <w:spacing w:val="80"/>
        </w:rPr>
        <w:t xml:space="preserve"> </w:t>
      </w:r>
      <w:r>
        <w:t>in</w:t>
      </w:r>
      <w:r>
        <w:rPr>
          <w:spacing w:val="80"/>
        </w:rPr>
        <w:t xml:space="preserve"> </w:t>
      </w:r>
      <w:r>
        <w:t>statistical</w:t>
      </w:r>
      <w:r>
        <w:rPr>
          <w:spacing w:val="80"/>
        </w:rPr>
        <w:t xml:space="preserve"> </w:t>
      </w:r>
      <w:r>
        <w:t>expectation</w:t>
      </w:r>
      <w:r>
        <w:rPr>
          <w:spacing w:val="80"/>
        </w:rPr>
        <w:t xml:space="preserve"> </w:t>
      </w:r>
      <w:r>
        <w:t>that</w:t>
      </w:r>
      <w:r>
        <w:rPr>
          <w:spacing w:val="80"/>
        </w:rPr>
        <w:t xml:space="preserve"> </w:t>
      </w:r>
      <w:r>
        <w:t>50%</w:t>
      </w:r>
      <w:r>
        <w:rPr>
          <w:spacing w:val="80"/>
        </w:rPr>
        <w:t xml:space="preserve"> </w:t>
      </w:r>
      <w:r>
        <w:t>of the population</w:t>
      </w:r>
      <w:r>
        <w:rPr>
          <w:spacing w:val="80"/>
        </w:rPr>
        <w:t xml:space="preserve"> </w:t>
      </w:r>
      <w:r>
        <w:t>exposed will</w:t>
      </w:r>
      <w:r>
        <w:rPr>
          <w:spacing w:val="76"/>
        </w:rPr>
        <w:t xml:space="preserve"> </w:t>
      </w:r>
      <w:r>
        <w:t>die</w:t>
      </w:r>
      <w:r>
        <w:rPr>
          <w:spacing w:val="75"/>
        </w:rPr>
        <w:t xml:space="preserve"> </w:t>
      </w:r>
      <w:r>
        <w:t>within</w:t>
      </w:r>
      <w:r>
        <w:rPr>
          <w:spacing w:val="75"/>
        </w:rPr>
        <w:t xml:space="preserve"> </w:t>
      </w:r>
      <w:r>
        <w:t>60 days</w:t>
      </w:r>
      <w:r>
        <w:rPr>
          <w:spacing w:val="78"/>
        </w:rPr>
        <w:t xml:space="preserve"> </w:t>
      </w:r>
      <w:r>
        <w:t>without</w:t>
      </w:r>
      <w:r>
        <w:rPr>
          <w:spacing w:val="76"/>
        </w:rPr>
        <w:t xml:space="preserve"> </w:t>
      </w:r>
      <w:r>
        <w:t>medical</w:t>
      </w:r>
      <w:r>
        <w:rPr>
          <w:spacing w:val="78"/>
        </w:rPr>
        <w:t xml:space="preserve"> </w:t>
      </w:r>
      <w:r>
        <w:t xml:space="preserve">attention.(Shrimpton </w:t>
      </w:r>
      <w:r>
        <w:rPr>
          <w:i/>
        </w:rPr>
        <w:t xml:space="preserve">et al., </w:t>
      </w:r>
      <w:r>
        <w:t xml:space="preserve">1986 and Thulani </w:t>
      </w:r>
      <w:r>
        <w:rPr>
          <w:i/>
        </w:rPr>
        <w:t xml:space="preserve">et al., </w:t>
      </w:r>
      <w:r>
        <w:t>2009).</w:t>
      </w:r>
    </w:p>
    <w:p>
      <w:pPr>
        <w:pStyle w:val="4"/>
        <w:numPr>
          <w:ilvl w:val="2"/>
          <w:numId w:val="27"/>
        </w:numPr>
        <w:tabs>
          <w:tab w:val="left" w:pos="1805"/>
        </w:tabs>
        <w:spacing w:before="210" w:after="0" w:line="240" w:lineRule="auto"/>
        <w:ind w:left="1805" w:right="0" w:hanging="659"/>
        <w:jc w:val="both"/>
      </w:pPr>
      <w:bookmarkStart w:id="37" w:name="_TOC_250022"/>
      <w:r>
        <w:t>Chronic</w:t>
      </w:r>
      <w:r>
        <w:rPr>
          <w:spacing w:val="-1"/>
        </w:rPr>
        <w:t xml:space="preserve"> </w:t>
      </w:r>
      <w:bookmarkEnd w:id="37"/>
      <w:r>
        <w:rPr>
          <w:spacing w:val="-4"/>
        </w:rPr>
        <w:t>dose</w:t>
      </w:r>
    </w:p>
    <w:p>
      <w:pPr>
        <w:pStyle w:val="7"/>
        <w:spacing w:before="191"/>
        <w:rPr>
          <w:b/>
        </w:rPr>
      </w:pPr>
    </w:p>
    <w:p>
      <w:pPr>
        <w:pStyle w:val="7"/>
        <w:spacing w:before="1" w:line="480" w:lineRule="auto"/>
        <w:ind w:left="1146" w:right="966" w:firstLine="60"/>
        <w:jc w:val="both"/>
      </w:pPr>
      <w:r>
        <w:t>A</w:t>
      </w:r>
      <w:r>
        <w:rPr>
          <w:spacing w:val="40"/>
        </w:rPr>
        <w:t xml:space="preserve"> </w:t>
      </w:r>
      <w:r>
        <w:t>chronic</w:t>
      </w:r>
      <w:r>
        <w:rPr>
          <w:spacing w:val="40"/>
        </w:rPr>
        <w:t xml:space="preserve"> </w:t>
      </w:r>
      <w:r>
        <w:t>dose</w:t>
      </w:r>
      <w:r>
        <w:rPr>
          <w:spacing w:val="40"/>
        </w:rPr>
        <w:t xml:space="preserve"> </w:t>
      </w:r>
      <w:r>
        <w:t>is</w:t>
      </w:r>
      <w:r>
        <w:rPr>
          <w:spacing w:val="62"/>
        </w:rPr>
        <w:t xml:space="preserve"> </w:t>
      </w:r>
      <w:r>
        <w:t>relatively</w:t>
      </w:r>
      <w:r>
        <w:rPr>
          <w:spacing w:val="40"/>
        </w:rPr>
        <w:t xml:space="preserve"> </w:t>
      </w:r>
      <w:r>
        <w:t>small</w:t>
      </w:r>
      <w:r>
        <w:rPr>
          <w:spacing w:val="61"/>
        </w:rPr>
        <w:t xml:space="preserve"> </w:t>
      </w:r>
      <w:r>
        <w:t>amount</w:t>
      </w:r>
      <w:r>
        <w:rPr>
          <w:spacing w:val="62"/>
        </w:rPr>
        <w:t xml:space="preserve"> </w:t>
      </w:r>
      <w:r>
        <w:t>of</w:t>
      </w:r>
      <w:r>
        <w:rPr>
          <w:spacing w:val="63"/>
        </w:rPr>
        <w:t xml:space="preserve"> </w:t>
      </w:r>
      <w:r>
        <w:t>radiation</w:t>
      </w:r>
      <w:r>
        <w:rPr>
          <w:spacing w:val="61"/>
        </w:rPr>
        <w:t xml:space="preserve"> </w:t>
      </w:r>
      <w:r>
        <w:t>received</w:t>
      </w:r>
      <w:r>
        <w:rPr>
          <w:spacing w:val="40"/>
        </w:rPr>
        <w:t xml:space="preserve"> </w:t>
      </w:r>
      <w:r>
        <w:t>over</w:t>
      </w:r>
      <w:r>
        <w:rPr>
          <w:spacing w:val="62"/>
        </w:rPr>
        <w:t xml:space="preserve"> </w:t>
      </w:r>
      <w:r>
        <w:t>a</w:t>
      </w:r>
      <w:r>
        <w:rPr>
          <w:spacing w:val="40"/>
        </w:rPr>
        <w:t xml:space="preserve"> </w:t>
      </w:r>
      <w:r>
        <w:t>long</w:t>
      </w:r>
      <w:r>
        <w:rPr>
          <w:spacing w:val="61"/>
        </w:rPr>
        <w:t xml:space="preserve"> </w:t>
      </w:r>
      <w:r>
        <w:t>period of</w:t>
      </w:r>
      <w:r>
        <w:rPr>
          <w:spacing w:val="65"/>
        </w:rPr>
        <w:t xml:space="preserve"> </w:t>
      </w:r>
      <w:r>
        <w:t>time.</w:t>
      </w:r>
      <w:r>
        <w:rPr>
          <w:spacing w:val="4"/>
        </w:rPr>
        <w:t xml:space="preserve"> </w:t>
      </w:r>
      <w:r>
        <w:t>The</w:t>
      </w:r>
      <w:r>
        <w:rPr>
          <w:spacing w:val="67"/>
        </w:rPr>
        <w:t xml:space="preserve"> </w:t>
      </w:r>
      <w:r>
        <w:t>body</w:t>
      </w:r>
      <w:r>
        <w:rPr>
          <w:spacing w:val="64"/>
        </w:rPr>
        <w:t xml:space="preserve"> </w:t>
      </w:r>
      <w:r>
        <w:t>is</w:t>
      </w:r>
      <w:r>
        <w:rPr>
          <w:spacing w:val="69"/>
        </w:rPr>
        <w:t xml:space="preserve"> </w:t>
      </w:r>
      <w:r>
        <w:t>better</w:t>
      </w:r>
      <w:r>
        <w:rPr>
          <w:spacing w:val="68"/>
        </w:rPr>
        <w:t xml:space="preserve"> </w:t>
      </w:r>
      <w:r>
        <w:t>equipped</w:t>
      </w:r>
      <w:r>
        <w:rPr>
          <w:spacing w:val="71"/>
        </w:rPr>
        <w:t xml:space="preserve"> </w:t>
      </w:r>
      <w:r>
        <w:t>to</w:t>
      </w:r>
      <w:r>
        <w:rPr>
          <w:spacing w:val="69"/>
        </w:rPr>
        <w:t xml:space="preserve"> </w:t>
      </w:r>
      <w:r>
        <w:t>tolerate</w:t>
      </w:r>
      <w:r>
        <w:rPr>
          <w:spacing w:val="68"/>
        </w:rPr>
        <w:t xml:space="preserve"> </w:t>
      </w:r>
      <w:r>
        <w:t>a</w:t>
      </w:r>
      <w:r>
        <w:rPr>
          <w:spacing w:val="3"/>
        </w:rPr>
        <w:t xml:space="preserve"> </w:t>
      </w:r>
      <w:r>
        <w:t>chronic</w:t>
      </w:r>
      <w:r>
        <w:rPr>
          <w:spacing w:val="68"/>
        </w:rPr>
        <w:t xml:space="preserve"> </w:t>
      </w:r>
      <w:r>
        <w:t>dose</w:t>
      </w:r>
      <w:r>
        <w:rPr>
          <w:spacing w:val="68"/>
        </w:rPr>
        <w:t xml:space="preserve"> </w:t>
      </w:r>
      <w:r>
        <w:t>than</w:t>
      </w:r>
      <w:r>
        <w:rPr>
          <w:spacing w:val="73"/>
        </w:rPr>
        <w:t xml:space="preserve"> </w:t>
      </w:r>
      <w:r>
        <w:t>an</w:t>
      </w:r>
      <w:r>
        <w:rPr>
          <w:spacing w:val="69"/>
        </w:rPr>
        <w:t xml:space="preserve"> </w:t>
      </w:r>
      <w:r>
        <w:t>acute</w:t>
      </w:r>
      <w:r>
        <w:rPr>
          <w:spacing w:val="70"/>
        </w:rPr>
        <w:t xml:space="preserve"> </w:t>
      </w:r>
      <w:r>
        <w:rPr>
          <w:spacing w:val="-2"/>
        </w:rPr>
        <w:t>dose.</w:t>
      </w:r>
    </w:p>
    <w:p>
      <w:pPr>
        <w:spacing w:after="0" w:line="480" w:lineRule="auto"/>
        <w:jc w:val="both"/>
        <w:sectPr>
          <w:pgSz w:w="11910" w:h="16840"/>
          <w:pgMar w:top="1340" w:right="480" w:bottom="1200" w:left="560" w:header="0" w:footer="1014" w:gutter="0"/>
          <w:cols w:space="720" w:num="1"/>
        </w:sectPr>
      </w:pPr>
    </w:p>
    <w:p>
      <w:pPr>
        <w:pStyle w:val="7"/>
        <w:spacing w:before="78" w:line="480" w:lineRule="auto"/>
        <w:ind w:left="1146" w:right="957"/>
        <w:jc w:val="both"/>
      </w:pPr>
      <w:r>
        <w:t>The</w:t>
      </w:r>
      <w:r>
        <w:rPr>
          <w:spacing w:val="80"/>
        </w:rPr>
        <w:t xml:space="preserve"> </w:t>
      </w:r>
      <w:r>
        <w:t>body</w:t>
      </w:r>
      <w:r>
        <w:rPr>
          <w:spacing w:val="80"/>
        </w:rPr>
        <w:t xml:space="preserve"> </w:t>
      </w:r>
      <w:r>
        <w:t>has</w:t>
      </w:r>
      <w:r>
        <w:rPr>
          <w:spacing w:val="80"/>
        </w:rPr>
        <w:t xml:space="preserve"> </w:t>
      </w:r>
      <w:r>
        <w:t>time</w:t>
      </w:r>
      <w:r>
        <w:rPr>
          <w:spacing w:val="80"/>
        </w:rPr>
        <w:t xml:space="preserve"> </w:t>
      </w:r>
      <w:r>
        <w:t>to</w:t>
      </w:r>
      <w:r>
        <w:rPr>
          <w:spacing w:val="80"/>
        </w:rPr>
        <w:t xml:space="preserve"> </w:t>
      </w:r>
      <w:r>
        <w:t>repair</w:t>
      </w:r>
      <w:r>
        <w:rPr>
          <w:spacing w:val="80"/>
        </w:rPr>
        <w:t xml:space="preserve"> </w:t>
      </w:r>
      <w:r>
        <w:t>damage</w:t>
      </w:r>
      <w:r>
        <w:rPr>
          <w:spacing w:val="21"/>
        </w:rPr>
        <w:t xml:space="preserve"> </w:t>
      </w:r>
      <w:r>
        <w:t>because</w:t>
      </w:r>
      <w:r>
        <w:rPr>
          <w:spacing w:val="80"/>
        </w:rPr>
        <w:t xml:space="preserve"> </w:t>
      </w:r>
      <w:r>
        <w:t>a</w:t>
      </w:r>
      <w:r>
        <w:rPr>
          <w:spacing w:val="80"/>
        </w:rPr>
        <w:t xml:space="preserve"> </w:t>
      </w:r>
      <w:r>
        <w:t>smaller</w:t>
      </w:r>
      <w:r>
        <w:rPr>
          <w:spacing w:val="40"/>
        </w:rPr>
        <w:t xml:space="preserve">  </w:t>
      </w:r>
      <w:r>
        <w:t>percentage</w:t>
      </w:r>
      <w:r>
        <w:rPr>
          <w:spacing w:val="80"/>
        </w:rPr>
        <w:t xml:space="preserve"> </w:t>
      </w:r>
      <w:r>
        <w:t>of</w:t>
      </w:r>
      <w:r>
        <w:rPr>
          <w:spacing w:val="80"/>
        </w:rPr>
        <w:t xml:space="preserve"> </w:t>
      </w:r>
      <w:r>
        <w:t>the</w:t>
      </w:r>
      <w:r>
        <w:rPr>
          <w:spacing w:val="80"/>
        </w:rPr>
        <w:t xml:space="preserve"> </w:t>
      </w:r>
      <w:r>
        <w:t>cells need</w:t>
      </w:r>
      <w:r>
        <w:rPr>
          <w:spacing w:val="40"/>
        </w:rPr>
        <w:t xml:space="preserve"> </w:t>
      </w:r>
      <w:r>
        <w:t>repair</w:t>
      </w:r>
      <w:r>
        <w:rPr>
          <w:spacing w:val="40"/>
        </w:rPr>
        <w:t xml:space="preserve"> </w:t>
      </w:r>
      <w:r>
        <w:t>at</w:t>
      </w:r>
      <w:r>
        <w:rPr>
          <w:spacing w:val="40"/>
        </w:rPr>
        <w:t xml:space="preserve"> </w:t>
      </w:r>
      <w:r>
        <w:t>any</w:t>
      </w:r>
      <w:r>
        <w:rPr>
          <w:spacing w:val="40"/>
        </w:rPr>
        <w:t xml:space="preserve"> </w:t>
      </w:r>
      <w:r>
        <w:t>given</w:t>
      </w:r>
      <w:r>
        <w:rPr>
          <w:spacing w:val="40"/>
        </w:rPr>
        <w:t xml:space="preserve"> </w:t>
      </w:r>
      <w:r>
        <w:t>time. The</w:t>
      </w:r>
      <w:r>
        <w:rPr>
          <w:spacing w:val="40"/>
        </w:rPr>
        <w:t xml:space="preserve"> </w:t>
      </w:r>
      <w:r>
        <w:t>body</w:t>
      </w:r>
      <w:r>
        <w:rPr>
          <w:spacing w:val="40"/>
        </w:rPr>
        <w:t xml:space="preserve"> </w:t>
      </w:r>
      <w:r>
        <w:t>also</w:t>
      </w:r>
      <w:r>
        <w:rPr>
          <w:spacing w:val="40"/>
        </w:rPr>
        <w:t xml:space="preserve"> </w:t>
      </w:r>
      <w:r>
        <w:t>has</w:t>
      </w:r>
      <w:r>
        <w:rPr>
          <w:spacing w:val="40"/>
        </w:rPr>
        <w:t xml:space="preserve"> </w:t>
      </w:r>
      <w:r>
        <w:t>time</w:t>
      </w:r>
      <w:r>
        <w:rPr>
          <w:spacing w:val="40"/>
        </w:rPr>
        <w:t xml:space="preserve"> </w:t>
      </w:r>
      <w:r>
        <w:t>to</w:t>
      </w:r>
      <w:r>
        <w:rPr>
          <w:spacing w:val="40"/>
        </w:rPr>
        <w:t xml:space="preserve"> </w:t>
      </w:r>
      <w:r>
        <w:t>replace</w:t>
      </w:r>
      <w:r>
        <w:rPr>
          <w:spacing w:val="40"/>
        </w:rPr>
        <w:t xml:space="preserve"> </w:t>
      </w:r>
      <w:r>
        <w:t>dead</w:t>
      </w:r>
      <w:r>
        <w:rPr>
          <w:spacing w:val="40"/>
        </w:rPr>
        <w:t xml:space="preserve"> </w:t>
      </w:r>
      <w:r>
        <w:t>or</w:t>
      </w:r>
      <w:r>
        <w:rPr>
          <w:spacing w:val="40"/>
        </w:rPr>
        <w:t xml:space="preserve"> </w:t>
      </w:r>
      <w:r>
        <w:t>non- functioning</w:t>
      </w:r>
      <w:r>
        <w:rPr>
          <w:spacing w:val="40"/>
        </w:rPr>
        <w:t xml:space="preserve"> </w:t>
      </w:r>
      <w:r>
        <w:t>cells</w:t>
      </w:r>
      <w:r>
        <w:rPr>
          <w:spacing w:val="40"/>
        </w:rPr>
        <w:t xml:space="preserve"> </w:t>
      </w:r>
      <w:r>
        <w:t>with</w:t>
      </w:r>
      <w:r>
        <w:rPr>
          <w:spacing w:val="40"/>
        </w:rPr>
        <w:t xml:space="preserve"> </w:t>
      </w:r>
      <w:r>
        <w:t>new,</w:t>
      </w:r>
      <w:r>
        <w:rPr>
          <w:spacing w:val="40"/>
        </w:rPr>
        <w:t xml:space="preserve"> </w:t>
      </w:r>
      <w:r>
        <w:t>healthy</w:t>
      </w:r>
      <w:r>
        <w:rPr>
          <w:spacing w:val="40"/>
        </w:rPr>
        <w:t xml:space="preserve"> </w:t>
      </w:r>
      <w:r>
        <w:t xml:space="preserve">cells (Shrimpton </w:t>
      </w:r>
      <w:r>
        <w:rPr>
          <w:i/>
        </w:rPr>
        <w:t>et al,.</w:t>
      </w:r>
      <w:r>
        <w:t xml:space="preserve">1986, Wall and Shrimpton, </w:t>
      </w:r>
      <w:r>
        <w:rPr>
          <w:spacing w:val="-2"/>
        </w:rPr>
        <w:t>1995).</w:t>
      </w:r>
    </w:p>
    <w:p>
      <w:pPr>
        <w:pStyle w:val="4"/>
        <w:numPr>
          <w:ilvl w:val="2"/>
          <w:numId w:val="27"/>
        </w:numPr>
        <w:tabs>
          <w:tab w:val="left" w:pos="1805"/>
        </w:tabs>
        <w:spacing w:before="207" w:after="0" w:line="240" w:lineRule="auto"/>
        <w:ind w:left="1805" w:right="0" w:hanging="659"/>
        <w:jc w:val="both"/>
      </w:pPr>
      <w:bookmarkStart w:id="38" w:name="_TOC_250021"/>
      <w:r>
        <w:t>Classifying</w:t>
      </w:r>
      <w:r>
        <w:rPr>
          <w:spacing w:val="-2"/>
        </w:rPr>
        <w:t xml:space="preserve"> </w:t>
      </w:r>
      <w:r>
        <w:t>radiation</w:t>
      </w:r>
      <w:bookmarkEnd w:id="38"/>
      <w:r>
        <w:rPr>
          <w:spacing w:val="-2"/>
        </w:rPr>
        <w:t xml:space="preserve"> effects</w:t>
      </w:r>
    </w:p>
    <w:p>
      <w:pPr>
        <w:pStyle w:val="7"/>
        <w:spacing w:before="195"/>
        <w:rPr>
          <w:b/>
        </w:rPr>
      </w:pPr>
    </w:p>
    <w:p>
      <w:pPr>
        <w:pStyle w:val="7"/>
        <w:spacing w:line="480" w:lineRule="auto"/>
        <w:ind w:left="1146" w:right="955"/>
        <w:jc w:val="both"/>
      </w:pPr>
      <w:r>
        <w:t>The effects of radiation are usually classified into two categories, depending on the intensity</w:t>
      </w:r>
      <w:r>
        <w:rPr>
          <w:spacing w:val="-3"/>
        </w:rPr>
        <w:t xml:space="preserve"> </w:t>
      </w:r>
      <w:r>
        <w:t xml:space="preserve">of the radiation and the time period of exposure. These classifications are genetic and somatic effects. These categories are referred to as stochastic effects and deterministic </w:t>
      </w:r>
      <w:r>
        <w:rPr>
          <w:spacing w:val="-2"/>
        </w:rPr>
        <w:t>effects.</w:t>
      </w:r>
    </w:p>
    <w:p>
      <w:pPr>
        <w:pStyle w:val="7"/>
        <w:spacing w:before="202"/>
        <w:ind w:left="1566"/>
        <w:jc w:val="both"/>
      </w:pPr>
      <w:r>
        <w:t>a)</w:t>
      </w:r>
      <w:r>
        <w:rPr>
          <w:spacing w:val="25"/>
        </w:rPr>
        <w:t xml:space="preserve">  </w:t>
      </w:r>
      <w:r>
        <w:t>Somatic versus</w:t>
      </w:r>
      <w:r>
        <w:rPr>
          <w:spacing w:val="-1"/>
        </w:rPr>
        <w:t xml:space="preserve"> </w:t>
      </w:r>
      <w:r>
        <w:t>Genetic</w:t>
      </w:r>
      <w:r>
        <w:rPr>
          <w:spacing w:val="60"/>
        </w:rPr>
        <w:t xml:space="preserve"> </w:t>
      </w:r>
      <w:r>
        <w:rPr>
          <w:spacing w:val="-2"/>
        </w:rPr>
        <w:t>Effects</w:t>
      </w:r>
    </w:p>
    <w:p>
      <w:pPr>
        <w:pStyle w:val="7"/>
        <w:spacing w:before="197"/>
      </w:pPr>
    </w:p>
    <w:p>
      <w:pPr>
        <w:pStyle w:val="7"/>
        <w:spacing w:line="480" w:lineRule="auto"/>
        <w:ind w:left="1506" w:right="957" w:hanging="180"/>
        <w:jc w:val="both"/>
      </w:pPr>
      <w:r>
        <w:t>Somatic</w:t>
      </w:r>
      <w:r>
        <w:rPr>
          <w:spacing w:val="40"/>
        </w:rPr>
        <w:t xml:space="preserve"> </w:t>
      </w:r>
      <w:r>
        <w:t>effects appear</w:t>
      </w:r>
      <w:r>
        <w:rPr>
          <w:spacing w:val="40"/>
        </w:rPr>
        <w:t xml:space="preserve"> </w:t>
      </w:r>
      <w:r>
        <w:t>in</w:t>
      </w:r>
      <w:r>
        <w:rPr>
          <w:spacing w:val="40"/>
        </w:rPr>
        <w:t xml:space="preserve"> </w:t>
      </w:r>
      <w:r>
        <w:t>the</w:t>
      </w:r>
      <w:r>
        <w:rPr>
          <w:spacing w:val="40"/>
        </w:rPr>
        <w:t xml:space="preserve"> </w:t>
      </w:r>
      <w:r>
        <w:t>exposed</w:t>
      </w:r>
      <w:r>
        <w:rPr>
          <w:spacing w:val="40"/>
        </w:rPr>
        <w:t xml:space="preserve"> </w:t>
      </w:r>
      <w:r>
        <w:t>individual</w:t>
      </w:r>
      <w:r>
        <w:rPr>
          <w:spacing w:val="40"/>
        </w:rPr>
        <w:t xml:space="preserve"> </w:t>
      </w:r>
      <w:r>
        <w:t>and</w:t>
      </w:r>
      <w:r>
        <w:rPr>
          <w:spacing w:val="40"/>
        </w:rPr>
        <w:t xml:space="preserve"> </w:t>
      </w:r>
      <w:r>
        <w:t>is</w:t>
      </w:r>
      <w:r>
        <w:rPr>
          <w:spacing w:val="40"/>
        </w:rPr>
        <w:t xml:space="preserve"> </w:t>
      </w:r>
      <w:r>
        <w:t>divided</w:t>
      </w:r>
      <w:r>
        <w:rPr>
          <w:spacing w:val="40"/>
        </w:rPr>
        <w:t xml:space="preserve"> </w:t>
      </w:r>
      <w:r>
        <w:t>into</w:t>
      </w:r>
      <w:r>
        <w:rPr>
          <w:spacing w:val="40"/>
        </w:rPr>
        <w:t xml:space="preserve"> </w:t>
      </w:r>
      <w:r>
        <w:t>two classes based</w:t>
      </w:r>
      <w:r>
        <w:rPr>
          <w:spacing w:val="40"/>
        </w:rPr>
        <w:t xml:space="preserve"> </w:t>
      </w:r>
      <w:r>
        <w:t>on</w:t>
      </w:r>
      <w:r>
        <w:rPr>
          <w:spacing w:val="40"/>
        </w:rPr>
        <w:t xml:space="preserve"> </w:t>
      </w:r>
      <w:r>
        <w:t>the rate</w:t>
      </w:r>
      <w:r>
        <w:rPr>
          <w:spacing w:val="40"/>
        </w:rPr>
        <w:t xml:space="preserve"> </w:t>
      </w:r>
      <w:r>
        <w:t>which</w:t>
      </w:r>
      <w:r>
        <w:rPr>
          <w:spacing w:val="40"/>
        </w:rPr>
        <w:t xml:space="preserve"> </w:t>
      </w:r>
      <w:r>
        <w:t>the</w:t>
      </w:r>
      <w:r>
        <w:rPr>
          <w:spacing w:val="40"/>
        </w:rPr>
        <w:t xml:space="preserve"> </w:t>
      </w:r>
      <w:r>
        <w:t>dose</w:t>
      </w:r>
      <w:r>
        <w:rPr>
          <w:spacing w:val="40"/>
        </w:rPr>
        <w:t xml:space="preserve"> </w:t>
      </w:r>
      <w:r>
        <w:t>was</w:t>
      </w:r>
      <w:r>
        <w:rPr>
          <w:spacing w:val="40"/>
        </w:rPr>
        <w:t xml:space="preserve"> </w:t>
      </w:r>
      <w:r>
        <w:t>received. Prompt</w:t>
      </w:r>
      <w:r>
        <w:rPr>
          <w:spacing w:val="40"/>
        </w:rPr>
        <w:t xml:space="preserve"> </w:t>
      </w:r>
      <w:r>
        <w:t>somatic</w:t>
      </w:r>
      <w:r>
        <w:rPr>
          <w:spacing w:val="40"/>
        </w:rPr>
        <w:t xml:space="preserve"> </w:t>
      </w:r>
      <w:r>
        <w:t>effects are</w:t>
      </w:r>
      <w:r>
        <w:rPr>
          <w:spacing w:val="40"/>
        </w:rPr>
        <w:t xml:space="preserve"> </w:t>
      </w:r>
      <w:r>
        <w:t>those that</w:t>
      </w:r>
      <w:r>
        <w:rPr>
          <w:spacing w:val="62"/>
        </w:rPr>
        <w:t xml:space="preserve"> </w:t>
      </w:r>
      <w:r>
        <w:t>occur</w:t>
      </w:r>
      <w:r>
        <w:rPr>
          <w:spacing w:val="61"/>
        </w:rPr>
        <w:t xml:space="preserve"> </w:t>
      </w:r>
      <w:r>
        <w:t>soon</w:t>
      </w:r>
      <w:r>
        <w:rPr>
          <w:spacing w:val="64"/>
        </w:rPr>
        <w:t xml:space="preserve"> </w:t>
      </w:r>
      <w:r>
        <w:t>after</w:t>
      </w:r>
      <w:r>
        <w:rPr>
          <w:spacing w:val="61"/>
        </w:rPr>
        <w:t xml:space="preserve"> </w:t>
      </w:r>
      <w:r>
        <w:t>an</w:t>
      </w:r>
      <w:r>
        <w:rPr>
          <w:spacing w:val="62"/>
        </w:rPr>
        <w:t xml:space="preserve"> </w:t>
      </w:r>
      <w:r>
        <w:t>acute</w:t>
      </w:r>
      <w:r>
        <w:rPr>
          <w:spacing w:val="61"/>
        </w:rPr>
        <w:t xml:space="preserve"> </w:t>
      </w:r>
      <w:r>
        <w:t>dose (typically</w:t>
      </w:r>
      <w:r>
        <w:rPr>
          <w:spacing w:val="-2"/>
        </w:rPr>
        <w:t xml:space="preserve"> </w:t>
      </w:r>
      <w:r>
        <w:t>10rad or</w:t>
      </w:r>
      <w:r>
        <w:rPr>
          <w:spacing w:val="61"/>
        </w:rPr>
        <w:t xml:space="preserve"> </w:t>
      </w:r>
      <w:r>
        <w:t>greater</w:t>
      </w:r>
      <w:r>
        <w:rPr>
          <w:spacing w:val="61"/>
        </w:rPr>
        <w:t xml:space="preserve"> </w:t>
      </w:r>
      <w:r>
        <w:t>to</w:t>
      </w:r>
      <w:r>
        <w:rPr>
          <w:spacing w:val="62"/>
        </w:rPr>
        <w:t xml:space="preserve"> </w:t>
      </w:r>
      <w:r>
        <w:t>the</w:t>
      </w:r>
      <w:r>
        <w:rPr>
          <w:spacing w:val="64"/>
        </w:rPr>
        <w:t xml:space="preserve"> </w:t>
      </w:r>
      <w:r>
        <w:t>whole</w:t>
      </w:r>
      <w:r>
        <w:rPr>
          <w:spacing w:val="61"/>
        </w:rPr>
        <w:t xml:space="preserve"> </w:t>
      </w:r>
      <w:r>
        <w:t>body in</w:t>
      </w:r>
      <w:r>
        <w:rPr>
          <w:spacing w:val="80"/>
        </w:rPr>
        <w:t xml:space="preserve"> </w:t>
      </w:r>
      <w:r>
        <w:t>a short period of</w:t>
      </w:r>
      <w:r>
        <w:rPr>
          <w:spacing w:val="80"/>
        </w:rPr>
        <w:t xml:space="preserve"> </w:t>
      </w:r>
      <w:r>
        <w:t>time) . Examples include temporary hair loss after a dose of 400rad to the scalp. Delayed</w:t>
      </w:r>
      <w:r>
        <w:rPr>
          <w:spacing w:val="80"/>
        </w:rPr>
        <w:t xml:space="preserve"> </w:t>
      </w:r>
      <w:r>
        <w:t>somatic</w:t>
      </w:r>
      <w:r>
        <w:rPr>
          <w:spacing w:val="80"/>
        </w:rPr>
        <w:t xml:space="preserve"> </w:t>
      </w:r>
      <w:r>
        <w:t>effects are those</w:t>
      </w:r>
      <w:r>
        <w:rPr>
          <w:spacing w:val="80"/>
        </w:rPr>
        <w:t xml:space="preserve"> </w:t>
      </w:r>
      <w:r>
        <w:t>that</w:t>
      </w:r>
      <w:r>
        <w:rPr>
          <w:spacing w:val="80"/>
        </w:rPr>
        <w:t xml:space="preserve"> </w:t>
      </w:r>
      <w:r>
        <w:t>may</w:t>
      </w:r>
      <w:r>
        <w:rPr>
          <w:spacing w:val="76"/>
        </w:rPr>
        <w:t xml:space="preserve"> </w:t>
      </w:r>
      <w:r>
        <w:t>occur</w:t>
      </w:r>
      <w:r>
        <w:rPr>
          <w:spacing w:val="80"/>
        </w:rPr>
        <w:t xml:space="preserve"> </w:t>
      </w:r>
      <w:r>
        <w:t>years</w:t>
      </w:r>
      <w:r>
        <w:rPr>
          <w:spacing w:val="80"/>
        </w:rPr>
        <w:t xml:space="preserve"> </w:t>
      </w:r>
      <w:r>
        <w:t>after the</w:t>
      </w:r>
      <w:r>
        <w:rPr>
          <w:spacing w:val="40"/>
        </w:rPr>
        <w:t xml:space="preserve"> </w:t>
      </w:r>
      <w:r>
        <w:t>radiation</w:t>
      </w:r>
      <w:r>
        <w:rPr>
          <w:spacing w:val="40"/>
        </w:rPr>
        <w:t xml:space="preserve"> </w:t>
      </w:r>
      <w:r>
        <w:t>doses are</w:t>
      </w:r>
      <w:r>
        <w:rPr>
          <w:spacing w:val="40"/>
        </w:rPr>
        <w:t xml:space="preserve"> </w:t>
      </w:r>
      <w:r>
        <w:t>received.</w:t>
      </w:r>
      <w:r>
        <w:rPr>
          <w:spacing w:val="40"/>
        </w:rPr>
        <w:t xml:space="preserve"> </w:t>
      </w:r>
      <w:r>
        <w:t>Example includes</w:t>
      </w:r>
      <w:r>
        <w:rPr>
          <w:spacing w:val="40"/>
        </w:rPr>
        <w:t xml:space="preserve"> </w:t>
      </w:r>
      <w:r>
        <w:t>increased</w:t>
      </w:r>
      <w:r>
        <w:rPr>
          <w:spacing w:val="40"/>
        </w:rPr>
        <w:t xml:space="preserve"> </w:t>
      </w:r>
      <w:r>
        <w:t>potential</w:t>
      </w:r>
      <w:r>
        <w:rPr>
          <w:spacing w:val="40"/>
        </w:rPr>
        <w:t xml:space="preserve"> </w:t>
      </w:r>
      <w:r>
        <w:t>for</w:t>
      </w:r>
      <w:r>
        <w:rPr>
          <w:spacing w:val="40"/>
        </w:rPr>
        <w:t xml:space="preserve"> </w:t>
      </w:r>
      <w:r>
        <w:t>cancer and cataracts. Genetic or heritable effects appear in the future generations of the exposed</w:t>
      </w:r>
      <w:r>
        <w:rPr>
          <w:spacing w:val="80"/>
        </w:rPr>
        <w:t xml:space="preserve"> </w:t>
      </w:r>
      <w:r>
        <w:t>person</w:t>
      </w:r>
      <w:r>
        <w:rPr>
          <w:spacing w:val="80"/>
        </w:rPr>
        <w:t xml:space="preserve"> </w:t>
      </w:r>
      <w:r>
        <w:t>as</w:t>
      </w:r>
      <w:r>
        <w:rPr>
          <w:spacing w:val="80"/>
        </w:rPr>
        <w:t xml:space="preserve"> </w:t>
      </w:r>
      <w:r>
        <w:t>a</w:t>
      </w:r>
      <w:r>
        <w:rPr>
          <w:spacing w:val="80"/>
        </w:rPr>
        <w:t xml:space="preserve"> </w:t>
      </w:r>
      <w:r>
        <w:t>result</w:t>
      </w:r>
      <w:r>
        <w:rPr>
          <w:spacing w:val="80"/>
        </w:rPr>
        <w:t xml:space="preserve"> </w:t>
      </w:r>
      <w:r>
        <w:t>of</w:t>
      </w:r>
      <w:r>
        <w:rPr>
          <w:spacing w:val="80"/>
        </w:rPr>
        <w:t xml:space="preserve"> </w:t>
      </w:r>
      <w:r>
        <w:t>radiation</w:t>
      </w:r>
      <w:r>
        <w:rPr>
          <w:spacing w:val="80"/>
        </w:rPr>
        <w:t xml:space="preserve"> </w:t>
      </w:r>
      <w:r>
        <w:t>damage</w:t>
      </w:r>
      <w:r>
        <w:rPr>
          <w:spacing w:val="80"/>
        </w:rPr>
        <w:t xml:space="preserve"> </w:t>
      </w:r>
      <w:r>
        <w:t>on</w:t>
      </w:r>
      <w:r>
        <w:rPr>
          <w:spacing w:val="80"/>
        </w:rPr>
        <w:t xml:space="preserve"> </w:t>
      </w:r>
      <w:r>
        <w:t>the</w:t>
      </w:r>
      <w:r>
        <w:rPr>
          <w:spacing w:val="80"/>
        </w:rPr>
        <w:t xml:space="preserve"> </w:t>
      </w:r>
      <w:r>
        <w:t>reproductive</w:t>
      </w:r>
      <w:r>
        <w:rPr>
          <w:spacing w:val="80"/>
        </w:rPr>
        <w:t xml:space="preserve"> </w:t>
      </w:r>
      <w:r>
        <w:t>cells. Prenatal radiation exposure of embryo/fetus is considered to be</w:t>
      </w:r>
      <w:r>
        <w:rPr>
          <w:spacing w:val="40"/>
        </w:rPr>
        <w:t xml:space="preserve"> </w:t>
      </w:r>
      <w:r>
        <w:t>at the most radiosensitive stage of human development, particularly in the first 20 weeks of pregnancy. Limits are established to protect the embryo/fetus from any potential</w:t>
      </w:r>
      <w:r>
        <w:rPr>
          <w:spacing w:val="40"/>
        </w:rPr>
        <w:t xml:space="preserve"> </w:t>
      </w:r>
      <w:r>
        <w:t>effects which may</w:t>
      </w:r>
      <w:r>
        <w:rPr>
          <w:spacing w:val="-4"/>
        </w:rPr>
        <w:t xml:space="preserve"> </w:t>
      </w:r>
      <w:r>
        <w:t>occur from a significant amount of radiation. Potential effects associated with</w:t>
      </w:r>
      <w:r>
        <w:rPr>
          <w:spacing w:val="40"/>
        </w:rPr>
        <w:t xml:space="preserve"> </w:t>
      </w:r>
      <w:r>
        <w:t>prenatal</w:t>
      </w:r>
      <w:r>
        <w:rPr>
          <w:spacing w:val="40"/>
        </w:rPr>
        <w:t xml:space="preserve"> </w:t>
      </w:r>
      <w:r>
        <w:t>radiation</w:t>
      </w:r>
      <w:r>
        <w:rPr>
          <w:spacing w:val="40"/>
        </w:rPr>
        <w:t xml:space="preserve"> </w:t>
      </w:r>
      <w:r>
        <w:t>doses</w:t>
      </w:r>
      <w:r>
        <w:rPr>
          <w:spacing w:val="40"/>
        </w:rPr>
        <w:t xml:space="preserve"> </w:t>
      </w:r>
      <w:r>
        <w:t>include: growth</w:t>
      </w:r>
      <w:r>
        <w:rPr>
          <w:spacing w:val="40"/>
        </w:rPr>
        <w:t xml:space="preserve"> </w:t>
      </w:r>
      <w:r>
        <w:t>retardation, small</w:t>
      </w:r>
      <w:r>
        <w:rPr>
          <w:spacing w:val="40"/>
        </w:rPr>
        <w:t xml:space="preserve"> </w:t>
      </w:r>
      <w:r>
        <w:t>head/ brain</w:t>
      </w:r>
      <w:r>
        <w:rPr>
          <w:spacing w:val="40"/>
        </w:rPr>
        <w:t xml:space="preserve"> </w:t>
      </w:r>
      <w:r>
        <w:t>size, mental</w:t>
      </w:r>
      <w:r>
        <w:rPr>
          <w:spacing w:val="40"/>
        </w:rPr>
        <w:t xml:space="preserve"> </w:t>
      </w:r>
      <w:r>
        <w:t>retardation</w:t>
      </w:r>
      <w:r>
        <w:rPr>
          <w:spacing w:val="40"/>
        </w:rPr>
        <w:t xml:space="preserve"> </w:t>
      </w:r>
      <w:r>
        <w:t>and</w:t>
      </w:r>
      <w:r>
        <w:rPr>
          <w:spacing w:val="40"/>
        </w:rPr>
        <w:t xml:space="preserve"> </w:t>
      </w:r>
      <w:r>
        <w:t>childhood</w:t>
      </w:r>
      <w:r>
        <w:rPr>
          <w:spacing w:val="40"/>
        </w:rPr>
        <w:t xml:space="preserve"> </w:t>
      </w:r>
      <w:r>
        <w:t>cancer (BSS9).</w:t>
      </w:r>
    </w:p>
    <w:p>
      <w:pPr>
        <w:spacing w:after="0" w:line="480" w:lineRule="auto"/>
        <w:jc w:val="both"/>
        <w:sectPr>
          <w:pgSz w:w="11910" w:h="16840"/>
          <w:pgMar w:top="1340" w:right="480" w:bottom="1200" w:left="560" w:header="0" w:footer="1014" w:gutter="0"/>
          <w:cols w:space="720" w:num="1"/>
        </w:sectPr>
      </w:pPr>
    </w:p>
    <w:p>
      <w:pPr>
        <w:pStyle w:val="12"/>
        <w:numPr>
          <w:ilvl w:val="0"/>
          <w:numId w:val="32"/>
        </w:numPr>
        <w:tabs>
          <w:tab w:val="left" w:pos="1324"/>
        </w:tabs>
        <w:spacing w:before="61" w:after="0" w:line="240" w:lineRule="auto"/>
        <w:ind w:left="1324" w:right="0" w:hanging="178"/>
        <w:jc w:val="both"/>
        <w:rPr>
          <w:sz w:val="24"/>
        </w:rPr>
      </w:pPr>
      <w:r>
        <w:rPr>
          <w:sz w:val="24"/>
        </w:rPr>
        <w:t>Stochastic</w:t>
      </w:r>
      <w:r>
        <w:rPr>
          <w:spacing w:val="-3"/>
          <w:sz w:val="24"/>
        </w:rPr>
        <w:t xml:space="preserve"> </w:t>
      </w:r>
      <w:r>
        <w:rPr>
          <w:spacing w:val="-2"/>
          <w:sz w:val="24"/>
        </w:rPr>
        <w:t>effects</w:t>
      </w:r>
    </w:p>
    <w:p>
      <w:pPr>
        <w:pStyle w:val="7"/>
        <w:spacing w:before="196"/>
      </w:pPr>
    </w:p>
    <w:p>
      <w:pPr>
        <w:pStyle w:val="7"/>
        <w:spacing w:before="1" w:line="480" w:lineRule="auto"/>
        <w:ind w:left="1146" w:right="954"/>
        <w:jc w:val="both"/>
      </w:pPr>
      <w:r>
        <w:t>Stochastic effects are usually associated with exposures to low levels of radiation</w:t>
      </w:r>
      <w:r>
        <w:rPr>
          <w:spacing w:val="40"/>
        </w:rPr>
        <w:t xml:space="preserve"> </w:t>
      </w:r>
      <w:r>
        <w:t>exposure. The term stochastic literally means „random‟, the implication being that low levels of radiation exposure are not certain to produce an effect. The induction of cancer and genetic defects are two of the most familiar consequences attributed to stochastic effects. The description of stochastic effects is usually controversial (owing to the difficulties in separating the effects of low-level radiation exposure from the effects of other carcinogens, e.g. tobacco smoke and non-radioactive species), but the currently accepted theories lead to the following conclusions about stochastic effects:</w:t>
      </w:r>
    </w:p>
    <w:p>
      <w:pPr>
        <w:pStyle w:val="7"/>
        <w:spacing w:before="200" w:line="480" w:lineRule="auto"/>
        <w:ind w:left="1146" w:right="958"/>
        <w:jc w:val="both"/>
      </w:pPr>
      <w:r>
        <w:t>There is no threshold level of radiation exposure below which we can say with certainty that cancer or genetic effects will not occur. It is probabilistic. The</w:t>
      </w:r>
      <w:r>
        <w:rPr>
          <w:spacing w:val="40"/>
        </w:rPr>
        <w:t xml:space="preserve"> </w:t>
      </w:r>
      <w:r>
        <w:t>biological</w:t>
      </w:r>
      <w:r>
        <w:rPr>
          <w:spacing w:val="40"/>
        </w:rPr>
        <w:t xml:space="preserve"> </w:t>
      </w:r>
      <w:r>
        <w:t>effects</w:t>
      </w:r>
      <w:r>
        <w:rPr>
          <w:spacing w:val="40"/>
        </w:rPr>
        <w:t xml:space="preserve"> </w:t>
      </w:r>
      <w:r>
        <w:t>of high levels of radiation exposure are fairly well known, but the effects of low level radiation</w:t>
      </w:r>
      <w:r>
        <w:rPr>
          <w:spacing w:val="40"/>
        </w:rPr>
        <w:t xml:space="preserve"> </w:t>
      </w:r>
      <w:r>
        <w:t>are difficult</w:t>
      </w:r>
      <w:r>
        <w:rPr>
          <w:spacing w:val="40"/>
        </w:rPr>
        <w:t xml:space="preserve"> </w:t>
      </w:r>
      <w:r>
        <w:t>to</w:t>
      </w:r>
      <w:r>
        <w:rPr>
          <w:spacing w:val="40"/>
        </w:rPr>
        <w:t xml:space="preserve"> </w:t>
      </w:r>
      <w:r>
        <w:t>determine.</w:t>
      </w:r>
      <w:r>
        <w:rPr>
          <w:spacing w:val="40"/>
        </w:rPr>
        <w:t xml:space="preserve"> </w:t>
      </w:r>
      <w:r>
        <w:t>Since deterministic</w:t>
      </w:r>
      <w:r>
        <w:rPr>
          <w:spacing w:val="40"/>
        </w:rPr>
        <w:t xml:space="preserve"> </w:t>
      </w:r>
      <w:r>
        <w:t>effects do not</w:t>
      </w:r>
      <w:r>
        <w:rPr>
          <w:spacing w:val="40"/>
        </w:rPr>
        <w:t xml:space="preserve"> </w:t>
      </w:r>
      <w:r>
        <w:t>occur</w:t>
      </w:r>
      <w:r>
        <w:rPr>
          <w:spacing w:val="40"/>
        </w:rPr>
        <w:t xml:space="preserve"> </w:t>
      </w:r>
      <w:r>
        <w:t>with</w:t>
      </w:r>
      <w:r>
        <w:rPr>
          <w:spacing w:val="40"/>
        </w:rPr>
        <w:t xml:space="preserve"> </w:t>
      </w:r>
      <w:r>
        <w:t>chronic</w:t>
      </w:r>
      <w:r>
        <w:rPr>
          <w:spacing w:val="80"/>
        </w:rPr>
        <w:t xml:space="preserve"> </w:t>
      </w:r>
      <w:r>
        <w:t>dose, in</w:t>
      </w:r>
      <w:r>
        <w:rPr>
          <w:spacing w:val="80"/>
        </w:rPr>
        <w:t xml:space="preserve"> </w:t>
      </w:r>
      <w:r>
        <w:t>order</w:t>
      </w:r>
      <w:r>
        <w:rPr>
          <w:spacing w:val="80"/>
        </w:rPr>
        <w:t xml:space="preserve"> </w:t>
      </w:r>
      <w:r>
        <w:t>to</w:t>
      </w:r>
      <w:r>
        <w:rPr>
          <w:spacing w:val="80"/>
        </w:rPr>
        <w:t xml:space="preserve"> </w:t>
      </w:r>
      <w:r>
        <w:t>assess</w:t>
      </w:r>
      <w:r>
        <w:rPr>
          <w:spacing w:val="80"/>
        </w:rPr>
        <w:t xml:space="preserve"> </w:t>
      </w:r>
      <w:r>
        <w:t>the</w:t>
      </w:r>
      <w:r>
        <w:rPr>
          <w:spacing w:val="80"/>
        </w:rPr>
        <w:t xml:space="preserve"> </w:t>
      </w:r>
      <w:r>
        <w:t>risk</w:t>
      </w:r>
      <w:r>
        <w:rPr>
          <w:spacing w:val="80"/>
        </w:rPr>
        <w:t xml:space="preserve"> </w:t>
      </w:r>
      <w:r>
        <w:t>of</w:t>
      </w:r>
      <w:r>
        <w:rPr>
          <w:spacing w:val="80"/>
        </w:rPr>
        <w:t xml:space="preserve"> </w:t>
      </w:r>
      <w:r>
        <w:t>this</w:t>
      </w:r>
      <w:r>
        <w:rPr>
          <w:spacing w:val="80"/>
        </w:rPr>
        <w:t xml:space="preserve"> </w:t>
      </w:r>
      <w:r>
        <w:t>exposure, we</w:t>
      </w:r>
      <w:r>
        <w:rPr>
          <w:spacing w:val="80"/>
        </w:rPr>
        <w:t xml:space="preserve"> </w:t>
      </w:r>
      <w:r>
        <w:t>must look</w:t>
      </w:r>
      <w:r>
        <w:rPr>
          <w:spacing w:val="80"/>
        </w:rPr>
        <w:t xml:space="preserve"> </w:t>
      </w:r>
      <w:r>
        <w:t>to</w:t>
      </w:r>
      <w:r>
        <w:rPr>
          <w:spacing w:val="80"/>
        </w:rPr>
        <w:t xml:space="preserve"> </w:t>
      </w:r>
      <w:r>
        <w:t>other types of</w:t>
      </w:r>
      <w:r>
        <w:rPr>
          <w:spacing w:val="40"/>
        </w:rPr>
        <w:t xml:space="preserve"> </w:t>
      </w:r>
      <w:r>
        <w:t>effects (Wallbroad</w:t>
      </w:r>
      <w:r>
        <w:rPr>
          <w:i/>
        </w:rPr>
        <w:t xml:space="preserve">et al., </w:t>
      </w:r>
      <w:r>
        <w:t>2011).</w:t>
      </w:r>
    </w:p>
    <w:p>
      <w:pPr>
        <w:pStyle w:val="7"/>
        <w:spacing w:before="202" w:line="480" w:lineRule="auto"/>
        <w:ind w:left="1146" w:right="955"/>
        <w:jc w:val="both"/>
      </w:pPr>
      <w:r>
        <w:t>Doubling the radiation dose doubles the probability that a cancer or genetic effect will occur. Taken together, radiation experts refer to these two conclusions as the „linear-no- threshold‟ hypothesis. This hypothesis is questioned from time to time; however, it provides a pragmatic means of estimating radiation risks, and is consistent with the (limited) data that are available (Christian, 2011).</w:t>
      </w:r>
    </w:p>
    <w:p>
      <w:pPr>
        <w:pStyle w:val="12"/>
        <w:numPr>
          <w:ilvl w:val="0"/>
          <w:numId w:val="32"/>
        </w:numPr>
        <w:tabs>
          <w:tab w:val="left" w:pos="1325"/>
        </w:tabs>
        <w:spacing w:before="203" w:after="0" w:line="240" w:lineRule="auto"/>
        <w:ind w:left="1325" w:right="0" w:hanging="267"/>
        <w:jc w:val="both"/>
        <w:rPr>
          <w:sz w:val="24"/>
        </w:rPr>
      </w:pPr>
      <w:r>
        <w:rPr>
          <w:sz w:val="24"/>
        </w:rPr>
        <w:t>Deterministic</w:t>
      </w:r>
      <w:r>
        <w:rPr>
          <w:spacing w:val="-4"/>
          <w:sz w:val="24"/>
        </w:rPr>
        <w:t xml:space="preserve"> </w:t>
      </w:r>
      <w:r>
        <w:rPr>
          <w:spacing w:val="-2"/>
          <w:sz w:val="24"/>
        </w:rPr>
        <w:t>effects</w:t>
      </w:r>
    </w:p>
    <w:p>
      <w:pPr>
        <w:pStyle w:val="7"/>
        <w:spacing w:before="197"/>
      </w:pPr>
    </w:p>
    <w:p>
      <w:pPr>
        <w:pStyle w:val="7"/>
        <w:spacing w:line="482" w:lineRule="auto"/>
        <w:ind w:left="1146" w:right="966"/>
        <w:jc w:val="both"/>
      </w:pPr>
      <w:r>
        <w:t>Deterministic effects are associated with much higher levels of radiation exposure. Deterministic effects have two characteristic features:</w:t>
      </w:r>
    </w:p>
    <w:p>
      <w:pPr>
        <w:spacing w:after="0" w:line="482" w:lineRule="auto"/>
        <w:jc w:val="both"/>
        <w:sectPr>
          <w:pgSz w:w="11910" w:h="16840"/>
          <w:pgMar w:top="1360" w:right="480" w:bottom="1200" w:left="560" w:header="0" w:footer="1014" w:gutter="0"/>
          <w:cols w:space="720" w:num="1"/>
        </w:sectPr>
      </w:pPr>
    </w:p>
    <w:p>
      <w:pPr>
        <w:pStyle w:val="7"/>
        <w:spacing w:before="61"/>
        <w:ind w:left="1146"/>
        <w:jc w:val="both"/>
      </w:pPr>
      <w:r>
        <w:t>-Severity</w:t>
      </w:r>
      <w:r>
        <w:rPr>
          <w:spacing w:val="-6"/>
        </w:rPr>
        <w:t xml:space="preserve"> </w:t>
      </w:r>
      <w:r>
        <w:t>increases with increase</w:t>
      </w:r>
      <w:r>
        <w:rPr>
          <w:spacing w:val="-1"/>
        </w:rPr>
        <w:t xml:space="preserve"> </w:t>
      </w:r>
      <w:r>
        <w:rPr>
          <w:spacing w:val="-4"/>
        </w:rPr>
        <w:t>dose</w:t>
      </w:r>
    </w:p>
    <w:p>
      <w:pPr>
        <w:pStyle w:val="7"/>
        <w:spacing w:before="196"/>
      </w:pPr>
    </w:p>
    <w:p>
      <w:pPr>
        <w:pStyle w:val="7"/>
        <w:spacing w:before="1" w:line="480" w:lineRule="auto"/>
        <w:ind w:left="1146" w:right="963"/>
        <w:jc w:val="both"/>
      </w:pPr>
      <w:r>
        <w:t>-There is a threshold radiation dose, below which the deterministic effects are not observed; there are a variety of deterministic effects that can be observed after an acute exposure to radiation. These include (in order of increasing severity):</w:t>
      </w:r>
    </w:p>
    <w:p>
      <w:pPr>
        <w:pStyle w:val="12"/>
        <w:numPr>
          <w:ilvl w:val="1"/>
          <w:numId w:val="32"/>
        </w:numPr>
        <w:tabs>
          <w:tab w:val="left" w:pos="1506"/>
          <w:tab w:val="left" w:pos="1589"/>
        </w:tabs>
        <w:spacing w:before="201" w:after="0" w:line="480" w:lineRule="auto"/>
        <w:ind w:left="1506" w:right="954" w:hanging="180"/>
        <w:jc w:val="both"/>
        <w:rPr>
          <w:sz w:val="24"/>
        </w:rPr>
      </w:pPr>
      <w:r>
        <w:rPr>
          <w:sz w:val="24"/>
        </w:rPr>
        <w:t>Hemopoietic syndrome – This is the effects of radiation on blood-forming tissues, normally indicated by changes in blood cell counts. Dose</w:t>
      </w:r>
      <w:r>
        <w:rPr>
          <w:spacing w:val="40"/>
          <w:sz w:val="24"/>
        </w:rPr>
        <w:t xml:space="preserve"> </w:t>
      </w:r>
      <w:r>
        <w:rPr>
          <w:sz w:val="24"/>
        </w:rPr>
        <w:t>of</w:t>
      </w:r>
      <w:r>
        <w:rPr>
          <w:spacing w:val="40"/>
          <w:sz w:val="24"/>
        </w:rPr>
        <w:t xml:space="preserve"> </w:t>
      </w:r>
      <w:r>
        <w:rPr>
          <w:sz w:val="24"/>
        </w:rPr>
        <w:t>&lt;1Gy</w:t>
      </w:r>
      <w:r>
        <w:rPr>
          <w:spacing w:val="40"/>
          <w:sz w:val="24"/>
        </w:rPr>
        <w:t xml:space="preserve"> </w:t>
      </w:r>
      <w:r>
        <w:rPr>
          <w:sz w:val="24"/>
        </w:rPr>
        <w:t>characterized</w:t>
      </w:r>
      <w:r>
        <w:rPr>
          <w:spacing w:val="40"/>
          <w:sz w:val="24"/>
        </w:rPr>
        <w:t xml:space="preserve"> </w:t>
      </w:r>
      <w:r>
        <w:rPr>
          <w:sz w:val="24"/>
        </w:rPr>
        <w:t>by damage to the erythrocytes, lymphocytes, thrombocytes and to mature sperms. Symptoms include aneamia and temporary loss of sterility. Dose</w:t>
      </w:r>
      <w:r>
        <w:rPr>
          <w:spacing w:val="40"/>
          <w:sz w:val="24"/>
        </w:rPr>
        <w:t xml:space="preserve"> </w:t>
      </w:r>
      <w:r>
        <w:rPr>
          <w:sz w:val="24"/>
        </w:rPr>
        <w:t>&gt;1Gy</w:t>
      </w:r>
      <w:r>
        <w:rPr>
          <w:spacing w:val="40"/>
          <w:sz w:val="24"/>
        </w:rPr>
        <w:t xml:space="preserve"> </w:t>
      </w:r>
      <w:r>
        <w:rPr>
          <w:sz w:val="24"/>
        </w:rPr>
        <w:t>can</w:t>
      </w:r>
      <w:r>
        <w:rPr>
          <w:spacing w:val="40"/>
          <w:sz w:val="24"/>
        </w:rPr>
        <w:t xml:space="preserve"> </w:t>
      </w:r>
      <w:r>
        <w:rPr>
          <w:sz w:val="24"/>
        </w:rPr>
        <w:t>cause damage to cells that divide at the most rapid pace such as bone marrow, spleen, lymphatic tissue.</w:t>
      </w:r>
      <w:r>
        <w:rPr>
          <w:spacing w:val="40"/>
          <w:sz w:val="24"/>
        </w:rPr>
        <w:t xml:space="preserve"> </w:t>
      </w:r>
      <w:r>
        <w:rPr>
          <w:sz w:val="24"/>
        </w:rPr>
        <w:t xml:space="preserve">Symptoms include internal bleeding, fatigue, bacterial infections and </w:t>
      </w:r>
      <w:r>
        <w:rPr>
          <w:spacing w:val="-2"/>
          <w:sz w:val="24"/>
        </w:rPr>
        <w:t>fever.</w:t>
      </w:r>
    </w:p>
    <w:p>
      <w:pPr>
        <w:pStyle w:val="12"/>
        <w:numPr>
          <w:ilvl w:val="1"/>
          <w:numId w:val="32"/>
        </w:numPr>
        <w:tabs>
          <w:tab w:val="left" w:pos="1506"/>
          <w:tab w:val="left" w:pos="1728"/>
        </w:tabs>
        <w:spacing w:before="201" w:after="0" w:line="480" w:lineRule="auto"/>
        <w:ind w:left="1506" w:right="955" w:hanging="180"/>
        <w:jc w:val="both"/>
        <w:rPr>
          <w:sz w:val="24"/>
        </w:rPr>
      </w:pPr>
      <w:r>
        <w:rPr>
          <w:sz w:val="24"/>
        </w:rPr>
        <w:t>Gastrointestinal syndrome – (&gt;10Gy) an effect signaling the destruction of the gastrointestinal epithelium and cells that divide rapidly (the lining of the gastrointestinal tract). Symptoms include nausea, vomiting, diarrhea, dehydration, electrolytic imbalance, loss of digestion ability(constipation), bleeding</w:t>
      </w:r>
      <w:r>
        <w:rPr>
          <w:spacing w:val="40"/>
          <w:sz w:val="24"/>
        </w:rPr>
        <w:t xml:space="preserve"> </w:t>
      </w:r>
      <w:r>
        <w:rPr>
          <w:sz w:val="24"/>
        </w:rPr>
        <w:t>and</w:t>
      </w:r>
      <w:r>
        <w:rPr>
          <w:spacing w:val="40"/>
          <w:sz w:val="24"/>
        </w:rPr>
        <w:t xml:space="preserve"> </w:t>
      </w:r>
      <w:r>
        <w:rPr>
          <w:sz w:val="24"/>
        </w:rPr>
        <w:t>ulcers.</w:t>
      </w:r>
    </w:p>
    <w:p>
      <w:pPr>
        <w:pStyle w:val="12"/>
        <w:numPr>
          <w:ilvl w:val="1"/>
          <w:numId w:val="32"/>
        </w:numPr>
        <w:tabs>
          <w:tab w:val="left" w:pos="1506"/>
          <w:tab w:val="left" w:pos="1658"/>
        </w:tabs>
        <w:spacing w:before="199" w:after="0" w:line="480" w:lineRule="auto"/>
        <w:ind w:left="1506" w:right="961" w:hanging="180"/>
        <w:jc w:val="both"/>
        <w:rPr>
          <w:sz w:val="24"/>
        </w:rPr>
      </w:pPr>
      <w:r>
        <w:rPr>
          <w:sz w:val="24"/>
        </w:rPr>
        <w:t>Central nervous system syndrome – ( &gt;50 Gy)is an effect seen at very high radiation doses in which the central nervous system undergoes irreparable damage. Symptoms includes; loss of coordination, confusion, coma, convulsions</w:t>
      </w:r>
      <w:r>
        <w:rPr>
          <w:spacing w:val="40"/>
          <w:sz w:val="24"/>
        </w:rPr>
        <w:t xml:space="preserve"> </w:t>
      </w:r>
      <w:r>
        <w:rPr>
          <w:sz w:val="24"/>
        </w:rPr>
        <w:t>and</w:t>
      </w:r>
      <w:r>
        <w:rPr>
          <w:spacing w:val="80"/>
          <w:sz w:val="24"/>
        </w:rPr>
        <w:t xml:space="preserve"> </w:t>
      </w:r>
      <w:r>
        <w:rPr>
          <w:sz w:val="24"/>
        </w:rPr>
        <w:t>shock.</w:t>
      </w:r>
      <w:r>
        <w:rPr>
          <w:spacing w:val="40"/>
          <w:sz w:val="24"/>
        </w:rPr>
        <w:t xml:space="preserve"> </w:t>
      </w:r>
      <w:r>
        <w:rPr>
          <w:sz w:val="24"/>
        </w:rPr>
        <w:t>Death is within</w:t>
      </w:r>
      <w:r>
        <w:rPr>
          <w:spacing w:val="40"/>
          <w:sz w:val="24"/>
        </w:rPr>
        <w:t xml:space="preserve"> </w:t>
      </w:r>
      <w:r>
        <w:rPr>
          <w:sz w:val="24"/>
        </w:rPr>
        <w:t>hours</w:t>
      </w:r>
      <w:r>
        <w:rPr>
          <w:spacing w:val="40"/>
          <w:sz w:val="24"/>
        </w:rPr>
        <w:t xml:space="preserve"> </w:t>
      </w:r>
      <w:r>
        <w:rPr>
          <w:sz w:val="24"/>
        </w:rPr>
        <w:t>and</w:t>
      </w:r>
      <w:r>
        <w:rPr>
          <w:spacing w:val="40"/>
          <w:sz w:val="24"/>
        </w:rPr>
        <w:t xml:space="preserve"> </w:t>
      </w:r>
      <w:r>
        <w:rPr>
          <w:sz w:val="24"/>
        </w:rPr>
        <w:t>days.</w:t>
      </w:r>
    </w:p>
    <w:p>
      <w:pPr>
        <w:pStyle w:val="7"/>
        <w:spacing w:before="200" w:line="480" w:lineRule="auto"/>
        <w:ind w:left="1506" w:right="959" w:hanging="180"/>
        <w:jc w:val="both"/>
      </w:pPr>
      <w:r>
        <w:t>The usual symptoms following an acute radiation dose include nausea, vomiting and general fatigue. In the case of the hemopoietic syndrome, medical intervention may be capable of saving the victim. With the gastrointestinal syndrome, the most likely outcome</w:t>
      </w:r>
      <w:r>
        <w:rPr>
          <w:spacing w:val="-4"/>
        </w:rPr>
        <w:t xml:space="preserve"> </w:t>
      </w:r>
      <w:r>
        <w:t>is</w:t>
      </w:r>
      <w:r>
        <w:rPr>
          <w:spacing w:val="-1"/>
        </w:rPr>
        <w:t xml:space="preserve"> </w:t>
      </w:r>
      <w:r>
        <w:t>death</w:t>
      </w:r>
      <w:r>
        <w:rPr>
          <w:spacing w:val="-1"/>
        </w:rPr>
        <w:t xml:space="preserve"> </w:t>
      </w:r>
      <w:r>
        <w:t>within</w:t>
      </w:r>
      <w:r>
        <w:rPr>
          <w:spacing w:val="-1"/>
        </w:rPr>
        <w:t xml:space="preserve"> </w:t>
      </w:r>
      <w:r>
        <w:t>several</w:t>
      </w:r>
      <w:r>
        <w:rPr>
          <w:spacing w:val="1"/>
        </w:rPr>
        <w:t xml:space="preserve"> </w:t>
      </w:r>
      <w:r>
        <w:t>weeks.</w:t>
      </w:r>
      <w:r>
        <w:rPr>
          <w:spacing w:val="2"/>
        </w:rPr>
        <w:t xml:space="preserve"> </w:t>
      </w:r>
      <w:r>
        <w:t>Anyone</w:t>
      </w:r>
      <w:r>
        <w:rPr>
          <w:spacing w:val="-2"/>
        </w:rPr>
        <w:t xml:space="preserve"> </w:t>
      </w:r>
      <w:r>
        <w:t>suffering</w:t>
      </w:r>
      <w:r>
        <w:rPr>
          <w:spacing w:val="-1"/>
        </w:rPr>
        <w:t xml:space="preserve"> </w:t>
      </w:r>
      <w:r>
        <w:t>the central</w:t>
      </w:r>
      <w:r>
        <w:rPr>
          <w:spacing w:val="-1"/>
        </w:rPr>
        <w:t xml:space="preserve"> </w:t>
      </w:r>
      <w:r>
        <w:t xml:space="preserve">nervous </w:t>
      </w:r>
      <w:r>
        <w:rPr>
          <w:spacing w:val="-2"/>
        </w:rPr>
        <w:t>syndrome</w:t>
      </w:r>
    </w:p>
    <w:p>
      <w:pPr>
        <w:spacing w:after="0" w:line="480" w:lineRule="auto"/>
        <w:jc w:val="both"/>
        <w:sectPr>
          <w:pgSz w:w="11910" w:h="16840"/>
          <w:pgMar w:top="1360" w:right="480" w:bottom="1200" w:left="560" w:header="0" w:footer="1014" w:gutter="0"/>
          <w:cols w:space="720" w:num="1"/>
        </w:sectPr>
      </w:pPr>
    </w:p>
    <w:p>
      <w:pPr>
        <w:pStyle w:val="7"/>
        <w:spacing w:before="78" w:line="480" w:lineRule="auto"/>
        <w:ind w:left="1506" w:right="955"/>
        <w:jc w:val="both"/>
      </w:pPr>
      <w:r>
        <w:t>will die within a few hours to a few days</w:t>
      </w:r>
      <w:r>
        <w:rPr>
          <w:spacing w:val="22"/>
        </w:rPr>
        <w:t xml:space="preserve"> </w:t>
      </w:r>
      <w:r>
        <w:t>of</w:t>
      </w:r>
      <w:r>
        <w:rPr>
          <w:spacing w:val="21"/>
        </w:rPr>
        <w:t xml:space="preserve"> </w:t>
      </w:r>
      <w:r>
        <w:t>exposure (Christian, 2011).Other effects</w:t>
      </w:r>
      <w:r>
        <w:rPr>
          <w:spacing w:val="80"/>
        </w:rPr>
        <w:t xml:space="preserve"> </w:t>
      </w:r>
      <w:r>
        <w:t>of</w:t>
      </w:r>
      <w:r>
        <w:rPr>
          <w:spacing w:val="40"/>
        </w:rPr>
        <w:t xml:space="preserve"> </w:t>
      </w:r>
      <w:r>
        <w:t>acute</w:t>
      </w:r>
      <w:r>
        <w:rPr>
          <w:spacing w:val="40"/>
        </w:rPr>
        <w:t xml:space="preserve"> </w:t>
      </w:r>
      <w:r>
        <w:t>radiation</w:t>
      </w:r>
      <w:r>
        <w:rPr>
          <w:spacing w:val="40"/>
        </w:rPr>
        <w:t xml:space="preserve"> </w:t>
      </w:r>
      <w:r>
        <w:t>dose</w:t>
      </w:r>
      <w:r>
        <w:rPr>
          <w:spacing w:val="40"/>
        </w:rPr>
        <w:t xml:space="preserve"> </w:t>
      </w:r>
      <w:r>
        <w:t>includes, 2</w:t>
      </w:r>
      <w:r>
        <w:rPr>
          <w:spacing w:val="-1"/>
        </w:rPr>
        <w:t xml:space="preserve"> </w:t>
      </w:r>
      <w:r>
        <w:t>to</w:t>
      </w:r>
      <w:r>
        <w:rPr>
          <w:spacing w:val="-1"/>
        </w:rPr>
        <w:t xml:space="preserve"> </w:t>
      </w:r>
      <w:r>
        <w:t>3Gy</w:t>
      </w:r>
      <w:r>
        <w:rPr>
          <w:spacing w:val="40"/>
        </w:rPr>
        <w:t xml:space="preserve"> </w:t>
      </w:r>
      <w:r>
        <w:t>to</w:t>
      </w:r>
      <w:r>
        <w:rPr>
          <w:spacing w:val="40"/>
        </w:rPr>
        <w:t xml:space="preserve"> </w:t>
      </w:r>
      <w:r>
        <w:t>the</w:t>
      </w:r>
      <w:r>
        <w:rPr>
          <w:spacing w:val="40"/>
        </w:rPr>
        <w:t xml:space="preserve"> </w:t>
      </w:r>
      <w:r>
        <w:t>skin</w:t>
      </w:r>
      <w:r>
        <w:rPr>
          <w:spacing w:val="40"/>
        </w:rPr>
        <w:t xml:space="preserve"> </w:t>
      </w:r>
      <w:r>
        <w:t>can</w:t>
      </w:r>
      <w:r>
        <w:rPr>
          <w:spacing w:val="40"/>
        </w:rPr>
        <w:t xml:space="preserve"> </w:t>
      </w:r>
      <w:r>
        <w:t>result</w:t>
      </w:r>
      <w:r>
        <w:rPr>
          <w:spacing w:val="40"/>
        </w:rPr>
        <w:t xml:space="preserve"> </w:t>
      </w:r>
      <w:r>
        <w:t>in</w:t>
      </w:r>
      <w:r>
        <w:rPr>
          <w:spacing w:val="40"/>
        </w:rPr>
        <w:t xml:space="preserve"> </w:t>
      </w:r>
      <w:r>
        <w:t>the</w:t>
      </w:r>
      <w:r>
        <w:rPr>
          <w:spacing w:val="40"/>
        </w:rPr>
        <w:t xml:space="preserve"> </w:t>
      </w:r>
      <w:r>
        <w:t>reddening</w:t>
      </w:r>
      <w:r>
        <w:rPr>
          <w:spacing w:val="80"/>
        </w:rPr>
        <w:t xml:space="preserve"> </w:t>
      </w:r>
      <w:r>
        <w:t>of</w:t>
      </w:r>
      <w:r>
        <w:rPr>
          <w:spacing w:val="40"/>
        </w:rPr>
        <w:t xml:space="preserve"> </w:t>
      </w:r>
      <w:r>
        <w:t>the</w:t>
      </w:r>
      <w:r>
        <w:rPr>
          <w:spacing w:val="40"/>
        </w:rPr>
        <w:t xml:space="preserve"> </w:t>
      </w:r>
      <w:r>
        <w:t>skin (erythema),</w:t>
      </w:r>
      <w:r>
        <w:rPr>
          <w:spacing w:val="62"/>
        </w:rPr>
        <w:t xml:space="preserve"> </w:t>
      </w:r>
      <w:r>
        <w:t>similar</w:t>
      </w:r>
      <w:r>
        <w:rPr>
          <w:spacing w:val="40"/>
        </w:rPr>
        <w:t xml:space="preserve"> </w:t>
      </w:r>
      <w:r>
        <w:t>to</w:t>
      </w:r>
      <w:r>
        <w:rPr>
          <w:spacing w:val="-1"/>
        </w:rPr>
        <w:t xml:space="preserve"> </w:t>
      </w:r>
      <w:r>
        <w:t>a</w:t>
      </w:r>
      <w:r>
        <w:rPr>
          <w:spacing w:val="-1"/>
        </w:rPr>
        <w:t xml:space="preserve"> </w:t>
      </w:r>
      <w:r>
        <w:t>mild</w:t>
      </w:r>
      <w:r>
        <w:rPr>
          <w:spacing w:val="40"/>
        </w:rPr>
        <w:t xml:space="preserve"> </w:t>
      </w:r>
      <w:r>
        <w:t>sunburn</w:t>
      </w:r>
      <w:r>
        <w:rPr>
          <w:spacing w:val="40"/>
        </w:rPr>
        <w:t xml:space="preserve"> </w:t>
      </w:r>
      <w:r>
        <w:t>and</w:t>
      </w:r>
      <w:r>
        <w:rPr>
          <w:spacing w:val="60"/>
        </w:rPr>
        <w:t xml:space="preserve"> </w:t>
      </w:r>
      <w:r>
        <w:t>may</w:t>
      </w:r>
      <w:r>
        <w:rPr>
          <w:spacing w:val="40"/>
        </w:rPr>
        <w:t xml:space="preserve"> </w:t>
      </w:r>
      <w:r>
        <w:t>result</w:t>
      </w:r>
      <w:r>
        <w:rPr>
          <w:spacing w:val="61"/>
        </w:rPr>
        <w:t xml:space="preserve"> </w:t>
      </w:r>
      <w:r>
        <w:t>in</w:t>
      </w:r>
      <w:r>
        <w:rPr>
          <w:spacing w:val="40"/>
        </w:rPr>
        <w:t xml:space="preserve"> </w:t>
      </w:r>
      <w:r>
        <w:t>hair</w:t>
      </w:r>
      <w:r>
        <w:rPr>
          <w:spacing w:val="65"/>
        </w:rPr>
        <w:t xml:space="preserve"> </w:t>
      </w:r>
      <w:r>
        <w:t>loss</w:t>
      </w:r>
      <w:r>
        <w:rPr>
          <w:spacing w:val="60"/>
        </w:rPr>
        <w:t xml:space="preserve"> </w:t>
      </w:r>
      <w:r>
        <w:t>due to</w:t>
      </w:r>
      <w:r>
        <w:rPr>
          <w:spacing w:val="40"/>
        </w:rPr>
        <w:t xml:space="preserve"> </w:t>
      </w:r>
      <w:r>
        <w:t>damage</w:t>
      </w:r>
      <w:r>
        <w:rPr>
          <w:spacing w:val="40"/>
        </w:rPr>
        <w:t xml:space="preserve"> </w:t>
      </w:r>
      <w:r>
        <w:t>to</w:t>
      </w:r>
      <w:r>
        <w:rPr>
          <w:spacing w:val="40"/>
        </w:rPr>
        <w:t xml:space="preserve"> </w:t>
      </w:r>
      <w:r>
        <w:t>hair</w:t>
      </w:r>
      <w:r>
        <w:rPr>
          <w:spacing w:val="40"/>
        </w:rPr>
        <w:t xml:space="preserve"> </w:t>
      </w:r>
      <w:r>
        <w:t>follicles. 1.25 to 2.0Gy</w:t>
      </w:r>
      <w:r>
        <w:rPr>
          <w:spacing w:val="40"/>
        </w:rPr>
        <w:t xml:space="preserve"> </w:t>
      </w:r>
      <w:r>
        <w:t>can</w:t>
      </w:r>
      <w:r>
        <w:rPr>
          <w:spacing w:val="40"/>
        </w:rPr>
        <w:t xml:space="preserve"> </w:t>
      </w:r>
      <w:r>
        <w:t>result to</w:t>
      </w:r>
      <w:r>
        <w:rPr>
          <w:spacing w:val="40"/>
        </w:rPr>
        <w:t xml:space="preserve"> </w:t>
      </w:r>
      <w:r>
        <w:t>damage</w:t>
      </w:r>
      <w:r>
        <w:rPr>
          <w:spacing w:val="40"/>
        </w:rPr>
        <w:t xml:space="preserve"> </w:t>
      </w:r>
      <w:r>
        <w:t>to</w:t>
      </w:r>
      <w:r>
        <w:rPr>
          <w:spacing w:val="40"/>
        </w:rPr>
        <w:t xml:space="preserve"> </w:t>
      </w:r>
      <w:r>
        <w:t>the</w:t>
      </w:r>
      <w:r>
        <w:rPr>
          <w:spacing w:val="40"/>
        </w:rPr>
        <w:t xml:space="preserve"> </w:t>
      </w:r>
      <w:r>
        <w:t>ovaries, prolonged</w:t>
      </w:r>
      <w:r>
        <w:rPr>
          <w:spacing w:val="40"/>
        </w:rPr>
        <w:t xml:space="preserve"> </w:t>
      </w:r>
      <w:r>
        <w:t>or</w:t>
      </w:r>
      <w:r>
        <w:rPr>
          <w:spacing w:val="40"/>
        </w:rPr>
        <w:t xml:space="preserve"> </w:t>
      </w:r>
      <w:r>
        <w:t>permanent</w:t>
      </w:r>
      <w:r>
        <w:rPr>
          <w:spacing w:val="40"/>
        </w:rPr>
        <w:t xml:space="preserve"> </w:t>
      </w:r>
      <w:r>
        <w:t>suppression</w:t>
      </w:r>
      <w:r>
        <w:rPr>
          <w:spacing w:val="40"/>
        </w:rPr>
        <w:t xml:space="preserve"> </w:t>
      </w:r>
      <w:r>
        <w:t>of</w:t>
      </w:r>
      <w:r>
        <w:rPr>
          <w:spacing w:val="40"/>
        </w:rPr>
        <w:t xml:space="preserve"> </w:t>
      </w:r>
      <w:r>
        <w:t>menstruation</w:t>
      </w:r>
      <w:r>
        <w:rPr>
          <w:spacing w:val="40"/>
        </w:rPr>
        <w:t xml:space="preserve"> </w:t>
      </w:r>
      <w:r>
        <w:t>in</w:t>
      </w:r>
      <w:r>
        <w:rPr>
          <w:spacing w:val="40"/>
        </w:rPr>
        <w:t xml:space="preserve"> </w:t>
      </w:r>
      <w:r>
        <w:t>about</w:t>
      </w:r>
      <w:r>
        <w:rPr>
          <w:spacing w:val="40"/>
        </w:rPr>
        <w:t xml:space="preserve"> </w:t>
      </w:r>
      <w:r>
        <w:t>50 %</w:t>
      </w:r>
      <w:r>
        <w:rPr>
          <w:spacing w:val="80"/>
        </w:rPr>
        <w:t xml:space="preserve"> </w:t>
      </w:r>
      <w:r>
        <w:t>of</w:t>
      </w:r>
      <w:r>
        <w:rPr>
          <w:spacing w:val="40"/>
        </w:rPr>
        <w:t xml:space="preserve"> </w:t>
      </w:r>
      <w:r>
        <w:t>women</w:t>
      </w:r>
      <w:r>
        <w:rPr>
          <w:spacing w:val="40"/>
        </w:rPr>
        <w:t xml:space="preserve"> </w:t>
      </w:r>
      <w:r>
        <w:t>6Gy</w:t>
      </w:r>
      <w:r>
        <w:rPr>
          <w:spacing w:val="40"/>
        </w:rPr>
        <w:t xml:space="preserve"> </w:t>
      </w:r>
      <w:r>
        <w:t>to</w:t>
      </w:r>
      <w:r>
        <w:rPr>
          <w:spacing w:val="40"/>
        </w:rPr>
        <w:t xml:space="preserve"> </w:t>
      </w:r>
      <w:r>
        <w:t>testicles</w:t>
      </w:r>
      <w:r>
        <w:rPr>
          <w:spacing w:val="40"/>
        </w:rPr>
        <w:t xml:space="preserve"> </w:t>
      </w:r>
      <w:r>
        <w:t>can</w:t>
      </w:r>
      <w:r>
        <w:rPr>
          <w:spacing w:val="40"/>
        </w:rPr>
        <w:t xml:space="preserve"> </w:t>
      </w:r>
      <w:r>
        <w:t>result</w:t>
      </w:r>
      <w:r>
        <w:rPr>
          <w:spacing w:val="40"/>
        </w:rPr>
        <w:t xml:space="preserve"> </w:t>
      </w:r>
      <w:r>
        <w:t>in</w:t>
      </w:r>
      <w:r>
        <w:rPr>
          <w:spacing w:val="40"/>
        </w:rPr>
        <w:t xml:space="preserve"> </w:t>
      </w:r>
      <w:r>
        <w:t>permanent</w:t>
      </w:r>
      <w:r>
        <w:rPr>
          <w:spacing w:val="40"/>
        </w:rPr>
        <w:t xml:space="preserve"> </w:t>
      </w:r>
      <w:r>
        <w:t>sterility.0.5Gy to</w:t>
      </w:r>
      <w:r>
        <w:rPr>
          <w:spacing w:val="40"/>
        </w:rPr>
        <w:t xml:space="preserve"> </w:t>
      </w:r>
      <w:r>
        <w:t>the</w:t>
      </w:r>
      <w:r>
        <w:rPr>
          <w:spacing w:val="40"/>
        </w:rPr>
        <w:t xml:space="preserve"> </w:t>
      </w:r>
      <w:r>
        <w:t>thyroid</w:t>
      </w:r>
      <w:r>
        <w:rPr>
          <w:spacing w:val="40"/>
        </w:rPr>
        <w:t xml:space="preserve"> </w:t>
      </w:r>
      <w:r>
        <w:t>gland</w:t>
      </w:r>
      <w:r>
        <w:rPr>
          <w:spacing w:val="40"/>
        </w:rPr>
        <w:t xml:space="preserve"> </w:t>
      </w:r>
      <w:r>
        <w:t>can result</w:t>
      </w:r>
      <w:r>
        <w:rPr>
          <w:spacing w:val="40"/>
        </w:rPr>
        <w:t xml:space="preserve"> </w:t>
      </w:r>
      <w:r>
        <w:t>to</w:t>
      </w:r>
      <w:r>
        <w:rPr>
          <w:spacing w:val="40"/>
        </w:rPr>
        <w:t xml:space="preserve"> </w:t>
      </w:r>
      <w:r>
        <w:t>benign (non-cancerous)</w:t>
      </w:r>
      <w:r>
        <w:rPr>
          <w:spacing w:val="40"/>
        </w:rPr>
        <w:t xml:space="preserve"> </w:t>
      </w:r>
      <w:r>
        <w:t>tumors.</w:t>
      </w:r>
    </w:p>
    <w:p>
      <w:pPr>
        <w:pStyle w:val="4"/>
        <w:numPr>
          <w:ilvl w:val="1"/>
          <w:numId w:val="27"/>
        </w:numPr>
        <w:tabs>
          <w:tab w:val="left" w:pos="1625"/>
        </w:tabs>
        <w:spacing w:before="208" w:after="0" w:line="240" w:lineRule="auto"/>
        <w:ind w:left="1625" w:right="0" w:hanging="479"/>
        <w:jc w:val="both"/>
      </w:pPr>
      <w:bookmarkStart w:id="39" w:name="_TOC_250020"/>
      <w:r>
        <w:t xml:space="preserve">Radiation </w:t>
      </w:r>
      <w:bookmarkEnd w:id="39"/>
      <w:r>
        <w:rPr>
          <w:spacing w:val="-2"/>
        </w:rPr>
        <w:t>units</w:t>
      </w:r>
    </w:p>
    <w:p>
      <w:pPr>
        <w:pStyle w:val="7"/>
        <w:spacing w:before="194"/>
        <w:rPr>
          <w:b/>
        </w:rPr>
      </w:pPr>
    </w:p>
    <w:p>
      <w:pPr>
        <w:pStyle w:val="7"/>
        <w:spacing w:line="480" w:lineRule="auto"/>
        <w:ind w:left="1146" w:right="955"/>
        <w:jc w:val="both"/>
      </w:pPr>
      <w:r>
        <w:t>Exposure is a dosimetric quantity for ionizing electromagnetic radiation, based on its ability</w:t>
      </w:r>
      <w:r>
        <w:rPr>
          <w:spacing w:val="-5"/>
        </w:rPr>
        <w:t xml:space="preserve"> </w:t>
      </w:r>
      <w:r>
        <w:t>to produce ionization in air. It is the total charge of the ions of one sign produced in air when all the electrons liberated by photons per unit mass of air are completely stopped in air.</w:t>
      </w:r>
    </w:p>
    <w:p>
      <w:pPr>
        <w:pStyle w:val="7"/>
        <w:spacing w:before="7"/>
        <w:rPr>
          <w:sz w:val="10"/>
        </w:rPr>
      </w:pPr>
    </w:p>
    <w:p>
      <w:pPr>
        <w:spacing w:after="0"/>
        <w:rPr>
          <w:sz w:val="10"/>
        </w:rPr>
        <w:sectPr>
          <w:pgSz w:w="11910" w:h="16840"/>
          <w:pgMar w:top="1340" w:right="480" w:bottom="1200" w:left="560" w:header="0" w:footer="1014" w:gutter="0"/>
          <w:cols w:space="720" w:num="1"/>
        </w:sectPr>
      </w:pPr>
    </w:p>
    <w:p>
      <w:pPr>
        <w:pStyle w:val="7"/>
        <w:spacing w:before="146" w:line="234" w:lineRule="exact"/>
        <w:ind w:left="1146"/>
        <w:rPr>
          <w:rFonts w:ascii="Cambria Math" w:eastAsia="Cambria Math"/>
        </w:rPr>
      </w:pPr>
      <w:r>
        <mc:AlternateContent>
          <mc:Choice Requires="wps">
            <w:drawing>
              <wp:anchor distT="0" distB="0" distL="0" distR="0" simplePos="0" relativeHeight="251676672" behindDoc="1" locked="0" layoutInCell="1" allowOverlap="1">
                <wp:simplePos x="0" y="0"/>
                <wp:positionH relativeFrom="page">
                  <wp:posOffset>2071370</wp:posOffset>
                </wp:positionH>
                <wp:positionV relativeFrom="paragraph">
                  <wp:posOffset>188595</wp:posOffset>
                </wp:positionV>
                <wp:extent cx="172720" cy="10795"/>
                <wp:effectExtent l="0" t="0" r="0" b="0"/>
                <wp:wrapNone/>
                <wp:docPr id="34" name="Graphic 34"/>
                <wp:cNvGraphicFramePr/>
                <a:graphic xmlns:a="http://schemas.openxmlformats.org/drawingml/2006/main">
                  <a:graphicData uri="http://schemas.microsoft.com/office/word/2010/wordprocessingShape">
                    <wps:wsp>
                      <wps:cNvSpPr/>
                      <wps:spPr>
                        <a:xfrm>
                          <a:off x="0" y="0"/>
                          <a:ext cx="172720" cy="10795"/>
                        </a:xfrm>
                        <a:custGeom>
                          <a:avLst/>
                          <a:gdLst/>
                          <a:ahLst/>
                          <a:cxnLst/>
                          <a:rect l="l" t="t" r="r" b="b"/>
                          <a:pathLst>
                            <a:path w="172720" h="10795">
                              <a:moveTo>
                                <a:pt x="172212" y="0"/>
                              </a:moveTo>
                              <a:lnTo>
                                <a:pt x="0" y="0"/>
                              </a:lnTo>
                              <a:lnTo>
                                <a:pt x="0" y="10667"/>
                              </a:lnTo>
                              <a:lnTo>
                                <a:pt x="172212" y="10667"/>
                              </a:lnTo>
                              <a:lnTo>
                                <a:pt x="172212" y="0"/>
                              </a:lnTo>
                              <a:close/>
                            </a:path>
                          </a:pathLst>
                        </a:custGeom>
                        <a:solidFill>
                          <a:srgbClr val="000000"/>
                        </a:solidFill>
                      </wps:spPr>
                      <wps:bodyPr wrap="square" lIns="0" tIns="0" rIns="0" bIns="0" rtlCol="0">
                        <a:noAutofit/>
                      </wps:bodyPr>
                    </wps:wsp>
                  </a:graphicData>
                </a:graphic>
              </wp:anchor>
            </w:drawing>
          </mc:Choice>
          <mc:Fallback>
            <w:pict>
              <v:shape id="Graphic 34" o:spid="_x0000_s1026" o:spt="100" style="position:absolute;left:0pt;margin-left:163.1pt;margin-top:14.85pt;height:0.85pt;width:13.6pt;mso-position-horizontal-relative:page;z-index:-251639808;mso-width-relative:page;mso-height-relative:page;" fillcolor="#000000" filled="t" stroked="f" coordsize="172720,10795" o:gfxdata="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r9MVjbAAAACQEAAA8AAAAAAAAAAQAgAAAAIgAAAGRycy9kb3ducmV2LnhtbFBLAQIUABQAAAAI&#10;AIdO4kCkhPOJIwIAAN0EAAAOAAAAAAAAAAEAIAAAACoBAABkcnMvZTJvRG9jLnhtbFBLBQYAAAAA&#10;BgAGAFkBAAC/BQAAAAA=&#10;" path="m172212,0l0,0,0,10667,172212,10667,172212,0xe">
                <v:fill on="t" focussize="0,0"/>
                <v:stroke on="f"/>
                <v:imagedata o:title=""/>
                <o:lock v:ext="edit" aspectratio="f"/>
                <v:textbox inset="0mm,0mm,0mm,0mm"/>
              </v:shape>
            </w:pict>
          </mc:Fallback>
        </mc:AlternateContent>
      </w:r>
      <w:r>
        <w:t>Exposure</w:t>
      </w:r>
      <w:r>
        <w:rPr>
          <w:spacing w:val="-2"/>
        </w:rPr>
        <w:t xml:space="preserve"> </w:t>
      </w:r>
      <w:r>
        <w:t>(X) =</w:t>
      </w:r>
      <w:r>
        <w:rPr>
          <w:spacing w:val="20"/>
        </w:rPr>
        <w:t xml:space="preserve"> </w:t>
      </w:r>
      <w:r>
        <w:rPr>
          <w:rFonts w:ascii="Cambria Math" w:eastAsia="Cambria Math"/>
          <w:spacing w:val="-5"/>
          <w:vertAlign w:val="superscript"/>
        </w:rPr>
        <w:t>𝑑𝑄</w:t>
      </w:r>
    </w:p>
    <w:p>
      <w:pPr>
        <w:spacing w:before="0" w:line="152" w:lineRule="exact"/>
        <w:ind w:left="0" w:right="0" w:firstLine="0"/>
        <w:jc w:val="right"/>
        <w:rPr>
          <w:rFonts w:ascii="Cambria Math" w:eastAsia="Cambria Math"/>
          <w:sz w:val="17"/>
        </w:rPr>
      </w:pPr>
      <w:r>
        <w:rPr>
          <w:rFonts w:ascii="Cambria Math" w:eastAsia="Cambria Math"/>
          <w:spacing w:val="-5"/>
          <w:sz w:val="17"/>
        </w:rPr>
        <w:t>𝑑𝑚</w:t>
      </w:r>
    </w:p>
    <w:p>
      <w:pPr>
        <w:pStyle w:val="7"/>
        <w:tabs>
          <w:tab w:val="left" w:leader="dot" w:pos="3530"/>
        </w:tabs>
        <w:spacing w:before="150"/>
        <w:ind w:left="109"/>
      </w:pPr>
      <w:r>
        <w:br w:type="column"/>
      </w:r>
      <w:r>
        <w:rPr>
          <w:spacing w:val="-10"/>
        </w:rPr>
        <w:t>…</w:t>
      </w:r>
      <w:r>
        <w:tab/>
      </w:r>
      <w:r>
        <w:t>equation</w:t>
      </w:r>
      <w:r>
        <w:rPr>
          <w:spacing w:val="-4"/>
        </w:rPr>
        <w:t xml:space="preserve"> </w:t>
      </w:r>
      <w:r>
        <w:rPr>
          <w:spacing w:val="-5"/>
        </w:rPr>
        <w:t>2.7</w:t>
      </w:r>
    </w:p>
    <w:p>
      <w:pPr>
        <w:spacing w:after="0"/>
        <w:sectPr>
          <w:type w:val="continuous"/>
          <w:pgSz w:w="11910" w:h="16840"/>
          <w:pgMar w:top="1360" w:right="480" w:bottom="1200" w:left="560" w:header="0" w:footer="1014" w:gutter="0"/>
          <w:cols w:equalWidth="0" w:num="2">
            <w:col w:w="2944" w:space="40"/>
            <w:col w:w="7886"/>
          </w:cols>
        </w:sectPr>
      </w:pPr>
    </w:p>
    <w:p>
      <w:pPr>
        <w:pStyle w:val="7"/>
        <w:spacing w:before="165"/>
      </w:pPr>
    </w:p>
    <w:p>
      <w:pPr>
        <w:pStyle w:val="7"/>
        <w:ind w:left="1686"/>
      </w:pPr>
      <w:r>
        <w:t>Unit</w:t>
      </w:r>
      <w:r>
        <w:rPr>
          <w:spacing w:val="-1"/>
        </w:rPr>
        <w:t xml:space="preserve"> </w:t>
      </w:r>
      <w:r>
        <w:t>is Coulomb per</w:t>
      </w:r>
      <w:r>
        <w:rPr>
          <w:spacing w:val="-1"/>
        </w:rPr>
        <w:t xml:space="preserve"> </w:t>
      </w:r>
      <w:r>
        <w:t>kilogram (Ckg</w:t>
      </w:r>
      <w:r>
        <w:rPr>
          <w:vertAlign w:val="superscript"/>
        </w:rPr>
        <w:t>-1</w:t>
      </w:r>
      <w:r>
        <w:rPr>
          <w:vertAlign w:val="baseline"/>
        </w:rPr>
        <w:t>) or</w:t>
      </w:r>
      <w:r>
        <w:rPr>
          <w:spacing w:val="-3"/>
          <w:vertAlign w:val="baseline"/>
        </w:rPr>
        <w:t xml:space="preserve"> </w:t>
      </w:r>
      <w:r>
        <w:rPr>
          <w:vertAlign w:val="baseline"/>
        </w:rPr>
        <w:t xml:space="preserve">Roentgen </w:t>
      </w:r>
      <w:r>
        <w:rPr>
          <w:spacing w:val="-4"/>
          <w:vertAlign w:val="baseline"/>
        </w:rPr>
        <w:t>(R).</w:t>
      </w:r>
    </w:p>
    <w:p>
      <w:pPr>
        <w:pStyle w:val="7"/>
        <w:spacing w:before="199"/>
      </w:pPr>
    </w:p>
    <w:p>
      <w:pPr>
        <w:pStyle w:val="7"/>
        <w:tabs>
          <w:tab w:val="left" w:leader="dot" w:pos="7090"/>
        </w:tabs>
        <w:spacing w:before="1"/>
        <w:ind w:left="1686"/>
      </w:pPr>
      <w:r>
        <w:t>1R</w:t>
      </w:r>
      <w:r>
        <w:rPr>
          <w:spacing w:val="-1"/>
        </w:rPr>
        <w:t xml:space="preserve"> </w:t>
      </w:r>
      <w:r>
        <w:t>= 2.58 x 10</w:t>
      </w:r>
      <w:r>
        <w:rPr>
          <w:vertAlign w:val="superscript"/>
        </w:rPr>
        <w:t>-4</w:t>
      </w:r>
      <w:r>
        <w:rPr>
          <w:vertAlign w:val="baseline"/>
        </w:rPr>
        <w:t xml:space="preserve"> Ckg</w:t>
      </w:r>
      <w:r>
        <w:rPr>
          <w:vertAlign w:val="superscript"/>
        </w:rPr>
        <w:t>-</w:t>
      </w:r>
      <w:r>
        <w:rPr>
          <w:spacing w:val="-10"/>
          <w:vertAlign w:val="superscript"/>
        </w:rPr>
        <w:t>1</w:t>
      </w:r>
      <w:r>
        <w:rPr>
          <w:position w:val="11"/>
          <w:sz w:val="16"/>
          <w:vertAlign w:val="baseline"/>
        </w:rPr>
        <w:tab/>
      </w:r>
      <w:r>
        <w:rPr>
          <w:vertAlign w:val="baseline"/>
        </w:rPr>
        <w:t>equation</w:t>
      </w:r>
      <w:r>
        <w:rPr>
          <w:spacing w:val="-4"/>
          <w:vertAlign w:val="baseline"/>
        </w:rPr>
        <w:t xml:space="preserve"> </w:t>
      </w:r>
      <w:r>
        <w:rPr>
          <w:spacing w:val="-5"/>
          <w:vertAlign w:val="baseline"/>
        </w:rPr>
        <w:t>2.8</w:t>
      </w:r>
    </w:p>
    <w:p>
      <w:pPr>
        <w:pStyle w:val="7"/>
      </w:pPr>
    </w:p>
    <w:p>
      <w:pPr>
        <w:pStyle w:val="7"/>
      </w:pPr>
    </w:p>
    <w:p>
      <w:pPr>
        <w:pStyle w:val="7"/>
      </w:pPr>
    </w:p>
    <w:p>
      <w:pPr>
        <w:pStyle w:val="7"/>
      </w:pPr>
    </w:p>
    <w:p>
      <w:pPr>
        <w:pStyle w:val="7"/>
      </w:pPr>
    </w:p>
    <w:p>
      <w:pPr>
        <w:pStyle w:val="7"/>
      </w:pPr>
    </w:p>
    <w:p>
      <w:pPr>
        <w:pStyle w:val="7"/>
      </w:pPr>
    </w:p>
    <w:p>
      <w:pPr>
        <w:pStyle w:val="7"/>
      </w:pPr>
    </w:p>
    <w:p>
      <w:pPr>
        <w:pStyle w:val="7"/>
        <w:spacing w:before="252"/>
      </w:pPr>
    </w:p>
    <w:p>
      <w:pPr>
        <w:pStyle w:val="4"/>
        <w:numPr>
          <w:ilvl w:val="1"/>
          <w:numId w:val="27"/>
        </w:numPr>
        <w:tabs>
          <w:tab w:val="left" w:pos="1565"/>
        </w:tabs>
        <w:spacing w:before="0" w:after="0" w:line="240" w:lineRule="auto"/>
        <w:ind w:left="1565" w:right="0" w:hanging="419"/>
        <w:jc w:val="left"/>
      </w:pPr>
      <w:bookmarkStart w:id="40" w:name="_TOC_250019"/>
      <w:r>
        <w:t>Radiation dose</w:t>
      </w:r>
      <w:r>
        <w:rPr>
          <w:spacing w:val="-1"/>
        </w:rPr>
        <w:t xml:space="preserve"> </w:t>
      </w:r>
      <w:r>
        <w:t>to tissue</w:t>
      </w:r>
      <w:r>
        <w:rPr>
          <w:spacing w:val="-2"/>
        </w:rPr>
        <w:t xml:space="preserve"> </w:t>
      </w:r>
      <w:r>
        <w:t>or</w:t>
      </w:r>
      <w:r>
        <w:rPr>
          <w:spacing w:val="-1"/>
        </w:rPr>
        <w:t xml:space="preserve"> </w:t>
      </w:r>
      <w:bookmarkEnd w:id="40"/>
      <w:r>
        <w:rPr>
          <w:spacing w:val="-2"/>
        </w:rPr>
        <w:t>organ</w:t>
      </w:r>
    </w:p>
    <w:p>
      <w:pPr>
        <w:spacing w:after="0" w:line="240" w:lineRule="auto"/>
        <w:jc w:val="left"/>
        <w:sectPr>
          <w:type w:val="continuous"/>
          <w:pgSz w:w="11910" w:h="16840"/>
          <w:pgMar w:top="1360" w:right="480" w:bottom="1200" w:left="560" w:header="0" w:footer="1014" w:gutter="0"/>
          <w:cols w:space="720" w:num="1"/>
        </w:sectPr>
      </w:pPr>
    </w:p>
    <w:p>
      <w:pPr>
        <w:pStyle w:val="7"/>
        <w:spacing w:before="78" w:line="480" w:lineRule="auto"/>
        <w:ind w:left="1146" w:right="960"/>
        <w:jc w:val="both"/>
      </w:pPr>
      <w:r>
        <w:t>Expressing</w:t>
      </w:r>
      <w:r>
        <w:rPr>
          <w:spacing w:val="-2"/>
        </w:rPr>
        <w:t xml:space="preserve"> </w:t>
      </w:r>
      <w:r>
        <w:t>the</w:t>
      </w:r>
      <w:r>
        <w:rPr>
          <w:spacing w:val="-2"/>
        </w:rPr>
        <w:t xml:space="preserve"> </w:t>
      </w:r>
      <w:r>
        <w:t>size</w:t>
      </w:r>
      <w:r>
        <w:rPr>
          <w:spacing w:val="-3"/>
        </w:rPr>
        <w:t xml:space="preserve"> </w:t>
      </w:r>
      <w:r>
        <w:t>of</w:t>
      </w:r>
      <w:r>
        <w:rPr>
          <w:spacing w:val="-2"/>
        </w:rPr>
        <w:t xml:space="preserve"> </w:t>
      </w:r>
      <w:r>
        <w:t>a</w:t>
      </w:r>
      <w:r>
        <w:rPr>
          <w:spacing w:val="-2"/>
        </w:rPr>
        <w:t xml:space="preserve"> </w:t>
      </w:r>
      <w:r>
        <w:t>radiation</w:t>
      </w:r>
      <w:r>
        <w:rPr>
          <w:spacing w:val="-2"/>
        </w:rPr>
        <w:t xml:space="preserve"> </w:t>
      </w:r>
      <w:r>
        <w:t>dose</w:t>
      </w:r>
      <w:r>
        <w:rPr>
          <w:spacing w:val="-2"/>
        </w:rPr>
        <w:t xml:space="preserve"> </w:t>
      </w:r>
      <w:r>
        <w:t>is</w:t>
      </w:r>
      <w:r>
        <w:rPr>
          <w:spacing w:val="-2"/>
        </w:rPr>
        <w:t xml:space="preserve"> </w:t>
      </w:r>
      <w:r>
        <w:t>most</w:t>
      </w:r>
      <w:r>
        <w:rPr>
          <w:spacing w:val="-2"/>
        </w:rPr>
        <w:t xml:space="preserve"> </w:t>
      </w:r>
      <w:r>
        <w:t>conveniently</w:t>
      </w:r>
      <w:r>
        <w:rPr>
          <w:spacing w:val="-7"/>
        </w:rPr>
        <w:t xml:space="preserve"> </w:t>
      </w:r>
      <w:r>
        <w:t>done</w:t>
      </w:r>
      <w:r>
        <w:rPr>
          <w:spacing w:val="-3"/>
        </w:rPr>
        <w:t xml:space="preserve"> </w:t>
      </w:r>
      <w:r>
        <w:t>by</w:t>
      </w:r>
      <w:r>
        <w:rPr>
          <w:spacing w:val="-7"/>
        </w:rPr>
        <w:t xml:space="preserve"> </w:t>
      </w:r>
      <w:r>
        <w:t>specifying</w:t>
      </w:r>
      <w:r>
        <w:rPr>
          <w:spacing w:val="-2"/>
        </w:rPr>
        <w:t xml:space="preserve"> </w:t>
      </w:r>
      <w:r>
        <w:t>the</w:t>
      </w:r>
      <w:r>
        <w:rPr>
          <w:spacing w:val="-1"/>
        </w:rPr>
        <w:t xml:space="preserve"> </w:t>
      </w:r>
      <w:r>
        <w:t>amount of energy deposited by the incident radiation. The basic measures of radiation dose is called absorbed dose (Serro</w:t>
      </w:r>
      <w:r>
        <w:rPr>
          <w:i/>
        </w:rPr>
        <w:t xml:space="preserve">et al., </w:t>
      </w:r>
      <w:r>
        <w:t xml:space="preserve">1992;Sato </w:t>
      </w:r>
      <w:r>
        <w:rPr>
          <w:i/>
        </w:rPr>
        <w:t xml:space="preserve">et al., </w:t>
      </w:r>
      <w:r>
        <w:t>1995).</w:t>
      </w:r>
    </w:p>
    <w:p>
      <w:pPr>
        <w:pStyle w:val="4"/>
        <w:numPr>
          <w:ilvl w:val="2"/>
          <w:numId w:val="27"/>
        </w:numPr>
        <w:tabs>
          <w:tab w:val="left" w:pos="1805"/>
        </w:tabs>
        <w:spacing w:before="207" w:after="0" w:line="240" w:lineRule="auto"/>
        <w:ind w:left="1805" w:right="0" w:hanging="659"/>
        <w:jc w:val="both"/>
      </w:pPr>
      <w:bookmarkStart w:id="41" w:name="_TOC_250018"/>
      <w:r>
        <w:t>Absorbed</w:t>
      </w:r>
      <w:r>
        <w:rPr>
          <w:spacing w:val="-2"/>
        </w:rPr>
        <w:t xml:space="preserve"> </w:t>
      </w:r>
      <w:bookmarkEnd w:id="41"/>
      <w:r>
        <w:rPr>
          <w:spacing w:val="-4"/>
        </w:rPr>
        <w:t>dose</w:t>
      </w:r>
    </w:p>
    <w:p>
      <w:pPr>
        <w:pStyle w:val="7"/>
        <w:spacing w:before="194"/>
        <w:rPr>
          <w:b/>
        </w:rPr>
      </w:pPr>
    </w:p>
    <w:p>
      <w:pPr>
        <w:pStyle w:val="7"/>
        <w:spacing w:line="480" w:lineRule="auto"/>
        <w:ind w:left="1146" w:right="953"/>
        <w:jc w:val="both"/>
      </w:pPr>
      <w:r>
        <w:t>Absorbed dose is the amount of energy absorbed in the body, divided by the mass of the body</w:t>
      </w:r>
      <w:r>
        <w:rPr>
          <w:spacing w:val="-3"/>
        </w:rPr>
        <w:t xml:space="preserve"> </w:t>
      </w:r>
      <w:r>
        <w:t>volume irradiated. Usually</w:t>
      </w:r>
      <w:r>
        <w:rPr>
          <w:spacing w:val="-3"/>
        </w:rPr>
        <w:t xml:space="preserve"> </w:t>
      </w:r>
      <w:r>
        <w:t>the interaction of radiation with matter involves a transfer of energy from the radiation to the matter. Ultimately, the energy transferred either to</w:t>
      </w:r>
      <w:r>
        <w:rPr>
          <w:spacing w:val="40"/>
        </w:rPr>
        <w:t xml:space="preserve"> </w:t>
      </w:r>
      <w:r>
        <w:t>tissue or to a radiation shield is dissipated as heat. The radiation dose depends on the intensity and energy of the radiation, the exposure time, the area exposed and the depth of energy deposition.</w:t>
      </w:r>
    </w:p>
    <w:p>
      <w:pPr>
        <w:pStyle w:val="7"/>
        <w:tabs>
          <w:tab w:val="left" w:leader="dot" w:pos="7394"/>
        </w:tabs>
        <w:spacing w:before="269" w:line="234" w:lineRule="exact"/>
        <w:ind w:left="1146"/>
        <w:jc w:val="both"/>
      </w:pPr>
      <w:r>
        <mc:AlternateContent>
          <mc:Choice Requires="wps">
            <w:drawing>
              <wp:anchor distT="0" distB="0" distL="0" distR="0" simplePos="0" relativeHeight="251676672" behindDoc="1" locked="0" layoutInCell="1" allowOverlap="1">
                <wp:simplePos x="0" y="0"/>
                <wp:positionH relativeFrom="page">
                  <wp:posOffset>2401570</wp:posOffset>
                </wp:positionH>
                <wp:positionV relativeFrom="paragraph">
                  <wp:posOffset>266700</wp:posOffset>
                </wp:positionV>
                <wp:extent cx="172720" cy="10795"/>
                <wp:effectExtent l="0" t="0" r="0" b="0"/>
                <wp:wrapNone/>
                <wp:docPr id="35" name="Graphic 35"/>
                <wp:cNvGraphicFramePr/>
                <a:graphic xmlns:a="http://schemas.openxmlformats.org/drawingml/2006/main">
                  <a:graphicData uri="http://schemas.microsoft.com/office/word/2010/wordprocessingShape">
                    <wps:wsp>
                      <wps:cNvSpPr/>
                      <wps:spPr>
                        <a:xfrm>
                          <a:off x="0" y="0"/>
                          <a:ext cx="172720" cy="10795"/>
                        </a:xfrm>
                        <a:custGeom>
                          <a:avLst/>
                          <a:gdLst/>
                          <a:ahLst/>
                          <a:cxnLst/>
                          <a:rect l="l" t="t" r="r" b="b"/>
                          <a:pathLst>
                            <a:path w="172720" h="10795">
                              <a:moveTo>
                                <a:pt x="172516" y="0"/>
                              </a:moveTo>
                              <a:lnTo>
                                <a:pt x="0" y="0"/>
                              </a:lnTo>
                              <a:lnTo>
                                <a:pt x="0" y="10668"/>
                              </a:lnTo>
                              <a:lnTo>
                                <a:pt x="172516" y="10668"/>
                              </a:lnTo>
                              <a:lnTo>
                                <a:pt x="172516" y="0"/>
                              </a:lnTo>
                              <a:close/>
                            </a:path>
                          </a:pathLst>
                        </a:custGeom>
                        <a:solidFill>
                          <a:srgbClr val="000000"/>
                        </a:solidFill>
                      </wps:spPr>
                      <wps:bodyPr wrap="square" lIns="0" tIns="0" rIns="0" bIns="0" rtlCol="0">
                        <a:noAutofit/>
                      </wps:bodyPr>
                    </wps:wsp>
                  </a:graphicData>
                </a:graphic>
              </wp:anchor>
            </w:drawing>
          </mc:Choice>
          <mc:Fallback>
            <w:pict>
              <v:shape id="Graphic 35" o:spid="_x0000_s1026" o:spt="100" style="position:absolute;left:0pt;margin-left:189.1pt;margin-top:21pt;height:0.85pt;width:13.6pt;mso-position-horizontal-relative:page;z-index:-251639808;mso-width-relative:page;mso-height-relative:page;" fillcolor="#000000" filled="t" stroked="f" coordsize="172720,10795" o:gfxdata="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u&#10;efCl2gAAAAkBAAAPAAAAAAAAAAEAIAAAACIAAABkcnMvZG93bnJldi54bWxQSwECFAAUAAAACACH&#10;TuJAUITEpSICAADdBAAADgAAAAAAAAABACAAAAApAQAAZHJzL2Uyb0RvYy54bWxQSwUGAAAAAAYA&#10;BgBZAQAAvQUAAAAA&#10;" path="m172516,0l0,0,0,10668,172516,10668,172516,0xe">
                <v:fill on="t" focussize="0,0"/>
                <v:stroke on="f"/>
                <v:imagedata o:title=""/>
                <o:lock v:ext="edit" aspectratio="f"/>
                <v:textbox inset="0mm,0mm,0mm,0mm"/>
              </v:shape>
            </w:pict>
          </mc:Fallback>
        </mc:AlternateContent>
      </w:r>
      <w:r>
        <w:t>Absorbed</w:t>
      </w:r>
      <w:r>
        <w:rPr>
          <w:spacing w:val="-2"/>
        </w:rPr>
        <w:t xml:space="preserve"> </w:t>
      </w:r>
      <w:r>
        <w:t>Dose</w:t>
      </w:r>
      <w:r>
        <w:rPr>
          <w:spacing w:val="-1"/>
        </w:rPr>
        <w:t xml:space="preserve"> </w:t>
      </w:r>
      <w:r>
        <w:t>(D) =</w:t>
      </w:r>
      <w:r>
        <w:rPr>
          <w:spacing w:val="-35"/>
        </w:rPr>
        <w:t xml:space="preserve"> </w:t>
      </w:r>
      <w:r>
        <w:rPr>
          <w:rFonts w:ascii="Cambria Math" w:eastAsia="Cambria Math"/>
          <w:spacing w:val="-5"/>
          <w:vertAlign w:val="superscript"/>
        </w:rPr>
        <w:t>𝑑𝐸</w:t>
      </w:r>
      <w:r>
        <w:rPr>
          <w:position w:val="14"/>
          <w:sz w:val="17"/>
          <w:vertAlign w:val="baseline"/>
        </w:rPr>
        <w:tab/>
      </w:r>
      <w:r>
        <w:rPr>
          <w:vertAlign w:val="baseline"/>
        </w:rPr>
        <w:t>equation</w:t>
      </w:r>
      <w:r>
        <w:rPr>
          <w:spacing w:val="-4"/>
          <w:vertAlign w:val="baseline"/>
        </w:rPr>
        <w:t xml:space="preserve"> </w:t>
      </w:r>
      <w:r>
        <w:rPr>
          <w:spacing w:val="-5"/>
          <w:vertAlign w:val="baseline"/>
        </w:rPr>
        <w:t>2.9</w:t>
      </w:r>
    </w:p>
    <w:p>
      <w:pPr>
        <w:spacing w:before="0" w:line="152" w:lineRule="exact"/>
        <w:ind w:left="3222" w:right="0" w:firstLine="0"/>
        <w:jc w:val="left"/>
        <w:rPr>
          <w:rFonts w:ascii="Cambria Math" w:eastAsia="Cambria Math"/>
          <w:sz w:val="17"/>
        </w:rPr>
      </w:pPr>
      <w:r>
        <w:rPr>
          <w:rFonts w:ascii="Cambria Math" w:eastAsia="Cambria Math"/>
          <w:spacing w:val="-5"/>
          <w:sz w:val="17"/>
        </w:rPr>
        <w:t>𝑑𝑚</w:t>
      </w:r>
    </w:p>
    <w:p>
      <w:pPr>
        <w:pStyle w:val="7"/>
        <w:spacing w:before="160"/>
        <w:rPr>
          <w:rFonts w:ascii="Cambria Math"/>
        </w:rPr>
      </w:pPr>
    </w:p>
    <w:p>
      <w:pPr>
        <w:pStyle w:val="7"/>
        <w:ind w:left="1146"/>
      </w:pPr>
      <w:r>
        <w:t>The</w:t>
      </w:r>
      <w:r>
        <w:rPr>
          <w:spacing w:val="-2"/>
        </w:rPr>
        <w:t xml:space="preserve"> </w:t>
      </w:r>
      <w:r>
        <w:t>unit is J/kg or Gray</w:t>
      </w:r>
      <w:r>
        <w:rPr>
          <w:spacing w:val="-5"/>
        </w:rPr>
        <w:t xml:space="preserve"> </w:t>
      </w:r>
      <w:r>
        <w:t>(Gy)</w:t>
      </w:r>
      <w:r>
        <w:rPr>
          <w:spacing w:val="1"/>
        </w:rPr>
        <w:t xml:space="preserve"> </w:t>
      </w:r>
      <w:r>
        <w:t>formally</w:t>
      </w:r>
      <w:r>
        <w:rPr>
          <w:spacing w:val="-4"/>
        </w:rPr>
        <w:t xml:space="preserve"> rad.</w:t>
      </w:r>
    </w:p>
    <w:p>
      <w:pPr>
        <w:pStyle w:val="7"/>
        <w:spacing w:before="199"/>
      </w:pPr>
    </w:p>
    <w:p>
      <w:pPr>
        <w:pStyle w:val="7"/>
        <w:tabs>
          <w:tab w:val="left" w:leader="dot" w:pos="7162"/>
        </w:tabs>
        <w:ind w:left="1146"/>
      </w:pPr>
      <w:r>
        <w:t>1Gy</w:t>
      </w:r>
      <w:r>
        <w:rPr>
          <w:spacing w:val="-3"/>
        </w:rPr>
        <w:t xml:space="preserve"> </w:t>
      </w:r>
      <w:r>
        <w:t>=</w:t>
      </w:r>
      <w:r>
        <w:rPr>
          <w:spacing w:val="-1"/>
        </w:rPr>
        <w:t xml:space="preserve"> </w:t>
      </w:r>
      <w:r>
        <w:t>100</w:t>
      </w:r>
      <w:r>
        <w:rPr>
          <w:spacing w:val="1"/>
        </w:rPr>
        <w:t xml:space="preserve"> </w:t>
      </w:r>
      <w:r>
        <w:rPr>
          <w:spacing w:val="-4"/>
        </w:rPr>
        <w:t>rad…</w:t>
      </w:r>
      <w:r>
        <w:tab/>
      </w:r>
      <w:r>
        <w:t>equation</w:t>
      </w:r>
      <w:r>
        <w:rPr>
          <w:spacing w:val="-4"/>
        </w:rPr>
        <w:t xml:space="preserve"> 2.10</w:t>
      </w:r>
    </w:p>
    <w:p>
      <w:pPr>
        <w:pStyle w:val="7"/>
        <w:spacing w:before="199"/>
      </w:pPr>
    </w:p>
    <w:p>
      <w:pPr>
        <w:pStyle w:val="7"/>
        <w:tabs>
          <w:tab w:val="left" w:leader="dot" w:pos="7243"/>
        </w:tabs>
        <w:spacing w:line="655" w:lineRule="auto"/>
        <w:ind w:left="1146" w:right="1831"/>
      </w:pPr>
      <w:r>
        <w:t>It</w:t>
      </w:r>
      <w:r>
        <w:rPr>
          <w:spacing w:val="-3"/>
        </w:rPr>
        <w:t xml:space="preserve"> </w:t>
      </w:r>
      <w:r>
        <w:t>is</w:t>
      </w:r>
      <w:r>
        <w:rPr>
          <w:spacing w:val="-3"/>
        </w:rPr>
        <w:t xml:space="preserve"> </w:t>
      </w:r>
      <w:r>
        <w:t>possible</w:t>
      </w:r>
      <w:r>
        <w:rPr>
          <w:spacing w:val="-4"/>
        </w:rPr>
        <w:t xml:space="preserve"> </w:t>
      </w:r>
      <w:r>
        <w:t>to</w:t>
      </w:r>
      <w:r>
        <w:rPr>
          <w:spacing w:val="-3"/>
        </w:rPr>
        <w:t xml:space="preserve"> </w:t>
      </w:r>
      <w:r>
        <w:t>calculate</w:t>
      </w:r>
      <w:r>
        <w:rPr>
          <w:spacing w:val="-2"/>
        </w:rPr>
        <w:t xml:space="preserve"> </w:t>
      </w:r>
      <w:r>
        <w:t>the</w:t>
      </w:r>
      <w:r>
        <w:rPr>
          <w:spacing w:val="-3"/>
        </w:rPr>
        <w:t xml:space="preserve"> </w:t>
      </w:r>
      <w:r>
        <w:t>absorbed</w:t>
      </w:r>
      <w:r>
        <w:rPr>
          <w:spacing w:val="-3"/>
        </w:rPr>
        <w:t xml:space="preserve"> </w:t>
      </w:r>
      <w:r>
        <w:t>dose</w:t>
      </w:r>
      <w:r>
        <w:rPr>
          <w:spacing w:val="-4"/>
        </w:rPr>
        <w:t xml:space="preserve"> </w:t>
      </w:r>
      <w:r>
        <w:t>in</w:t>
      </w:r>
      <w:r>
        <w:rPr>
          <w:spacing w:val="-3"/>
        </w:rPr>
        <w:t xml:space="preserve"> </w:t>
      </w:r>
      <w:r>
        <w:t>a</w:t>
      </w:r>
      <w:r>
        <w:rPr>
          <w:spacing w:val="-3"/>
        </w:rPr>
        <w:t xml:space="preserve"> </w:t>
      </w:r>
      <w:r>
        <w:t>material</w:t>
      </w:r>
      <w:r>
        <w:rPr>
          <w:spacing w:val="-3"/>
        </w:rPr>
        <w:t xml:space="preserve"> </w:t>
      </w:r>
      <w:r>
        <w:t>if</w:t>
      </w:r>
      <w:r>
        <w:rPr>
          <w:spacing w:val="-3"/>
        </w:rPr>
        <w:t xml:space="preserve"> </w:t>
      </w:r>
      <w:r>
        <w:t>the</w:t>
      </w:r>
      <w:r>
        <w:rPr>
          <w:spacing w:val="-3"/>
        </w:rPr>
        <w:t xml:space="preserve"> </w:t>
      </w:r>
      <w:r>
        <w:t>exposure</w:t>
      </w:r>
      <w:r>
        <w:rPr>
          <w:spacing w:val="-5"/>
        </w:rPr>
        <w:t xml:space="preserve"> </w:t>
      </w:r>
      <w:r>
        <w:t>is</w:t>
      </w:r>
      <w:r>
        <w:rPr>
          <w:spacing w:val="-1"/>
        </w:rPr>
        <w:t xml:space="preserve"> </w:t>
      </w:r>
      <w:r>
        <w:t>known. D (Gy) = f x (Ckg</w:t>
      </w:r>
      <w:r>
        <w:rPr>
          <w:vertAlign w:val="superscript"/>
        </w:rPr>
        <w:t>-1</w:t>
      </w:r>
      <w:r>
        <w:rPr>
          <w:vertAlign w:val="baseline"/>
        </w:rPr>
        <w:t>)…</w:t>
      </w:r>
      <w:r>
        <w:rPr>
          <w:vertAlign w:val="baseline"/>
        </w:rPr>
        <w:tab/>
      </w:r>
      <w:r>
        <w:rPr>
          <w:vertAlign w:val="baseline"/>
        </w:rPr>
        <w:t>equation 2.11</w:t>
      </w:r>
    </w:p>
    <w:p>
      <w:pPr>
        <w:pStyle w:val="7"/>
        <w:spacing w:line="275" w:lineRule="exact"/>
        <w:ind w:left="1146"/>
      </w:pPr>
      <w:r>
        <w:t>Where</w:t>
      </w:r>
      <w:r>
        <w:rPr>
          <w:spacing w:val="-5"/>
        </w:rPr>
        <w:t xml:space="preserve"> </w:t>
      </w:r>
      <w:r>
        <w:t>f</w:t>
      </w:r>
      <w:r>
        <w:rPr>
          <w:spacing w:val="-1"/>
        </w:rPr>
        <w:t xml:space="preserve"> </w:t>
      </w:r>
      <w:r>
        <w:t>is the</w:t>
      </w:r>
      <w:r>
        <w:rPr>
          <w:spacing w:val="-1"/>
        </w:rPr>
        <w:t xml:space="preserve"> </w:t>
      </w:r>
      <w:r>
        <w:t>conversion</w:t>
      </w:r>
      <w:r>
        <w:rPr>
          <w:spacing w:val="-1"/>
        </w:rPr>
        <w:t xml:space="preserve"> </w:t>
      </w:r>
      <w:r>
        <w:t>coefficient depending</w:t>
      </w:r>
      <w:r>
        <w:rPr>
          <w:spacing w:val="-1"/>
        </w:rPr>
        <w:t xml:space="preserve"> </w:t>
      </w:r>
      <w:r>
        <w:t>on</w:t>
      </w:r>
      <w:r>
        <w:rPr>
          <w:spacing w:val="2"/>
        </w:rPr>
        <w:t xml:space="preserve"> </w:t>
      </w:r>
      <w:r>
        <w:t>the</w:t>
      </w:r>
      <w:r>
        <w:rPr>
          <w:spacing w:val="-1"/>
        </w:rPr>
        <w:t xml:space="preserve"> </w:t>
      </w:r>
      <w:r>
        <w:t>medium</w:t>
      </w:r>
      <w:r>
        <w:rPr>
          <w:spacing w:val="-1"/>
        </w:rPr>
        <w:t xml:space="preserve"> </w:t>
      </w:r>
      <w:r>
        <w:t>(Sato</w:t>
      </w:r>
      <w:r>
        <w:rPr>
          <w:spacing w:val="1"/>
        </w:rPr>
        <w:t xml:space="preserve"> </w:t>
      </w:r>
      <w:r>
        <w:rPr>
          <w:i/>
        </w:rPr>
        <w:t>et</w:t>
      </w:r>
      <w:r>
        <w:rPr>
          <w:i/>
          <w:spacing w:val="-1"/>
        </w:rPr>
        <w:t xml:space="preserve"> </w:t>
      </w:r>
      <w:r>
        <w:rPr>
          <w:i/>
        </w:rPr>
        <w:t xml:space="preserve">al., </w:t>
      </w:r>
      <w:r>
        <w:rPr>
          <w:spacing w:val="-2"/>
        </w:rPr>
        <w:t>1995).</w:t>
      </w:r>
    </w:p>
    <w:p>
      <w:pPr>
        <w:pStyle w:val="7"/>
        <w:spacing w:before="204"/>
      </w:pPr>
    </w:p>
    <w:p>
      <w:pPr>
        <w:pStyle w:val="4"/>
        <w:numPr>
          <w:ilvl w:val="2"/>
          <w:numId w:val="27"/>
        </w:numPr>
        <w:tabs>
          <w:tab w:val="left" w:pos="1805"/>
        </w:tabs>
        <w:spacing w:before="0" w:after="0" w:line="240" w:lineRule="auto"/>
        <w:ind w:left="1805" w:right="0" w:hanging="659"/>
        <w:jc w:val="left"/>
      </w:pPr>
      <w:bookmarkStart w:id="42" w:name="_TOC_250017"/>
      <w:r>
        <w:t>Equivalent</w:t>
      </w:r>
      <w:r>
        <w:rPr>
          <w:spacing w:val="-5"/>
        </w:rPr>
        <w:t xml:space="preserve"> </w:t>
      </w:r>
      <w:bookmarkEnd w:id="42"/>
      <w:r>
        <w:rPr>
          <w:spacing w:val="-4"/>
        </w:rPr>
        <w:t>dose</w:t>
      </w:r>
    </w:p>
    <w:p>
      <w:pPr>
        <w:pStyle w:val="7"/>
        <w:spacing w:before="195"/>
        <w:rPr>
          <w:b/>
        </w:rPr>
      </w:pPr>
    </w:p>
    <w:p>
      <w:pPr>
        <w:pStyle w:val="7"/>
        <w:spacing w:line="480" w:lineRule="auto"/>
        <w:ind w:left="1146" w:right="957"/>
        <w:jc w:val="both"/>
      </w:pPr>
      <w:r>
        <w:t>The absorbed dose does not give an accurate indication of the damage that radiation can do. An absorbed dose of 0.1Gy of alpha radiation, for example, is more harmful than an absorbed dose of 0.1Gy of beta, x-ray</w:t>
      </w:r>
      <w:r>
        <w:rPr>
          <w:spacing w:val="40"/>
        </w:rPr>
        <w:t xml:space="preserve"> </w:t>
      </w:r>
      <w:r>
        <w:t>or gamma radiation. To reflect the damage done in biological systems from different types of radiation, the equivalent dose is used.</w:t>
      </w:r>
    </w:p>
    <w:p>
      <w:pPr>
        <w:spacing w:after="0" w:line="480" w:lineRule="auto"/>
        <w:jc w:val="both"/>
        <w:sectPr>
          <w:pgSz w:w="11910" w:h="16840"/>
          <w:pgMar w:top="1340" w:right="480" w:bottom="1200" w:left="560" w:header="0" w:footer="1014" w:gutter="0"/>
          <w:cols w:space="720" w:num="1"/>
        </w:sectPr>
      </w:pPr>
    </w:p>
    <w:p>
      <w:pPr>
        <w:tabs>
          <w:tab w:val="left" w:leader="dot" w:pos="6492"/>
        </w:tabs>
        <w:spacing w:before="61"/>
        <w:ind w:left="1146" w:right="0" w:firstLine="0"/>
        <w:jc w:val="left"/>
        <w:rPr>
          <w:sz w:val="24"/>
        </w:rPr>
      </w:pPr>
      <w:r>
        <w:rPr>
          <w:sz w:val="24"/>
        </w:rPr>
        <w:t>H</w:t>
      </w:r>
      <w:r>
        <w:rPr>
          <w:position w:val="-2"/>
          <w:sz w:val="16"/>
        </w:rPr>
        <w:t>T,R</w:t>
      </w:r>
      <w:r>
        <w:rPr>
          <w:spacing w:val="16"/>
          <w:position w:val="-2"/>
          <w:sz w:val="16"/>
        </w:rPr>
        <w:t xml:space="preserve"> </w:t>
      </w:r>
      <w:r>
        <w:rPr>
          <w:sz w:val="24"/>
        </w:rPr>
        <w:t>=</w:t>
      </w:r>
      <w:r>
        <w:rPr>
          <w:spacing w:val="-3"/>
          <w:sz w:val="24"/>
        </w:rPr>
        <w:t xml:space="preserve"> </w:t>
      </w:r>
      <w:r>
        <w:rPr>
          <w:sz w:val="24"/>
        </w:rPr>
        <w:t>w</w:t>
      </w:r>
      <w:r>
        <w:rPr>
          <w:position w:val="-2"/>
          <w:sz w:val="16"/>
        </w:rPr>
        <w:t>T</w:t>
      </w:r>
      <w:r>
        <w:rPr>
          <w:spacing w:val="19"/>
          <w:position w:val="-2"/>
          <w:sz w:val="16"/>
        </w:rPr>
        <w:t xml:space="preserve"> </w:t>
      </w:r>
      <w:r>
        <w:rPr>
          <w:spacing w:val="-4"/>
          <w:sz w:val="24"/>
        </w:rPr>
        <w:t>D</w:t>
      </w:r>
      <w:r>
        <w:rPr>
          <w:spacing w:val="-4"/>
          <w:position w:val="-2"/>
          <w:sz w:val="16"/>
        </w:rPr>
        <w:t>T,R</w:t>
      </w:r>
      <w:r>
        <w:rPr>
          <w:position w:val="-2"/>
          <w:sz w:val="16"/>
        </w:rPr>
        <w:tab/>
      </w:r>
      <w:r>
        <w:rPr>
          <w:sz w:val="24"/>
        </w:rPr>
        <w:t>equation</w:t>
      </w:r>
      <w:r>
        <w:rPr>
          <w:spacing w:val="-4"/>
          <w:sz w:val="24"/>
        </w:rPr>
        <w:t xml:space="preserve"> 2.12</w:t>
      </w:r>
    </w:p>
    <w:p>
      <w:pPr>
        <w:pStyle w:val="7"/>
        <w:spacing w:before="184"/>
      </w:pPr>
    </w:p>
    <w:p>
      <w:pPr>
        <w:pStyle w:val="7"/>
        <w:spacing w:line="482" w:lineRule="auto"/>
        <w:ind w:left="1146" w:right="958"/>
        <w:jc w:val="both"/>
      </w:pPr>
      <w:r>
        <w:t>Where H</w:t>
      </w:r>
      <w:r>
        <w:rPr>
          <w:vertAlign w:val="subscript"/>
        </w:rPr>
        <w:t>T,R</w:t>
      </w:r>
      <w:r>
        <w:rPr>
          <w:vertAlign w:val="baseline"/>
        </w:rPr>
        <w:t xml:space="preserve"> is the equivalent dose in tissue, T and W</w:t>
      </w:r>
      <w:r>
        <w:rPr>
          <w:vertAlign w:val="subscript"/>
        </w:rPr>
        <w:t>R</w:t>
      </w:r>
      <w:r>
        <w:rPr>
          <w:vertAlign w:val="baseline"/>
        </w:rPr>
        <w:t xml:space="preserve"> is the radiation weighting factor (Sato et al., 1995).</w:t>
      </w:r>
    </w:p>
    <w:p>
      <w:pPr>
        <w:pStyle w:val="7"/>
        <w:spacing w:before="199"/>
        <w:ind w:left="1146"/>
      </w:pPr>
      <w:r>
        <w:t>The</w:t>
      </w:r>
      <w:r>
        <w:rPr>
          <w:spacing w:val="-5"/>
        </w:rPr>
        <w:t xml:space="preserve"> </w:t>
      </w:r>
      <w:r>
        <w:t>unit is</w:t>
      </w:r>
      <w:r>
        <w:rPr>
          <w:spacing w:val="-1"/>
        </w:rPr>
        <w:t xml:space="preserve"> </w:t>
      </w:r>
      <w:r>
        <w:t xml:space="preserve">sievert </w:t>
      </w:r>
      <w:r>
        <w:rPr>
          <w:spacing w:val="-4"/>
        </w:rPr>
        <w:t>(Sv)</w:t>
      </w:r>
    </w:p>
    <w:p>
      <w:pPr>
        <w:pStyle w:val="7"/>
        <w:spacing w:before="199"/>
      </w:pPr>
    </w:p>
    <w:p>
      <w:pPr>
        <w:pStyle w:val="7"/>
        <w:tabs>
          <w:tab w:val="left" w:leader="dot" w:pos="6650"/>
        </w:tabs>
        <w:ind w:left="1146"/>
      </w:pPr>
      <w:r>
        <w:t>1Sv</w:t>
      </w:r>
      <w:r>
        <w:rPr>
          <w:spacing w:val="-3"/>
        </w:rPr>
        <w:t xml:space="preserve"> </w:t>
      </w:r>
      <w:r>
        <w:t>=</w:t>
      </w:r>
      <w:r>
        <w:rPr>
          <w:spacing w:val="-1"/>
        </w:rPr>
        <w:t xml:space="preserve"> </w:t>
      </w:r>
      <w:r>
        <w:rPr>
          <w:spacing w:val="-2"/>
        </w:rPr>
        <w:t>100rem…</w:t>
      </w:r>
      <w:r>
        <w:tab/>
      </w:r>
      <w:r>
        <w:t>equation</w:t>
      </w:r>
      <w:r>
        <w:rPr>
          <w:spacing w:val="-4"/>
        </w:rPr>
        <w:t xml:space="preserve"> 2.13</w:t>
      </w:r>
    </w:p>
    <w:p>
      <w:pPr>
        <w:pStyle w:val="7"/>
        <w:spacing w:before="204"/>
      </w:pPr>
    </w:p>
    <w:p>
      <w:pPr>
        <w:pStyle w:val="4"/>
        <w:numPr>
          <w:ilvl w:val="2"/>
          <w:numId w:val="27"/>
        </w:numPr>
        <w:tabs>
          <w:tab w:val="left" w:pos="1805"/>
        </w:tabs>
        <w:spacing w:before="0" w:after="0" w:line="240" w:lineRule="auto"/>
        <w:ind w:left="1805" w:right="0" w:hanging="659"/>
        <w:jc w:val="left"/>
      </w:pPr>
      <w:bookmarkStart w:id="43" w:name="_TOC_250016"/>
      <w:r>
        <w:t>Effective</w:t>
      </w:r>
      <w:bookmarkEnd w:id="43"/>
      <w:r>
        <w:rPr>
          <w:spacing w:val="-4"/>
        </w:rPr>
        <w:t xml:space="preserve"> dose</w:t>
      </w:r>
    </w:p>
    <w:p>
      <w:pPr>
        <w:pStyle w:val="7"/>
        <w:spacing w:before="195"/>
        <w:rPr>
          <w:b/>
        </w:rPr>
      </w:pPr>
    </w:p>
    <w:p>
      <w:pPr>
        <w:pStyle w:val="7"/>
        <w:spacing w:line="480" w:lineRule="auto"/>
        <w:ind w:left="1146" w:right="957"/>
        <w:jc w:val="both"/>
      </w:pPr>
      <w:r>
        <w:t>A given equivalent dose will in general produce different effects in different parts of the body. A dose to the hand is, for example, considerably less serious than the same dose to blood forming organs. In general, cells which undergo frequent cell division, and organs and tissues in which cells are replaced slowly, exhibit high radiation sensitivity. This is why different tissues show different sensitivity to radiation. The thyroid, for example, is much less sensitive than bone marrow. In order to take these effects into account, equivalent doses in different tissues is weighted with a factor that depends on radiation sensitivity. The resulting expression called the effective dose is given by:</w:t>
      </w:r>
    </w:p>
    <w:p>
      <w:pPr>
        <w:pStyle w:val="7"/>
        <w:tabs>
          <w:tab w:val="right" w:leader="dot" w:pos="7385"/>
        </w:tabs>
        <w:spacing w:before="193"/>
        <w:ind w:left="1686"/>
      </w:pPr>
      <w:r>
        <w:t>E</w:t>
      </w:r>
      <w:r>
        <w:rPr>
          <w:spacing w:val="2"/>
        </w:rPr>
        <w:t xml:space="preserve"> </w:t>
      </w:r>
      <w:r>
        <w:t xml:space="preserve">= </w:t>
      </w:r>
      <w:r>
        <w:rPr>
          <w:rFonts w:ascii="Cambria Math" w:hAnsi="Cambria Math" w:eastAsia="Cambria Math"/>
          <w:position w:val="1"/>
        </w:rPr>
        <w:t>∑</w:t>
      </w:r>
      <w:r>
        <w:rPr>
          <w:rFonts w:ascii="Cambria Math" w:hAnsi="Cambria Math" w:eastAsia="Cambria Math"/>
        </w:rPr>
        <w:t>(𝑤</w:t>
      </w:r>
      <w:r>
        <w:rPr>
          <w:rFonts w:ascii="Cambria Math" w:hAnsi="Cambria Math" w:eastAsia="Cambria Math"/>
          <w:vertAlign w:val="subscript"/>
        </w:rPr>
        <w:t>𝑇</w:t>
      </w:r>
      <w:r>
        <w:rPr>
          <w:rFonts w:ascii="Cambria Math" w:hAnsi="Cambria Math" w:eastAsia="Cambria Math"/>
          <w:spacing w:val="6"/>
          <w:vertAlign w:val="baseline"/>
        </w:rPr>
        <w:t xml:space="preserve"> </w:t>
      </w:r>
      <w:r>
        <w:rPr>
          <w:rFonts w:ascii="Cambria Math" w:hAnsi="Cambria Math" w:eastAsia="Cambria Math"/>
          <w:spacing w:val="-4"/>
          <w:vertAlign w:val="baseline"/>
        </w:rPr>
        <w:t>𝐻</w:t>
      </w:r>
      <w:r>
        <w:rPr>
          <w:rFonts w:ascii="Cambria Math" w:hAnsi="Cambria Math" w:eastAsia="Cambria Math"/>
          <w:spacing w:val="-4"/>
          <w:vertAlign w:val="subscript"/>
        </w:rPr>
        <w:t>𝑇</w:t>
      </w:r>
      <w:r>
        <w:rPr>
          <w:spacing w:val="-4"/>
          <w:vertAlign w:val="baseline"/>
        </w:rPr>
        <w:t>)…</w:t>
      </w:r>
      <w:r>
        <w:rPr>
          <w:vertAlign w:val="baseline"/>
        </w:rPr>
        <w:tab/>
      </w:r>
      <w:r>
        <w:rPr>
          <w:spacing w:val="-4"/>
          <w:vertAlign w:val="baseline"/>
        </w:rPr>
        <w:t>2.14</w:t>
      </w:r>
    </w:p>
    <w:p>
      <w:pPr>
        <w:pStyle w:val="7"/>
        <w:spacing w:before="482"/>
        <w:ind w:left="1146"/>
      </w:pPr>
      <w:r>
        <w:t>Where</w:t>
      </w:r>
      <w:r>
        <w:rPr>
          <w:spacing w:val="-3"/>
        </w:rPr>
        <w:t xml:space="preserve"> </w:t>
      </w:r>
      <w:r>
        <w:t>w</w:t>
      </w:r>
      <w:r>
        <w:rPr>
          <w:vertAlign w:val="subscript"/>
        </w:rPr>
        <w:t>T</w:t>
      </w:r>
      <w:r>
        <w:rPr>
          <w:spacing w:val="-3"/>
          <w:vertAlign w:val="baseline"/>
        </w:rPr>
        <w:t xml:space="preserve"> </w:t>
      </w:r>
      <w:r>
        <w:rPr>
          <w:vertAlign w:val="baseline"/>
        </w:rPr>
        <w:t>is the</w:t>
      </w:r>
      <w:r>
        <w:rPr>
          <w:spacing w:val="-2"/>
          <w:vertAlign w:val="baseline"/>
        </w:rPr>
        <w:t xml:space="preserve"> </w:t>
      </w:r>
      <w:r>
        <w:rPr>
          <w:vertAlign w:val="baseline"/>
        </w:rPr>
        <w:t>tissue weighting factor</w:t>
      </w:r>
      <w:r>
        <w:rPr>
          <w:spacing w:val="-1"/>
          <w:vertAlign w:val="baseline"/>
        </w:rPr>
        <w:t xml:space="preserve"> </w:t>
      </w:r>
      <w:r>
        <w:rPr>
          <w:vertAlign w:val="baseline"/>
        </w:rPr>
        <w:t>(Sato</w:t>
      </w:r>
      <w:r>
        <w:rPr>
          <w:spacing w:val="2"/>
          <w:vertAlign w:val="baseline"/>
        </w:rPr>
        <w:t xml:space="preserve"> </w:t>
      </w:r>
      <w:r>
        <w:rPr>
          <w:i/>
          <w:vertAlign w:val="baseline"/>
        </w:rPr>
        <w:t>et al.,</w:t>
      </w:r>
      <w:r>
        <w:rPr>
          <w:i/>
          <w:spacing w:val="-1"/>
          <w:vertAlign w:val="baseline"/>
        </w:rPr>
        <w:t xml:space="preserve"> </w:t>
      </w:r>
      <w:r>
        <w:rPr>
          <w:spacing w:val="-2"/>
          <w:vertAlign w:val="baseline"/>
        </w:rPr>
        <w:t>1995).</w:t>
      </w:r>
    </w:p>
    <w:p>
      <w:pPr>
        <w:pStyle w:val="7"/>
        <w:spacing w:before="473" w:line="480" w:lineRule="auto"/>
        <w:ind w:left="1146" w:right="955"/>
        <w:jc w:val="both"/>
      </w:pPr>
      <w:r>
        <w:t>In assessing effective doses, the calculated or measured effective dose is usually</w:t>
      </w:r>
      <w:r>
        <w:rPr>
          <w:spacing w:val="-4"/>
        </w:rPr>
        <w:t xml:space="preserve"> </w:t>
      </w:r>
      <w:r>
        <w:t>compared with dose limits. Dose</w:t>
      </w:r>
      <w:r>
        <w:rPr>
          <w:spacing w:val="-1"/>
        </w:rPr>
        <w:t xml:space="preserve"> </w:t>
      </w:r>
      <w:r>
        <w:t>limits are acceptable values, and are prescribed by</w:t>
      </w:r>
      <w:r>
        <w:rPr>
          <w:spacing w:val="-2"/>
        </w:rPr>
        <w:t xml:space="preserve"> </w:t>
      </w:r>
      <w:r>
        <w:t>a body</w:t>
      </w:r>
      <w:r>
        <w:rPr>
          <w:spacing w:val="-4"/>
        </w:rPr>
        <w:t xml:space="preserve"> </w:t>
      </w:r>
      <w:r>
        <w:t>known as the International Commission on Radiological Protection (Marcelo and Elisabeth, 2009). For members of the public, the dose limit is 1mSv/yr (0.001 Sievert per year), and for all occupational</w:t>
      </w:r>
      <w:r>
        <w:rPr>
          <w:spacing w:val="63"/>
        </w:rPr>
        <w:t xml:space="preserve"> </w:t>
      </w:r>
      <w:r>
        <w:t>workers,</w:t>
      </w:r>
      <w:r>
        <w:rPr>
          <w:spacing w:val="1"/>
        </w:rPr>
        <w:t xml:space="preserve"> </w:t>
      </w:r>
      <w:r>
        <w:t>the dose</w:t>
      </w:r>
      <w:r>
        <w:rPr>
          <w:spacing w:val="1"/>
        </w:rPr>
        <w:t xml:space="preserve"> </w:t>
      </w:r>
      <w:r>
        <w:t>limit</w:t>
      </w:r>
      <w:r>
        <w:rPr>
          <w:spacing w:val="2"/>
        </w:rPr>
        <w:t xml:space="preserve"> </w:t>
      </w:r>
      <w:r>
        <w:t>is</w:t>
      </w:r>
      <w:r>
        <w:rPr>
          <w:spacing w:val="1"/>
        </w:rPr>
        <w:t xml:space="preserve"> </w:t>
      </w:r>
      <w:r>
        <w:t>prescribed</w:t>
      </w:r>
      <w:r>
        <w:rPr>
          <w:spacing w:val="2"/>
        </w:rPr>
        <w:t xml:space="preserve"> </w:t>
      </w:r>
      <w:r>
        <w:t>as</w:t>
      </w:r>
      <w:r>
        <w:rPr>
          <w:spacing w:val="2"/>
        </w:rPr>
        <w:t xml:space="preserve"> </w:t>
      </w:r>
      <w:r>
        <w:t>20</w:t>
      </w:r>
      <w:r>
        <w:rPr>
          <w:spacing w:val="1"/>
        </w:rPr>
        <w:t xml:space="preserve"> </w:t>
      </w:r>
      <w:r>
        <w:t>mSv/yr</w:t>
      </w:r>
      <w:r>
        <w:rPr>
          <w:spacing w:val="63"/>
        </w:rPr>
        <w:t xml:space="preserve"> </w:t>
      </w:r>
      <w:r>
        <w:t>average over</w:t>
      </w:r>
      <w:r>
        <w:rPr>
          <w:spacing w:val="63"/>
        </w:rPr>
        <w:t xml:space="preserve"> </w:t>
      </w:r>
      <w:r>
        <w:t>a</w:t>
      </w:r>
      <w:r>
        <w:rPr>
          <w:spacing w:val="62"/>
        </w:rPr>
        <w:t xml:space="preserve"> </w:t>
      </w:r>
      <w:r>
        <w:t>period</w:t>
      </w:r>
      <w:r>
        <w:rPr>
          <w:spacing w:val="1"/>
        </w:rPr>
        <w:t xml:space="preserve"> </w:t>
      </w:r>
      <w:r>
        <w:rPr>
          <w:spacing w:val="-5"/>
        </w:rPr>
        <w:t>of</w:t>
      </w:r>
    </w:p>
    <w:p>
      <w:pPr>
        <w:spacing w:after="0" w:line="480" w:lineRule="auto"/>
        <w:jc w:val="both"/>
        <w:sectPr>
          <w:pgSz w:w="11910" w:h="16840"/>
          <w:pgMar w:top="1360" w:right="480" w:bottom="1200" w:left="560" w:header="0" w:footer="1014" w:gutter="0"/>
          <w:cols w:space="720" w:num="1"/>
        </w:sectPr>
      </w:pPr>
    </w:p>
    <w:p>
      <w:pPr>
        <w:pStyle w:val="7"/>
        <w:spacing w:before="78"/>
        <w:ind w:left="1146"/>
        <w:rPr>
          <w:i/>
        </w:rPr>
      </w:pPr>
      <w:r>
        <w:t>5</w:t>
      </w:r>
      <w:r>
        <w:rPr>
          <w:spacing w:val="38"/>
        </w:rPr>
        <w:t xml:space="preserve"> </w:t>
      </w:r>
      <w:r>
        <w:t>consecutive</w:t>
      </w:r>
      <w:r>
        <w:rPr>
          <w:spacing w:val="44"/>
        </w:rPr>
        <w:t xml:space="preserve"> </w:t>
      </w:r>
      <w:r>
        <w:t>years.</w:t>
      </w:r>
      <w:r>
        <w:rPr>
          <w:spacing w:val="42"/>
        </w:rPr>
        <w:t xml:space="preserve"> </w:t>
      </w:r>
      <w:r>
        <w:t>These</w:t>
      </w:r>
      <w:r>
        <w:rPr>
          <w:spacing w:val="41"/>
        </w:rPr>
        <w:t xml:space="preserve"> </w:t>
      </w:r>
      <w:r>
        <w:t>dose</w:t>
      </w:r>
      <w:r>
        <w:rPr>
          <w:spacing w:val="40"/>
        </w:rPr>
        <w:t xml:space="preserve"> </w:t>
      </w:r>
      <w:r>
        <w:t>limits</w:t>
      </w:r>
      <w:r>
        <w:rPr>
          <w:spacing w:val="40"/>
        </w:rPr>
        <w:t xml:space="preserve"> </w:t>
      </w:r>
      <w:r>
        <w:t>exclude</w:t>
      </w:r>
      <w:r>
        <w:rPr>
          <w:spacing w:val="41"/>
        </w:rPr>
        <w:t xml:space="preserve"> </w:t>
      </w:r>
      <w:r>
        <w:t>background</w:t>
      </w:r>
      <w:r>
        <w:rPr>
          <w:spacing w:val="41"/>
        </w:rPr>
        <w:t xml:space="preserve"> </w:t>
      </w:r>
      <w:r>
        <w:t>radiation</w:t>
      </w:r>
      <w:r>
        <w:rPr>
          <w:spacing w:val="40"/>
        </w:rPr>
        <w:t xml:space="preserve"> </w:t>
      </w:r>
      <w:r>
        <w:t>dose</w:t>
      </w:r>
      <w:r>
        <w:rPr>
          <w:spacing w:val="41"/>
        </w:rPr>
        <w:t xml:space="preserve"> </w:t>
      </w:r>
      <w:r>
        <w:t>(Sato</w:t>
      </w:r>
      <w:r>
        <w:rPr>
          <w:spacing w:val="47"/>
        </w:rPr>
        <w:t xml:space="preserve"> </w:t>
      </w:r>
      <w:r>
        <w:rPr>
          <w:i/>
        </w:rPr>
        <w:t>et</w:t>
      </w:r>
      <w:r>
        <w:rPr>
          <w:i/>
          <w:spacing w:val="42"/>
        </w:rPr>
        <w:t xml:space="preserve"> </w:t>
      </w:r>
      <w:r>
        <w:rPr>
          <w:i/>
          <w:spacing w:val="-4"/>
        </w:rPr>
        <w:t>al.,</w:t>
      </w:r>
    </w:p>
    <w:p>
      <w:pPr>
        <w:pStyle w:val="7"/>
        <w:spacing w:before="3"/>
        <w:rPr>
          <w:i/>
        </w:rPr>
      </w:pPr>
    </w:p>
    <w:p>
      <w:pPr>
        <w:pStyle w:val="7"/>
        <w:ind w:left="1146"/>
      </w:pPr>
      <w:r>
        <w:rPr>
          <w:spacing w:val="-2"/>
        </w:rPr>
        <w:t>1995).</w:t>
      </w:r>
    </w:p>
    <w:p>
      <w:pPr>
        <w:pStyle w:val="7"/>
        <w:spacing w:before="204"/>
      </w:pPr>
    </w:p>
    <w:p>
      <w:pPr>
        <w:pStyle w:val="4"/>
        <w:numPr>
          <w:ilvl w:val="1"/>
          <w:numId w:val="27"/>
        </w:numPr>
        <w:tabs>
          <w:tab w:val="left" w:pos="539"/>
        </w:tabs>
        <w:spacing w:before="0" w:after="0" w:line="240" w:lineRule="auto"/>
        <w:ind w:left="539" w:right="7260" w:hanging="539"/>
        <w:jc w:val="right"/>
      </w:pPr>
      <w:bookmarkStart w:id="44" w:name="_TOC_250015"/>
      <w:r>
        <w:t xml:space="preserve">Radiation </w:t>
      </w:r>
      <w:bookmarkEnd w:id="44"/>
      <w:r>
        <w:rPr>
          <w:spacing w:val="-2"/>
        </w:rPr>
        <w:t>dosimetry</w:t>
      </w:r>
    </w:p>
    <w:p>
      <w:pPr>
        <w:pStyle w:val="7"/>
        <w:spacing w:before="194"/>
        <w:rPr>
          <w:b/>
        </w:rPr>
      </w:pPr>
    </w:p>
    <w:p>
      <w:pPr>
        <w:pStyle w:val="7"/>
        <w:spacing w:line="480" w:lineRule="auto"/>
        <w:ind w:left="1146" w:right="956"/>
        <w:jc w:val="both"/>
      </w:pPr>
      <w:r>
        <w:t>All human beings are exposed to ionizing radiation from natural and manmade (artificial) sources.</w:t>
      </w:r>
      <w:r>
        <w:rPr>
          <w:spacing w:val="40"/>
        </w:rPr>
        <w:t xml:space="preserve"> </w:t>
      </w:r>
      <w:r>
        <w:t>This property of ionizing radiation is employed in their detection and measurement. In order to determine the dose, that is the quantity of x-rays; various methods can be employed, which are all based on the fundamental properties of radiation. Measurement can be performed in two ways. The dose rate at a given moment may be measured or a summing of all the separate doses administered during a certain time (integrated) may be made to determine the total dose. A dose meter can be arranged to measure the dose rate directly or measure the dose integration.</w:t>
      </w:r>
    </w:p>
    <w:p>
      <w:pPr>
        <w:pStyle w:val="7"/>
        <w:spacing w:before="203"/>
        <w:ind w:left="1146"/>
        <w:jc w:val="both"/>
      </w:pPr>
      <w:r>
        <w:t>Some</w:t>
      </w:r>
      <w:r>
        <w:rPr>
          <w:spacing w:val="-1"/>
        </w:rPr>
        <w:t xml:space="preserve"> </w:t>
      </w:r>
      <w:r>
        <w:t>of</w:t>
      </w:r>
      <w:r>
        <w:rPr>
          <w:spacing w:val="-2"/>
        </w:rPr>
        <w:t xml:space="preserve"> </w:t>
      </w:r>
      <w:r>
        <w:t>the methods to</w:t>
      </w:r>
      <w:r>
        <w:rPr>
          <w:spacing w:val="-1"/>
        </w:rPr>
        <w:t xml:space="preserve"> </w:t>
      </w:r>
      <w:r>
        <w:t>measure</w:t>
      </w:r>
      <w:r>
        <w:rPr>
          <w:spacing w:val="-2"/>
        </w:rPr>
        <w:t xml:space="preserve"> </w:t>
      </w:r>
      <w:r>
        <w:t>the dose</w:t>
      </w:r>
      <w:r>
        <w:rPr>
          <w:spacing w:val="-1"/>
        </w:rPr>
        <w:t xml:space="preserve"> </w:t>
      </w:r>
      <w:r>
        <w:rPr>
          <w:spacing w:val="-4"/>
        </w:rPr>
        <w:t>are;</w:t>
      </w:r>
    </w:p>
    <w:p>
      <w:pPr>
        <w:pStyle w:val="7"/>
        <w:spacing w:before="197"/>
      </w:pPr>
    </w:p>
    <w:p>
      <w:pPr>
        <w:pStyle w:val="12"/>
        <w:numPr>
          <w:ilvl w:val="0"/>
          <w:numId w:val="33"/>
        </w:numPr>
        <w:tabs>
          <w:tab w:val="left" w:pos="267"/>
        </w:tabs>
        <w:spacing w:before="0" w:after="0" w:line="240" w:lineRule="auto"/>
        <w:ind w:left="267" w:right="7239" w:hanging="267"/>
        <w:jc w:val="right"/>
        <w:rPr>
          <w:sz w:val="24"/>
        </w:rPr>
      </w:pPr>
      <w:r>
        <w:rPr>
          <w:sz w:val="24"/>
        </w:rPr>
        <w:t>Chemical</w:t>
      </w:r>
      <w:r>
        <w:rPr>
          <w:spacing w:val="-3"/>
          <w:sz w:val="24"/>
        </w:rPr>
        <w:t xml:space="preserve"> </w:t>
      </w:r>
      <w:r>
        <w:rPr>
          <w:spacing w:val="-2"/>
          <w:sz w:val="24"/>
        </w:rPr>
        <w:t>dosimetry</w:t>
      </w:r>
    </w:p>
    <w:p>
      <w:pPr>
        <w:pStyle w:val="7"/>
      </w:pPr>
    </w:p>
    <w:p>
      <w:pPr>
        <w:pStyle w:val="12"/>
        <w:numPr>
          <w:ilvl w:val="0"/>
          <w:numId w:val="33"/>
        </w:numPr>
        <w:tabs>
          <w:tab w:val="left" w:pos="1685"/>
        </w:tabs>
        <w:spacing w:before="0" w:after="0" w:line="240" w:lineRule="auto"/>
        <w:ind w:left="1685" w:right="0" w:hanging="267"/>
        <w:jc w:val="left"/>
        <w:rPr>
          <w:sz w:val="24"/>
        </w:rPr>
      </w:pPr>
      <w:r>
        <w:rPr>
          <w:sz w:val="24"/>
        </w:rPr>
        <w:t>Dosimetry</w:t>
      </w:r>
      <w:r>
        <w:rPr>
          <w:spacing w:val="-5"/>
          <w:sz w:val="24"/>
        </w:rPr>
        <w:t xml:space="preserve"> </w:t>
      </w:r>
      <w:r>
        <w:rPr>
          <w:sz w:val="24"/>
        </w:rPr>
        <w:t>using ionization</w:t>
      </w:r>
      <w:r>
        <w:rPr>
          <w:spacing w:val="1"/>
          <w:sz w:val="24"/>
        </w:rPr>
        <w:t xml:space="preserve"> </w:t>
      </w:r>
      <w:r>
        <w:rPr>
          <w:spacing w:val="-2"/>
          <w:sz w:val="24"/>
        </w:rPr>
        <w:t>chamber</w:t>
      </w:r>
    </w:p>
    <w:p>
      <w:pPr>
        <w:pStyle w:val="7"/>
      </w:pPr>
    </w:p>
    <w:p>
      <w:pPr>
        <w:pStyle w:val="12"/>
        <w:numPr>
          <w:ilvl w:val="0"/>
          <w:numId w:val="33"/>
        </w:numPr>
        <w:tabs>
          <w:tab w:val="left" w:pos="1506"/>
          <w:tab w:val="left" w:pos="1684"/>
        </w:tabs>
        <w:spacing w:before="0" w:after="0" w:line="480" w:lineRule="auto"/>
        <w:ind w:left="1506" w:right="956" w:hanging="89"/>
        <w:jc w:val="left"/>
        <w:rPr>
          <w:sz w:val="24"/>
        </w:rPr>
      </w:pPr>
      <w:r>
        <w:rPr>
          <w:sz w:val="24"/>
        </w:rPr>
        <w:t>Dosimetry</w:t>
      </w:r>
      <w:r>
        <w:rPr>
          <w:spacing w:val="79"/>
          <w:sz w:val="24"/>
        </w:rPr>
        <w:t xml:space="preserve"> </w:t>
      </w:r>
      <w:r>
        <w:rPr>
          <w:sz w:val="24"/>
        </w:rPr>
        <w:t>using</w:t>
      </w:r>
      <w:r>
        <w:rPr>
          <w:spacing w:val="80"/>
          <w:sz w:val="24"/>
        </w:rPr>
        <w:t xml:space="preserve"> </w:t>
      </w:r>
      <w:r>
        <w:rPr>
          <w:sz w:val="24"/>
        </w:rPr>
        <w:t>solid</w:t>
      </w:r>
      <w:r>
        <w:rPr>
          <w:spacing w:val="80"/>
          <w:sz w:val="24"/>
        </w:rPr>
        <w:t xml:space="preserve"> </w:t>
      </w:r>
      <w:r>
        <w:rPr>
          <w:sz w:val="24"/>
        </w:rPr>
        <w:t>state</w:t>
      </w:r>
      <w:r>
        <w:rPr>
          <w:spacing w:val="80"/>
          <w:sz w:val="24"/>
        </w:rPr>
        <w:t xml:space="preserve"> </w:t>
      </w:r>
      <w:r>
        <w:rPr>
          <w:sz w:val="24"/>
        </w:rPr>
        <w:t>detectors,</w:t>
      </w:r>
      <w:r>
        <w:rPr>
          <w:spacing w:val="80"/>
          <w:sz w:val="24"/>
        </w:rPr>
        <w:t xml:space="preserve"> </w:t>
      </w:r>
      <w:r>
        <w:rPr>
          <w:sz w:val="24"/>
        </w:rPr>
        <w:t>example</w:t>
      </w:r>
      <w:r>
        <w:rPr>
          <w:spacing w:val="80"/>
          <w:sz w:val="24"/>
        </w:rPr>
        <w:t xml:space="preserve"> </w:t>
      </w:r>
      <w:r>
        <w:rPr>
          <w:sz w:val="24"/>
        </w:rPr>
        <w:t>thermo</w:t>
      </w:r>
      <w:r>
        <w:rPr>
          <w:spacing w:val="80"/>
          <w:sz w:val="24"/>
        </w:rPr>
        <w:t xml:space="preserve"> </w:t>
      </w:r>
      <w:r>
        <w:rPr>
          <w:sz w:val="24"/>
        </w:rPr>
        <w:t>luminescent</w:t>
      </w:r>
      <w:r>
        <w:rPr>
          <w:spacing w:val="80"/>
          <w:sz w:val="24"/>
        </w:rPr>
        <w:t xml:space="preserve"> </w:t>
      </w:r>
      <w:r>
        <w:rPr>
          <w:sz w:val="24"/>
        </w:rPr>
        <w:t>dosimetry. (Ogunseyinde, 2002).</w:t>
      </w:r>
    </w:p>
    <w:p>
      <w:pPr>
        <w:pStyle w:val="12"/>
        <w:numPr>
          <w:ilvl w:val="0"/>
          <w:numId w:val="33"/>
        </w:numPr>
        <w:tabs>
          <w:tab w:val="left" w:pos="1686"/>
        </w:tabs>
        <w:spacing w:before="1" w:after="0" w:line="240" w:lineRule="auto"/>
        <w:ind w:left="1686" w:right="0" w:hanging="268"/>
        <w:jc w:val="left"/>
        <w:rPr>
          <w:sz w:val="24"/>
        </w:rPr>
      </w:pPr>
      <w:r>
        <w:rPr>
          <w:sz w:val="24"/>
        </w:rPr>
        <w:t>Scintillation</w:t>
      </w:r>
      <w:r>
        <w:rPr>
          <w:spacing w:val="59"/>
          <w:sz w:val="24"/>
        </w:rPr>
        <w:t xml:space="preserve"> </w:t>
      </w:r>
      <w:r>
        <w:rPr>
          <w:spacing w:val="-2"/>
          <w:sz w:val="24"/>
        </w:rPr>
        <w:t>dosimetry</w:t>
      </w:r>
    </w:p>
    <w:p>
      <w:pPr>
        <w:pStyle w:val="7"/>
        <w:spacing w:before="2"/>
      </w:pPr>
    </w:p>
    <w:p>
      <w:pPr>
        <w:pStyle w:val="12"/>
        <w:numPr>
          <w:ilvl w:val="0"/>
          <w:numId w:val="33"/>
        </w:numPr>
        <w:tabs>
          <w:tab w:val="left" w:pos="1686"/>
        </w:tabs>
        <w:spacing w:before="0" w:after="0" w:line="240" w:lineRule="auto"/>
        <w:ind w:left="1686" w:right="0" w:hanging="268"/>
        <w:jc w:val="left"/>
        <w:rPr>
          <w:sz w:val="24"/>
        </w:rPr>
      </w:pPr>
      <w:r>
        <w:rPr>
          <w:sz w:val="24"/>
        </w:rPr>
        <w:t>Biological</w:t>
      </w:r>
      <w:r>
        <w:rPr>
          <w:spacing w:val="58"/>
          <w:sz w:val="24"/>
        </w:rPr>
        <w:t xml:space="preserve"> </w:t>
      </w:r>
      <w:r>
        <w:rPr>
          <w:spacing w:val="-2"/>
          <w:sz w:val="24"/>
        </w:rPr>
        <w:t>dosimetry.</w:t>
      </w:r>
    </w:p>
    <w:p>
      <w:pPr>
        <w:pStyle w:val="7"/>
        <w:spacing w:before="204"/>
      </w:pPr>
    </w:p>
    <w:p>
      <w:pPr>
        <w:pStyle w:val="4"/>
        <w:numPr>
          <w:ilvl w:val="2"/>
          <w:numId w:val="27"/>
        </w:numPr>
        <w:tabs>
          <w:tab w:val="left" w:pos="1865"/>
        </w:tabs>
        <w:spacing w:before="0" w:after="0" w:line="240" w:lineRule="auto"/>
        <w:ind w:left="1865" w:right="0" w:hanging="719"/>
        <w:jc w:val="left"/>
      </w:pPr>
      <w:r>
        <w:t>Thermoluminescent</w:t>
      </w:r>
      <w:r>
        <w:rPr>
          <w:spacing w:val="-4"/>
        </w:rPr>
        <w:t xml:space="preserve"> </w:t>
      </w:r>
      <w:r>
        <w:t>detectors</w:t>
      </w:r>
      <w:r>
        <w:rPr>
          <w:spacing w:val="-4"/>
        </w:rPr>
        <w:t xml:space="preserve"> </w:t>
      </w:r>
      <w:r>
        <w:t>in</w:t>
      </w:r>
      <w:r>
        <w:rPr>
          <w:spacing w:val="-2"/>
        </w:rPr>
        <w:t xml:space="preserve"> dosimetry.</w:t>
      </w:r>
    </w:p>
    <w:p>
      <w:pPr>
        <w:pStyle w:val="7"/>
        <w:spacing w:before="195"/>
        <w:rPr>
          <w:b/>
        </w:rPr>
      </w:pPr>
    </w:p>
    <w:p>
      <w:pPr>
        <w:pStyle w:val="7"/>
        <w:spacing w:line="480" w:lineRule="auto"/>
        <w:ind w:left="1146" w:right="955"/>
        <w:jc w:val="both"/>
      </w:pPr>
      <w:r>
        <w:t>Thermoluminiscent dosimeters are excellent personnel and environmental dosimeters. However, they contain</w:t>
      </w:r>
      <w:r>
        <w:rPr>
          <w:spacing w:val="71"/>
        </w:rPr>
        <w:t xml:space="preserve"> </w:t>
      </w:r>
      <w:r>
        <w:t>storage</w:t>
      </w:r>
      <w:r>
        <w:rPr>
          <w:spacing w:val="70"/>
        </w:rPr>
        <w:t xml:space="preserve"> </w:t>
      </w:r>
      <w:r>
        <w:t>phosphors</w:t>
      </w:r>
      <w:r>
        <w:rPr>
          <w:spacing w:val="71"/>
        </w:rPr>
        <w:t xml:space="preserve"> </w:t>
      </w:r>
      <w:r>
        <w:t>in</w:t>
      </w:r>
      <w:r>
        <w:rPr>
          <w:spacing w:val="72"/>
        </w:rPr>
        <w:t xml:space="preserve"> </w:t>
      </w:r>
      <w:r>
        <w:t>which</w:t>
      </w:r>
      <w:r>
        <w:rPr>
          <w:spacing w:val="71"/>
        </w:rPr>
        <w:t xml:space="preserve"> </w:t>
      </w:r>
      <w:r>
        <w:t>a</w:t>
      </w:r>
      <w:r>
        <w:rPr>
          <w:spacing w:val="70"/>
        </w:rPr>
        <w:t xml:space="preserve"> </w:t>
      </w:r>
      <w:r>
        <w:t>fraction</w:t>
      </w:r>
      <w:r>
        <w:rPr>
          <w:spacing w:val="71"/>
        </w:rPr>
        <w:t xml:space="preserve"> </w:t>
      </w:r>
      <w:r>
        <w:t>of</w:t>
      </w:r>
      <w:r>
        <w:rPr>
          <w:spacing w:val="71"/>
        </w:rPr>
        <w:t xml:space="preserve"> </w:t>
      </w:r>
      <w:r>
        <w:t>the</w:t>
      </w:r>
      <w:r>
        <w:rPr>
          <w:spacing w:val="71"/>
        </w:rPr>
        <w:t xml:space="preserve"> </w:t>
      </w:r>
      <w:r>
        <w:t>electrons, raised to</w:t>
      </w:r>
      <w:r>
        <w:rPr>
          <w:spacing w:val="40"/>
        </w:rPr>
        <w:t xml:space="preserve"> </w:t>
      </w:r>
      <w:r>
        <w:t>excited</w:t>
      </w:r>
      <w:r>
        <w:rPr>
          <w:spacing w:val="40"/>
        </w:rPr>
        <w:t xml:space="preserve"> </w:t>
      </w:r>
      <w:r>
        <w:t>state</w:t>
      </w:r>
      <w:r>
        <w:rPr>
          <w:spacing w:val="40"/>
        </w:rPr>
        <w:t xml:space="preserve"> </w:t>
      </w:r>
      <w:r>
        <w:t>by</w:t>
      </w:r>
      <w:r>
        <w:rPr>
          <w:spacing w:val="40"/>
        </w:rPr>
        <w:t xml:space="preserve"> </w:t>
      </w:r>
      <w:r>
        <w:t>ionizing</w:t>
      </w:r>
      <w:r>
        <w:rPr>
          <w:spacing w:val="40"/>
        </w:rPr>
        <w:t xml:space="preserve"> </w:t>
      </w:r>
      <w:r>
        <w:t>radiation, become</w:t>
      </w:r>
      <w:r>
        <w:rPr>
          <w:spacing w:val="40"/>
        </w:rPr>
        <w:t xml:space="preserve"> </w:t>
      </w:r>
      <w:r>
        <w:t>trapped</w:t>
      </w:r>
      <w:r>
        <w:rPr>
          <w:spacing w:val="40"/>
        </w:rPr>
        <w:t xml:space="preserve"> </w:t>
      </w:r>
      <w:r>
        <w:t>in</w:t>
      </w:r>
      <w:r>
        <w:rPr>
          <w:spacing w:val="40"/>
        </w:rPr>
        <w:t xml:space="preserve"> </w:t>
      </w:r>
      <w:r>
        <w:t>excited</w:t>
      </w:r>
      <w:r>
        <w:rPr>
          <w:spacing w:val="40"/>
        </w:rPr>
        <w:t xml:space="preserve"> </w:t>
      </w:r>
      <w:r>
        <w:t>states. When</w:t>
      </w:r>
      <w:r>
        <w:rPr>
          <w:spacing w:val="80"/>
        </w:rPr>
        <w:t xml:space="preserve"> </w:t>
      </w:r>
      <w:r>
        <w:t>this trapped</w:t>
      </w:r>
      <w:r>
        <w:rPr>
          <w:spacing w:val="73"/>
        </w:rPr>
        <w:t xml:space="preserve"> </w:t>
      </w:r>
      <w:r>
        <w:t>electrons</w:t>
      </w:r>
      <w:r>
        <w:rPr>
          <w:spacing w:val="41"/>
        </w:rPr>
        <w:t xml:space="preserve">  </w:t>
      </w:r>
      <w:r>
        <w:t>are</w:t>
      </w:r>
      <w:r>
        <w:rPr>
          <w:spacing w:val="75"/>
        </w:rPr>
        <w:t xml:space="preserve"> </w:t>
      </w:r>
      <w:r>
        <w:t>released,</w:t>
      </w:r>
      <w:r>
        <w:rPr>
          <w:spacing w:val="76"/>
        </w:rPr>
        <w:t xml:space="preserve"> </w:t>
      </w:r>
      <w:r>
        <w:t>either</w:t>
      </w:r>
      <w:r>
        <w:rPr>
          <w:spacing w:val="73"/>
        </w:rPr>
        <w:t xml:space="preserve"> </w:t>
      </w:r>
      <w:r>
        <w:t>by</w:t>
      </w:r>
      <w:r>
        <w:rPr>
          <w:spacing w:val="69"/>
        </w:rPr>
        <w:t xml:space="preserve"> </w:t>
      </w:r>
      <w:r>
        <w:t>heating</w:t>
      </w:r>
      <w:r>
        <w:rPr>
          <w:spacing w:val="74"/>
        </w:rPr>
        <w:t xml:space="preserve"> </w:t>
      </w:r>
      <w:r>
        <w:t>or</w:t>
      </w:r>
      <w:r>
        <w:rPr>
          <w:spacing w:val="73"/>
        </w:rPr>
        <w:t xml:space="preserve"> </w:t>
      </w:r>
      <w:r>
        <w:t>by</w:t>
      </w:r>
      <w:r>
        <w:rPr>
          <w:spacing w:val="38"/>
        </w:rPr>
        <w:t xml:space="preserve">  </w:t>
      </w:r>
      <w:r>
        <w:t>exposure</w:t>
      </w:r>
      <w:r>
        <w:rPr>
          <w:spacing w:val="72"/>
        </w:rPr>
        <w:t xml:space="preserve"> </w:t>
      </w:r>
      <w:r>
        <w:t>to</w:t>
      </w:r>
      <w:r>
        <w:rPr>
          <w:spacing w:val="76"/>
        </w:rPr>
        <w:t xml:space="preserve"> </w:t>
      </w:r>
      <w:r>
        <w:t>light,</w:t>
      </w:r>
      <w:r>
        <w:rPr>
          <w:spacing w:val="7"/>
        </w:rPr>
        <w:t xml:space="preserve"> </w:t>
      </w:r>
      <w:r>
        <w:t>they</w:t>
      </w:r>
      <w:r>
        <w:rPr>
          <w:spacing w:val="70"/>
        </w:rPr>
        <w:t xml:space="preserve"> </w:t>
      </w:r>
      <w:r>
        <w:rPr>
          <w:spacing w:val="-4"/>
        </w:rPr>
        <w:t>fall</w:t>
      </w:r>
    </w:p>
    <w:p>
      <w:pPr>
        <w:spacing w:after="0" w:line="480" w:lineRule="auto"/>
        <w:jc w:val="both"/>
        <w:sectPr>
          <w:pgSz w:w="11910" w:h="16840"/>
          <w:pgMar w:top="1340" w:right="480" w:bottom="1200" w:left="560" w:header="0" w:footer="1014" w:gutter="0"/>
          <w:cols w:space="720" w:num="1"/>
        </w:sectPr>
      </w:pPr>
    </w:p>
    <w:p>
      <w:pPr>
        <w:pStyle w:val="7"/>
        <w:spacing w:before="78" w:line="480" w:lineRule="auto"/>
        <w:ind w:left="1146" w:right="952"/>
        <w:jc w:val="both"/>
      </w:pPr>
      <w:r>
        <w:t>to</w:t>
      </w:r>
      <w:r>
        <w:rPr>
          <w:spacing w:val="62"/>
        </w:rPr>
        <w:t xml:space="preserve"> </w:t>
      </w:r>
      <w:r>
        <w:t>lower</w:t>
      </w:r>
      <w:r>
        <w:rPr>
          <w:spacing w:val="40"/>
        </w:rPr>
        <w:t xml:space="preserve"> </w:t>
      </w:r>
      <w:r>
        <w:t>energy</w:t>
      </w:r>
      <w:r>
        <w:rPr>
          <w:spacing w:val="40"/>
        </w:rPr>
        <w:t xml:space="preserve"> </w:t>
      </w:r>
      <w:r>
        <w:t>states</w:t>
      </w:r>
      <w:r>
        <w:rPr>
          <w:spacing w:val="62"/>
        </w:rPr>
        <w:t xml:space="preserve"> </w:t>
      </w:r>
      <w:r>
        <w:t>with</w:t>
      </w:r>
      <w:r>
        <w:rPr>
          <w:spacing w:val="62"/>
        </w:rPr>
        <w:t xml:space="preserve"> </w:t>
      </w:r>
      <w:r>
        <w:t>the</w:t>
      </w:r>
      <w:r>
        <w:rPr>
          <w:spacing w:val="40"/>
        </w:rPr>
        <w:t xml:space="preserve"> </w:t>
      </w:r>
      <w:r>
        <w:t>emission</w:t>
      </w:r>
      <w:r>
        <w:rPr>
          <w:spacing w:val="40"/>
        </w:rPr>
        <w:t xml:space="preserve"> </w:t>
      </w:r>
      <w:r>
        <w:t>of</w:t>
      </w:r>
      <w:r>
        <w:rPr>
          <w:spacing w:val="40"/>
        </w:rPr>
        <w:t xml:space="preserve"> </w:t>
      </w:r>
      <w:r>
        <w:t>light.</w:t>
      </w:r>
      <w:r>
        <w:rPr>
          <w:spacing w:val="62"/>
        </w:rPr>
        <w:t xml:space="preserve"> </w:t>
      </w:r>
      <w:r>
        <w:t>The</w:t>
      </w:r>
      <w:r>
        <w:rPr>
          <w:spacing w:val="80"/>
          <w:w w:val="150"/>
        </w:rPr>
        <w:t xml:space="preserve"> </w:t>
      </w:r>
      <w:r>
        <w:t>amount</w:t>
      </w:r>
      <w:r>
        <w:rPr>
          <w:spacing w:val="62"/>
        </w:rPr>
        <w:t xml:space="preserve"> </w:t>
      </w:r>
      <w:r>
        <w:t>of</w:t>
      </w:r>
      <w:r>
        <w:rPr>
          <w:spacing w:val="40"/>
        </w:rPr>
        <w:t xml:space="preserve"> </w:t>
      </w:r>
      <w:r>
        <w:t>light</w:t>
      </w:r>
      <w:r>
        <w:rPr>
          <w:spacing w:val="62"/>
        </w:rPr>
        <w:t xml:space="preserve"> </w:t>
      </w:r>
      <w:r>
        <w:t>emitted</w:t>
      </w:r>
      <w:r>
        <w:rPr>
          <w:spacing w:val="40"/>
        </w:rPr>
        <w:t xml:space="preserve"> </w:t>
      </w:r>
      <w:r>
        <w:t>can be</w:t>
      </w:r>
      <w:r>
        <w:rPr>
          <w:spacing w:val="80"/>
        </w:rPr>
        <w:t xml:space="preserve"> </w:t>
      </w:r>
      <w:r>
        <w:t>measured</w:t>
      </w:r>
      <w:r>
        <w:rPr>
          <w:spacing w:val="80"/>
        </w:rPr>
        <w:t xml:space="preserve"> </w:t>
      </w:r>
      <w:r>
        <w:t>and</w:t>
      </w:r>
      <w:r>
        <w:rPr>
          <w:spacing w:val="80"/>
        </w:rPr>
        <w:t xml:space="preserve"> </w:t>
      </w:r>
      <w:r>
        <w:t>indicates</w:t>
      </w:r>
      <w:r>
        <w:rPr>
          <w:spacing w:val="80"/>
        </w:rPr>
        <w:t xml:space="preserve"> </w:t>
      </w:r>
      <w:r>
        <w:t>the</w:t>
      </w:r>
      <w:r>
        <w:rPr>
          <w:spacing w:val="80"/>
        </w:rPr>
        <w:t xml:space="preserve"> </w:t>
      </w:r>
      <w:r>
        <w:t>radiation</w:t>
      </w:r>
      <w:r>
        <w:rPr>
          <w:spacing w:val="80"/>
        </w:rPr>
        <w:t xml:space="preserve"> </w:t>
      </w:r>
      <w:r>
        <w:t>dose</w:t>
      </w:r>
      <w:r>
        <w:rPr>
          <w:spacing w:val="80"/>
        </w:rPr>
        <w:t xml:space="preserve"> </w:t>
      </w:r>
      <w:r>
        <w:t>received</w:t>
      </w:r>
      <w:r>
        <w:rPr>
          <w:spacing w:val="80"/>
        </w:rPr>
        <w:t xml:space="preserve"> </w:t>
      </w:r>
      <w:r>
        <w:t>by</w:t>
      </w:r>
      <w:r>
        <w:rPr>
          <w:spacing w:val="80"/>
        </w:rPr>
        <w:t xml:space="preserve"> </w:t>
      </w:r>
      <w:r>
        <w:t>the</w:t>
      </w:r>
      <w:r>
        <w:rPr>
          <w:spacing w:val="80"/>
        </w:rPr>
        <w:t xml:space="preserve"> </w:t>
      </w:r>
      <w:r>
        <w:t>phosphor</w:t>
      </w:r>
      <w:r>
        <w:rPr>
          <w:spacing w:val="80"/>
        </w:rPr>
        <w:t xml:space="preserve"> </w:t>
      </w:r>
      <w:r>
        <w:t>material. The</w:t>
      </w:r>
      <w:r>
        <w:rPr>
          <w:spacing w:val="40"/>
        </w:rPr>
        <w:t xml:space="preserve"> </w:t>
      </w:r>
      <w:r>
        <w:t>most</w:t>
      </w:r>
      <w:r>
        <w:rPr>
          <w:spacing w:val="40"/>
        </w:rPr>
        <w:t xml:space="preserve"> </w:t>
      </w:r>
      <w:r>
        <w:t>commonly</w:t>
      </w:r>
      <w:r>
        <w:rPr>
          <w:spacing w:val="40"/>
        </w:rPr>
        <w:t xml:space="preserve"> </w:t>
      </w:r>
      <w:r>
        <w:t>used</w:t>
      </w:r>
      <w:r>
        <w:rPr>
          <w:spacing w:val="40"/>
        </w:rPr>
        <w:t xml:space="preserve"> </w:t>
      </w:r>
      <w:r>
        <w:t>TLD</w:t>
      </w:r>
      <w:r>
        <w:rPr>
          <w:spacing w:val="40"/>
        </w:rPr>
        <w:t xml:space="preserve"> </w:t>
      </w:r>
      <w:r>
        <w:t>material</w:t>
      </w:r>
      <w:r>
        <w:rPr>
          <w:spacing w:val="40"/>
        </w:rPr>
        <w:t xml:space="preserve"> </w:t>
      </w:r>
      <w:r>
        <w:t>for</w:t>
      </w:r>
      <w:r>
        <w:rPr>
          <w:spacing w:val="40"/>
        </w:rPr>
        <w:t xml:space="preserve"> </w:t>
      </w:r>
      <w:r>
        <w:t>personnel</w:t>
      </w:r>
      <w:r>
        <w:rPr>
          <w:spacing w:val="40"/>
        </w:rPr>
        <w:t xml:space="preserve"> </w:t>
      </w:r>
      <w:r>
        <w:t>dosimetry</w:t>
      </w:r>
      <w:r>
        <w:rPr>
          <w:spacing w:val="40"/>
        </w:rPr>
        <w:t xml:space="preserve"> </w:t>
      </w:r>
      <w:r>
        <w:t>is</w:t>
      </w:r>
      <w:r>
        <w:rPr>
          <w:spacing w:val="40"/>
        </w:rPr>
        <w:t xml:space="preserve"> </w:t>
      </w:r>
      <w:r>
        <w:t>lithium</w:t>
      </w:r>
      <w:r>
        <w:rPr>
          <w:spacing w:val="40"/>
        </w:rPr>
        <w:t xml:space="preserve"> </w:t>
      </w:r>
      <w:r>
        <w:t>fluoride (LiF).</w:t>
      </w:r>
      <w:r>
        <w:rPr>
          <w:spacing w:val="77"/>
        </w:rPr>
        <w:t xml:space="preserve"> </w:t>
      </w:r>
      <w:r>
        <w:t>LiFTLDs</w:t>
      </w:r>
      <w:r>
        <w:rPr>
          <w:spacing w:val="75"/>
        </w:rPr>
        <w:t xml:space="preserve"> </w:t>
      </w:r>
      <w:r>
        <w:t>have</w:t>
      </w:r>
      <w:r>
        <w:rPr>
          <w:spacing w:val="74"/>
        </w:rPr>
        <w:t xml:space="preserve"> </w:t>
      </w:r>
      <w:r>
        <w:t>a</w:t>
      </w:r>
      <w:r>
        <w:rPr>
          <w:spacing w:val="74"/>
        </w:rPr>
        <w:t xml:space="preserve"> </w:t>
      </w:r>
      <w:r>
        <w:t>wide</w:t>
      </w:r>
      <w:r>
        <w:rPr>
          <w:spacing w:val="40"/>
        </w:rPr>
        <w:t xml:space="preserve">  </w:t>
      </w:r>
      <w:r>
        <w:t>dose response</w:t>
      </w:r>
      <w:r>
        <w:rPr>
          <w:spacing w:val="75"/>
        </w:rPr>
        <w:t xml:space="preserve"> </w:t>
      </w:r>
      <w:r>
        <w:t>range</w:t>
      </w:r>
      <w:r>
        <w:rPr>
          <w:spacing w:val="74"/>
        </w:rPr>
        <w:t xml:space="preserve"> </w:t>
      </w:r>
      <w:r>
        <w:t>of</w:t>
      </w:r>
      <w:r>
        <w:rPr>
          <w:spacing w:val="75"/>
        </w:rPr>
        <w:t xml:space="preserve"> </w:t>
      </w:r>
      <w:r>
        <w:t>100</w:t>
      </w:r>
      <w:r>
        <w:rPr>
          <w:rFonts w:ascii="Cambria Math" w:eastAsia="Cambria Math"/>
        </w:rPr>
        <w:t>𝜇</w:t>
      </w:r>
      <w:r>
        <w:t>Sv to</w:t>
      </w:r>
      <w:r>
        <w:rPr>
          <w:spacing w:val="73"/>
        </w:rPr>
        <w:t xml:space="preserve"> </w:t>
      </w:r>
      <w:r>
        <w:t>5Sv</w:t>
      </w:r>
      <w:r>
        <w:rPr>
          <w:spacing w:val="70"/>
        </w:rPr>
        <w:t xml:space="preserve"> </w:t>
      </w:r>
      <w:r>
        <w:t>but</w:t>
      </w:r>
      <w:r>
        <w:rPr>
          <w:spacing w:val="76"/>
        </w:rPr>
        <w:t xml:space="preserve"> </w:t>
      </w:r>
      <w:r>
        <w:t>usable up to 1000 Sv. These</w:t>
      </w:r>
      <w:r>
        <w:rPr>
          <w:spacing w:val="66"/>
        </w:rPr>
        <w:t xml:space="preserve"> </w:t>
      </w:r>
      <w:r>
        <w:t>dosimeters</w:t>
      </w:r>
      <w:r>
        <w:rPr>
          <w:spacing w:val="66"/>
        </w:rPr>
        <w:t xml:space="preserve"> </w:t>
      </w:r>
      <w:r>
        <w:t>are</w:t>
      </w:r>
      <w:r>
        <w:rPr>
          <w:spacing w:val="65"/>
        </w:rPr>
        <w:t xml:space="preserve"> </w:t>
      </w:r>
      <w:r>
        <w:t>used</w:t>
      </w:r>
      <w:r>
        <w:rPr>
          <w:spacing w:val="67"/>
        </w:rPr>
        <w:t xml:space="preserve"> </w:t>
      </w:r>
      <w:r>
        <w:t>over</w:t>
      </w:r>
      <w:r>
        <w:rPr>
          <w:spacing w:val="66"/>
        </w:rPr>
        <w:t xml:space="preserve"> </w:t>
      </w:r>
      <w:r>
        <w:t>a long</w:t>
      </w:r>
      <w:r>
        <w:rPr>
          <w:spacing w:val="67"/>
        </w:rPr>
        <w:t xml:space="preserve"> </w:t>
      </w:r>
      <w:r>
        <w:t>time</w:t>
      </w:r>
      <w:r>
        <w:rPr>
          <w:spacing w:val="66"/>
        </w:rPr>
        <w:t xml:space="preserve"> </w:t>
      </w:r>
      <w:r>
        <w:t>interval (upto</w:t>
      </w:r>
      <w:r>
        <w:rPr>
          <w:spacing w:val="67"/>
        </w:rPr>
        <w:t xml:space="preserve"> </w:t>
      </w:r>
      <w:r>
        <w:t>1 to</w:t>
      </w:r>
      <w:r>
        <w:rPr>
          <w:spacing w:val="67"/>
        </w:rPr>
        <w:t xml:space="preserve"> </w:t>
      </w:r>
      <w:r>
        <w:t>3</w:t>
      </w:r>
      <w:r>
        <w:rPr>
          <w:spacing w:val="67"/>
        </w:rPr>
        <w:t xml:space="preserve"> </w:t>
      </w:r>
      <w:r>
        <w:t>months if</w:t>
      </w:r>
      <w:r>
        <w:rPr>
          <w:spacing w:val="40"/>
        </w:rPr>
        <w:t xml:space="preserve"> </w:t>
      </w:r>
      <w:r>
        <w:t>necessary)</w:t>
      </w:r>
      <w:r>
        <w:rPr>
          <w:spacing w:val="40"/>
        </w:rPr>
        <w:t xml:space="preserve"> </w:t>
      </w:r>
      <w:r>
        <w:t>before</w:t>
      </w:r>
      <w:r>
        <w:rPr>
          <w:spacing w:val="40"/>
        </w:rPr>
        <w:t xml:space="preserve"> </w:t>
      </w:r>
      <w:r>
        <w:t>being</w:t>
      </w:r>
      <w:r>
        <w:rPr>
          <w:spacing w:val="40"/>
        </w:rPr>
        <w:t xml:space="preserve"> </w:t>
      </w:r>
      <w:r>
        <w:t>returned</w:t>
      </w:r>
      <w:r>
        <w:rPr>
          <w:spacing w:val="40"/>
        </w:rPr>
        <w:t xml:space="preserve"> </w:t>
      </w:r>
      <w:r>
        <w:t>for</w:t>
      </w:r>
      <w:r>
        <w:rPr>
          <w:spacing w:val="40"/>
        </w:rPr>
        <w:t xml:space="preserve"> </w:t>
      </w:r>
      <w:r>
        <w:t>analysis. The energy</w:t>
      </w:r>
      <w:r>
        <w:rPr>
          <w:spacing w:val="40"/>
        </w:rPr>
        <w:t xml:space="preserve"> </w:t>
      </w:r>
      <w:r>
        <w:t>response</w:t>
      </w:r>
      <w:r>
        <w:rPr>
          <w:spacing w:val="40"/>
        </w:rPr>
        <w:t xml:space="preserve"> </w:t>
      </w:r>
      <w:r>
        <w:t>is</w:t>
      </w:r>
      <w:r>
        <w:rPr>
          <w:spacing w:val="40"/>
        </w:rPr>
        <w:t xml:space="preserve"> </w:t>
      </w:r>
      <w:r>
        <w:t>0.766</w:t>
      </w:r>
      <w:r>
        <w:rPr>
          <w:spacing w:val="40"/>
        </w:rPr>
        <w:t xml:space="preserve"> </w:t>
      </w:r>
      <w:r>
        <w:t>to 5 MeV for</w:t>
      </w:r>
      <w:r>
        <w:rPr>
          <w:spacing w:val="80"/>
        </w:rPr>
        <w:t xml:space="preserve"> </w:t>
      </w:r>
      <w:r>
        <w:t>x-ray</w:t>
      </w:r>
      <w:r>
        <w:rPr>
          <w:spacing w:val="80"/>
        </w:rPr>
        <w:t xml:space="preserve"> </w:t>
      </w:r>
      <w:r>
        <w:t>and</w:t>
      </w:r>
      <w:r>
        <w:rPr>
          <w:spacing w:val="80"/>
        </w:rPr>
        <w:t xml:space="preserve"> </w:t>
      </w:r>
      <w:r>
        <w:t>gamma- ray radiation. Another</w:t>
      </w:r>
      <w:r>
        <w:rPr>
          <w:spacing w:val="80"/>
        </w:rPr>
        <w:t xml:space="preserve"> </w:t>
      </w:r>
      <w:r>
        <w:t>advantage</w:t>
      </w:r>
      <w:r>
        <w:rPr>
          <w:spacing w:val="80"/>
        </w:rPr>
        <w:t xml:space="preserve"> </w:t>
      </w:r>
      <w:r>
        <w:t>of</w:t>
      </w:r>
      <w:r>
        <w:rPr>
          <w:spacing w:val="80"/>
        </w:rPr>
        <w:t xml:space="preserve"> </w:t>
      </w:r>
      <w:r>
        <w:t>LiF</w:t>
      </w:r>
      <w:r>
        <w:rPr>
          <w:spacing w:val="80"/>
        </w:rPr>
        <w:t xml:space="preserve"> </w:t>
      </w:r>
      <w:r>
        <w:t>TLDs</w:t>
      </w:r>
      <w:r>
        <w:rPr>
          <w:spacing w:val="80"/>
        </w:rPr>
        <w:t xml:space="preserve"> </w:t>
      </w:r>
      <w:r>
        <w:t>is</w:t>
      </w:r>
      <w:r>
        <w:rPr>
          <w:spacing w:val="80"/>
        </w:rPr>
        <w:t xml:space="preserve"> </w:t>
      </w:r>
      <w:r>
        <w:t>that their</w:t>
      </w:r>
      <w:r>
        <w:rPr>
          <w:spacing w:val="80"/>
        </w:rPr>
        <w:t xml:space="preserve"> </w:t>
      </w:r>
      <w:r>
        <w:t>effective</w:t>
      </w:r>
      <w:r>
        <w:rPr>
          <w:spacing w:val="80"/>
        </w:rPr>
        <w:t xml:space="preserve"> </w:t>
      </w:r>
      <w:r>
        <w:t>atomic</w:t>
      </w:r>
      <w:r>
        <w:rPr>
          <w:spacing w:val="80"/>
        </w:rPr>
        <w:t xml:space="preserve"> </w:t>
      </w:r>
      <w:r>
        <w:t>number</w:t>
      </w:r>
      <w:r>
        <w:rPr>
          <w:spacing w:val="80"/>
        </w:rPr>
        <w:t xml:space="preserve"> </w:t>
      </w:r>
      <w:r>
        <w:t>is</w:t>
      </w:r>
      <w:r>
        <w:rPr>
          <w:spacing w:val="80"/>
        </w:rPr>
        <w:t xml:space="preserve"> </w:t>
      </w:r>
      <w:r>
        <w:t>close</w:t>
      </w:r>
      <w:r>
        <w:rPr>
          <w:spacing w:val="80"/>
        </w:rPr>
        <w:t xml:space="preserve"> </w:t>
      </w:r>
      <w:r>
        <w:t>to</w:t>
      </w:r>
      <w:r>
        <w:rPr>
          <w:spacing w:val="80"/>
        </w:rPr>
        <w:t xml:space="preserve"> </w:t>
      </w:r>
      <w:r>
        <w:t>that</w:t>
      </w:r>
      <w:r>
        <w:rPr>
          <w:spacing w:val="80"/>
        </w:rPr>
        <w:t xml:space="preserve"> </w:t>
      </w:r>
      <w:r>
        <w:t>of</w:t>
      </w:r>
      <w:r>
        <w:rPr>
          <w:spacing w:val="80"/>
        </w:rPr>
        <w:t xml:space="preserve"> </w:t>
      </w:r>
      <w:r>
        <w:t>the</w:t>
      </w:r>
      <w:r>
        <w:rPr>
          <w:spacing w:val="80"/>
        </w:rPr>
        <w:t xml:space="preserve"> </w:t>
      </w:r>
      <w:r>
        <w:t>tissue and so are tissue equivalent; therefore</w:t>
      </w:r>
      <w:r>
        <w:rPr>
          <w:spacing w:val="40"/>
        </w:rPr>
        <w:t xml:space="preserve"> </w:t>
      </w:r>
      <w:r>
        <w:t>the</w:t>
      </w:r>
      <w:r>
        <w:rPr>
          <w:spacing w:val="40"/>
        </w:rPr>
        <w:t xml:space="preserve"> </w:t>
      </w:r>
      <w:r>
        <w:t>dose</w:t>
      </w:r>
      <w:r>
        <w:rPr>
          <w:spacing w:val="40"/>
        </w:rPr>
        <w:t xml:space="preserve"> </w:t>
      </w:r>
      <w:r>
        <w:t>of</w:t>
      </w:r>
      <w:r>
        <w:rPr>
          <w:spacing w:val="40"/>
        </w:rPr>
        <w:t xml:space="preserve"> </w:t>
      </w:r>
      <w:r>
        <w:t>LiF chip</w:t>
      </w:r>
      <w:r>
        <w:rPr>
          <w:spacing w:val="40"/>
        </w:rPr>
        <w:t xml:space="preserve"> </w:t>
      </w:r>
      <w:r>
        <w:t>is</w:t>
      </w:r>
      <w:r>
        <w:rPr>
          <w:spacing w:val="40"/>
        </w:rPr>
        <w:t xml:space="preserve"> </w:t>
      </w:r>
      <w:r>
        <w:t>close</w:t>
      </w:r>
      <w:r>
        <w:rPr>
          <w:spacing w:val="40"/>
        </w:rPr>
        <w:t xml:space="preserve"> </w:t>
      </w:r>
      <w:r>
        <w:t>to</w:t>
      </w:r>
      <w:r>
        <w:rPr>
          <w:spacing w:val="40"/>
        </w:rPr>
        <w:t xml:space="preserve"> </w:t>
      </w:r>
      <w:r>
        <w:t>that</w:t>
      </w:r>
      <w:r>
        <w:rPr>
          <w:spacing w:val="40"/>
        </w:rPr>
        <w:t xml:space="preserve"> </w:t>
      </w:r>
      <w:r>
        <w:t>of</w:t>
      </w:r>
      <w:r>
        <w:rPr>
          <w:spacing w:val="40"/>
        </w:rPr>
        <w:t xml:space="preserve"> </w:t>
      </w:r>
      <w:r>
        <w:t>the</w:t>
      </w:r>
      <w:r>
        <w:rPr>
          <w:spacing w:val="40"/>
        </w:rPr>
        <w:t xml:space="preserve"> </w:t>
      </w:r>
      <w:r>
        <w:t>tissue</w:t>
      </w:r>
      <w:r>
        <w:rPr>
          <w:spacing w:val="80"/>
        </w:rPr>
        <w:t xml:space="preserve"> </w:t>
      </w:r>
      <w:r>
        <w:t>dose over</w:t>
      </w:r>
      <w:r>
        <w:rPr>
          <w:spacing w:val="40"/>
        </w:rPr>
        <w:t xml:space="preserve"> </w:t>
      </w:r>
      <w:r>
        <w:t>a wide</w:t>
      </w:r>
      <w:r>
        <w:rPr>
          <w:spacing w:val="80"/>
        </w:rPr>
        <w:t xml:space="preserve"> </w:t>
      </w:r>
      <w:r>
        <w:t>energy</w:t>
      </w:r>
      <w:r>
        <w:rPr>
          <w:spacing w:val="80"/>
        </w:rPr>
        <w:t xml:space="preserve"> </w:t>
      </w:r>
      <w:r>
        <w:t>range. TLDs</w:t>
      </w:r>
      <w:r>
        <w:rPr>
          <w:spacing w:val="80"/>
          <w:w w:val="150"/>
        </w:rPr>
        <w:t xml:space="preserve"> </w:t>
      </w:r>
      <w:r>
        <w:t>do not</w:t>
      </w:r>
      <w:r>
        <w:rPr>
          <w:spacing w:val="80"/>
        </w:rPr>
        <w:t xml:space="preserve"> </w:t>
      </w:r>
      <w:r>
        <w:t>provide</w:t>
      </w:r>
      <w:r>
        <w:rPr>
          <w:spacing w:val="80"/>
        </w:rPr>
        <w:t xml:space="preserve"> </w:t>
      </w:r>
      <w:r>
        <w:t>a</w:t>
      </w:r>
      <w:r>
        <w:rPr>
          <w:spacing w:val="80"/>
        </w:rPr>
        <w:t xml:space="preserve"> </w:t>
      </w:r>
      <w:r>
        <w:t>permanent</w:t>
      </w:r>
      <w:r>
        <w:rPr>
          <w:spacing w:val="80"/>
        </w:rPr>
        <w:t xml:space="preserve"> </w:t>
      </w:r>
      <w:r>
        <w:t>record, because</w:t>
      </w:r>
      <w:r>
        <w:rPr>
          <w:spacing w:val="80"/>
        </w:rPr>
        <w:t xml:space="preserve"> </w:t>
      </w:r>
      <w:r>
        <w:t>heating</w:t>
      </w:r>
      <w:r>
        <w:rPr>
          <w:spacing w:val="80"/>
        </w:rPr>
        <w:t xml:space="preserve"> </w:t>
      </w:r>
      <w:r>
        <w:t>the chip</w:t>
      </w:r>
      <w:r>
        <w:rPr>
          <w:spacing w:val="75"/>
        </w:rPr>
        <w:t xml:space="preserve"> </w:t>
      </w:r>
      <w:r>
        <w:t>to</w:t>
      </w:r>
      <w:r>
        <w:rPr>
          <w:spacing w:val="75"/>
        </w:rPr>
        <w:t xml:space="preserve"> </w:t>
      </w:r>
      <w:r>
        <w:t>remove</w:t>
      </w:r>
      <w:r>
        <w:rPr>
          <w:spacing w:val="75"/>
        </w:rPr>
        <w:t xml:space="preserve"> </w:t>
      </w:r>
      <w:r>
        <w:t>the</w:t>
      </w:r>
      <w:r>
        <w:rPr>
          <w:spacing w:val="40"/>
        </w:rPr>
        <w:t xml:space="preserve"> </w:t>
      </w:r>
      <w:r>
        <w:t>exposure</w:t>
      </w:r>
      <w:r>
        <w:rPr>
          <w:spacing w:val="40"/>
        </w:rPr>
        <w:t xml:space="preserve"> </w:t>
      </w:r>
      <w:r>
        <w:t>removes</w:t>
      </w:r>
      <w:r>
        <w:rPr>
          <w:spacing w:val="75"/>
        </w:rPr>
        <w:t xml:space="preserve"> </w:t>
      </w:r>
      <w:r>
        <w:t>the</w:t>
      </w:r>
      <w:r>
        <w:rPr>
          <w:spacing w:val="80"/>
          <w:w w:val="150"/>
        </w:rPr>
        <w:t xml:space="preserve"> </w:t>
      </w:r>
      <w:r>
        <w:t>deposited</w:t>
      </w:r>
      <w:r>
        <w:rPr>
          <w:spacing w:val="75"/>
        </w:rPr>
        <w:t xml:space="preserve"> </w:t>
      </w:r>
      <w:r>
        <w:t xml:space="preserve">energy (Young </w:t>
      </w:r>
      <w:r>
        <w:rPr>
          <w:i/>
        </w:rPr>
        <w:t xml:space="preserve">et al., </w:t>
      </w:r>
      <w:r>
        <w:t>2005).</w:t>
      </w:r>
    </w:p>
    <w:p>
      <w:pPr>
        <w:pStyle w:val="7"/>
        <w:spacing w:before="202" w:line="480" w:lineRule="auto"/>
        <w:ind w:left="1146" w:right="957"/>
        <w:jc w:val="both"/>
      </w:pPr>
      <w:r>
        <w:t>Thermo luminescent dosimeter badges</w:t>
      </w:r>
      <w:r>
        <w:rPr>
          <w:spacing w:val="40"/>
        </w:rPr>
        <w:t xml:space="preserve"> </w:t>
      </w:r>
      <w:r>
        <w:t>contain</w:t>
      </w:r>
      <w:r>
        <w:rPr>
          <w:spacing w:val="40"/>
        </w:rPr>
        <w:t xml:space="preserve"> </w:t>
      </w:r>
      <w:r>
        <w:t>thermo luminescent</w:t>
      </w:r>
      <w:r>
        <w:rPr>
          <w:spacing w:val="40"/>
        </w:rPr>
        <w:t xml:space="preserve"> </w:t>
      </w:r>
      <w:r>
        <w:t>crystals</w:t>
      </w:r>
      <w:r>
        <w:rPr>
          <w:spacing w:val="40"/>
        </w:rPr>
        <w:t xml:space="preserve"> </w:t>
      </w:r>
      <w:r>
        <w:t>that</w:t>
      </w:r>
      <w:r>
        <w:rPr>
          <w:spacing w:val="40"/>
        </w:rPr>
        <w:t xml:space="preserve"> </w:t>
      </w:r>
      <w:r>
        <w:t>absorb and</w:t>
      </w:r>
      <w:r>
        <w:rPr>
          <w:spacing w:val="40"/>
        </w:rPr>
        <w:t xml:space="preserve"> </w:t>
      </w:r>
      <w:r>
        <w:t>store energy</w:t>
      </w:r>
      <w:r>
        <w:rPr>
          <w:spacing w:val="40"/>
        </w:rPr>
        <w:t xml:space="preserve"> </w:t>
      </w:r>
      <w:r>
        <w:t>when</w:t>
      </w:r>
      <w:r>
        <w:rPr>
          <w:spacing w:val="40"/>
        </w:rPr>
        <w:t xml:space="preserve"> </w:t>
      </w:r>
      <w:r>
        <w:t>exposed</w:t>
      </w:r>
      <w:r>
        <w:rPr>
          <w:spacing w:val="40"/>
        </w:rPr>
        <w:t xml:space="preserve"> </w:t>
      </w:r>
      <w:r>
        <w:t>to radiation</w:t>
      </w:r>
      <w:r>
        <w:rPr>
          <w:spacing w:val="40"/>
        </w:rPr>
        <w:t xml:space="preserve"> </w:t>
      </w:r>
      <w:r>
        <w:t>and</w:t>
      </w:r>
      <w:r>
        <w:rPr>
          <w:spacing w:val="40"/>
        </w:rPr>
        <w:t xml:space="preserve"> </w:t>
      </w:r>
      <w:r>
        <w:t>emit</w:t>
      </w:r>
      <w:r>
        <w:rPr>
          <w:spacing w:val="40"/>
        </w:rPr>
        <w:t xml:space="preserve"> </w:t>
      </w:r>
      <w:r>
        <w:t>light</w:t>
      </w:r>
      <w:r>
        <w:rPr>
          <w:spacing w:val="40"/>
        </w:rPr>
        <w:t xml:space="preserve"> </w:t>
      </w:r>
      <w:r>
        <w:t>when</w:t>
      </w:r>
      <w:r>
        <w:rPr>
          <w:spacing w:val="40"/>
        </w:rPr>
        <w:t xml:space="preserve"> </w:t>
      </w:r>
      <w:r>
        <w:t>heated above 100 to 200 degree centigrade.</w:t>
      </w:r>
      <w:r>
        <w:rPr>
          <w:spacing w:val="40"/>
        </w:rPr>
        <w:t xml:space="preserve"> </w:t>
      </w:r>
      <w:r>
        <w:t>The light output is proportional to the radiation dose. Thedose is read by</w:t>
      </w:r>
      <w:r>
        <w:rPr>
          <w:spacing w:val="40"/>
        </w:rPr>
        <w:t xml:space="preserve"> </w:t>
      </w:r>
      <w:r>
        <w:t>heating the TLD crystal in</w:t>
      </w:r>
      <w:r>
        <w:rPr>
          <w:spacing w:val="40"/>
        </w:rPr>
        <w:t xml:space="preserve"> </w:t>
      </w:r>
      <w:r>
        <w:t>a reader which is a device equipped</w:t>
      </w:r>
      <w:r>
        <w:rPr>
          <w:spacing w:val="40"/>
        </w:rPr>
        <w:t xml:space="preserve"> </w:t>
      </w:r>
      <w:r>
        <w:t>to detect the emitted</w:t>
      </w:r>
      <w:r>
        <w:rPr>
          <w:spacing w:val="40"/>
        </w:rPr>
        <w:t xml:space="preserve"> </w:t>
      </w:r>
      <w:r>
        <w:t>light. TLD</w:t>
      </w:r>
      <w:r>
        <w:rPr>
          <w:spacing w:val="40"/>
        </w:rPr>
        <w:t xml:space="preserve"> </w:t>
      </w:r>
      <w:r>
        <w:t>responds</w:t>
      </w:r>
      <w:r>
        <w:rPr>
          <w:spacing w:val="40"/>
        </w:rPr>
        <w:t xml:space="preserve"> </w:t>
      </w:r>
      <w:r>
        <w:t>quantitatively</w:t>
      </w:r>
      <w:r>
        <w:rPr>
          <w:spacing w:val="40"/>
        </w:rPr>
        <w:t xml:space="preserve"> </w:t>
      </w:r>
      <w:r>
        <w:t>to</w:t>
      </w:r>
      <w:r>
        <w:rPr>
          <w:spacing w:val="40"/>
        </w:rPr>
        <w:t xml:space="preserve"> </w:t>
      </w:r>
      <w:r>
        <w:t>x-rays, gamma</w:t>
      </w:r>
      <w:r>
        <w:rPr>
          <w:spacing w:val="40"/>
        </w:rPr>
        <w:t xml:space="preserve"> </w:t>
      </w:r>
      <w:r>
        <w:t>rays, beta rays, electrons and</w:t>
      </w:r>
      <w:r>
        <w:rPr>
          <w:spacing w:val="80"/>
        </w:rPr>
        <w:t xml:space="preserve"> </w:t>
      </w:r>
      <w:r>
        <w:t>protons</w:t>
      </w:r>
      <w:r>
        <w:rPr>
          <w:spacing w:val="80"/>
        </w:rPr>
        <w:t xml:space="preserve"> </w:t>
      </w:r>
      <w:r>
        <w:t>over a</w:t>
      </w:r>
      <w:r>
        <w:rPr>
          <w:spacing w:val="80"/>
        </w:rPr>
        <w:t xml:space="preserve"> </w:t>
      </w:r>
      <w:r>
        <w:t>range</w:t>
      </w:r>
      <w:r>
        <w:rPr>
          <w:spacing w:val="79"/>
        </w:rPr>
        <w:t xml:space="preserve"> </w:t>
      </w:r>
      <w:r>
        <w:t>that</w:t>
      </w:r>
      <w:r>
        <w:rPr>
          <w:spacing w:val="80"/>
        </w:rPr>
        <w:t xml:space="preserve"> </w:t>
      </w:r>
      <w:r>
        <w:t>extends</w:t>
      </w:r>
      <w:r>
        <w:rPr>
          <w:spacing w:val="80"/>
        </w:rPr>
        <w:t xml:space="preserve"> </w:t>
      </w:r>
      <w:r>
        <w:t>to</w:t>
      </w:r>
      <w:r>
        <w:rPr>
          <w:spacing w:val="80"/>
        </w:rPr>
        <w:t xml:space="preserve"> </w:t>
      </w:r>
      <w:r>
        <w:t>about</w:t>
      </w:r>
      <w:r>
        <w:rPr>
          <w:spacing w:val="80"/>
        </w:rPr>
        <w:t xml:space="preserve"> </w:t>
      </w:r>
      <w:r>
        <w:t>0.1mGy</w:t>
      </w:r>
      <w:r>
        <w:rPr>
          <w:spacing w:val="75"/>
        </w:rPr>
        <w:t xml:space="preserve"> </w:t>
      </w:r>
      <w:r>
        <w:t>to 100Gy.Some</w:t>
      </w:r>
      <w:r>
        <w:rPr>
          <w:spacing w:val="18"/>
        </w:rPr>
        <w:t xml:space="preserve"> </w:t>
      </w:r>
      <w:r>
        <w:t>TLDs such as</w:t>
      </w:r>
      <w:r>
        <w:rPr>
          <w:spacing w:val="80"/>
        </w:rPr>
        <w:t xml:space="preserve"> </w:t>
      </w:r>
      <w:r>
        <w:t>LiF phosphors area approximately</w:t>
      </w:r>
      <w:r>
        <w:rPr>
          <w:spacing w:val="78"/>
        </w:rPr>
        <w:t xml:space="preserve"> </w:t>
      </w:r>
      <w:r>
        <w:t>tissue</w:t>
      </w:r>
      <w:r>
        <w:rPr>
          <w:spacing w:val="80"/>
        </w:rPr>
        <w:t xml:space="preserve"> </w:t>
      </w:r>
      <w:r>
        <w:t>equivalent</w:t>
      </w:r>
      <w:r>
        <w:rPr>
          <w:spacing w:val="80"/>
        </w:rPr>
        <w:t xml:space="preserve"> </w:t>
      </w:r>
      <w:r>
        <w:t>with</w:t>
      </w:r>
      <w:r>
        <w:rPr>
          <w:spacing w:val="80"/>
        </w:rPr>
        <w:t xml:space="preserve"> </w:t>
      </w:r>
      <w:r>
        <w:t>effective</w:t>
      </w:r>
      <w:r>
        <w:rPr>
          <w:spacing w:val="80"/>
        </w:rPr>
        <w:t xml:space="preserve"> </w:t>
      </w:r>
      <w:r>
        <w:t>atomic</w:t>
      </w:r>
      <w:r>
        <w:rPr>
          <w:spacing w:val="80"/>
        </w:rPr>
        <w:t xml:space="preserve"> </w:t>
      </w:r>
      <w:r>
        <w:t>number of</w:t>
      </w:r>
      <w:r>
        <w:rPr>
          <w:spacing w:val="80"/>
        </w:rPr>
        <w:t xml:space="preserve"> </w:t>
      </w:r>
      <w:r>
        <w:t>8.1 compared to</w:t>
      </w:r>
      <w:r>
        <w:rPr>
          <w:spacing w:val="80"/>
        </w:rPr>
        <w:t xml:space="preserve"> </w:t>
      </w:r>
      <w:r>
        <w:t>that of tissue</w:t>
      </w:r>
      <w:r>
        <w:rPr>
          <w:spacing w:val="80"/>
        </w:rPr>
        <w:t xml:space="preserve"> </w:t>
      </w:r>
      <w:r>
        <w:t>7.4. Their</w:t>
      </w:r>
      <w:r>
        <w:rPr>
          <w:spacing w:val="80"/>
        </w:rPr>
        <w:t xml:space="preserve"> </w:t>
      </w:r>
      <w:r>
        <w:t>response is almost</w:t>
      </w:r>
      <w:r>
        <w:rPr>
          <w:spacing w:val="80"/>
        </w:rPr>
        <w:t xml:space="preserve"> </w:t>
      </w:r>
      <w:r>
        <w:t>energy</w:t>
      </w:r>
      <w:r>
        <w:rPr>
          <w:spacing w:val="80"/>
        </w:rPr>
        <w:t xml:space="preserve"> </w:t>
      </w:r>
      <w:r>
        <w:t>independent from</w:t>
      </w:r>
      <w:r>
        <w:rPr>
          <w:spacing w:val="80"/>
        </w:rPr>
        <w:t xml:space="preserve"> </w:t>
      </w:r>
      <w:r>
        <w:t>about</w:t>
      </w:r>
      <w:r>
        <w:rPr>
          <w:spacing w:val="80"/>
        </w:rPr>
        <w:t xml:space="preserve"> </w:t>
      </w:r>
      <w:r>
        <w:t>100keV</w:t>
      </w:r>
      <w:r>
        <w:rPr>
          <w:spacing w:val="80"/>
        </w:rPr>
        <w:t xml:space="preserve"> </w:t>
      </w:r>
      <w:r>
        <w:t>to 1.3keV</w:t>
      </w:r>
      <w:r>
        <w:rPr>
          <w:spacing w:val="80"/>
        </w:rPr>
        <w:t xml:space="preserve"> </w:t>
      </w:r>
      <w:r>
        <w:t>gamma rays</w:t>
      </w:r>
      <w:r>
        <w:rPr>
          <w:spacing w:val="80"/>
        </w:rPr>
        <w:t xml:space="preserve"> </w:t>
      </w:r>
      <w:r>
        <w:t>with</w:t>
      </w:r>
      <w:r>
        <w:rPr>
          <w:spacing w:val="80"/>
        </w:rPr>
        <w:t xml:space="preserve"> </w:t>
      </w:r>
      <w:r>
        <w:t>sensitivity</w:t>
      </w:r>
      <w:r>
        <w:rPr>
          <w:spacing w:val="80"/>
        </w:rPr>
        <w:t xml:space="preserve"> </w:t>
      </w:r>
      <w:r>
        <w:t>below</w:t>
      </w:r>
      <w:r>
        <w:rPr>
          <w:spacing w:val="80"/>
        </w:rPr>
        <w:t xml:space="preserve"> </w:t>
      </w:r>
      <w:r>
        <w:t>100keV. The variety of materials used in TLDs and their different physical forms allows</w:t>
      </w:r>
      <w:r>
        <w:rPr>
          <w:spacing w:val="40"/>
        </w:rPr>
        <w:t xml:space="preserve"> </w:t>
      </w:r>
      <w:r>
        <w:t>the determination</w:t>
      </w:r>
      <w:r>
        <w:rPr>
          <w:spacing w:val="80"/>
        </w:rPr>
        <w:t xml:space="preserve"> </w:t>
      </w:r>
      <w:r>
        <w:t>of different</w:t>
      </w:r>
      <w:r>
        <w:rPr>
          <w:spacing w:val="80"/>
        </w:rPr>
        <w:t xml:space="preserve"> </w:t>
      </w:r>
      <w:r>
        <w:t>radiation</w:t>
      </w:r>
      <w:r>
        <w:rPr>
          <w:spacing w:val="80"/>
        </w:rPr>
        <w:t xml:space="preserve"> </w:t>
      </w:r>
      <w:r>
        <w:t>quantities over a</w:t>
      </w:r>
      <w:r>
        <w:rPr>
          <w:spacing w:val="80"/>
        </w:rPr>
        <w:t xml:space="preserve"> </w:t>
      </w:r>
      <w:r>
        <w:t>wide</w:t>
      </w:r>
      <w:r>
        <w:rPr>
          <w:spacing w:val="80"/>
        </w:rPr>
        <w:t xml:space="preserve"> </w:t>
      </w:r>
      <w:r>
        <w:t>range</w:t>
      </w:r>
      <w:r>
        <w:rPr>
          <w:spacing w:val="80"/>
        </w:rPr>
        <w:t xml:space="preserve"> </w:t>
      </w:r>
      <w:r>
        <w:t>of absorbed</w:t>
      </w:r>
      <w:r>
        <w:rPr>
          <w:spacing w:val="80"/>
        </w:rPr>
        <w:t xml:space="preserve"> </w:t>
      </w:r>
      <w:r>
        <w:t>dose. This</w:t>
      </w:r>
      <w:r>
        <w:rPr>
          <w:spacing w:val="40"/>
        </w:rPr>
        <w:t xml:space="preserve"> </w:t>
      </w:r>
      <w:r>
        <w:t>makes</w:t>
      </w:r>
      <w:r>
        <w:rPr>
          <w:spacing w:val="40"/>
        </w:rPr>
        <w:t xml:space="preserve"> </w:t>
      </w:r>
      <w:r>
        <w:t>TL dosimeters</w:t>
      </w:r>
      <w:r>
        <w:rPr>
          <w:spacing w:val="40"/>
        </w:rPr>
        <w:t xml:space="preserve"> </w:t>
      </w:r>
      <w:r>
        <w:t>useful</w:t>
      </w:r>
      <w:r>
        <w:rPr>
          <w:spacing w:val="40"/>
        </w:rPr>
        <w:t xml:space="preserve"> </w:t>
      </w:r>
      <w:r>
        <w:t>in</w:t>
      </w:r>
      <w:r>
        <w:rPr>
          <w:spacing w:val="40"/>
        </w:rPr>
        <w:t xml:space="preserve"> </w:t>
      </w:r>
      <w:r>
        <w:t>radiation</w:t>
      </w:r>
      <w:r>
        <w:rPr>
          <w:spacing w:val="40"/>
        </w:rPr>
        <w:t xml:space="preserve"> </w:t>
      </w:r>
      <w:r>
        <w:t>protection</w:t>
      </w:r>
      <w:r>
        <w:rPr>
          <w:spacing w:val="40"/>
        </w:rPr>
        <w:t xml:space="preserve"> </w:t>
      </w:r>
      <w:r>
        <w:t>where dose levels</w:t>
      </w:r>
      <w:r>
        <w:rPr>
          <w:spacing w:val="40"/>
        </w:rPr>
        <w:t xml:space="preserve"> </w:t>
      </w:r>
      <w:r>
        <w:t>of micro grays</w:t>
      </w:r>
      <w:r>
        <w:rPr>
          <w:spacing w:val="80"/>
        </w:rPr>
        <w:t xml:space="preserve"> </w:t>
      </w:r>
      <w:r>
        <w:t>are monitored</w:t>
      </w:r>
      <w:r>
        <w:rPr>
          <w:spacing w:val="40"/>
        </w:rPr>
        <w:t xml:space="preserve"> </w:t>
      </w:r>
      <w:r>
        <w:t>as</w:t>
      </w:r>
      <w:r>
        <w:rPr>
          <w:spacing w:val="40"/>
        </w:rPr>
        <w:t xml:space="preserve"> </w:t>
      </w:r>
      <w:r>
        <w:t>well</w:t>
      </w:r>
      <w:r>
        <w:rPr>
          <w:spacing w:val="80"/>
        </w:rPr>
        <w:t xml:space="preserve"> </w:t>
      </w:r>
      <w:r>
        <w:t>as</w:t>
      </w:r>
      <w:r>
        <w:rPr>
          <w:spacing w:val="40"/>
        </w:rPr>
        <w:t xml:space="preserve"> </w:t>
      </w:r>
      <w:r>
        <w:t>radiotherapy where</w:t>
      </w:r>
      <w:r>
        <w:rPr>
          <w:spacing w:val="40"/>
        </w:rPr>
        <w:t xml:space="preserve"> </w:t>
      </w:r>
      <w:r>
        <w:t>doses</w:t>
      </w:r>
      <w:r>
        <w:rPr>
          <w:spacing w:val="40"/>
        </w:rPr>
        <w:t xml:space="preserve"> </w:t>
      </w:r>
      <w:r>
        <w:t>of</w:t>
      </w:r>
      <w:r>
        <w:rPr>
          <w:spacing w:val="40"/>
        </w:rPr>
        <w:t xml:space="preserve"> </w:t>
      </w:r>
      <w:r>
        <w:t>several</w:t>
      </w:r>
      <w:r>
        <w:rPr>
          <w:spacing w:val="40"/>
        </w:rPr>
        <w:t xml:space="preserve"> </w:t>
      </w:r>
      <w:r>
        <w:t>grays</w:t>
      </w:r>
      <w:r>
        <w:rPr>
          <w:spacing w:val="80"/>
        </w:rPr>
        <w:t xml:space="preserve"> </w:t>
      </w:r>
      <w:r>
        <w:t>are measured</w:t>
      </w:r>
      <w:r>
        <w:rPr>
          <w:spacing w:val="46"/>
        </w:rPr>
        <w:t xml:space="preserve"> </w:t>
      </w:r>
      <w:r>
        <w:t>(Christian,</w:t>
      </w:r>
      <w:r>
        <w:rPr>
          <w:spacing w:val="45"/>
        </w:rPr>
        <w:t xml:space="preserve"> </w:t>
      </w:r>
      <w:r>
        <w:t>2011).</w:t>
      </w:r>
      <w:r>
        <w:rPr>
          <w:spacing w:val="44"/>
        </w:rPr>
        <w:t xml:space="preserve"> </w:t>
      </w:r>
      <w:r>
        <w:t>The</w:t>
      </w:r>
      <w:r>
        <w:rPr>
          <w:spacing w:val="45"/>
        </w:rPr>
        <w:t xml:space="preserve">  </w:t>
      </w:r>
      <w:r>
        <w:t>major</w:t>
      </w:r>
      <w:r>
        <w:rPr>
          <w:spacing w:val="45"/>
        </w:rPr>
        <w:t xml:space="preserve"> </w:t>
      </w:r>
      <w:r>
        <w:t>advantages</w:t>
      </w:r>
      <w:r>
        <w:rPr>
          <w:spacing w:val="44"/>
        </w:rPr>
        <w:t xml:space="preserve">  </w:t>
      </w:r>
      <w:r>
        <w:t>of</w:t>
      </w:r>
      <w:r>
        <w:rPr>
          <w:spacing w:val="46"/>
        </w:rPr>
        <w:t xml:space="preserve">  </w:t>
      </w:r>
      <w:r>
        <w:t>TL</w:t>
      </w:r>
      <w:r>
        <w:rPr>
          <w:spacing w:val="43"/>
        </w:rPr>
        <w:t xml:space="preserve"> </w:t>
      </w:r>
      <w:r>
        <w:t>detectors</w:t>
      </w:r>
      <w:r>
        <w:rPr>
          <w:spacing w:val="49"/>
        </w:rPr>
        <w:t xml:space="preserve"> </w:t>
      </w:r>
      <w:r>
        <w:t>are</w:t>
      </w:r>
      <w:r>
        <w:rPr>
          <w:spacing w:val="43"/>
        </w:rPr>
        <w:t xml:space="preserve"> </w:t>
      </w:r>
      <w:r>
        <w:t>their</w:t>
      </w:r>
      <w:r>
        <w:rPr>
          <w:spacing w:val="45"/>
        </w:rPr>
        <w:t xml:space="preserve">  </w:t>
      </w:r>
      <w:r>
        <w:rPr>
          <w:spacing w:val="-2"/>
        </w:rPr>
        <w:t>small</w:t>
      </w:r>
    </w:p>
    <w:p>
      <w:pPr>
        <w:spacing w:after="0" w:line="480" w:lineRule="auto"/>
        <w:jc w:val="both"/>
        <w:sectPr>
          <w:pgSz w:w="11910" w:h="16840"/>
          <w:pgMar w:top="1340" w:right="480" w:bottom="1200" w:left="560" w:header="0" w:footer="1014" w:gutter="0"/>
          <w:cols w:space="720" w:num="1"/>
        </w:sectPr>
      </w:pPr>
    </w:p>
    <w:p>
      <w:pPr>
        <w:pStyle w:val="7"/>
        <w:spacing w:before="78" w:line="480" w:lineRule="auto"/>
        <w:ind w:left="1146" w:right="957"/>
        <w:jc w:val="both"/>
      </w:pPr>
      <w:r>
        <w:t>physical size and that no cables or auxiliary equipment is required during the dose assessment. TLDs</w:t>
      </w:r>
      <w:r>
        <w:rPr>
          <w:spacing w:val="80"/>
        </w:rPr>
        <w:t xml:space="preserve"> </w:t>
      </w:r>
      <w:r>
        <w:t>are</w:t>
      </w:r>
      <w:r>
        <w:rPr>
          <w:spacing w:val="80"/>
        </w:rPr>
        <w:t xml:space="preserve"> </w:t>
      </w:r>
      <w:r>
        <w:t>sensitive,</w:t>
      </w:r>
      <w:r>
        <w:rPr>
          <w:spacing w:val="80"/>
        </w:rPr>
        <w:t xml:space="preserve"> </w:t>
      </w:r>
      <w:r>
        <w:t>reusable</w:t>
      </w:r>
      <w:r>
        <w:rPr>
          <w:spacing w:val="80"/>
        </w:rPr>
        <w:t xml:space="preserve"> </w:t>
      </w:r>
      <w:r>
        <w:t>with</w:t>
      </w:r>
      <w:r>
        <w:rPr>
          <w:spacing w:val="80"/>
        </w:rPr>
        <w:t xml:space="preserve"> </w:t>
      </w:r>
      <w:r>
        <w:t>only</w:t>
      </w:r>
      <w:r>
        <w:rPr>
          <w:spacing w:val="80"/>
        </w:rPr>
        <w:t xml:space="preserve"> </w:t>
      </w:r>
      <w:r>
        <w:t>a</w:t>
      </w:r>
      <w:r>
        <w:rPr>
          <w:spacing w:val="80"/>
        </w:rPr>
        <w:t xml:space="preserve"> </w:t>
      </w:r>
      <w:r>
        <w:t>gradual</w:t>
      </w:r>
      <w:r>
        <w:rPr>
          <w:spacing w:val="80"/>
        </w:rPr>
        <w:t xml:space="preserve"> </w:t>
      </w:r>
      <w:r>
        <w:t>change</w:t>
      </w:r>
      <w:r>
        <w:rPr>
          <w:spacing w:val="80"/>
        </w:rPr>
        <w:t xml:space="preserve"> </w:t>
      </w:r>
      <w:r>
        <w:t>in</w:t>
      </w:r>
      <w:r>
        <w:rPr>
          <w:spacing w:val="80"/>
        </w:rPr>
        <w:t xml:space="preserve"> </w:t>
      </w:r>
      <w:r>
        <w:t>efficiency and</w:t>
      </w:r>
      <w:r>
        <w:rPr>
          <w:spacing w:val="40"/>
        </w:rPr>
        <w:t xml:space="preserve"> </w:t>
      </w:r>
      <w:r>
        <w:t>calibration</w:t>
      </w:r>
      <w:r>
        <w:rPr>
          <w:spacing w:val="40"/>
        </w:rPr>
        <w:t xml:space="preserve"> </w:t>
      </w:r>
      <w:r>
        <w:t>and</w:t>
      </w:r>
      <w:r>
        <w:rPr>
          <w:spacing w:val="40"/>
        </w:rPr>
        <w:t xml:space="preserve"> </w:t>
      </w:r>
      <w:r>
        <w:t>therefore more</w:t>
      </w:r>
      <w:r>
        <w:rPr>
          <w:spacing w:val="40"/>
        </w:rPr>
        <w:t xml:space="preserve"> </w:t>
      </w:r>
      <w:r>
        <w:t>economical , often</w:t>
      </w:r>
      <w:r>
        <w:rPr>
          <w:spacing w:val="40"/>
        </w:rPr>
        <w:t xml:space="preserve"> </w:t>
      </w:r>
      <w:r>
        <w:t>more</w:t>
      </w:r>
      <w:r>
        <w:rPr>
          <w:spacing w:val="40"/>
        </w:rPr>
        <w:t xml:space="preserve"> </w:t>
      </w:r>
      <w:r>
        <w:t>nearly</w:t>
      </w:r>
      <w:r>
        <w:rPr>
          <w:spacing w:val="40"/>
        </w:rPr>
        <w:t xml:space="preserve"> </w:t>
      </w:r>
      <w:r>
        <w:t>tissue</w:t>
      </w:r>
      <w:r>
        <w:rPr>
          <w:spacing w:val="40"/>
        </w:rPr>
        <w:t xml:space="preserve"> </w:t>
      </w:r>
      <w:r>
        <w:t>equivalent, can measure deep and shallow doses and are less subject to fading with time. TL dosimeters are insensitive to</w:t>
      </w:r>
      <w:r>
        <w:rPr>
          <w:spacing w:val="80"/>
          <w:w w:val="150"/>
        </w:rPr>
        <w:t xml:space="preserve"> </w:t>
      </w:r>
      <w:r>
        <w:t>most of the environmental agents such as humidity,</w:t>
      </w:r>
      <w:r>
        <w:rPr>
          <w:spacing w:val="80"/>
        </w:rPr>
        <w:t xml:space="preserve"> </w:t>
      </w:r>
      <w:r>
        <w:t>pressure, atmospheric composition. Their</w:t>
      </w:r>
      <w:r>
        <w:rPr>
          <w:spacing w:val="40"/>
        </w:rPr>
        <w:t xml:space="preserve"> </w:t>
      </w:r>
      <w:r>
        <w:t>evaluation</w:t>
      </w:r>
      <w:r>
        <w:rPr>
          <w:spacing w:val="40"/>
        </w:rPr>
        <w:t xml:space="preserve"> </w:t>
      </w:r>
      <w:r>
        <w:t>is</w:t>
      </w:r>
      <w:r>
        <w:rPr>
          <w:spacing w:val="40"/>
        </w:rPr>
        <w:t xml:space="preserve"> </w:t>
      </w:r>
      <w:r>
        <w:t>easily</w:t>
      </w:r>
      <w:r>
        <w:rPr>
          <w:spacing w:val="40"/>
        </w:rPr>
        <w:t xml:space="preserve"> </w:t>
      </w:r>
      <w:r>
        <w:t>automated</w:t>
      </w:r>
      <w:r>
        <w:rPr>
          <w:spacing w:val="40"/>
        </w:rPr>
        <w:t xml:space="preserve"> </w:t>
      </w:r>
      <w:r>
        <w:t>and</w:t>
      </w:r>
      <w:r>
        <w:rPr>
          <w:spacing w:val="40"/>
        </w:rPr>
        <w:t xml:space="preserve"> </w:t>
      </w:r>
      <w:r>
        <w:t>can</w:t>
      </w:r>
      <w:r>
        <w:rPr>
          <w:spacing w:val="40"/>
        </w:rPr>
        <w:t xml:space="preserve"> </w:t>
      </w:r>
      <w:r>
        <w:t>be</w:t>
      </w:r>
      <w:r>
        <w:rPr>
          <w:spacing w:val="40"/>
        </w:rPr>
        <w:t xml:space="preserve"> </w:t>
      </w:r>
      <w:r>
        <w:t>used for many</w:t>
      </w:r>
      <w:r>
        <w:rPr>
          <w:spacing w:val="40"/>
        </w:rPr>
        <w:t xml:space="preserve"> </w:t>
      </w:r>
      <w:r>
        <w:t>forms</w:t>
      </w:r>
      <w:r>
        <w:rPr>
          <w:spacing w:val="40"/>
        </w:rPr>
        <w:t xml:space="preserve"> </w:t>
      </w:r>
      <w:r>
        <w:t>of radiation (Hanan, 2007).</w:t>
      </w:r>
      <w:r>
        <w:rPr>
          <w:spacing w:val="40"/>
        </w:rPr>
        <w:t xml:space="preserve"> </w:t>
      </w:r>
      <w:r>
        <w:t>However,</w:t>
      </w:r>
      <w:r>
        <w:rPr>
          <w:spacing w:val="40"/>
        </w:rPr>
        <w:t xml:space="preserve"> </w:t>
      </w:r>
      <w:r>
        <w:t>no TLDs</w:t>
      </w:r>
      <w:r>
        <w:rPr>
          <w:spacing w:val="40"/>
        </w:rPr>
        <w:t xml:space="preserve"> </w:t>
      </w:r>
      <w:r>
        <w:t>can</w:t>
      </w:r>
      <w:r>
        <w:rPr>
          <w:spacing w:val="40"/>
        </w:rPr>
        <w:t xml:space="preserve"> </w:t>
      </w:r>
      <w:r>
        <w:t>satisfy the above</w:t>
      </w:r>
      <w:r>
        <w:rPr>
          <w:spacing w:val="80"/>
        </w:rPr>
        <w:t xml:space="preserve"> </w:t>
      </w:r>
      <w:r>
        <w:t>requirements, some</w:t>
      </w:r>
      <w:r>
        <w:rPr>
          <w:spacing w:val="80"/>
        </w:rPr>
        <w:t xml:space="preserve"> </w:t>
      </w:r>
      <w:r>
        <w:t>are best used at low energy range</w:t>
      </w:r>
      <w:r>
        <w:rPr>
          <w:spacing w:val="80"/>
        </w:rPr>
        <w:t xml:space="preserve"> </w:t>
      </w:r>
      <w:r>
        <w:t>while others</w:t>
      </w:r>
      <w:r>
        <w:rPr>
          <w:spacing w:val="80"/>
        </w:rPr>
        <w:t xml:space="preserve"> </w:t>
      </w:r>
      <w:r>
        <w:t>at</w:t>
      </w:r>
      <w:r>
        <w:rPr>
          <w:spacing w:val="80"/>
        </w:rPr>
        <w:t xml:space="preserve"> </w:t>
      </w:r>
      <w:r>
        <w:t>high energy</w:t>
      </w:r>
      <w:r>
        <w:rPr>
          <w:spacing w:val="40"/>
        </w:rPr>
        <w:t xml:space="preserve"> </w:t>
      </w:r>
      <w:r>
        <w:t>range. Their</w:t>
      </w:r>
      <w:r>
        <w:rPr>
          <w:spacing w:val="40"/>
        </w:rPr>
        <w:t xml:space="preserve"> </w:t>
      </w:r>
      <w:r>
        <w:t>sensitivity</w:t>
      </w:r>
      <w:r>
        <w:rPr>
          <w:spacing w:val="40"/>
        </w:rPr>
        <w:t xml:space="preserve"> </w:t>
      </w:r>
      <w:r>
        <w:t>could</w:t>
      </w:r>
      <w:r>
        <w:rPr>
          <w:spacing w:val="40"/>
        </w:rPr>
        <w:t xml:space="preserve"> </w:t>
      </w:r>
      <w:r>
        <w:t>also</w:t>
      </w:r>
      <w:r>
        <w:rPr>
          <w:spacing w:val="40"/>
        </w:rPr>
        <w:t xml:space="preserve"> </w:t>
      </w:r>
      <w:r>
        <w:t>vary</w:t>
      </w:r>
      <w:r>
        <w:rPr>
          <w:spacing w:val="40"/>
        </w:rPr>
        <w:t xml:space="preserve"> </w:t>
      </w:r>
      <w:r>
        <w:t>thus</w:t>
      </w:r>
      <w:r>
        <w:rPr>
          <w:spacing w:val="40"/>
        </w:rPr>
        <w:t xml:space="preserve"> </w:t>
      </w:r>
      <w:r>
        <w:t>the</w:t>
      </w:r>
      <w:r>
        <w:rPr>
          <w:spacing w:val="40"/>
        </w:rPr>
        <w:t xml:space="preserve"> </w:t>
      </w:r>
      <w:r>
        <w:t>problem</w:t>
      </w:r>
      <w:r>
        <w:rPr>
          <w:spacing w:val="40"/>
        </w:rPr>
        <w:t xml:space="preserve"> </w:t>
      </w:r>
      <w:r>
        <w:t>of</w:t>
      </w:r>
      <w:r>
        <w:rPr>
          <w:spacing w:val="40"/>
        </w:rPr>
        <w:t xml:space="preserve"> </w:t>
      </w:r>
      <w:r>
        <w:t>selecting TLD depends on the</w:t>
      </w:r>
      <w:r>
        <w:rPr>
          <w:spacing w:val="40"/>
        </w:rPr>
        <w:t xml:space="preserve"> </w:t>
      </w:r>
      <w:r>
        <w:t>task</w:t>
      </w:r>
      <w:r>
        <w:rPr>
          <w:spacing w:val="40"/>
        </w:rPr>
        <w:t xml:space="preserve"> </w:t>
      </w:r>
      <w:r>
        <w:t>they</w:t>
      </w:r>
      <w:r>
        <w:rPr>
          <w:spacing w:val="40"/>
        </w:rPr>
        <w:t xml:space="preserve"> </w:t>
      </w:r>
      <w:r>
        <w:t>are</w:t>
      </w:r>
      <w:r>
        <w:rPr>
          <w:spacing w:val="40"/>
        </w:rPr>
        <w:t xml:space="preserve"> </w:t>
      </w:r>
      <w:r>
        <w:t>used</w:t>
      </w:r>
      <w:r>
        <w:rPr>
          <w:spacing w:val="40"/>
        </w:rPr>
        <w:t xml:space="preserve"> </w:t>
      </w:r>
      <w:r>
        <w:t>for. (Hanan, 2007).</w:t>
      </w:r>
    </w:p>
    <w:p>
      <w:pPr>
        <w:pStyle w:val="7"/>
        <w:spacing w:before="201" w:line="480" w:lineRule="auto"/>
        <w:ind w:left="1146" w:right="954"/>
        <w:jc w:val="both"/>
      </w:pPr>
      <w:r>
        <w:t>When a charged particle passes through a thermoluminiscent material the interaction of its charge with the atoms of the materials causes ejection of electrons from the atoms (ionization) leaving holes in atomic structure ( a deficit of electrons).The ejected electrons and holes are free to wander about in the lattice and the most of them recombine in a very short interval of time. In this condition the materials has an excess of energy since charge has been separated by radiation.(Hanan, 2007).</w:t>
      </w:r>
    </w:p>
    <w:p>
      <w:pPr>
        <w:pStyle w:val="7"/>
        <w:spacing w:before="200" w:line="480" w:lineRule="auto"/>
        <w:ind w:left="1146" w:right="963"/>
        <w:jc w:val="both"/>
      </w:pPr>
      <w:r>
        <w:t xml:space="preserve">Raising the temperature of the material may allow the electrons and holes to escape from traps, and on recombination they give up their excess energy as light. (Tung and Tsai, </w:t>
      </w:r>
      <w:r>
        <w:rPr>
          <w:spacing w:val="-2"/>
        </w:rPr>
        <w:t>1999)</w:t>
      </w:r>
    </w:p>
    <w:p>
      <w:pPr>
        <w:pStyle w:val="7"/>
        <w:spacing w:before="202" w:line="480" w:lineRule="auto"/>
        <w:ind w:left="1146" w:right="955"/>
        <w:jc w:val="both"/>
      </w:pPr>
      <w:r>
        <w:t>The thermoluminiscent materials are placed in a metal pan which is heated electrically. In order to prevent the photomultiplier tube responding to the thermal radiation from the pan and the thermoluminiscent materials, filter, which is opaque to infra-red radiation but transparent to the thermoluminiscent light, is placed between the sample and the photomultiplier</w:t>
      </w:r>
      <w:r>
        <w:rPr>
          <w:spacing w:val="28"/>
        </w:rPr>
        <w:t xml:space="preserve"> </w:t>
      </w:r>
      <w:r>
        <w:t>tube.</w:t>
      </w:r>
      <w:r>
        <w:rPr>
          <w:spacing w:val="31"/>
        </w:rPr>
        <w:t xml:space="preserve"> </w:t>
      </w:r>
      <w:r>
        <w:t>The</w:t>
      </w:r>
      <w:r>
        <w:rPr>
          <w:spacing w:val="30"/>
        </w:rPr>
        <w:t xml:space="preserve"> </w:t>
      </w:r>
      <w:r>
        <w:t>final</w:t>
      </w:r>
      <w:r>
        <w:rPr>
          <w:spacing w:val="32"/>
        </w:rPr>
        <w:t xml:space="preserve"> </w:t>
      </w:r>
      <w:r>
        <w:t>output</w:t>
      </w:r>
      <w:r>
        <w:rPr>
          <w:spacing w:val="32"/>
        </w:rPr>
        <w:t xml:space="preserve"> </w:t>
      </w:r>
      <w:r>
        <w:t>of</w:t>
      </w:r>
      <w:r>
        <w:rPr>
          <w:spacing w:val="31"/>
        </w:rPr>
        <w:t xml:space="preserve"> </w:t>
      </w:r>
      <w:r>
        <w:t>the</w:t>
      </w:r>
      <w:r>
        <w:rPr>
          <w:spacing w:val="30"/>
        </w:rPr>
        <w:t xml:space="preserve"> </w:t>
      </w:r>
      <w:r>
        <w:t>system</w:t>
      </w:r>
      <w:r>
        <w:rPr>
          <w:spacing w:val="32"/>
        </w:rPr>
        <w:t xml:space="preserve"> </w:t>
      </w:r>
      <w:r>
        <w:t>depends</w:t>
      </w:r>
      <w:r>
        <w:rPr>
          <w:spacing w:val="31"/>
        </w:rPr>
        <w:t xml:space="preserve"> </w:t>
      </w:r>
      <w:r>
        <w:t>on</w:t>
      </w:r>
      <w:r>
        <w:rPr>
          <w:spacing w:val="32"/>
        </w:rPr>
        <w:t xml:space="preserve"> </w:t>
      </w:r>
      <w:r>
        <w:t>the</w:t>
      </w:r>
      <w:r>
        <w:rPr>
          <w:spacing w:val="30"/>
        </w:rPr>
        <w:t xml:space="preserve"> </w:t>
      </w:r>
      <w:r>
        <w:t>overall</w:t>
      </w:r>
      <w:r>
        <w:rPr>
          <w:spacing w:val="33"/>
        </w:rPr>
        <w:t xml:space="preserve"> </w:t>
      </w:r>
      <w:r>
        <w:t>gain.</w:t>
      </w:r>
      <w:r>
        <w:rPr>
          <w:spacing w:val="34"/>
        </w:rPr>
        <w:t xml:space="preserve"> </w:t>
      </w:r>
      <w:r>
        <w:t>If</w:t>
      </w:r>
      <w:r>
        <w:rPr>
          <w:spacing w:val="31"/>
        </w:rPr>
        <w:t xml:space="preserve"> </w:t>
      </w:r>
      <w:r>
        <w:rPr>
          <w:spacing w:val="-5"/>
        </w:rPr>
        <w:t>the</w:t>
      </w:r>
    </w:p>
    <w:p>
      <w:pPr>
        <w:spacing w:after="0" w:line="480" w:lineRule="auto"/>
        <w:jc w:val="both"/>
        <w:sectPr>
          <w:pgSz w:w="11910" w:h="16840"/>
          <w:pgMar w:top="1340" w:right="480" w:bottom="1200" w:left="560" w:header="0" w:footer="1014" w:gutter="0"/>
          <w:cols w:space="720" w:num="1"/>
        </w:sectPr>
      </w:pPr>
    </w:p>
    <w:p>
      <w:pPr>
        <w:pStyle w:val="7"/>
        <w:spacing w:before="78" w:line="480" w:lineRule="auto"/>
        <w:ind w:left="1146" w:right="957"/>
        <w:jc w:val="both"/>
      </w:pPr>
      <w:r>
        <w:t>photomultiplier output is plotted and a function of the temperature of the irradiated thermoluminiscent material the resulting graph is known as a glow curve. The glow curve of a particular material may show a number of peaks; those at low temperature are due to shallow traps which require only a small amount of energy to release the trapped electron or</w:t>
      </w:r>
      <w:r>
        <w:rPr>
          <w:spacing w:val="-3"/>
        </w:rPr>
        <w:t xml:space="preserve"> </w:t>
      </w:r>
      <w:r>
        <w:t>holes</w:t>
      </w:r>
      <w:r>
        <w:rPr>
          <w:spacing w:val="-2"/>
        </w:rPr>
        <w:t xml:space="preserve"> </w:t>
      </w:r>
      <w:r>
        <w:t>and</w:t>
      </w:r>
      <w:r>
        <w:rPr>
          <w:spacing w:val="-2"/>
        </w:rPr>
        <w:t xml:space="preserve"> </w:t>
      </w:r>
      <w:r>
        <w:t>those</w:t>
      </w:r>
      <w:r>
        <w:rPr>
          <w:spacing w:val="-1"/>
        </w:rPr>
        <w:t xml:space="preserve"> </w:t>
      </w:r>
      <w:r>
        <w:t>at</w:t>
      </w:r>
      <w:r>
        <w:rPr>
          <w:spacing w:val="-2"/>
        </w:rPr>
        <w:t xml:space="preserve"> </w:t>
      </w:r>
      <w:r>
        <w:t>high</w:t>
      </w:r>
      <w:r>
        <w:rPr>
          <w:spacing w:val="-2"/>
        </w:rPr>
        <w:t xml:space="preserve"> </w:t>
      </w:r>
      <w:r>
        <w:t>temperature</w:t>
      </w:r>
      <w:r>
        <w:rPr>
          <w:spacing w:val="-3"/>
        </w:rPr>
        <w:t xml:space="preserve"> </w:t>
      </w:r>
      <w:r>
        <w:t>are</w:t>
      </w:r>
      <w:r>
        <w:rPr>
          <w:spacing w:val="-4"/>
        </w:rPr>
        <w:t xml:space="preserve"> </w:t>
      </w:r>
      <w:r>
        <w:t>due</w:t>
      </w:r>
      <w:r>
        <w:rPr>
          <w:spacing w:val="-1"/>
        </w:rPr>
        <w:t xml:space="preserve"> </w:t>
      </w:r>
      <w:r>
        <w:t>to deep</w:t>
      </w:r>
      <w:r>
        <w:rPr>
          <w:spacing w:val="-2"/>
        </w:rPr>
        <w:t xml:space="preserve"> </w:t>
      </w:r>
      <w:r>
        <w:t>traps. Either</w:t>
      </w:r>
      <w:r>
        <w:rPr>
          <w:spacing w:val="-3"/>
        </w:rPr>
        <w:t xml:space="preserve"> </w:t>
      </w:r>
      <w:r>
        <w:t>the</w:t>
      </w:r>
      <w:r>
        <w:rPr>
          <w:spacing w:val="-2"/>
        </w:rPr>
        <w:t xml:space="preserve"> </w:t>
      </w:r>
      <w:r>
        <w:t>peaks</w:t>
      </w:r>
      <w:r>
        <w:rPr>
          <w:spacing w:val="-2"/>
        </w:rPr>
        <w:t xml:space="preserve"> </w:t>
      </w:r>
      <w:r>
        <w:t>in</w:t>
      </w:r>
      <w:r>
        <w:rPr>
          <w:spacing w:val="-2"/>
        </w:rPr>
        <w:t xml:space="preserve"> </w:t>
      </w:r>
      <w:r>
        <w:t>glow</w:t>
      </w:r>
      <w:r>
        <w:rPr>
          <w:spacing w:val="-2"/>
        </w:rPr>
        <w:t xml:space="preserve"> </w:t>
      </w:r>
      <w:r>
        <w:t>curve or total amount of light emitted during the heating cycle may be used as an indication of the dose received by the material. The latter is the most common procedure, the heating being arranged so that pan is taken through a temperature cycle automatically and an integrating circuit is used to sum the output of the photomultiplier tube.(Hanan, 2007;</w:t>
      </w:r>
      <w:r>
        <w:rPr>
          <w:spacing w:val="40"/>
        </w:rPr>
        <w:t xml:space="preserve"> </w:t>
      </w:r>
      <w:r>
        <w:t>Tung and Tsai, 1999).</w:t>
      </w:r>
    </w:p>
    <w:p>
      <w:pPr>
        <w:pStyle w:val="7"/>
        <w:spacing w:before="201" w:line="482" w:lineRule="auto"/>
        <w:ind w:left="1146" w:right="956"/>
        <w:jc w:val="both"/>
      </w:pPr>
      <w:r>
        <w:t>After passing through the temperature cycle required for read-out the thermoluminiscent materials is ready for re-use, since the traps have been emptied. In practice, if the material is to be reused, it underwent a process known as annealing. (Tung and Tsai, 1999)</w:t>
      </w:r>
    </w:p>
    <w:p>
      <w:pPr>
        <w:pStyle w:val="4"/>
        <w:numPr>
          <w:ilvl w:val="2"/>
          <w:numId w:val="27"/>
        </w:numPr>
        <w:tabs>
          <w:tab w:val="left" w:pos="1865"/>
        </w:tabs>
        <w:spacing w:before="198" w:after="0" w:line="240" w:lineRule="auto"/>
        <w:ind w:left="1865" w:right="0" w:hanging="719"/>
        <w:jc w:val="left"/>
      </w:pPr>
      <w:bookmarkStart w:id="45" w:name="_TOC_250014"/>
      <w:r>
        <w:t>Patient</w:t>
      </w:r>
      <w:r>
        <w:rPr>
          <w:spacing w:val="-1"/>
        </w:rPr>
        <w:t xml:space="preserve"> </w:t>
      </w:r>
      <w:r>
        <w:t>Specific</w:t>
      </w:r>
      <w:r>
        <w:rPr>
          <w:spacing w:val="-1"/>
        </w:rPr>
        <w:t xml:space="preserve"> </w:t>
      </w:r>
      <w:r>
        <w:t>Dosimetry in establishing</w:t>
      </w:r>
      <w:r>
        <w:rPr>
          <w:spacing w:val="-1"/>
        </w:rPr>
        <w:t xml:space="preserve"> </w:t>
      </w:r>
      <w:bookmarkEnd w:id="45"/>
      <w:r>
        <w:rPr>
          <w:spacing w:val="-4"/>
        </w:rPr>
        <w:t>DRLs</w:t>
      </w:r>
    </w:p>
    <w:p>
      <w:pPr>
        <w:pStyle w:val="7"/>
        <w:spacing w:before="195"/>
        <w:rPr>
          <w:b/>
        </w:rPr>
      </w:pPr>
    </w:p>
    <w:p>
      <w:pPr>
        <w:pStyle w:val="7"/>
        <w:spacing w:line="480" w:lineRule="auto"/>
        <w:ind w:left="1146" w:right="955"/>
        <w:jc w:val="both"/>
      </w:pPr>
      <w:r>
        <w:t>Because the diagnostic reference levels are derived from standard phantom measurements and are</w:t>
      </w:r>
      <w:r>
        <w:rPr>
          <w:spacing w:val="-2"/>
        </w:rPr>
        <w:t xml:space="preserve"> </w:t>
      </w:r>
      <w:r>
        <w:t>used as benchmarks</w:t>
      </w:r>
      <w:r>
        <w:rPr>
          <w:spacing w:val="-1"/>
        </w:rPr>
        <w:t xml:space="preserve"> </w:t>
      </w:r>
      <w:r>
        <w:t>for</w:t>
      </w:r>
      <w:r>
        <w:rPr>
          <w:spacing w:val="-2"/>
        </w:rPr>
        <w:t xml:space="preserve"> </w:t>
      </w:r>
      <w:r>
        <w:t>comparing X-ray</w:t>
      </w:r>
      <w:r>
        <w:rPr>
          <w:spacing w:val="-3"/>
        </w:rPr>
        <w:t xml:space="preserve"> </w:t>
      </w:r>
      <w:r>
        <w:t>dose</w:t>
      </w:r>
      <w:r>
        <w:rPr>
          <w:spacing w:val="-1"/>
        </w:rPr>
        <w:t xml:space="preserve"> </w:t>
      </w:r>
      <w:r>
        <w:t>estimates from a</w:t>
      </w:r>
      <w:r>
        <w:rPr>
          <w:spacing w:val="-1"/>
        </w:rPr>
        <w:t xml:space="preserve"> </w:t>
      </w:r>
      <w:r>
        <w:t>given</w:t>
      </w:r>
      <w:r>
        <w:rPr>
          <w:spacing w:val="-1"/>
        </w:rPr>
        <w:t xml:space="preserve"> </w:t>
      </w:r>
      <w:r>
        <w:t>facility, they should not be used as a substitute for estimating specific doses delivered to a patient. For example, CTDI</w:t>
      </w:r>
      <w:r>
        <w:rPr>
          <w:vertAlign w:val="subscript"/>
        </w:rPr>
        <w:t>100</w:t>
      </w:r>
      <w:r>
        <w:rPr>
          <w:vertAlign w:val="baseline"/>
        </w:rPr>
        <w:t>, CTDI</w:t>
      </w:r>
      <w:r>
        <w:rPr>
          <w:vertAlign w:val="subscript"/>
        </w:rPr>
        <w:t>w</w:t>
      </w:r>
      <w:r>
        <w:rPr>
          <w:vertAlign w:val="baseline"/>
        </w:rPr>
        <w:t>, and CTDI</w:t>
      </w:r>
      <w:r>
        <w:rPr>
          <w:vertAlign w:val="subscript"/>
        </w:rPr>
        <w:t>vol</w:t>
      </w:r>
      <w:r>
        <w:rPr>
          <w:vertAlign w:val="baseline"/>
        </w:rPr>
        <w:t xml:space="preserve"> are estimates of dose delivered to phantoms of a specified size and material as a result of the X-ray production of the CT scanner in question.</w:t>
      </w:r>
      <w:r>
        <w:rPr>
          <w:spacing w:val="-3"/>
          <w:vertAlign w:val="baseline"/>
        </w:rPr>
        <w:t xml:space="preserve"> </w:t>
      </w:r>
      <w:r>
        <w:rPr>
          <w:vertAlign w:val="baseline"/>
        </w:rPr>
        <w:t>CTDI</w:t>
      </w:r>
      <w:r>
        <w:rPr>
          <w:spacing w:val="-8"/>
          <w:vertAlign w:val="baseline"/>
        </w:rPr>
        <w:t xml:space="preserve"> </w:t>
      </w:r>
      <w:r>
        <w:rPr>
          <w:vertAlign w:val="baseline"/>
        </w:rPr>
        <w:t>doses</w:t>
      </w:r>
      <w:r>
        <w:rPr>
          <w:spacing w:val="-3"/>
          <w:vertAlign w:val="baseline"/>
        </w:rPr>
        <w:t xml:space="preserve"> </w:t>
      </w:r>
      <w:r>
        <w:rPr>
          <w:vertAlign w:val="baseline"/>
        </w:rPr>
        <w:t>do</w:t>
      </w:r>
      <w:r>
        <w:rPr>
          <w:spacing w:val="-1"/>
          <w:vertAlign w:val="baseline"/>
        </w:rPr>
        <w:t xml:space="preserve"> </w:t>
      </w:r>
      <w:r>
        <w:rPr>
          <w:vertAlign w:val="baseline"/>
        </w:rPr>
        <w:t>not</w:t>
      </w:r>
      <w:r>
        <w:rPr>
          <w:spacing w:val="-3"/>
          <w:vertAlign w:val="baseline"/>
        </w:rPr>
        <w:t xml:space="preserve"> </w:t>
      </w:r>
      <w:r>
        <w:rPr>
          <w:vertAlign w:val="baseline"/>
        </w:rPr>
        <w:t>indicate</w:t>
      </w:r>
      <w:r>
        <w:rPr>
          <w:spacing w:val="-3"/>
          <w:vertAlign w:val="baseline"/>
        </w:rPr>
        <w:t xml:space="preserve"> </w:t>
      </w:r>
      <w:r>
        <w:rPr>
          <w:vertAlign w:val="baseline"/>
        </w:rPr>
        <w:t>the</w:t>
      </w:r>
      <w:r>
        <w:rPr>
          <w:spacing w:val="-3"/>
          <w:vertAlign w:val="baseline"/>
        </w:rPr>
        <w:t xml:space="preserve"> </w:t>
      </w:r>
      <w:r>
        <w:rPr>
          <w:vertAlign w:val="baseline"/>
        </w:rPr>
        <w:t>dose</w:t>
      </w:r>
      <w:r>
        <w:rPr>
          <w:spacing w:val="-3"/>
          <w:vertAlign w:val="baseline"/>
        </w:rPr>
        <w:t xml:space="preserve"> </w:t>
      </w:r>
      <w:r>
        <w:rPr>
          <w:vertAlign w:val="baseline"/>
        </w:rPr>
        <w:t>to an</w:t>
      </w:r>
      <w:r>
        <w:rPr>
          <w:spacing w:val="-3"/>
          <w:vertAlign w:val="baseline"/>
        </w:rPr>
        <w:t xml:space="preserve"> </w:t>
      </w:r>
      <w:r>
        <w:rPr>
          <w:vertAlign w:val="baseline"/>
        </w:rPr>
        <w:t>individual</w:t>
      </w:r>
      <w:r>
        <w:rPr>
          <w:spacing w:val="-3"/>
          <w:vertAlign w:val="baseline"/>
        </w:rPr>
        <w:t xml:space="preserve"> </w:t>
      </w:r>
      <w:r>
        <w:rPr>
          <w:vertAlign w:val="baseline"/>
        </w:rPr>
        <w:t>patient</w:t>
      </w:r>
      <w:r>
        <w:rPr>
          <w:spacing w:val="-3"/>
          <w:vertAlign w:val="baseline"/>
        </w:rPr>
        <w:t xml:space="preserve"> </w:t>
      </w:r>
      <w:r>
        <w:rPr>
          <w:vertAlign w:val="baseline"/>
        </w:rPr>
        <w:t>(Hart</w:t>
      </w:r>
      <w:r>
        <w:rPr>
          <w:i/>
          <w:vertAlign w:val="baseline"/>
        </w:rPr>
        <w:t>et</w:t>
      </w:r>
      <w:r>
        <w:rPr>
          <w:i/>
          <w:spacing w:val="-3"/>
          <w:vertAlign w:val="baseline"/>
        </w:rPr>
        <w:t xml:space="preserve"> </w:t>
      </w:r>
      <w:r>
        <w:rPr>
          <w:i/>
          <w:vertAlign w:val="baseline"/>
        </w:rPr>
        <w:t>al.,</w:t>
      </w:r>
      <w:r>
        <w:rPr>
          <w:vertAlign w:val="baseline"/>
        </w:rPr>
        <w:t>2011).</w:t>
      </w:r>
      <w:r>
        <w:rPr>
          <w:spacing w:val="-3"/>
          <w:vertAlign w:val="baseline"/>
        </w:rPr>
        <w:t xml:space="preserve"> </w:t>
      </w:r>
      <w:r>
        <w:rPr>
          <w:vertAlign w:val="baseline"/>
        </w:rPr>
        <w:t>To address this need, the American Association of Physicist in Medicine has developed a better estimate of the patient dose during CT examinations of the trunk of the body called size specific dose estimate (SSDE) that corrects for changes in patient dose as a function</w:t>
      </w:r>
      <w:r>
        <w:rPr>
          <w:spacing w:val="80"/>
          <w:vertAlign w:val="baseline"/>
        </w:rPr>
        <w:t xml:space="preserve"> </w:t>
      </w:r>
      <w:r>
        <w:rPr>
          <w:vertAlign w:val="baseline"/>
        </w:rPr>
        <w:t xml:space="preserve">of the patient‟s size (Boone </w:t>
      </w:r>
      <w:r>
        <w:rPr>
          <w:i/>
          <w:vertAlign w:val="baseline"/>
        </w:rPr>
        <w:t>et al.,</w:t>
      </w:r>
      <w:r>
        <w:rPr>
          <w:vertAlign w:val="baseline"/>
        </w:rPr>
        <w:t>2011).</w:t>
      </w:r>
    </w:p>
    <w:p>
      <w:pPr>
        <w:spacing w:after="0" w:line="480" w:lineRule="auto"/>
        <w:jc w:val="both"/>
        <w:sectPr>
          <w:pgSz w:w="11910" w:h="16840"/>
          <w:pgMar w:top="1340" w:right="480" w:bottom="1200" w:left="560" w:header="0" w:footer="1014" w:gutter="0"/>
          <w:cols w:space="720" w:num="1"/>
        </w:sectPr>
      </w:pPr>
    </w:p>
    <w:p>
      <w:pPr>
        <w:pStyle w:val="7"/>
        <w:spacing w:before="78" w:line="480" w:lineRule="auto"/>
        <w:ind w:left="1146" w:right="954"/>
        <w:jc w:val="both"/>
      </w:pPr>
      <w:r>
        <w:t>On occasion, the need may arise to estimate the dose delivered to an individual patient because of a specific situation (pregnancy, prolonged fluoroscopy, multiple examinations). In these situations it is recommended that the physician consider executing a formal</w:t>
      </w:r>
      <w:r>
        <w:rPr>
          <w:spacing w:val="40"/>
        </w:rPr>
        <w:t xml:space="preserve"> </w:t>
      </w:r>
      <w:r>
        <w:t>written medical physics consultation with the Qualified Medical Physicists. Using the specific x-ray parameters of the diagnostic examination, the Qualified Medical Physicist can render an estimate of the specific dose to a given location in the patient, such as the location of the embryo or fetus, the patient‟s midline, or the patient‟s skin (Agba</w:t>
      </w:r>
      <w:r>
        <w:rPr>
          <w:i/>
        </w:rPr>
        <w:t xml:space="preserve">et al., </w:t>
      </w:r>
      <w:r>
        <w:t>2002). The consultation request should be signed by the requesting physician. The Qualified Medical Physicist‟s report should be signed by the Qualified Medical Physicist and should be incorporated into the patient‟s medical record. DRLs or Ads should not be used</w:t>
      </w:r>
      <w:r>
        <w:rPr>
          <w:spacing w:val="-3"/>
        </w:rPr>
        <w:t xml:space="preserve"> </w:t>
      </w:r>
      <w:r>
        <w:t>for</w:t>
      </w:r>
      <w:r>
        <w:rPr>
          <w:spacing w:val="-2"/>
        </w:rPr>
        <w:t xml:space="preserve"> </w:t>
      </w:r>
      <w:r>
        <w:t>patient</w:t>
      </w:r>
      <w:r>
        <w:rPr>
          <w:spacing w:val="-2"/>
        </w:rPr>
        <w:t xml:space="preserve"> </w:t>
      </w:r>
      <w:r>
        <w:t>dose</w:t>
      </w:r>
      <w:r>
        <w:rPr>
          <w:spacing w:val="-1"/>
        </w:rPr>
        <w:t xml:space="preserve"> </w:t>
      </w:r>
      <w:r>
        <w:t>estimates.</w:t>
      </w:r>
      <w:r>
        <w:rPr>
          <w:spacing w:val="-2"/>
        </w:rPr>
        <w:t xml:space="preserve"> </w:t>
      </w:r>
      <w:r>
        <w:t>An</w:t>
      </w:r>
      <w:r>
        <w:rPr>
          <w:spacing w:val="-1"/>
        </w:rPr>
        <w:t xml:space="preserve"> </w:t>
      </w:r>
      <w:r>
        <w:t>estimate</w:t>
      </w:r>
      <w:r>
        <w:rPr>
          <w:spacing w:val="-1"/>
        </w:rPr>
        <w:t xml:space="preserve"> </w:t>
      </w:r>
      <w:r>
        <w:t>of</w:t>
      </w:r>
      <w:r>
        <w:rPr>
          <w:spacing w:val="-3"/>
        </w:rPr>
        <w:t xml:space="preserve"> </w:t>
      </w:r>
      <w:r>
        <w:t>the</w:t>
      </w:r>
      <w:r>
        <w:rPr>
          <w:spacing w:val="-1"/>
        </w:rPr>
        <w:t xml:space="preserve"> </w:t>
      </w:r>
      <w:r>
        <w:t>dose</w:t>
      </w:r>
      <w:r>
        <w:rPr>
          <w:spacing w:val="-3"/>
        </w:rPr>
        <w:t xml:space="preserve"> </w:t>
      </w:r>
      <w:r>
        <w:t>to</w:t>
      </w:r>
      <w:r>
        <w:rPr>
          <w:spacing w:val="-2"/>
        </w:rPr>
        <w:t xml:space="preserve"> </w:t>
      </w:r>
      <w:r>
        <w:t>a</w:t>
      </w:r>
      <w:r>
        <w:rPr>
          <w:spacing w:val="-1"/>
        </w:rPr>
        <w:t xml:space="preserve"> </w:t>
      </w:r>
      <w:r>
        <w:t>patient</w:t>
      </w:r>
      <w:r>
        <w:rPr>
          <w:spacing w:val="-2"/>
        </w:rPr>
        <w:t xml:space="preserve"> </w:t>
      </w:r>
      <w:r>
        <w:t>is</w:t>
      </w:r>
      <w:r>
        <w:rPr>
          <w:spacing w:val="-2"/>
        </w:rPr>
        <w:t xml:space="preserve"> </w:t>
      </w:r>
      <w:r>
        <w:t>sometimes</w:t>
      </w:r>
      <w:r>
        <w:rPr>
          <w:spacing w:val="-2"/>
        </w:rPr>
        <w:t xml:space="preserve"> </w:t>
      </w:r>
      <w:r>
        <w:t>needed</w:t>
      </w:r>
      <w:r>
        <w:rPr>
          <w:spacing w:val="-2"/>
        </w:rPr>
        <w:t xml:space="preserve"> </w:t>
      </w:r>
      <w:r>
        <w:t>to assess the potential risk associated with a high dose examination involving ionizing radiation. Deterministic radiation risks are typically the primary concern due to the size of the patient and the relatively large skin doses that occur. Since stochastic effects may not develop until decades after the examination, older, seriously ill adults may not survive</w:t>
      </w:r>
      <w:r>
        <w:rPr>
          <w:spacing w:val="80"/>
        </w:rPr>
        <w:t xml:space="preserve"> </w:t>
      </w:r>
      <w:r>
        <w:t>long enough for a stochastic effect to develop. In contrast, pediatric patients are at greater stochastic risk due to longer remaining lifespans and their greater sensitivity to ionizing radiation. Finally, both stochastic and deterministic effects are a potential risk for larger adolescent patients who receive relatively large skin doses and who have a longer life expectancy than adults (NCRP,2010).</w:t>
      </w:r>
    </w:p>
    <w:p>
      <w:pPr>
        <w:pStyle w:val="7"/>
        <w:spacing w:before="202" w:line="480" w:lineRule="auto"/>
        <w:ind w:left="1146" w:right="956"/>
        <w:jc w:val="both"/>
      </w:pPr>
      <w:r>
        <w:t>Diagnostic x-ray examinations play an important role in the health care of the population</w:t>
      </w:r>
      <w:r>
        <w:rPr>
          <w:spacing w:val="40"/>
        </w:rPr>
        <w:t xml:space="preserve"> </w:t>
      </w:r>
      <w:r>
        <w:t>in Nigeria and Worldwide. This examination may involve significant irradiation of the patient and probably represent the largest man-made source of radiation exposure for the population</w:t>
      </w:r>
      <w:r>
        <w:rPr>
          <w:spacing w:val="25"/>
        </w:rPr>
        <w:t xml:space="preserve"> </w:t>
      </w:r>
      <w:r>
        <w:t>(Hanan,</w:t>
      </w:r>
      <w:r>
        <w:rPr>
          <w:spacing w:val="28"/>
        </w:rPr>
        <w:t xml:space="preserve"> </w:t>
      </w:r>
      <w:r>
        <w:t>2008).</w:t>
      </w:r>
      <w:r>
        <w:rPr>
          <w:spacing w:val="25"/>
        </w:rPr>
        <w:t xml:space="preserve"> </w:t>
      </w:r>
      <w:r>
        <w:t>The</w:t>
      </w:r>
      <w:r>
        <w:rPr>
          <w:spacing w:val="27"/>
        </w:rPr>
        <w:t xml:space="preserve"> </w:t>
      </w:r>
      <w:r>
        <w:t>radiation</w:t>
      </w:r>
      <w:r>
        <w:rPr>
          <w:spacing w:val="29"/>
        </w:rPr>
        <w:t xml:space="preserve"> </w:t>
      </w:r>
      <w:r>
        <w:t>exposure</w:t>
      </w:r>
      <w:r>
        <w:rPr>
          <w:spacing w:val="24"/>
        </w:rPr>
        <w:t xml:space="preserve"> </w:t>
      </w:r>
      <w:r>
        <w:t>received</w:t>
      </w:r>
      <w:r>
        <w:rPr>
          <w:spacing w:val="27"/>
        </w:rPr>
        <w:t xml:space="preserve"> </w:t>
      </w:r>
      <w:r>
        <w:t>during</w:t>
      </w:r>
      <w:r>
        <w:rPr>
          <w:spacing w:val="25"/>
        </w:rPr>
        <w:t xml:space="preserve"> </w:t>
      </w:r>
      <w:r>
        <w:t>x-ray</w:t>
      </w:r>
      <w:r>
        <w:rPr>
          <w:spacing w:val="26"/>
        </w:rPr>
        <w:t xml:space="preserve"> </w:t>
      </w:r>
      <w:r>
        <w:t>examinations</w:t>
      </w:r>
      <w:r>
        <w:rPr>
          <w:spacing w:val="26"/>
        </w:rPr>
        <w:t xml:space="preserve"> </w:t>
      </w:r>
      <w:r>
        <w:rPr>
          <w:spacing w:val="-5"/>
        </w:rPr>
        <w:t>is</w:t>
      </w:r>
    </w:p>
    <w:p>
      <w:pPr>
        <w:spacing w:after="0" w:line="480" w:lineRule="auto"/>
        <w:jc w:val="both"/>
        <w:sectPr>
          <w:pgSz w:w="11910" w:h="16840"/>
          <w:pgMar w:top="1340" w:right="480" w:bottom="1200" w:left="560" w:header="0" w:footer="1014" w:gutter="0"/>
          <w:cols w:space="720" w:num="1"/>
        </w:sectPr>
      </w:pPr>
    </w:p>
    <w:p>
      <w:pPr>
        <w:pStyle w:val="7"/>
        <w:spacing w:before="78" w:line="482" w:lineRule="auto"/>
        <w:ind w:left="1146" w:right="964"/>
        <w:jc w:val="both"/>
      </w:pPr>
      <w:r>
        <w:t>known</w:t>
      </w:r>
      <w:r>
        <w:rPr>
          <w:spacing w:val="-2"/>
        </w:rPr>
        <w:t xml:space="preserve"> </w:t>
      </w:r>
      <w:r>
        <w:t>to</w:t>
      </w:r>
      <w:r>
        <w:rPr>
          <w:spacing w:val="-2"/>
        </w:rPr>
        <w:t xml:space="preserve"> </w:t>
      </w:r>
      <w:r>
        <w:t>increase</w:t>
      </w:r>
      <w:r>
        <w:rPr>
          <w:spacing w:val="-1"/>
        </w:rPr>
        <w:t xml:space="preserve"> </w:t>
      </w:r>
      <w:r>
        <w:t>the</w:t>
      </w:r>
      <w:r>
        <w:rPr>
          <w:spacing w:val="-2"/>
        </w:rPr>
        <w:t xml:space="preserve"> </w:t>
      </w:r>
      <w:r>
        <w:t>risk</w:t>
      </w:r>
      <w:r>
        <w:rPr>
          <w:spacing w:val="-2"/>
        </w:rPr>
        <w:t xml:space="preserve"> </w:t>
      </w:r>
      <w:r>
        <w:t>of</w:t>
      </w:r>
      <w:r>
        <w:rPr>
          <w:spacing w:val="-2"/>
        </w:rPr>
        <w:t xml:space="preserve"> </w:t>
      </w:r>
      <w:r>
        <w:t>malignancy</w:t>
      </w:r>
      <w:r>
        <w:rPr>
          <w:spacing w:val="-7"/>
        </w:rPr>
        <w:t xml:space="preserve"> </w:t>
      </w:r>
      <w:r>
        <w:t>as well as</w:t>
      </w:r>
      <w:r>
        <w:rPr>
          <w:spacing w:val="-2"/>
        </w:rPr>
        <w:t xml:space="preserve"> </w:t>
      </w:r>
      <w:r>
        <w:t>above</w:t>
      </w:r>
      <w:r>
        <w:rPr>
          <w:spacing w:val="-1"/>
        </w:rPr>
        <w:t xml:space="preserve"> </w:t>
      </w:r>
      <w:r>
        <w:t>a</w:t>
      </w:r>
      <w:r>
        <w:rPr>
          <w:spacing w:val="-1"/>
        </w:rPr>
        <w:t xml:space="preserve"> </w:t>
      </w:r>
      <w:r>
        <w:t>certain</w:t>
      </w:r>
      <w:r>
        <w:rPr>
          <w:spacing w:val="-2"/>
        </w:rPr>
        <w:t xml:space="preserve"> </w:t>
      </w:r>
      <w:r>
        <w:t>dose,</w:t>
      </w:r>
      <w:r>
        <w:rPr>
          <w:spacing w:val="-2"/>
        </w:rPr>
        <w:t xml:space="preserve"> </w:t>
      </w:r>
      <w:r>
        <w:t>the</w:t>
      </w:r>
      <w:r>
        <w:rPr>
          <w:spacing w:val="-3"/>
        </w:rPr>
        <w:t xml:space="preserve"> </w:t>
      </w:r>
      <w:r>
        <w:t>probability</w:t>
      </w:r>
      <w:r>
        <w:rPr>
          <w:spacing w:val="-7"/>
        </w:rPr>
        <w:t xml:space="preserve"> </w:t>
      </w:r>
      <w:r>
        <w:t>of the skin damage and cataract.</w:t>
      </w:r>
    </w:p>
    <w:p>
      <w:pPr>
        <w:pStyle w:val="7"/>
        <w:spacing w:before="194" w:line="480" w:lineRule="auto"/>
        <w:ind w:left="1146" w:right="958"/>
        <w:jc w:val="both"/>
      </w:pPr>
      <w:r>
        <w:t>In today‟s diagnostic radiology, there is a growing concern about radiation exposure. (ICRP, 2000). Intensive studies in the field of patient dose were conducted in the United Kingdom and these studies eventually lead to the introduction of the European Union Council directive which made it compulsory that patients dose be measured in every hospital and doses should be compared to reference dose levels establishedbythe</w:t>
      </w:r>
      <w:r>
        <w:rPr>
          <w:spacing w:val="40"/>
        </w:rPr>
        <w:t xml:space="preserve"> </w:t>
      </w:r>
      <w:r>
        <w:t>competent Authorities involved.</w:t>
      </w:r>
    </w:p>
    <w:p>
      <w:pPr>
        <w:pStyle w:val="4"/>
        <w:numPr>
          <w:ilvl w:val="2"/>
          <w:numId w:val="27"/>
        </w:numPr>
        <w:tabs>
          <w:tab w:val="left" w:pos="1805"/>
        </w:tabs>
        <w:spacing w:before="210" w:after="0" w:line="240" w:lineRule="auto"/>
        <w:ind w:left="1805" w:right="0" w:hanging="659"/>
        <w:jc w:val="both"/>
      </w:pPr>
      <w:bookmarkStart w:id="46" w:name="_TOC_250013"/>
      <w:r>
        <w:t>Radiation</w:t>
      </w:r>
      <w:r>
        <w:rPr>
          <w:spacing w:val="-1"/>
        </w:rPr>
        <w:t xml:space="preserve"> </w:t>
      </w:r>
      <w:r>
        <w:t>Safety</w:t>
      </w:r>
      <w:r>
        <w:rPr>
          <w:spacing w:val="-2"/>
        </w:rPr>
        <w:t xml:space="preserve"> </w:t>
      </w:r>
      <w:r>
        <w:t>in</w:t>
      </w:r>
      <w:r>
        <w:rPr>
          <w:spacing w:val="-1"/>
        </w:rPr>
        <w:t xml:space="preserve"> </w:t>
      </w:r>
      <w:r>
        <w:t>Medical</w:t>
      </w:r>
      <w:r>
        <w:rPr>
          <w:spacing w:val="-1"/>
        </w:rPr>
        <w:t xml:space="preserve"> </w:t>
      </w:r>
      <w:bookmarkEnd w:id="46"/>
      <w:r>
        <w:rPr>
          <w:spacing w:val="-2"/>
        </w:rPr>
        <w:t>Imaging</w:t>
      </w:r>
    </w:p>
    <w:p>
      <w:pPr>
        <w:pStyle w:val="7"/>
        <w:spacing w:before="192"/>
        <w:rPr>
          <w:b/>
        </w:rPr>
      </w:pPr>
    </w:p>
    <w:p>
      <w:pPr>
        <w:pStyle w:val="7"/>
        <w:spacing w:line="480" w:lineRule="auto"/>
        <w:ind w:left="1146" w:right="956"/>
        <w:jc w:val="both"/>
      </w:pPr>
      <w:r>
        <w:t>Radiologists, radiographers, medical physicists, registered radiologist assistants, and all supervising physicians have a responsibility for safety in their workplace by keeping radiation exposure to staff, and to society as a whole, “as low as reasonably achievable” (ALARA) and to assure that radiation doses to individual patients are appropriate, taking into account the possible risk from radiation exposure and the diagnostic image quality necessary to achieve the clinical objective. All personnel that work with ionizing radiation must understand the key principles of occupational and public radiation protection (justification, optimization of protection and application of dose limits) and the principles of proper management of radiation dose to patients (justification, optimization and the use of dose reference levels) NCRP,2010.Nationally developed guidelines, such as the ACR‟s Appropriateness Criteria, should be used to help choose the most appropriate imaging procedures</w:t>
      </w:r>
      <w:r>
        <w:rPr>
          <w:spacing w:val="-2"/>
        </w:rPr>
        <w:t xml:space="preserve"> </w:t>
      </w:r>
      <w:r>
        <w:t>to</w:t>
      </w:r>
      <w:r>
        <w:rPr>
          <w:spacing w:val="-2"/>
        </w:rPr>
        <w:t xml:space="preserve"> </w:t>
      </w:r>
      <w:r>
        <w:t>prevent</w:t>
      </w:r>
      <w:r>
        <w:rPr>
          <w:spacing w:val="-2"/>
        </w:rPr>
        <w:t xml:space="preserve"> </w:t>
      </w:r>
      <w:r>
        <w:t>unwarranted</w:t>
      </w:r>
      <w:r>
        <w:rPr>
          <w:spacing w:val="-3"/>
        </w:rPr>
        <w:t xml:space="preserve"> </w:t>
      </w:r>
      <w:r>
        <w:t>radiation</w:t>
      </w:r>
      <w:r>
        <w:rPr>
          <w:spacing w:val="-2"/>
        </w:rPr>
        <w:t xml:space="preserve"> </w:t>
      </w:r>
      <w:r>
        <w:t>exposure.</w:t>
      </w:r>
      <w:r>
        <w:rPr>
          <w:spacing w:val="-2"/>
        </w:rPr>
        <w:t xml:space="preserve"> </w:t>
      </w:r>
      <w:r>
        <w:t>Facilities</w:t>
      </w:r>
      <w:r>
        <w:rPr>
          <w:spacing w:val="-3"/>
        </w:rPr>
        <w:t xml:space="preserve"> </w:t>
      </w:r>
      <w:r>
        <w:t>should</w:t>
      </w:r>
      <w:r>
        <w:rPr>
          <w:spacing w:val="-2"/>
        </w:rPr>
        <w:t xml:space="preserve"> </w:t>
      </w:r>
      <w:r>
        <w:t>have</w:t>
      </w:r>
      <w:r>
        <w:rPr>
          <w:spacing w:val="-3"/>
        </w:rPr>
        <w:t xml:space="preserve"> </w:t>
      </w:r>
      <w:r>
        <w:t>and</w:t>
      </w:r>
      <w:r>
        <w:rPr>
          <w:spacing w:val="-2"/>
        </w:rPr>
        <w:t xml:space="preserve"> </w:t>
      </w:r>
      <w:r>
        <w:t>adhere</w:t>
      </w:r>
      <w:r>
        <w:rPr>
          <w:spacing w:val="-3"/>
        </w:rPr>
        <w:t xml:space="preserve"> </w:t>
      </w:r>
      <w:r>
        <w:t>to policies and procedures that require varying ionizing radiation examination protocols</w:t>
      </w:r>
      <w:r>
        <w:rPr>
          <w:spacing w:val="40"/>
        </w:rPr>
        <w:t xml:space="preserve"> </w:t>
      </w:r>
      <w:r>
        <w:t>(plain radiography, Mammography, fluoroscopy, interventional radiology, CT)</w:t>
      </w:r>
      <w:r>
        <w:rPr>
          <w:spacing w:val="-1"/>
        </w:rPr>
        <w:t xml:space="preserve"> </w:t>
      </w:r>
      <w:r>
        <w:t>to take</w:t>
      </w:r>
      <w:r>
        <w:rPr>
          <w:spacing w:val="-1"/>
        </w:rPr>
        <w:t xml:space="preserve"> </w:t>
      </w:r>
      <w:r>
        <w:t>into account</w:t>
      </w:r>
      <w:r>
        <w:rPr>
          <w:spacing w:val="14"/>
        </w:rPr>
        <w:t xml:space="preserve"> </w:t>
      </w:r>
      <w:r>
        <w:t>patient</w:t>
      </w:r>
      <w:r>
        <w:rPr>
          <w:spacing w:val="17"/>
        </w:rPr>
        <w:t xml:space="preserve"> </w:t>
      </w:r>
      <w:r>
        <w:t>body</w:t>
      </w:r>
      <w:r>
        <w:rPr>
          <w:spacing w:val="8"/>
        </w:rPr>
        <w:t xml:space="preserve"> </w:t>
      </w:r>
      <w:r>
        <w:t>habitus</w:t>
      </w:r>
      <w:r>
        <w:rPr>
          <w:spacing w:val="16"/>
        </w:rPr>
        <w:t xml:space="preserve"> </w:t>
      </w:r>
      <w:r>
        <w:t>(such</w:t>
      </w:r>
      <w:r>
        <w:rPr>
          <w:spacing w:val="15"/>
        </w:rPr>
        <w:t xml:space="preserve"> </w:t>
      </w:r>
      <w:r>
        <w:t>as</w:t>
      </w:r>
      <w:r>
        <w:rPr>
          <w:spacing w:val="20"/>
        </w:rPr>
        <w:t xml:space="preserve"> </w:t>
      </w:r>
      <w:r>
        <w:t>patient</w:t>
      </w:r>
      <w:r>
        <w:rPr>
          <w:spacing w:val="16"/>
        </w:rPr>
        <w:t xml:space="preserve"> </w:t>
      </w:r>
      <w:r>
        <w:t>dimensions,</w:t>
      </w:r>
      <w:r>
        <w:rPr>
          <w:spacing w:val="16"/>
        </w:rPr>
        <w:t xml:space="preserve"> </w:t>
      </w:r>
      <w:r>
        <w:t>weight,</w:t>
      </w:r>
      <w:r>
        <w:rPr>
          <w:spacing w:val="15"/>
        </w:rPr>
        <w:t xml:space="preserve"> </w:t>
      </w:r>
      <w:r>
        <w:t>or</w:t>
      </w:r>
      <w:r>
        <w:rPr>
          <w:spacing w:val="15"/>
        </w:rPr>
        <w:t xml:space="preserve"> </w:t>
      </w:r>
      <w:r>
        <w:t>body</w:t>
      </w:r>
      <w:r>
        <w:rPr>
          <w:spacing w:val="13"/>
        </w:rPr>
        <w:t xml:space="preserve"> </w:t>
      </w:r>
      <w:r>
        <w:t>mass</w:t>
      </w:r>
      <w:r>
        <w:rPr>
          <w:spacing w:val="16"/>
        </w:rPr>
        <w:t xml:space="preserve"> </w:t>
      </w:r>
      <w:r>
        <w:t>index)</w:t>
      </w:r>
      <w:r>
        <w:rPr>
          <w:spacing w:val="15"/>
        </w:rPr>
        <w:t xml:space="preserve"> </w:t>
      </w:r>
      <w:r>
        <w:rPr>
          <w:spacing w:val="-5"/>
        </w:rPr>
        <w:t>to</w:t>
      </w:r>
    </w:p>
    <w:p>
      <w:pPr>
        <w:spacing w:after="0" w:line="480" w:lineRule="auto"/>
        <w:jc w:val="both"/>
        <w:sectPr>
          <w:pgSz w:w="11910" w:h="16840"/>
          <w:pgMar w:top="1340" w:right="480" w:bottom="1200" w:left="560" w:header="0" w:footer="1014" w:gutter="0"/>
          <w:cols w:space="720" w:num="1"/>
        </w:sectPr>
      </w:pPr>
    </w:p>
    <w:p>
      <w:pPr>
        <w:pStyle w:val="7"/>
        <w:spacing w:before="78" w:line="480" w:lineRule="auto"/>
        <w:ind w:left="1146" w:right="959"/>
        <w:jc w:val="both"/>
      </w:pPr>
      <w:r>
        <w:t>optimize the relationship between minimal radiation dose and adequate image quality. Automated dose reduction technologies available on imaging equipment should be used whenever appropriate. If such technology is not available, appropriate manual techniques should be used (Jeska</w:t>
      </w:r>
      <w:r>
        <w:rPr>
          <w:i/>
        </w:rPr>
        <w:t>et al</w:t>
      </w:r>
      <w:r>
        <w:t>., 2014).</w:t>
      </w:r>
    </w:p>
    <w:p>
      <w:pPr>
        <w:pStyle w:val="7"/>
        <w:spacing w:before="200" w:line="480" w:lineRule="auto"/>
        <w:ind w:left="1146" w:right="956"/>
        <w:jc w:val="both"/>
      </w:pPr>
      <w:r>
        <w:t>Advocacy</w:t>
      </w:r>
      <w:r>
        <w:rPr>
          <w:spacing w:val="-5"/>
        </w:rPr>
        <w:t xml:space="preserve"> </w:t>
      </w:r>
      <w:r>
        <w:t>and</w:t>
      </w:r>
      <w:r>
        <w:rPr>
          <w:spacing w:val="-2"/>
        </w:rPr>
        <w:t xml:space="preserve"> </w:t>
      </w:r>
      <w:r>
        <w:t>awareness</w:t>
      </w:r>
      <w:r>
        <w:rPr>
          <w:spacing w:val="-2"/>
        </w:rPr>
        <w:t xml:space="preserve"> </w:t>
      </w:r>
      <w:r>
        <w:t>campaigns</w:t>
      </w:r>
      <w:r>
        <w:rPr>
          <w:spacing w:val="-2"/>
        </w:rPr>
        <w:t xml:space="preserve"> </w:t>
      </w:r>
      <w:r>
        <w:t>provide</w:t>
      </w:r>
      <w:r>
        <w:rPr>
          <w:spacing w:val="-3"/>
        </w:rPr>
        <w:t xml:space="preserve"> </w:t>
      </w:r>
      <w:r>
        <w:t>free</w:t>
      </w:r>
      <w:r>
        <w:rPr>
          <w:spacing w:val="-1"/>
        </w:rPr>
        <w:t xml:space="preserve"> </w:t>
      </w:r>
      <w:r>
        <w:t>educational</w:t>
      </w:r>
      <w:r>
        <w:rPr>
          <w:spacing w:val="-2"/>
        </w:rPr>
        <w:t xml:space="preserve"> </w:t>
      </w:r>
      <w:r>
        <w:t>materials</w:t>
      </w:r>
      <w:r>
        <w:rPr>
          <w:spacing w:val="-2"/>
        </w:rPr>
        <w:t xml:space="preserve"> </w:t>
      </w:r>
      <w:r>
        <w:t>for</w:t>
      </w:r>
      <w:r>
        <w:rPr>
          <w:spacing w:val="-1"/>
        </w:rPr>
        <w:t xml:space="preserve"> </w:t>
      </w:r>
      <w:r>
        <w:t>all</w:t>
      </w:r>
      <w:r>
        <w:rPr>
          <w:spacing w:val="-2"/>
        </w:rPr>
        <w:t xml:space="preserve"> </w:t>
      </w:r>
      <w:r>
        <w:t>stakeholders involved in imaging (patients, radiographers, referring providers, medical physicists, and radiologists). Radiation exposures or other dose indices should be measured and patient radiation dose estimated for representative examinations and types of patients should be evaluated by a Qualified Medical Physicist in accordance with the applicable ACR technical standards. Regular auditing of patient dose indices should be performed by comparing the facility‟s dose information with national benchmarks, such as the ACR Dose Index Registry, the NCRP Report No. 172, Reference Levels and Achievable Doses in Medical and Dental Imaging: Recommendations for</w:t>
      </w:r>
      <w:r>
        <w:rPr>
          <w:spacing w:val="-2"/>
        </w:rPr>
        <w:t xml:space="preserve"> </w:t>
      </w:r>
      <w:r>
        <w:t>the</w:t>
      </w:r>
      <w:r>
        <w:rPr>
          <w:spacing w:val="-1"/>
        </w:rPr>
        <w:t xml:space="preserve"> </w:t>
      </w:r>
      <w:r>
        <w:t>United</w:t>
      </w:r>
      <w:r>
        <w:rPr>
          <w:spacing w:val="-1"/>
        </w:rPr>
        <w:t xml:space="preserve"> </w:t>
      </w:r>
      <w:r>
        <w:t>States or</w:t>
      </w:r>
      <w:r>
        <w:rPr>
          <w:spacing w:val="-1"/>
        </w:rPr>
        <w:t xml:space="preserve"> </w:t>
      </w:r>
      <w:r>
        <w:t>the</w:t>
      </w:r>
      <w:r>
        <w:rPr>
          <w:spacing w:val="-1"/>
        </w:rPr>
        <w:t xml:space="preserve"> </w:t>
      </w:r>
      <w:r>
        <w:t>Conference or Radiation Control Program Director‟s National Evaluation of X-ray Trends. (ACR Resolution 17 adopted in 2006 – revised in 2009, 2013, Resolution 52)</w:t>
      </w:r>
      <w:r>
        <w:rPr>
          <w:spacing w:val="40"/>
        </w:rPr>
        <w:t xml:space="preserve"> </w:t>
      </w:r>
      <w:r>
        <w:t>NCRP,2010.</w:t>
      </w:r>
    </w:p>
    <w:p>
      <w:pPr>
        <w:pStyle w:val="4"/>
        <w:numPr>
          <w:ilvl w:val="2"/>
          <w:numId w:val="27"/>
        </w:numPr>
        <w:tabs>
          <w:tab w:val="left" w:pos="1872"/>
        </w:tabs>
        <w:spacing w:before="205" w:after="0" w:line="482" w:lineRule="auto"/>
        <w:ind w:left="1146" w:right="959" w:firstLine="0"/>
        <w:jc w:val="both"/>
      </w:pPr>
      <w:r>
        <w:t xml:space="preserve">Quality Control and Improvement, Safety, Infection Control, and Patient </w:t>
      </w:r>
      <w:r>
        <w:rPr>
          <w:spacing w:val="-2"/>
        </w:rPr>
        <w:t>Education</w:t>
      </w:r>
    </w:p>
    <w:p>
      <w:pPr>
        <w:pStyle w:val="7"/>
        <w:spacing w:before="192" w:line="480" w:lineRule="auto"/>
        <w:ind w:left="1146" w:right="955"/>
        <w:jc w:val="both"/>
      </w:pPr>
      <w:r>
        <w:t>Policies and procedures related to quality, patient education, infection control, and safety should be developed and implemented in accordance with the ACR Policy on Quality Control Implementation, Safety, Infection Control, and patient Education.Performance evaluation, quality control, acceptance testing, written survey reports and follow-up procedures should be in accordance with the appropriate ACR Medical Physics Technical Standards. The Qualified Medical Physicist‟s annual survey report should include estimates</w:t>
      </w:r>
      <w:r>
        <w:rPr>
          <w:spacing w:val="23"/>
        </w:rPr>
        <w:t xml:space="preserve"> </w:t>
      </w:r>
      <w:r>
        <w:t>of</w:t>
      </w:r>
      <w:r>
        <w:rPr>
          <w:spacing w:val="25"/>
        </w:rPr>
        <w:t xml:space="preserve"> </w:t>
      </w:r>
      <w:r>
        <w:t>radiation</w:t>
      </w:r>
      <w:r>
        <w:rPr>
          <w:spacing w:val="26"/>
        </w:rPr>
        <w:t xml:space="preserve"> </w:t>
      </w:r>
      <w:r>
        <w:t>dose</w:t>
      </w:r>
      <w:r>
        <w:rPr>
          <w:spacing w:val="25"/>
        </w:rPr>
        <w:t xml:space="preserve"> </w:t>
      </w:r>
      <w:r>
        <w:t>for</w:t>
      </w:r>
      <w:r>
        <w:rPr>
          <w:spacing w:val="26"/>
        </w:rPr>
        <w:t xml:space="preserve"> </w:t>
      </w:r>
      <w:r>
        <w:t>representative</w:t>
      </w:r>
      <w:r>
        <w:rPr>
          <w:spacing w:val="27"/>
        </w:rPr>
        <w:t xml:space="preserve"> </w:t>
      </w:r>
      <w:r>
        <w:t>examinations</w:t>
      </w:r>
      <w:r>
        <w:rPr>
          <w:spacing w:val="26"/>
        </w:rPr>
        <w:t xml:space="preserve"> </w:t>
      </w:r>
      <w:r>
        <w:t>and</w:t>
      </w:r>
      <w:r>
        <w:rPr>
          <w:spacing w:val="26"/>
        </w:rPr>
        <w:t xml:space="preserve"> </w:t>
      </w:r>
      <w:r>
        <w:t>types</w:t>
      </w:r>
      <w:r>
        <w:rPr>
          <w:spacing w:val="26"/>
        </w:rPr>
        <w:t xml:space="preserve"> </w:t>
      </w:r>
      <w:r>
        <w:t>of</w:t>
      </w:r>
      <w:r>
        <w:rPr>
          <w:spacing w:val="30"/>
        </w:rPr>
        <w:t xml:space="preserve"> </w:t>
      </w:r>
      <w:r>
        <w:t>patients</w:t>
      </w:r>
      <w:r>
        <w:rPr>
          <w:spacing w:val="26"/>
        </w:rPr>
        <w:t xml:space="preserve"> </w:t>
      </w:r>
      <w:r>
        <w:rPr>
          <w:spacing w:val="-2"/>
        </w:rPr>
        <w:t>(adults,</w:t>
      </w:r>
    </w:p>
    <w:p>
      <w:pPr>
        <w:spacing w:after="0" w:line="480" w:lineRule="auto"/>
        <w:jc w:val="both"/>
        <w:sectPr>
          <w:pgSz w:w="11910" w:h="16840"/>
          <w:pgMar w:top="1340" w:right="480" w:bottom="1200" w:left="560" w:header="0" w:footer="1014" w:gutter="0"/>
          <w:cols w:space="720" w:num="1"/>
        </w:sectPr>
      </w:pPr>
    </w:p>
    <w:p>
      <w:pPr>
        <w:pStyle w:val="7"/>
        <w:spacing w:before="78" w:line="480" w:lineRule="auto"/>
        <w:ind w:left="1146" w:right="959"/>
        <w:jc w:val="both"/>
      </w:pPr>
      <w:r>
        <w:t>and pediatric) as applicable. The Qualified Medical physicist should also compare these values with current DRLs and provide recommendations for improvement if the dose estimates exceed the DRLs. (Abdullahi</w:t>
      </w:r>
      <w:r>
        <w:rPr>
          <w:i/>
        </w:rPr>
        <w:t>et al</w:t>
      </w:r>
      <w:r>
        <w:t>.,2015).</w:t>
      </w:r>
    </w:p>
    <w:p>
      <w:pPr>
        <w:pStyle w:val="4"/>
        <w:spacing w:before="207"/>
        <w:ind w:left="1146"/>
        <w:jc w:val="both"/>
      </w:pPr>
      <w:r>
        <w:t>2.15.5</w:t>
      </w:r>
      <w:r>
        <w:rPr>
          <w:spacing w:val="-1"/>
        </w:rPr>
        <w:t xml:space="preserve"> </w:t>
      </w:r>
      <w:r>
        <w:t>Dose</w:t>
      </w:r>
      <w:r>
        <w:rPr>
          <w:spacing w:val="-2"/>
        </w:rPr>
        <w:t xml:space="preserve"> estimation</w:t>
      </w:r>
    </w:p>
    <w:p>
      <w:pPr>
        <w:pStyle w:val="7"/>
        <w:spacing w:before="194"/>
        <w:rPr>
          <w:b/>
        </w:rPr>
      </w:pPr>
    </w:p>
    <w:p>
      <w:pPr>
        <w:pStyle w:val="7"/>
        <w:spacing w:line="480" w:lineRule="auto"/>
        <w:ind w:left="1146" w:right="955"/>
        <w:jc w:val="both"/>
      </w:pPr>
      <w:r>
        <w:t>Radiation-induced effects are divided conventionally into deterministic and stochastic effects. The likelihood of these effects in any individual patient cannot be predicted unless that patient‟s radiation history is known. This is the principal reason for recording patient radiation dose. Monitoring and recording patient dose data can also be valuable for both quality-assurance purposes and for improving patient safety. Feedback to the operator may help to optimize radiation doses (ICRP,2017)</w:t>
      </w:r>
    </w:p>
    <w:p>
      <w:pPr>
        <w:spacing w:after="0" w:line="480" w:lineRule="auto"/>
        <w:jc w:val="both"/>
        <w:sectPr>
          <w:pgSz w:w="11910" w:h="16840"/>
          <w:pgMar w:top="1340" w:right="480" w:bottom="1200" w:left="560" w:header="0" w:footer="1014" w:gutter="0"/>
          <w:cols w:space="720" w:num="1"/>
        </w:sectPr>
      </w:pPr>
    </w:p>
    <w:p>
      <w:pPr>
        <w:pStyle w:val="4"/>
        <w:numPr>
          <w:ilvl w:val="1"/>
          <w:numId w:val="27"/>
        </w:numPr>
        <w:tabs>
          <w:tab w:val="left" w:pos="1685"/>
        </w:tabs>
        <w:spacing w:before="66" w:after="0" w:line="240" w:lineRule="auto"/>
        <w:ind w:left="1685" w:right="0" w:hanging="539"/>
        <w:jc w:val="left"/>
      </w:pPr>
      <w:bookmarkStart w:id="47" w:name="_TOC_250012"/>
      <w:r>
        <w:t>Empirical</w:t>
      </w:r>
      <w:r>
        <w:rPr>
          <w:spacing w:val="-5"/>
        </w:rPr>
        <w:t xml:space="preserve"> </w:t>
      </w:r>
      <w:bookmarkEnd w:id="47"/>
      <w:r>
        <w:rPr>
          <w:spacing w:val="-2"/>
        </w:rPr>
        <w:t>Review</w:t>
      </w:r>
    </w:p>
    <w:p>
      <w:pPr>
        <w:pStyle w:val="7"/>
        <w:spacing w:before="199"/>
        <w:rPr>
          <w:b/>
        </w:rPr>
      </w:pPr>
    </w:p>
    <w:p>
      <w:pPr>
        <w:pStyle w:val="12"/>
        <w:numPr>
          <w:ilvl w:val="2"/>
          <w:numId w:val="27"/>
        </w:numPr>
        <w:tabs>
          <w:tab w:val="left" w:pos="1805"/>
        </w:tabs>
        <w:spacing w:before="0" w:after="0" w:line="240" w:lineRule="auto"/>
        <w:ind w:left="1805" w:right="0" w:hanging="659"/>
        <w:jc w:val="left"/>
        <w:rPr>
          <w:b/>
          <w:sz w:val="24"/>
        </w:rPr>
      </w:pPr>
      <w:r>
        <w:rPr>
          <w:b/>
          <w:sz w:val="24"/>
        </w:rPr>
        <w:t>Diagnostic</w:t>
      </w:r>
      <w:r>
        <w:rPr>
          <w:b/>
          <w:spacing w:val="-2"/>
          <w:sz w:val="24"/>
        </w:rPr>
        <w:t xml:space="preserve"> </w:t>
      </w:r>
      <w:r>
        <w:rPr>
          <w:b/>
          <w:sz w:val="24"/>
        </w:rPr>
        <w:t>reference</w:t>
      </w:r>
      <w:r>
        <w:rPr>
          <w:b/>
          <w:spacing w:val="-2"/>
          <w:sz w:val="24"/>
        </w:rPr>
        <w:t xml:space="preserve"> </w:t>
      </w:r>
      <w:r>
        <w:rPr>
          <w:b/>
          <w:sz w:val="24"/>
        </w:rPr>
        <w:t>levels</w:t>
      </w:r>
      <w:r>
        <w:rPr>
          <w:b/>
          <w:spacing w:val="-1"/>
          <w:sz w:val="24"/>
        </w:rPr>
        <w:t xml:space="preserve"> </w:t>
      </w:r>
      <w:r>
        <w:rPr>
          <w:b/>
          <w:sz w:val="24"/>
        </w:rPr>
        <w:t>in Nigeria,</w:t>
      </w:r>
      <w:r>
        <w:rPr>
          <w:b/>
          <w:spacing w:val="-1"/>
          <w:sz w:val="24"/>
        </w:rPr>
        <w:t xml:space="preserve"> </w:t>
      </w:r>
      <w:r>
        <w:rPr>
          <w:b/>
          <w:sz w:val="24"/>
        </w:rPr>
        <w:t>Africa</w:t>
      </w:r>
      <w:r>
        <w:rPr>
          <w:b/>
          <w:spacing w:val="-1"/>
          <w:sz w:val="24"/>
        </w:rPr>
        <w:t xml:space="preserve"> </w:t>
      </w:r>
      <w:r>
        <w:rPr>
          <w:b/>
          <w:sz w:val="24"/>
        </w:rPr>
        <w:t>and</w:t>
      </w:r>
      <w:r>
        <w:rPr>
          <w:b/>
          <w:spacing w:val="-1"/>
          <w:sz w:val="24"/>
        </w:rPr>
        <w:t xml:space="preserve"> </w:t>
      </w:r>
      <w:r>
        <w:rPr>
          <w:b/>
          <w:sz w:val="24"/>
        </w:rPr>
        <w:t>other</w:t>
      </w:r>
      <w:r>
        <w:rPr>
          <w:b/>
          <w:spacing w:val="-2"/>
          <w:sz w:val="24"/>
        </w:rPr>
        <w:t xml:space="preserve"> countries</w:t>
      </w:r>
    </w:p>
    <w:p>
      <w:pPr>
        <w:pStyle w:val="7"/>
        <w:spacing w:before="194"/>
        <w:rPr>
          <w:b/>
        </w:rPr>
      </w:pPr>
    </w:p>
    <w:p>
      <w:pPr>
        <w:pStyle w:val="7"/>
        <w:spacing w:line="480" w:lineRule="auto"/>
        <w:ind w:left="1146" w:right="957"/>
        <w:jc w:val="both"/>
      </w:pPr>
      <w:r>
        <w:t>Jibiri and Olowookere, (2016), conducted a study on patient dose audit of the most frequent radiographic examinations</w:t>
      </w:r>
      <w:r>
        <w:rPr>
          <w:spacing w:val="-2"/>
        </w:rPr>
        <w:t xml:space="preserve"> </w:t>
      </w:r>
      <w:r>
        <w:t>and</w:t>
      </w:r>
      <w:r>
        <w:rPr>
          <w:spacing w:val="-2"/>
        </w:rPr>
        <w:t xml:space="preserve"> </w:t>
      </w:r>
      <w:r>
        <w:t>the</w:t>
      </w:r>
      <w:r>
        <w:rPr>
          <w:spacing w:val="-3"/>
        </w:rPr>
        <w:t xml:space="preserve"> </w:t>
      </w:r>
      <w:r>
        <w:t>proposed</w:t>
      </w:r>
      <w:r>
        <w:rPr>
          <w:spacing w:val="-2"/>
        </w:rPr>
        <w:t xml:space="preserve"> </w:t>
      </w:r>
      <w:r>
        <w:t>local DRLs in</w:t>
      </w:r>
      <w:r>
        <w:rPr>
          <w:spacing w:val="-2"/>
        </w:rPr>
        <w:t xml:space="preserve"> </w:t>
      </w:r>
      <w:r>
        <w:t>Southwestern Nigeria: imperative for dose optimization. Entrance skin doses (ESD) were measured in twelve healthcare centers consisting of 15 radiological units using thermoluminiscent dosimeters (TLDs). Seven radiological procedures such as chest posterior anterior (PA), abdomen anterior posterior (AP), pelvic AP, lumbar spine AP, skull, knee and hand (AP) were included</w:t>
      </w:r>
      <w:r>
        <w:rPr>
          <w:spacing w:val="53"/>
        </w:rPr>
        <w:t xml:space="preserve"> </w:t>
      </w:r>
      <w:r>
        <w:t>in</w:t>
      </w:r>
      <w:r>
        <w:rPr>
          <w:spacing w:val="55"/>
        </w:rPr>
        <w:t xml:space="preserve"> </w:t>
      </w:r>
      <w:r>
        <w:t>the</w:t>
      </w:r>
      <w:r>
        <w:rPr>
          <w:spacing w:val="53"/>
        </w:rPr>
        <w:t xml:space="preserve"> </w:t>
      </w:r>
      <w:r>
        <w:t>study.</w:t>
      </w:r>
      <w:r>
        <w:rPr>
          <w:spacing w:val="57"/>
        </w:rPr>
        <w:t xml:space="preserve"> </w:t>
      </w:r>
      <w:r>
        <w:t>Findings</w:t>
      </w:r>
      <w:r>
        <w:rPr>
          <w:spacing w:val="54"/>
        </w:rPr>
        <w:t xml:space="preserve"> </w:t>
      </w:r>
      <w:r>
        <w:t>ranges</w:t>
      </w:r>
      <w:r>
        <w:rPr>
          <w:spacing w:val="55"/>
        </w:rPr>
        <w:t xml:space="preserve"> </w:t>
      </w:r>
      <w:r>
        <w:t>from</w:t>
      </w:r>
      <w:r>
        <w:rPr>
          <w:spacing w:val="55"/>
        </w:rPr>
        <w:t xml:space="preserve"> </w:t>
      </w:r>
      <w:r>
        <w:t>1.78</w:t>
      </w:r>
      <w:r>
        <w:rPr>
          <w:spacing w:val="53"/>
        </w:rPr>
        <w:t xml:space="preserve"> </w:t>
      </w:r>
      <w:r>
        <w:t>to</w:t>
      </w:r>
      <w:r>
        <w:rPr>
          <w:spacing w:val="55"/>
        </w:rPr>
        <w:t xml:space="preserve"> </w:t>
      </w:r>
      <w:r>
        <w:t>3.01mGy,</w:t>
      </w:r>
      <w:r>
        <w:rPr>
          <w:spacing w:val="56"/>
        </w:rPr>
        <w:t xml:space="preserve"> </w:t>
      </w:r>
      <w:r>
        <w:t>2.71mGy</w:t>
      </w:r>
      <w:r>
        <w:rPr>
          <w:spacing w:val="50"/>
        </w:rPr>
        <w:t xml:space="preserve"> </w:t>
      </w:r>
      <w:r>
        <w:t>to</w:t>
      </w:r>
      <w:r>
        <w:rPr>
          <w:spacing w:val="57"/>
        </w:rPr>
        <w:t xml:space="preserve"> </w:t>
      </w:r>
      <w:r>
        <w:rPr>
          <w:spacing w:val="-2"/>
        </w:rPr>
        <w:t>2.84mGy</w:t>
      </w:r>
    </w:p>
    <w:p>
      <w:pPr>
        <w:pStyle w:val="7"/>
        <w:spacing w:line="480" w:lineRule="auto"/>
        <w:ind w:left="1146" w:right="954"/>
        <w:jc w:val="both"/>
      </w:pPr>
      <w:r>
        <w:t>,2.11mGy to 3.79 mGy, 3.93mGy to 8.79mGy, 1.06mGy to1.73 mGy and 1.10 to 1.44 mGy for chest, pelvis, lumbar spine, skull, knee and hand respectively. Large variations were found within x-ray units studied even within the same centers. The values of the determined DRLs were compared with established DRLs in UK,US, Slovenia, Italy,</w:t>
      </w:r>
      <w:r>
        <w:rPr>
          <w:spacing w:val="40"/>
        </w:rPr>
        <w:t xml:space="preserve"> </w:t>
      </w:r>
      <w:r>
        <w:t>Brazil. The study concluded that the relative higher doses found in the study are attributable to higher tube load (mAs) used and indicative of the need for dose</w:t>
      </w:r>
      <w:r>
        <w:rPr>
          <w:spacing w:val="40"/>
        </w:rPr>
        <w:t xml:space="preserve"> </w:t>
      </w:r>
      <w:r>
        <w:t xml:space="preserve">optimization in Nigerian radiological practice. A similar study was carried out in Lagos state, southwestern part of Nigeria by Micheal </w:t>
      </w:r>
      <w:r>
        <w:rPr>
          <w:i/>
        </w:rPr>
        <w:t>et al</w:t>
      </w:r>
      <w:r>
        <w:t>.,(2016) on the determination of reference</w:t>
      </w:r>
      <w:r>
        <w:rPr>
          <w:spacing w:val="-1"/>
        </w:rPr>
        <w:t xml:space="preserve"> </w:t>
      </w:r>
      <w:r>
        <w:t>dose</w:t>
      </w:r>
      <w:r>
        <w:rPr>
          <w:spacing w:val="-1"/>
        </w:rPr>
        <w:t xml:space="preserve"> </w:t>
      </w:r>
      <w:r>
        <w:t>levels for chest, abdomen and lumbar</w:t>
      </w:r>
      <w:r>
        <w:rPr>
          <w:spacing w:val="-1"/>
        </w:rPr>
        <w:t xml:space="preserve"> </w:t>
      </w:r>
      <w:r>
        <w:t>spine among selected x-ray</w:t>
      </w:r>
      <w:r>
        <w:rPr>
          <w:spacing w:val="-3"/>
        </w:rPr>
        <w:t xml:space="preserve"> </w:t>
      </w:r>
      <w:r>
        <w:t>centers in Lagos state. The used a non invasive unifors Thinx Rad kiloVoltage peak meter on the couch at a source to image distance of 100cm and an erect bucky of 180cm. Their result showed mean entrance skin dose of 0.603,2.57 and 2.57mGy for chest, plain abdomen and lumbar spine respectively, while the DRLs were 0.93,2.74 and 2.47mGy for chest, plain abdomen and lumbar spine respectively. Their study established DRLs for Southwest Nigeria. Diagnostic reference levels for chest was higher than the international recommended</w:t>
      </w:r>
      <w:r>
        <w:rPr>
          <w:spacing w:val="57"/>
          <w:w w:val="150"/>
        </w:rPr>
        <w:t xml:space="preserve"> </w:t>
      </w:r>
      <w:r>
        <w:t>values</w:t>
      </w:r>
      <w:r>
        <w:rPr>
          <w:spacing w:val="60"/>
          <w:w w:val="150"/>
        </w:rPr>
        <w:t xml:space="preserve"> </w:t>
      </w:r>
      <w:r>
        <w:t>while</w:t>
      </w:r>
      <w:r>
        <w:rPr>
          <w:spacing w:val="56"/>
          <w:w w:val="150"/>
        </w:rPr>
        <w:t xml:space="preserve"> </w:t>
      </w:r>
      <w:r>
        <w:t>that</w:t>
      </w:r>
      <w:r>
        <w:rPr>
          <w:spacing w:val="58"/>
          <w:w w:val="150"/>
        </w:rPr>
        <w:t xml:space="preserve"> </w:t>
      </w:r>
      <w:r>
        <w:t>of</w:t>
      </w:r>
      <w:r>
        <w:rPr>
          <w:spacing w:val="56"/>
          <w:w w:val="150"/>
        </w:rPr>
        <w:t xml:space="preserve"> </w:t>
      </w:r>
      <w:r>
        <w:t>plain</w:t>
      </w:r>
      <w:r>
        <w:rPr>
          <w:spacing w:val="60"/>
          <w:w w:val="150"/>
        </w:rPr>
        <w:t xml:space="preserve"> </w:t>
      </w:r>
      <w:r>
        <w:t>abdomen</w:t>
      </w:r>
      <w:r>
        <w:rPr>
          <w:spacing w:val="57"/>
          <w:w w:val="150"/>
        </w:rPr>
        <w:t xml:space="preserve"> </w:t>
      </w:r>
      <w:r>
        <w:t>and</w:t>
      </w:r>
      <w:r>
        <w:rPr>
          <w:spacing w:val="60"/>
          <w:w w:val="150"/>
        </w:rPr>
        <w:t xml:space="preserve"> </w:t>
      </w:r>
      <w:r>
        <w:t>Lumbar</w:t>
      </w:r>
      <w:r>
        <w:rPr>
          <w:spacing w:val="56"/>
          <w:w w:val="150"/>
        </w:rPr>
        <w:t xml:space="preserve"> </w:t>
      </w:r>
      <w:r>
        <w:t>spine</w:t>
      </w:r>
      <w:r>
        <w:rPr>
          <w:spacing w:val="57"/>
          <w:w w:val="150"/>
        </w:rPr>
        <w:t xml:space="preserve"> </w:t>
      </w:r>
      <w:r>
        <w:t>were</w:t>
      </w:r>
      <w:r>
        <w:rPr>
          <w:spacing w:val="59"/>
          <w:w w:val="150"/>
        </w:rPr>
        <w:t xml:space="preserve"> </w:t>
      </w:r>
      <w:r>
        <w:rPr>
          <w:spacing w:val="-2"/>
        </w:rPr>
        <w:t>within</w:t>
      </w:r>
    </w:p>
    <w:p>
      <w:pPr>
        <w:spacing w:after="0" w:line="480" w:lineRule="auto"/>
        <w:jc w:val="both"/>
        <w:sectPr>
          <w:pgSz w:w="11910" w:h="16840"/>
          <w:pgMar w:top="1360" w:right="480" w:bottom="1200" w:left="560" w:header="0" w:footer="1014" w:gutter="0"/>
          <w:cols w:space="720" w:num="1"/>
        </w:sectPr>
      </w:pPr>
    </w:p>
    <w:p>
      <w:pPr>
        <w:pStyle w:val="7"/>
        <w:spacing w:before="78" w:line="480" w:lineRule="auto"/>
        <w:ind w:left="1146" w:right="953"/>
        <w:jc w:val="both"/>
      </w:pPr>
      <w:r>
        <w:t xml:space="preserve">acceptable range. A study on the determination of CT DRLs was conducted in North central Nigeria by Muhammad </w:t>
      </w:r>
      <w:r>
        <w:rPr>
          <w:i/>
        </w:rPr>
        <w:t xml:space="preserve">et al., </w:t>
      </w:r>
      <w:r>
        <w:t>(2016). The objective of their study was to estimate dose levels for common CT examinations in north central Nigeria. They considered CT examination of the head, chest and abdomen for a four month duration using four CT centers. They recorded data on CT dose based on a minimum of 10 averaged- sized</w:t>
      </w:r>
      <w:r>
        <w:rPr>
          <w:spacing w:val="40"/>
        </w:rPr>
        <w:t xml:space="preserve"> </w:t>
      </w:r>
      <w:r>
        <w:t xml:space="preserve">patients for each facility to estimate the DRLs enrolling 226 patients. Result established DRLs of 60mGy and 1024mGy.cm for head scans and 15mGy, 407 mGy.cm for chest scans and 15mGy and 757mGy.cm for abdominal scans. The study provided comparative dose values and template by which CT practice in this part of Nigeria can be evaluated. Hyacienth </w:t>
      </w:r>
      <w:r>
        <w:rPr>
          <w:i/>
        </w:rPr>
        <w:t xml:space="preserve">et al., </w:t>
      </w:r>
      <w:r>
        <w:t>(2015) conducted a study on increasing radiation doses from computed tomography</w:t>
      </w:r>
      <w:r>
        <w:rPr>
          <w:spacing w:val="-3"/>
        </w:rPr>
        <w:t xml:space="preserve"> </w:t>
      </w:r>
      <w:r>
        <w:t>versus DRLs: how compliant are we? The aim of their study</w:t>
      </w:r>
      <w:r>
        <w:rPr>
          <w:spacing w:val="-3"/>
        </w:rPr>
        <w:t xml:space="preserve"> </w:t>
      </w:r>
      <w:r>
        <w:t>was to assess the radiation dose received in a clinical real life setting by patients visiting selected radiological centers in Enugu, southeast Nigeria for computed tomography scans of the head and thus assess compliance to DRLs. The study design was a prospective cross- sectional survey design, 98 patients made of 60 males and 38 females with age range of 3 to 65 years. Measurement was carried out using TLD-100 chips, their mean absorbed dose was 4.3 mSv</w:t>
      </w:r>
      <w:r>
        <w:rPr>
          <w:spacing w:val="80"/>
        </w:rPr>
        <w:t xml:space="preserve"> </w:t>
      </w:r>
      <w:r>
        <w:t>and the mean effective dose of 2.24 mSv . In children the mean absorbed dose was 5.6 mSv and mean effective 2.9 mSv and the doses were higher than that of the adults. The annual collective dose was 224.4 person – mSv and the annual per caput dose</w:t>
      </w:r>
      <w:r>
        <w:rPr>
          <w:spacing w:val="40"/>
        </w:rPr>
        <w:t xml:space="preserve"> </w:t>
      </w:r>
      <w:r>
        <w:t>is 5.9 × 10</w:t>
      </w:r>
      <w:r>
        <w:rPr>
          <w:vertAlign w:val="superscript"/>
        </w:rPr>
        <w:t>-7</w:t>
      </w:r>
      <w:r>
        <w:rPr>
          <w:vertAlign w:val="baseline"/>
        </w:rPr>
        <w:t xml:space="preserve"> mSv. Their study also calculated mean organ effective dose of 0.14</w:t>
      </w:r>
      <w:r>
        <w:rPr>
          <w:spacing w:val="40"/>
          <w:vertAlign w:val="baseline"/>
        </w:rPr>
        <w:t xml:space="preserve"> </w:t>
      </w:r>
      <w:r>
        <w:rPr>
          <w:vertAlign w:val="baseline"/>
        </w:rPr>
        <w:t>mSv,0.884 mSv, 0.147 mSv, 0.354 mSv and 0.147 mSv for the brain, eye lenses, thyroid gland, red bone marrow and breast respectively. The overall mean effective dose was in compliance with the recommended DRLs. The study showed positive correlation with the tube current and the number of images obtained but negatively correlated with the scan time,</w:t>
      </w:r>
      <w:r>
        <w:rPr>
          <w:spacing w:val="56"/>
          <w:vertAlign w:val="baseline"/>
        </w:rPr>
        <w:t xml:space="preserve"> </w:t>
      </w:r>
      <w:r>
        <w:rPr>
          <w:vertAlign w:val="baseline"/>
        </w:rPr>
        <w:t>patients</w:t>
      </w:r>
      <w:r>
        <w:rPr>
          <w:spacing w:val="59"/>
          <w:vertAlign w:val="baseline"/>
        </w:rPr>
        <w:t xml:space="preserve"> </w:t>
      </w:r>
      <w:r>
        <w:rPr>
          <w:vertAlign w:val="baseline"/>
        </w:rPr>
        <w:t>head</w:t>
      </w:r>
      <w:r>
        <w:rPr>
          <w:spacing w:val="59"/>
          <w:vertAlign w:val="baseline"/>
        </w:rPr>
        <w:t xml:space="preserve"> </w:t>
      </w:r>
      <w:r>
        <w:rPr>
          <w:vertAlign w:val="baseline"/>
        </w:rPr>
        <w:t>AP</w:t>
      </w:r>
      <w:r>
        <w:rPr>
          <w:spacing w:val="58"/>
          <w:vertAlign w:val="baseline"/>
        </w:rPr>
        <w:t xml:space="preserve"> </w:t>
      </w:r>
      <w:r>
        <w:rPr>
          <w:vertAlign w:val="baseline"/>
        </w:rPr>
        <w:t>dimension</w:t>
      </w:r>
      <w:r>
        <w:rPr>
          <w:spacing w:val="59"/>
          <w:vertAlign w:val="baseline"/>
        </w:rPr>
        <w:t xml:space="preserve"> </w:t>
      </w:r>
      <w:r>
        <w:rPr>
          <w:vertAlign w:val="baseline"/>
        </w:rPr>
        <w:t>and</w:t>
      </w:r>
      <w:r>
        <w:rPr>
          <w:spacing w:val="58"/>
          <w:vertAlign w:val="baseline"/>
        </w:rPr>
        <w:t xml:space="preserve"> </w:t>
      </w:r>
      <w:r>
        <w:rPr>
          <w:vertAlign w:val="baseline"/>
        </w:rPr>
        <w:t>age.</w:t>
      </w:r>
      <w:r>
        <w:rPr>
          <w:spacing w:val="58"/>
          <w:vertAlign w:val="baseline"/>
        </w:rPr>
        <w:t xml:space="preserve"> </w:t>
      </w:r>
      <w:r>
        <w:rPr>
          <w:vertAlign w:val="baseline"/>
        </w:rPr>
        <w:t>Radiation</w:t>
      </w:r>
      <w:r>
        <w:rPr>
          <w:spacing w:val="59"/>
          <w:vertAlign w:val="baseline"/>
        </w:rPr>
        <w:t xml:space="preserve"> </w:t>
      </w:r>
      <w:r>
        <w:rPr>
          <w:vertAlign w:val="baseline"/>
        </w:rPr>
        <w:t>risks</w:t>
      </w:r>
      <w:r>
        <w:rPr>
          <w:spacing w:val="59"/>
          <w:vertAlign w:val="baseline"/>
        </w:rPr>
        <w:t xml:space="preserve"> </w:t>
      </w:r>
      <w:r>
        <w:rPr>
          <w:vertAlign w:val="baseline"/>
        </w:rPr>
        <w:t>from</w:t>
      </w:r>
      <w:r>
        <w:rPr>
          <w:spacing w:val="59"/>
          <w:vertAlign w:val="baseline"/>
        </w:rPr>
        <w:t xml:space="preserve"> </w:t>
      </w:r>
      <w:r>
        <w:rPr>
          <w:vertAlign w:val="baseline"/>
        </w:rPr>
        <w:t>CT</w:t>
      </w:r>
      <w:r>
        <w:rPr>
          <w:spacing w:val="56"/>
          <w:vertAlign w:val="baseline"/>
        </w:rPr>
        <w:t xml:space="preserve"> </w:t>
      </w:r>
      <w:r>
        <w:rPr>
          <w:vertAlign w:val="baseline"/>
        </w:rPr>
        <w:t>can</w:t>
      </w:r>
      <w:r>
        <w:rPr>
          <w:spacing w:val="58"/>
          <w:vertAlign w:val="baseline"/>
        </w:rPr>
        <w:t xml:space="preserve"> </w:t>
      </w:r>
      <w:r>
        <w:rPr>
          <w:vertAlign w:val="baseline"/>
        </w:rPr>
        <w:t>be</w:t>
      </w:r>
      <w:r>
        <w:rPr>
          <w:spacing w:val="58"/>
          <w:vertAlign w:val="baseline"/>
        </w:rPr>
        <w:t xml:space="preserve"> </w:t>
      </w:r>
      <w:r>
        <w:rPr>
          <w:spacing w:val="-2"/>
          <w:vertAlign w:val="baseline"/>
        </w:rPr>
        <w:t>reduced</w:t>
      </w:r>
    </w:p>
    <w:p>
      <w:pPr>
        <w:spacing w:after="0" w:line="480" w:lineRule="auto"/>
        <w:jc w:val="both"/>
        <w:sectPr>
          <w:pgSz w:w="11910" w:h="16840"/>
          <w:pgMar w:top="1340" w:right="480" w:bottom="1200" w:left="560" w:header="0" w:footer="1014" w:gutter="0"/>
          <w:cols w:space="720" w:num="1"/>
        </w:sectPr>
      </w:pPr>
    </w:p>
    <w:p>
      <w:pPr>
        <w:pStyle w:val="7"/>
        <w:spacing w:before="78" w:line="480" w:lineRule="auto"/>
        <w:ind w:left="1146" w:right="953"/>
        <w:jc w:val="both"/>
      </w:pPr>
      <w:r>
        <w:t>through justification of procedure and dose optimization. The establishment and use of DRLs is essential for proper use and audit of ionizing radiation in medicine as suggested</w:t>
      </w:r>
      <w:r>
        <w:rPr>
          <w:spacing w:val="40"/>
        </w:rPr>
        <w:t xml:space="preserve"> </w:t>
      </w:r>
      <w:r>
        <w:t>by Godwin and Racheal, (2014). Their study showed that Nigeria does not yet have a guideline for establishing and setting DRL. The European Commission reference dose levels were applied to routine computed tomography examinations in Nigeria‟s major hospitals. The aim of their study was to determine the dose absorbed during CT examinations at University College Hospital, Ibadan, Nigeria and to provide a cover template for dose optimization. Data was obtained from a GE Bright speed multi-detector CT scanner. The dose characteristics and estimates were derived from computed tomography</w:t>
      </w:r>
      <w:r>
        <w:rPr>
          <w:spacing w:val="-4"/>
        </w:rPr>
        <w:t xml:space="preserve"> </w:t>
      </w:r>
      <w:r>
        <w:t>dose</w:t>
      </w:r>
      <w:r>
        <w:rPr>
          <w:spacing w:val="1"/>
        </w:rPr>
        <w:t xml:space="preserve"> </w:t>
      </w:r>
      <w:r>
        <w:t>index</w:t>
      </w:r>
      <w:r>
        <w:rPr>
          <w:spacing w:val="1"/>
        </w:rPr>
        <w:t xml:space="preserve"> </w:t>
      </w:r>
      <w:r>
        <w:t>(CTDI</w:t>
      </w:r>
      <w:r>
        <w:rPr>
          <w:spacing w:val="-5"/>
        </w:rPr>
        <w:t xml:space="preserve"> </w:t>
      </w:r>
      <w:r>
        <w:t>vol),</w:t>
      </w:r>
      <w:r>
        <w:rPr>
          <w:spacing w:val="4"/>
        </w:rPr>
        <w:t xml:space="preserve"> </w:t>
      </w:r>
      <w:r>
        <w:t>and</w:t>
      </w:r>
      <w:r>
        <w:rPr>
          <w:spacing w:val="2"/>
        </w:rPr>
        <w:t xml:space="preserve"> </w:t>
      </w:r>
      <w:r>
        <w:t>dose length</w:t>
      </w:r>
      <w:r>
        <w:rPr>
          <w:spacing w:val="2"/>
        </w:rPr>
        <w:t xml:space="preserve"> </w:t>
      </w:r>
      <w:r>
        <w:t>product</w:t>
      </w:r>
      <w:r>
        <w:rPr>
          <w:spacing w:val="2"/>
        </w:rPr>
        <w:t xml:space="preserve"> </w:t>
      </w:r>
      <w:r>
        <w:t>(DLP) with</w:t>
      </w:r>
      <w:r>
        <w:rPr>
          <w:spacing w:val="2"/>
        </w:rPr>
        <w:t xml:space="preserve"> </w:t>
      </w:r>
      <w:r>
        <w:t>the</w:t>
      </w:r>
      <w:r>
        <w:rPr>
          <w:spacing w:val="1"/>
        </w:rPr>
        <w:t xml:space="preserve"> </w:t>
      </w:r>
      <w:r>
        <w:t>effective</w:t>
      </w:r>
      <w:r>
        <w:rPr>
          <w:spacing w:val="1"/>
        </w:rPr>
        <w:t xml:space="preserve"> </w:t>
      </w:r>
      <w:r>
        <w:rPr>
          <w:spacing w:val="-4"/>
        </w:rPr>
        <w:t>dose</w:t>
      </w:r>
    </w:p>
    <w:p>
      <w:pPr>
        <w:pStyle w:val="7"/>
        <w:spacing w:before="2" w:line="480" w:lineRule="auto"/>
        <w:ind w:left="1146" w:right="956"/>
        <w:jc w:val="both"/>
      </w:pPr>
      <w:r>
        <w:t>(E) calculated using software developed by IMPACT group with National Radiological protection Board-5250 conversion coefficient data for a random sampling of 1 per 10 typical</w:t>
      </w:r>
      <w:r>
        <w:rPr>
          <w:spacing w:val="11"/>
        </w:rPr>
        <w:t xml:space="preserve"> </w:t>
      </w:r>
      <w:r>
        <w:t>CT</w:t>
      </w:r>
      <w:r>
        <w:rPr>
          <w:spacing w:val="11"/>
        </w:rPr>
        <w:t xml:space="preserve"> </w:t>
      </w:r>
      <w:r>
        <w:t>patients.</w:t>
      </w:r>
      <w:r>
        <w:rPr>
          <w:spacing w:val="11"/>
        </w:rPr>
        <w:t xml:space="preserve"> </w:t>
      </w:r>
      <w:r>
        <w:t>Their</w:t>
      </w:r>
      <w:r>
        <w:rPr>
          <w:spacing w:val="11"/>
        </w:rPr>
        <w:t xml:space="preserve"> </w:t>
      </w:r>
      <w:r>
        <w:t>results</w:t>
      </w:r>
      <w:r>
        <w:rPr>
          <w:spacing w:val="12"/>
        </w:rPr>
        <w:t xml:space="preserve"> </w:t>
      </w:r>
      <w:r>
        <w:t>showed</w:t>
      </w:r>
      <w:r>
        <w:rPr>
          <w:spacing w:val="10"/>
        </w:rPr>
        <w:t xml:space="preserve"> </w:t>
      </w:r>
      <w:r>
        <w:t>the</w:t>
      </w:r>
      <w:r>
        <w:rPr>
          <w:spacing w:val="11"/>
        </w:rPr>
        <w:t xml:space="preserve"> </w:t>
      </w:r>
      <w:r>
        <w:t>mean</w:t>
      </w:r>
      <w:r>
        <w:rPr>
          <w:spacing w:val="11"/>
        </w:rPr>
        <w:t xml:space="preserve"> </w:t>
      </w:r>
      <w:r>
        <w:t>values</w:t>
      </w:r>
      <w:r>
        <w:rPr>
          <w:spacing w:val="10"/>
        </w:rPr>
        <w:t xml:space="preserve"> </w:t>
      </w:r>
      <w:r>
        <w:t>of</w:t>
      </w:r>
      <w:r>
        <w:rPr>
          <w:spacing w:val="11"/>
        </w:rPr>
        <w:t xml:space="preserve"> </w:t>
      </w:r>
      <w:r>
        <w:t>CTDI</w:t>
      </w:r>
      <w:r>
        <w:rPr>
          <w:spacing w:val="6"/>
        </w:rPr>
        <w:t xml:space="preserve"> </w:t>
      </w:r>
      <w:r>
        <w:t>vol</w:t>
      </w:r>
      <w:r>
        <w:rPr>
          <w:spacing w:val="12"/>
        </w:rPr>
        <w:t xml:space="preserve"> </w:t>
      </w:r>
      <w:r>
        <w:t>in</w:t>
      </w:r>
      <w:r>
        <w:rPr>
          <w:spacing w:val="11"/>
        </w:rPr>
        <w:t xml:space="preserve"> </w:t>
      </w:r>
      <w:r>
        <w:t>mGy</w:t>
      </w:r>
      <w:r>
        <w:rPr>
          <w:spacing w:val="6"/>
        </w:rPr>
        <w:t xml:space="preserve"> </w:t>
      </w:r>
      <w:r>
        <w:t>were</w:t>
      </w:r>
      <w:r>
        <w:rPr>
          <w:spacing w:val="14"/>
        </w:rPr>
        <w:t xml:space="preserve"> </w:t>
      </w:r>
      <w:r>
        <w:rPr>
          <w:spacing w:val="-4"/>
        </w:rPr>
        <w:t>73.5</w:t>
      </w:r>
    </w:p>
    <w:p>
      <w:pPr>
        <w:pStyle w:val="7"/>
        <w:ind w:left="1146"/>
        <w:jc w:val="both"/>
      </w:pPr>
      <w:r>
        <w:t>±</w:t>
      </w:r>
      <w:r>
        <w:rPr>
          <w:spacing w:val="2"/>
        </w:rPr>
        <w:t xml:space="preserve"> </w:t>
      </w:r>
      <w:r>
        <w:t>4.2</w:t>
      </w:r>
      <w:r>
        <w:rPr>
          <w:spacing w:val="2"/>
        </w:rPr>
        <w:t xml:space="preserve"> </w:t>
      </w:r>
      <w:r>
        <w:t>for head,</w:t>
      </w:r>
      <w:r>
        <w:rPr>
          <w:spacing w:val="2"/>
        </w:rPr>
        <w:t xml:space="preserve"> </w:t>
      </w:r>
      <w:r>
        <w:t>22.7</w:t>
      </w:r>
      <w:r>
        <w:rPr>
          <w:spacing w:val="4"/>
        </w:rPr>
        <w:t xml:space="preserve"> </w:t>
      </w:r>
      <w:r>
        <w:t>±</w:t>
      </w:r>
      <w:r>
        <w:rPr>
          <w:spacing w:val="2"/>
        </w:rPr>
        <w:t xml:space="preserve"> </w:t>
      </w:r>
      <w:r>
        <w:t>6.7</w:t>
      </w:r>
      <w:r>
        <w:rPr>
          <w:spacing w:val="5"/>
        </w:rPr>
        <w:t xml:space="preserve"> </w:t>
      </w:r>
      <w:r>
        <w:t>for</w:t>
      </w:r>
      <w:r>
        <w:rPr>
          <w:spacing w:val="3"/>
        </w:rPr>
        <w:t xml:space="preserve"> </w:t>
      </w:r>
      <w:r>
        <w:t>chest,</w:t>
      </w:r>
      <w:r>
        <w:rPr>
          <w:spacing w:val="2"/>
        </w:rPr>
        <w:t xml:space="preserve"> </w:t>
      </w:r>
      <w:r>
        <w:t>37.9</w:t>
      </w:r>
      <w:r>
        <w:rPr>
          <w:spacing w:val="2"/>
        </w:rPr>
        <w:t xml:space="preserve"> </w:t>
      </w:r>
      <w:r>
        <w:t>±</w:t>
      </w:r>
      <w:r>
        <w:rPr>
          <w:spacing w:val="2"/>
        </w:rPr>
        <w:t xml:space="preserve"> </w:t>
      </w:r>
      <w:r>
        <w:t>5.6</w:t>
      </w:r>
      <w:r>
        <w:rPr>
          <w:spacing w:val="4"/>
        </w:rPr>
        <w:t xml:space="preserve"> </w:t>
      </w:r>
      <w:r>
        <w:t>for</w:t>
      </w:r>
      <w:r>
        <w:rPr>
          <w:spacing w:val="6"/>
        </w:rPr>
        <w:t xml:space="preserve"> </w:t>
      </w:r>
      <w:r>
        <w:t>abdomen,</w:t>
      </w:r>
      <w:r>
        <w:rPr>
          <w:spacing w:val="1"/>
        </w:rPr>
        <w:t xml:space="preserve"> </w:t>
      </w:r>
      <w:r>
        <w:t>28.2</w:t>
      </w:r>
      <w:r>
        <w:rPr>
          <w:spacing w:val="2"/>
        </w:rPr>
        <w:t xml:space="preserve"> </w:t>
      </w:r>
      <w:r>
        <w:t>±</w:t>
      </w:r>
      <w:r>
        <w:rPr>
          <w:spacing w:val="2"/>
        </w:rPr>
        <w:t xml:space="preserve"> </w:t>
      </w:r>
      <w:r>
        <w:t>8.3</w:t>
      </w:r>
      <w:r>
        <w:rPr>
          <w:spacing w:val="4"/>
        </w:rPr>
        <w:t xml:space="preserve"> </w:t>
      </w:r>
      <w:r>
        <w:t>for</w:t>
      </w:r>
      <w:r>
        <w:rPr>
          <w:spacing w:val="3"/>
        </w:rPr>
        <w:t xml:space="preserve"> </w:t>
      </w:r>
      <w:r>
        <w:t>abdomen</w:t>
      </w:r>
      <w:r>
        <w:rPr>
          <w:spacing w:val="3"/>
        </w:rPr>
        <w:t xml:space="preserve"> </w:t>
      </w:r>
      <w:r>
        <w:rPr>
          <w:spacing w:val="-2"/>
        </w:rPr>
        <w:t>pelvis</w:t>
      </w:r>
    </w:p>
    <w:p>
      <w:pPr>
        <w:pStyle w:val="7"/>
      </w:pPr>
    </w:p>
    <w:p>
      <w:pPr>
        <w:pStyle w:val="7"/>
        <w:spacing w:line="480" w:lineRule="auto"/>
        <w:ind w:left="1146" w:right="960"/>
        <w:jc w:val="both"/>
      </w:pPr>
      <w:r>
        <w:t>41.4 ± 4.2 for lumbar spine examinations. The corresponding mean values of DLP in mGy cm</w:t>
      </w:r>
      <w:r>
        <w:rPr>
          <w:spacing w:val="11"/>
        </w:rPr>
        <w:t xml:space="preserve"> </w:t>
      </w:r>
      <w:r>
        <w:t>were</w:t>
      </w:r>
      <w:r>
        <w:rPr>
          <w:spacing w:val="11"/>
        </w:rPr>
        <w:t xml:space="preserve"> </w:t>
      </w:r>
      <w:r>
        <w:t>1198,</w:t>
      </w:r>
      <w:r>
        <w:rPr>
          <w:spacing w:val="13"/>
        </w:rPr>
        <w:t xml:space="preserve"> </w:t>
      </w:r>
      <w:r>
        <w:t>1189,</w:t>
      </w:r>
      <w:r>
        <w:rPr>
          <w:spacing w:val="13"/>
        </w:rPr>
        <w:t xml:space="preserve"> </w:t>
      </w:r>
      <w:r>
        <w:t>1902,</w:t>
      </w:r>
      <w:r>
        <w:rPr>
          <w:spacing w:val="14"/>
        </w:rPr>
        <w:t xml:space="preserve"> </w:t>
      </w:r>
      <w:r>
        <w:t>2548,</w:t>
      </w:r>
      <w:r>
        <w:rPr>
          <w:spacing w:val="13"/>
        </w:rPr>
        <w:t xml:space="preserve"> </w:t>
      </w:r>
      <w:r>
        <w:t>1372</w:t>
      </w:r>
      <w:r>
        <w:rPr>
          <w:spacing w:val="13"/>
        </w:rPr>
        <w:t xml:space="preserve"> </w:t>
      </w:r>
      <w:r>
        <w:t>and</w:t>
      </w:r>
      <w:r>
        <w:rPr>
          <w:spacing w:val="13"/>
        </w:rPr>
        <w:t xml:space="preserve"> </w:t>
      </w:r>
      <w:r>
        <w:t>1562</w:t>
      </w:r>
      <w:r>
        <w:rPr>
          <w:spacing w:val="10"/>
        </w:rPr>
        <w:t xml:space="preserve"> </w:t>
      </w:r>
      <w:r>
        <w:t>respectively.</w:t>
      </w:r>
      <w:r>
        <w:rPr>
          <w:spacing w:val="14"/>
        </w:rPr>
        <w:t xml:space="preserve"> </w:t>
      </w:r>
      <w:r>
        <w:t>The</w:t>
      </w:r>
      <w:r>
        <w:rPr>
          <w:spacing w:val="11"/>
        </w:rPr>
        <w:t xml:space="preserve"> </w:t>
      </w:r>
      <w:r>
        <w:t>calculated</w:t>
      </w:r>
      <w:r>
        <w:rPr>
          <w:spacing w:val="12"/>
        </w:rPr>
        <w:t xml:space="preserve"> </w:t>
      </w:r>
      <w:r>
        <w:t>E</w:t>
      </w:r>
      <w:r>
        <w:rPr>
          <w:spacing w:val="12"/>
        </w:rPr>
        <w:t xml:space="preserve"> </w:t>
      </w:r>
      <w:r>
        <w:t>values</w:t>
      </w:r>
      <w:r>
        <w:rPr>
          <w:spacing w:val="13"/>
        </w:rPr>
        <w:t xml:space="preserve"> </w:t>
      </w:r>
      <w:r>
        <w:rPr>
          <w:spacing w:val="-5"/>
        </w:rPr>
        <w:t>in</w:t>
      </w:r>
    </w:p>
    <w:p>
      <w:pPr>
        <w:pStyle w:val="7"/>
        <w:spacing w:line="480" w:lineRule="auto"/>
        <w:ind w:left="1146" w:right="954"/>
        <w:jc w:val="both"/>
      </w:pPr>
      <w:r>
        <w:t>mSv for the above examination were 2.8, 11.8, 22.5, 39.6, 4.6 and 29.0 respectively. All values exceeded recommended European commission regional DRLs except the CTDI</w:t>
      </w:r>
      <w:r>
        <w:rPr>
          <w:spacing w:val="-2"/>
        </w:rPr>
        <w:t xml:space="preserve"> </w:t>
      </w:r>
      <w:r>
        <w:t xml:space="preserve">vol for chest, cervical and abdomen –pelvis doses were higher than the European Commission recommended guidelines necessitating a need for optimization of CT practice and the requirement for a CT dose survey in Nigeria. In another study by Abdullahi </w:t>
      </w:r>
      <w:r>
        <w:rPr>
          <w:i/>
        </w:rPr>
        <w:t>et al., (</w:t>
      </w:r>
      <w:r>
        <w:t>2015), on DRLs for Adult brain CT scans in a tertiary health care center in Nigeria . They surveyed the need to establish DRL for adult brain CT scan. The study was conducted on forty patients and their result showed CTDI vol of 38.08mGy which is below 60mGy reference</w:t>
      </w:r>
      <w:r>
        <w:rPr>
          <w:spacing w:val="-3"/>
        </w:rPr>
        <w:t xml:space="preserve"> </w:t>
      </w:r>
      <w:r>
        <w:t>value for</w:t>
      </w:r>
      <w:r>
        <w:rPr>
          <w:spacing w:val="1"/>
        </w:rPr>
        <w:t xml:space="preserve"> </w:t>
      </w:r>
      <w:r>
        <w:t>European</w:t>
      </w:r>
      <w:r>
        <w:rPr>
          <w:spacing w:val="1"/>
        </w:rPr>
        <w:t xml:space="preserve"> </w:t>
      </w:r>
      <w:r>
        <w:t>Commission.</w:t>
      </w:r>
      <w:r>
        <w:rPr>
          <w:spacing w:val="1"/>
        </w:rPr>
        <w:t xml:space="preserve"> </w:t>
      </w:r>
      <w:r>
        <w:t>The</w:t>
      </w:r>
      <w:r>
        <w:rPr>
          <w:spacing w:val="1"/>
        </w:rPr>
        <w:t xml:space="preserve"> </w:t>
      </w:r>
      <w:r>
        <w:t>DLP</w:t>
      </w:r>
      <w:r>
        <w:rPr>
          <w:spacing w:val="1"/>
        </w:rPr>
        <w:t xml:space="preserve"> </w:t>
      </w:r>
      <w:r>
        <w:t>of</w:t>
      </w:r>
      <w:r>
        <w:rPr>
          <w:spacing w:val="2"/>
        </w:rPr>
        <w:t xml:space="preserve"> </w:t>
      </w:r>
      <w:r>
        <w:t>1477.42mGy.cm</w:t>
      </w:r>
      <w:r>
        <w:rPr>
          <w:spacing w:val="4"/>
        </w:rPr>
        <w:t xml:space="preserve"> </w:t>
      </w:r>
      <w:r>
        <w:t>was</w:t>
      </w:r>
      <w:r>
        <w:rPr>
          <w:spacing w:val="1"/>
        </w:rPr>
        <w:t xml:space="preserve"> </w:t>
      </w:r>
      <w:r>
        <w:t>obtained</w:t>
      </w:r>
      <w:r>
        <w:rPr>
          <w:spacing w:val="3"/>
        </w:rPr>
        <w:t xml:space="preserve"> </w:t>
      </w:r>
      <w:r>
        <w:rPr>
          <w:spacing w:val="-5"/>
        </w:rPr>
        <w:t>and</w:t>
      </w:r>
    </w:p>
    <w:p>
      <w:pPr>
        <w:spacing w:after="0" w:line="480" w:lineRule="auto"/>
        <w:jc w:val="both"/>
        <w:sectPr>
          <w:pgSz w:w="11910" w:h="16840"/>
          <w:pgMar w:top="1340" w:right="480" w:bottom="1200" w:left="560" w:header="0" w:footer="1014" w:gutter="0"/>
          <w:cols w:space="720" w:num="1"/>
        </w:sectPr>
      </w:pPr>
    </w:p>
    <w:p>
      <w:pPr>
        <w:pStyle w:val="7"/>
        <w:spacing w:before="78" w:line="480" w:lineRule="auto"/>
        <w:ind w:left="1146" w:right="955"/>
        <w:jc w:val="both"/>
      </w:pPr>
      <w:r>
        <w:t xml:space="preserve">it is also below 1050mGy.cm as recommended by European Commission. However, their study indicated that corrective measures are required to eliminate unnecessary radiation that does not contribute to the overall profile of patients. Another study by Joseph </w:t>
      </w:r>
      <w:r>
        <w:rPr>
          <w:i/>
        </w:rPr>
        <w:t>et al.,</w:t>
      </w:r>
      <w:r>
        <w:t>(2014)on the rationale for implementing DRLS as a quality assurance tool in medical radiography in Nigeria. They stated that there has been a number of approach to DRLs used for medical imaging in Nigeria, and to facilitate standardization and ensure optimization, specific protocols were reviewed systematically to give detailed inter and intra</w:t>
      </w:r>
      <w:r>
        <w:rPr>
          <w:spacing w:val="-2"/>
        </w:rPr>
        <w:t xml:space="preserve"> </w:t>
      </w:r>
      <w:r>
        <w:t>hospital variations. The</w:t>
      </w:r>
      <w:r>
        <w:rPr>
          <w:spacing w:val="-2"/>
        </w:rPr>
        <w:t xml:space="preserve"> </w:t>
      </w:r>
      <w:r>
        <w:t>aim of</w:t>
      </w:r>
      <w:r>
        <w:rPr>
          <w:spacing w:val="-1"/>
        </w:rPr>
        <w:t xml:space="preserve"> </w:t>
      </w:r>
      <w:r>
        <w:t>the</w:t>
      </w:r>
      <w:r>
        <w:rPr>
          <w:spacing w:val="-1"/>
        </w:rPr>
        <w:t xml:space="preserve"> </w:t>
      </w:r>
      <w:r>
        <w:t>study</w:t>
      </w:r>
      <w:r>
        <w:rPr>
          <w:spacing w:val="-5"/>
        </w:rPr>
        <w:t xml:space="preserve"> </w:t>
      </w:r>
      <w:r>
        <w:t>was to provide</w:t>
      </w:r>
      <w:r>
        <w:rPr>
          <w:spacing w:val="-1"/>
        </w:rPr>
        <w:t xml:space="preserve"> </w:t>
      </w:r>
      <w:r>
        <w:t>protocols for</w:t>
      </w:r>
      <w:r>
        <w:rPr>
          <w:spacing w:val="-2"/>
        </w:rPr>
        <w:t xml:space="preserve"> </w:t>
      </w:r>
      <w:r>
        <w:t>setting DRLs as a quality assurance tool in medical radiography. The paper stated the paucity of information on DRLs in Nigeria and hence suggested that establishing DRLs for radiological examinations is the way forward. Nzotta and Joseph, (2016) conducted a</w:t>
      </w:r>
      <w:r>
        <w:rPr>
          <w:spacing w:val="40"/>
        </w:rPr>
        <w:t xml:space="preserve"> </w:t>
      </w:r>
      <w:r>
        <w:t>study on the need to establish DRLs for radiological examinations in Nigeria, their study was a systematic review of literatures on existing DRLs and the methodologies of establishing them. The combined search identifies 90 articles and their result showed that there is no comprehensive DRLs for Nigeria yet, however, they concluded that there is need to establish local, regional and national DRLs in Nigeria as a tool for optimizing Radiation protection in Nigeria. A research on French DRLs in diagnostic radiology, computed tomography and nuclear medicine: 2004-2008 review was conducted by Roch and Aubert, (2013). The French Nuclear Safety and Radiation Protection Institute conducted an analysis which critically surveyed the representativeness of current DRLs in terms of relevant examinations, dosimetric quantities, numerical values and patient morphologies. Since 2004, the involvement of professionals has increased, especially in nuclear medicine, followed by</w:t>
      </w:r>
      <w:r>
        <w:rPr>
          <w:spacing w:val="-1"/>
        </w:rPr>
        <w:t xml:space="preserve"> </w:t>
      </w:r>
      <w:r>
        <w:t>CT and then interventional radiology. Analyses show some discordance between regulatory examinations and clinical practice. On the basis of the findings,</w:t>
      </w:r>
      <w:r>
        <w:rPr>
          <w:spacing w:val="13"/>
        </w:rPr>
        <w:t xml:space="preserve"> </w:t>
      </w:r>
      <w:r>
        <w:t>FIRNS</w:t>
      </w:r>
      <w:r>
        <w:rPr>
          <w:spacing w:val="16"/>
        </w:rPr>
        <w:t xml:space="preserve"> </w:t>
      </w:r>
      <w:r>
        <w:t>formulates</w:t>
      </w:r>
      <w:r>
        <w:rPr>
          <w:spacing w:val="14"/>
        </w:rPr>
        <w:t xml:space="preserve"> </w:t>
      </w:r>
      <w:r>
        <w:t>recommendations</w:t>
      </w:r>
      <w:r>
        <w:rPr>
          <w:spacing w:val="15"/>
        </w:rPr>
        <w:t xml:space="preserve"> </w:t>
      </w:r>
      <w:r>
        <w:t>to</w:t>
      </w:r>
      <w:r>
        <w:rPr>
          <w:spacing w:val="15"/>
        </w:rPr>
        <w:t xml:space="preserve"> </w:t>
      </w:r>
      <w:r>
        <w:t>update</w:t>
      </w:r>
      <w:r>
        <w:rPr>
          <w:spacing w:val="15"/>
        </w:rPr>
        <w:t xml:space="preserve"> </w:t>
      </w:r>
      <w:r>
        <w:t>regulatory</w:t>
      </w:r>
      <w:r>
        <w:rPr>
          <w:spacing w:val="10"/>
        </w:rPr>
        <w:t xml:space="preserve"> </w:t>
      </w:r>
      <w:r>
        <w:t>DRL</w:t>
      </w:r>
      <w:r>
        <w:rPr>
          <w:spacing w:val="11"/>
        </w:rPr>
        <w:t xml:space="preserve"> </w:t>
      </w:r>
      <w:r>
        <w:t>with</w:t>
      </w:r>
      <w:r>
        <w:rPr>
          <w:spacing w:val="16"/>
        </w:rPr>
        <w:t xml:space="preserve"> </w:t>
      </w:r>
      <w:r>
        <w:t>current</w:t>
      </w:r>
      <w:r>
        <w:rPr>
          <w:spacing w:val="16"/>
        </w:rPr>
        <w:t xml:space="preserve"> </w:t>
      </w:r>
      <w:r>
        <w:rPr>
          <w:spacing w:val="-5"/>
        </w:rPr>
        <w:t>and</w:t>
      </w:r>
    </w:p>
    <w:p>
      <w:pPr>
        <w:spacing w:after="0" w:line="480" w:lineRule="auto"/>
        <w:jc w:val="both"/>
        <w:sectPr>
          <w:pgSz w:w="11910" w:h="16840"/>
          <w:pgMar w:top="1340" w:right="480" w:bottom="1200" w:left="560" w:header="0" w:footer="1014" w:gutter="0"/>
          <w:cols w:space="720" w:num="1"/>
        </w:sectPr>
      </w:pPr>
    </w:p>
    <w:p>
      <w:pPr>
        <w:pStyle w:val="7"/>
        <w:spacing w:before="78" w:line="480" w:lineRule="auto"/>
        <w:ind w:left="1146" w:right="953"/>
        <w:jc w:val="both"/>
      </w:pPr>
      <w:r>
        <w:t xml:space="preserve">relevant examination lists, dosimetric quantities and numerical values. In another study on Establishment of CT DRLs in selected procedures in South India by Saravanakumar </w:t>
      </w:r>
      <w:r>
        <w:rPr>
          <w:i/>
        </w:rPr>
        <w:t>et al.,</w:t>
      </w:r>
      <w:r>
        <w:t>(2016),</w:t>
      </w:r>
      <w:r>
        <w:rPr>
          <w:spacing w:val="40"/>
        </w:rPr>
        <w:t xml:space="preserve"> </w:t>
      </w:r>
      <w:r>
        <w:t>a pilot study was carried out to investigate the most frequent CT examinations. CT centers were asked to complete a booklet to allow the recording of CT parameters for each of the3 CT examinations during a one year period. CTDIvol and DLP were obtained and recorded on a minimum of 50 average – sized patients in each category. Seventy fifth (75</w:t>
      </w:r>
      <w:r>
        <w:rPr>
          <w:vertAlign w:val="superscript"/>
        </w:rPr>
        <w:t>th</w:t>
      </w:r>
      <w:r>
        <w:rPr>
          <w:vertAlign w:val="baseline"/>
        </w:rPr>
        <w:t>)</w:t>
      </w:r>
      <w:r>
        <w:rPr>
          <w:spacing w:val="-1"/>
          <w:vertAlign w:val="baseline"/>
        </w:rPr>
        <w:t xml:space="preserve"> </w:t>
      </w:r>
      <w:r>
        <w:rPr>
          <w:vertAlign w:val="baseline"/>
        </w:rPr>
        <w:t>percentile</w:t>
      </w:r>
      <w:r>
        <w:rPr>
          <w:spacing w:val="-1"/>
          <w:vertAlign w:val="baseline"/>
        </w:rPr>
        <w:t xml:space="preserve"> </w:t>
      </w:r>
      <w:r>
        <w:rPr>
          <w:vertAlign w:val="baseline"/>
        </w:rPr>
        <w:t>value</w:t>
      </w:r>
      <w:r>
        <w:rPr>
          <w:spacing w:val="-1"/>
          <w:vertAlign w:val="baseline"/>
        </w:rPr>
        <w:t xml:space="preserve"> </w:t>
      </w:r>
      <w:r>
        <w:rPr>
          <w:vertAlign w:val="baseline"/>
        </w:rPr>
        <w:t>were</w:t>
      </w:r>
      <w:r>
        <w:rPr>
          <w:spacing w:val="-2"/>
          <w:vertAlign w:val="baseline"/>
        </w:rPr>
        <w:t xml:space="preserve"> </w:t>
      </w:r>
      <w:r>
        <w:rPr>
          <w:vertAlign w:val="baseline"/>
        </w:rPr>
        <w:t>recorded as the</w:t>
      </w:r>
      <w:r>
        <w:rPr>
          <w:spacing w:val="-1"/>
          <w:vertAlign w:val="baseline"/>
        </w:rPr>
        <w:t xml:space="preserve"> </w:t>
      </w:r>
      <w:r>
        <w:rPr>
          <w:vertAlign w:val="baseline"/>
        </w:rPr>
        <w:t>proposed DRLs. 47mGy</w:t>
      </w:r>
      <w:r>
        <w:rPr>
          <w:spacing w:val="40"/>
          <w:vertAlign w:val="baseline"/>
        </w:rPr>
        <w:t xml:space="preserve"> </w:t>
      </w:r>
      <w:r>
        <w:rPr>
          <w:vertAlign w:val="baseline"/>
        </w:rPr>
        <w:t>and 1041mGy.cm for head CT, 10mGy and 445mGy.cm for chest CT and 12mGy and 550 mGy.cm for</w:t>
      </w:r>
      <w:r>
        <w:rPr>
          <w:spacing w:val="80"/>
          <w:vertAlign w:val="baseline"/>
        </w:rPr>
        <w:t xml:space="preserve"> </w:t>
      </w:r>
      <w:r>
        <w:rPr>
          <w:vertAlign w:val="baseline"/>
        </w:rPr>
        <w:t xml:space="preserve">abdomen respectively. Their values were lower than their national DRLs and comparable to other international established studies. The study concluded that the differences in CT doses between CT scanners departments as well as identical scanners suggest a large potential for optimization of examination. Janbabanezhad </w:t>
      </w:r>
      <w:r>
        <w:rPr>
          <w:i/>
          <w:vertAlign w:val="baseline"/>
        </w:rPr>
        <w:t>et al.,</w:t>
      </w:r>
      <w:r>
        <w:rPr>
          <w:vertAlign w:val="baseline"/>
        </w:rPr>
        <w:t>(2015), conducted a study on dose assessment in CT examination and Establishment of DRLs in Mazandaran, Iran. The study was aimed at evaluating the radiation dose to patients from CT examination in Mazandaran, Iran. The methodology enrolled patient related data on CT examinations including brain, sinus, chest, abdomen and pelvis. The CTDIw</w:t>
      </w:r>
      <w:r>
        <w:rPr>
          <w:spacing w:val="40"/>
          <w:vertAlign w:val="baseline"/>
        </w:rPr>
        <w:t xml:space="preserve"> </w:t>
      </w:r>
      <w:r>
        <w:rPr>
          <w:vertAlign w:val="baseline"/>
        </w:rPr>
        <w:t>range were 15.6- 73mGy,3.8-25.8mGy,4.5-16.3mGy and 7-16.3 mGy for brain,sinus, chest, abdomen and pelvis</w:t>
      </w:r>
      <w:r>
        <w:rPr>
          <w:spacing w:val="69"/>
          <w:vertAlign w:val="baseline"/>
        </w:rPr>
        <w:t xml:space="preserve">  </w:t>
      </w:r>
      <w:r>
        <w:rPr>
          <w:vertAlign w:val="baseline"/>
        </w:rPr>
        <w:t>respectively</w:t>
      </w:r>
      <w:r>
        <w:rPr>
          <w:spacing w:val="66"/>
          <w:vertAlign w:val="baseline"/>
        </w:rPr>
        <w:t xml:space="preserve">  </w:t>
      </w:r>
      <w:r>
        <w:rPr>
          <w:vertAlign w:val="baseline"/>
        </w:rPr>
        <w:t>and</w:t>
      </w:r>
      <w:r>
        <w:rPr>
          <w:spacing w:val="69"/>
          <w:vertAlign w:val="baseline"/>
        </w:rPr>
        <w:t xml:space="preserve">  </w:t>
      </w:r>
      <w:r>
        <w:rPr>
          <w:vertAlign w:val="baseline"/>
        </w:rPr>
        <w:t>DLP</w:t>
      </w:r>
      <w:r>
        <w:rPr>
          <w:spacing w:val="69"/>
          <w:vertAlign w:val="baseline"/>
        </w:rPr>
        <w:t xml:space="preserve">  </w:t>
      </w:r>
      <w:r>
        <w:rPr>
          <w:vertAlign w:val="baseline"/>
        </w:rPr>
        <w:t>range</w:t>
      </w:r>
      <w:r>
        <w:rPr>
          <w:spacing w:val="68"/>
          <w:vertAlign w:val="baseline"/>
        </w:rPr>
        <w:t xml:space="preserve">  </w:t>
      </w:r>
      <w:r>
        <w:rPr>
          <w:vertAlign w:val="baseline"/>
        </w:rPr>
        <w:t>of</w:t>
      </w:r>
      <w:r>
        <w:rPr>
          <w:spacing w:val="70"/>
          <w:vertAlign w:val="baseline"/>
        </w:rPr>
        <w:t xml:space="preserve">  </w:t>
      </w:r>
      <w:r>
        <w:rPr>
          <w:vertAlign w:val="baseline"/>
        </w:rPr>
        <w:t>197-981mGy.cm,n41.8-</w:t>
      </w:r>
      <w:r>
        <w:rPr>
          <w:spacing w:val="-2"/>
          <w:vertAlign w:val="baseline"/>
        </w:rPr>
        <w:t>184mGycm,131-</w:t>
      </w:r>
    </w:p>
    <w:p>
      <w:pPr>
        <w:pStyle w:val="7"/>
        <w:spacing w:before="3" w:line="480" w:lineRule="auto"/>
        <w:ind w:left="1146" w:right="959"/>
        <w:jc w:val="both"/>
      </w:pPr>
      <w:r>
        <w:t>342.3mGycm and 283.6- 486 mGycm for brain,sinus, chest, abdomen and pelvis respectively. Results of this study demonstrated large scales of dose for the same examination among different centers. For all examination, their values were lower than international reference doses.</w:t>
      </w:r>
    </w:p>
    <w:p>
      <w:pPr>
        <w:pStyle w:val="7"/>
        <w:spacing w:before="200" w:line="480" w:lineRule="auto"/>
        <w:ind w:left="1146" w:right="954"/>
        <w:jc w:val="both"/>
      </w:pPr>
      <w:r>
        <w:t>The goal of any DRL is to control the level of optimization of the procedure (NRPB,1990; NCRP, 2012 and</w:t>
      </w:r>
      <w:r>
        <w:rPr>
          <w:spacing w:val="40"/>
        </w:rPr>
        <w:t xml:space="preserve"> </w:t>
      </w:r>
      <w:r>
        <w:t>ICRP, 2017). The United States and United Kingdom were the first to adopt</w:t>
      </w:r>
      <w:r>
        <w:rPr>
          <w:spacing w:val="49"/>
        </w:rPr>
        <w:t xml:space="preserve"> </w:t>
      </w:r>
      <w:r>
        <w:t>DRLs</w:t>
      </w:r>
      <w:r>
        <w:rPr>
          <w:spacing w:val="51"/>
        </w:rPr>
        <w:t xml:space="preserve"> </w:t>
      </w:r>
      <w:r>
        <w:t>for</w:t>
      </w:r>
      <w:r>
        <w:rPr>
          <w:spacing w:val="48"/>
        </w:rPr>
        <w:t xml:space="preserve"> </w:t>
      </w:r>
      <w:r>
        <w:t>patient‟s</w:t>
      </w:r>
      <w:r>
        <w:rPr>
          <w:spacing w:val="50"/>
        </w:rPr>
        <w:t xml:space="preserve"> </w:t>
      </w:r>
      <w:r>
        <w:t>medical</w:t>
      </w:r>
      <w:r>
        <w:rPr>
          <w:spacing w:val="49"/>
        </w:rPr>
        <w:t xml:space="preserve"> </w:t>
      </w:r>
      <w:r>
        <w:t>exposures</w:t>
      </w:r>
      <w:r>
        <w:rPr>
          <w:spacing w:val="49"/>
        </w:rPr>
        <w:t xml:space="preserve"> </w:t>
      </w:r>
      <w:r>
        <w:t>(Wall</w:t>
      </w:r>
      <w:r>
        <w:rPr>
          <w:spacing w:val="49"/>
        </w:rPr>
        <w:t xml:space="preserve"> </w:t>
      </w:r>
      <w:r>
        <w:t>and</w:t>
      </w:r>
      <w:r>
        <w:rPr>
          <w:spacing w:val="48"/>
        </w:rPr>
        <w:t xml:space="preserve"> </w:t>
      </w:r>
      <w:r>
        <w:t>Shrimpton,</w:t>
      </w:r>
      <w:r>
        <w:rPr>
          <w:spacing w:val="49"/>
        </w:rPr>
        <w:t xml:space="preserve"> </w:t>
      </w:r>
      <w:r>
        <w:t>1998).</w:t>
      </w:r>
      <w:r>
        <w:rPr>
          <w:spacing w:val="48"/>
        </w:rPr>
        <w:t xml:space="preserve"> </w:t>
      </w:r>
      <w:r>
        <w:t>After</w:t>
      </w:r>
      <w:r>
        <w:rPr>
          <w:spacing w:val="49"/>
        </w:rPr>
        <w:t xml:space="preserve"> </w:t>
      </w:r>
      <w:r>
        <w:rPr>
          <w:spacing w:val="-2"/>
        </w:rPr>
        <w:t>these</w:t>
      </w:r>
    </w:p>
    <w:p>
      <w:pPr>
        <w:spacing w:after="0" w:line="480" w:lineRule="auto"/>
        <w:jc w:val="both"/>
        <w:sectPr>
          <w:pgSz w:w="11910" w:h="16840"/>
          <w:pgMar w:top="1340" w:right="480" w:bottom="1200" w:left="560" w:header="0" w:footer="1014" w:gutter="0"/>
          <w:cols w:space="720" w:num="1"/>
        </w:sectPr>
      </w:pPr>
    </w:p>
    <w:p>
      <w:pPr>
        <w:pStyle w:val="7"/>
        <w:spacing w:before="78" w:line="480" w:lineRule="auto"/>
        <w:ind w:left="1146" w:right="957"/>
        <w:jc w:val="both"/>
      </w:pPr>
      <w:r>
        <w:t>National initiatives, International recommendations from societies for Radiological protection were published. The International Commission on Radiological protection suggests the use of investigation levels for medical exposures as a starting point in the identification of incorrect practices. (ICRP, 1991). In addition, publication 73 (5), the commission recommends that DRLs be used to optimize patients doses. They can serve as a quality assurance tool for diagnostic radiology, providing a trigger for local review, if consistently exceeded. (ICRP, 1996).</w:t>
      </w:r>
    </w:p>
    <w:p>
      <w:pPr>
        <w:pStyle w:val="7"/>
        <w:spacing w:before="201" w:line="480" w:lineRule="auto"/>
        <w:ind w:left="1146" w:right="954"/>
        <w:jc w:val="both"/>
      </w:pPr>
      <w:r>
        <w:t>In Europe, dose values associated with DRLs were published in a set of three recommendations. European guidelines on quality criteria for diagnostic radiographic images in adult and pediatric</w:t>
      </w:r>
      <w:r>
        <w:rPr>
          <w:spacing w:val="-1"/>
        </w:rPr>
        <w:t xml:space="preserve"> </w:t>
      </w:r>
      <w:r>
        <w:t>patients (EC guidelines, 1996) and for</w:t>
      </w:r>
      <w:r>
        <w:rPr>
          <w:spacing w:val="-1"/>
        </w:rPr>
        <w:t xml:space="preserve"> </w:t>
      </w:r>
      <w:r>
        <w:t>computed</w:t>
      </w:r>
      <w:r>
        <w:rPr>
          <w:spacing w:val="-1"/>
        </w:rPr>
        <w:t xml:space="preserve"> </w:t>
      </w:r>
      <w:r>
        <w:t>tomography in adult patients. (EC guidelines, 1999). These publications recommended using 75</w:t>
      </w:r>
      <w:r>
        <w:rPr>
          <w:vertAlign w:val="superscript"/>
        </w:rPr>
        <w:t>th</w:t>
      </w:r>
      <w:r>
        <w:rPr>
          <w:vertAlign w:val="baseline"/>
        </w:rPr>
        <w:t xml:space="preserve"> percentile (third quartile values) of the distribution of mean doses observed for a particular examination to establish national DRLs. The distribution of doses was obtained on a large scale surveys carried out in representative samples of health services distributed in some European countries. In Brazil, DRLs in medical radiology were established by regulation of the Brazilian Ministry of Health in 1998. Although not mentioned in the document, the national regulation adopts the same DRL values published by the International Atomic Energy Agency in safety series number 115 (IAEA, 2002). It is important to point out that reference levels must be established considering the national or regional reality and take into account the equipment and human resources available. (IAEA, 2002).</w:t>
      </w:r>
    </w:p>
    <w:p>
      <w:pPr>
        <w:pStyle w:val="7"/>
        <w:spacing w:before="187" w:line="480" w:lineRule="auto"/>
        <w:ind w:left="1146" w:right="956" w:firstLine="60"/>
        <w:jc w:val="both"/>
      </w:pPr>
      <w:r>
        <w:t>There is a need to establish DRLs due to lack of large scale dose surveys in Brazil, this study</w:t>
      </w:r>
      <w:r>
        <w:rPr>
          <w:spacing w:val="-3"/>
        </w:rPr>
        <w:t xml:space="preserve"> </w:t>
      </w:r>
      <w:r>
        <w:t>provides a survey of ESD values delivered to patients subjected to the most frequent radiological examinations. Chest, skull, sinuses, spine (cervical, thoracic and lumbar), carried out in a representative sample of clinics and hospitals in the most populous Brazilian</w:t>
      </w:r>
      <w:r>
        <w:rPr>
          <w:spacing w:val="71"/>
        </w:rPr>
        <w:t xml:space="preserve"> </w:t>
      </w:r>
      <w:r>
        <w:t>state.</w:t>
      </w:r>
      <w:r>
        <w:rPr>
          <w:spacing w:val="71"/>
        </w:rPr>
        <w:t xml:space="preserve"> </w:t>
      </w:r>
      <w:r>
        <w:t>Sao</w:t>
      </w:r>
      <w:r>
        <w:rPr>
          <w:spacing w:val="71"/>
        </w:rPr>
        <w:t xml:space="preserve"> </w:t>
      </w:r>
      <w:r>
        <w:t>Paulo</w:t>
      </w:r>
      <w:r>
        <w:rPr>
          <w:spacing w:val="72"/>
        </w:rPr>
        <w:t xml:space="preserve"> </w:t>
      </w:r>
      <w:r>
        <w:t>(39.2)</w:t>
      </w:r>
      <w:r>
        <w:rPr>
          <w:spacing w:val="71"/>
        </w:rPr>
        <w:t xml:space="preserve"> </w:t>
      </w:r>
      <w:r>
        <w:t>million</w:t>
      </w:r>
      <w:r>
        <w:rPr>
          <w:spacing w:val="73"/>
        </w:rPr>
        <w:t xml:space="preserve"> </w:t>
      </w:r>
      <w:r>
        <w:t>inhabitants</w:t>
      </w:r>
      <w:r>
        <w:rPr>
          <w:spacing w:val="72"/>
        </w:rPr>
        <w:t xml:space="preserve"> </w:t>
      </w:r>
      <w:r>
        <w:t>in</w:t>
      </w:r>
      <w:r>
        <w:rPr>
          <w:spacing w:val="72"/>
        </w:rPr>
        <w:t xml:space="preserve"> </w:t>
      </w:r>
      <w:r>
        <w:t>2004,</w:t>
      </w:r>
      <w:r>
        <w:rPr>
          <w:spacing w:val="71"/>
        </w:rPr>
        <w:t xml:space="preserve"> </w:t>
      </w:r>
      <w:r>
        <w:t>22%</w:t>
      </w:r>
      <w:r>
        <w:rPr>
          <w:spacing w:val="71"/>
        </w:rPr>
        <w:t xml:space="preserve"> </w:t>
      </w:r>
      <w:r>
        <w:t>of</w:t>
      </w:r>
      <w:r>
        <w:rPr>
          <w:spacing w:val="71"/>
        </w:rPr>
        <w:t xml:space="preserve"> </w:t>
      </w:r>
      <w:r>
        <w:t>the</w:t>
      </w:r>
      <w:r>
        <w:rPr>
          <w:spacing w:val="71"/>
        </w:rPr>
        <w:t xml:space="preserve"> </w:t>
      </w:r>
      <w:r>
        <w:rPr>
          <w:spacing w:val="-4"/>
        </w:rPr>
        <w:t>country‟s</w:t>
      </w:r>
    </w:p>
    <w:p>
      <w:pPr>
        <w:spacing w:after="0" w:line="480" w:lineRule="auto"/>
        <w:jc w:val="both"/>
        <w:sectPr>
          <w:pgSz w:w="11910" w:h="16840"/>
          <w:pgMar w:top="1340" w:right="480" w:bottom="1200" w:left="560" w:header="0" w:footer="1014" w:gutter="0"/>
          <w:cols w:space="720" w:num="1"/>
        </w:sectPr>
      </w:pPr>
    </w:p>
    <w:p>
      <w:pPr>
        <w:pStyle w:val="7"/>
        <w:spacing w:before="78" w:line="480" w:lineRule="auto"/>
        <w:ind w:left="1146" w:right="953"/>
        <w:jc w:val="both"/>
      </w:pPr>
      <w:r>
        <w:t>population . DRLs were inferred from a distribution of mean ESD values of standard size patients for each type of radiograph considered. Furthermore, information about health services (Distribution of equipment and annual number of radiological examinations) and about the exposure parameters used in the examinations (tube potential in kilovolts (kV)) exposure setting in milli Ampere – seconds (mAs), source image distance are also</w:t>
      </w:r>
      <w:r>
        <w:rPr>
          <w:spacing w:val="40"/>
        </w:rPr>
        <w:t xml:space="preserve"> </w:t>
      </w:r>
      <w:r>
        <w:t>analyzed allowing an overview of the medical exposures. In Brazil, especially in the state of Sao Paulo there have been a number of approaches to reference levels used in radiology examinations. Typically reference levels are used as investigation levels and quality assurance tool. But there are exceptions where the approach uses achievable levels indicative of more optimum conditions, mentions dose constraints, or incorporates a dose limits or suspension level. However, authorized bodies may require implementation of the concept of a diagnostic reference level.</w:t>
      </w:r>
    </w:p>
    <w:p>
      <w:pPr>
        <w:pStyle w:val="7"/>
        <w:spacing w:before="201" w:line="480" w:lineRule="auto"/>
        <w:ind w:left="1146" w:right="954"/>
        <w:jc w:val="both"/>
      </w:pPr>
      <w:r>
        <w:t>The International Atomic Energy Agency has explored the feasibility of establishing International procedures. (Olarinoye and Sharifat,2008). Researchers in various studies have presented reference levels or radiation doses for cardiovascular procedures (Hart</w:t>
      </w:r>
      <w:r>
        <w:rPr>
          <w:i/>
        </w:rPr>
        <w:t>et al.,</w:t>
      </w:r>
      <w:r>
        <w:t>2012). US – specific reference levels are not currently available for any interventional radiology procedures because of paucity of dose data. The only large series of radiation dose data in the United States is the Radiation doses in International Radiology</w:t>
      </w:r>
      <w:r>
        <w:rPr>
          <w:spacing w:val="-4"/>
        </w:rPr>
        <w:t xml:space="preserve"> </w:t>
      </w:r>
      <w:r>
        <w:t xml:space="preserve">procedures (RAD - IR) study which was directed by one of the investigators of this study (Hart </w:t>
      </w:r>
      <w:r>
        <w:rPr>
          <w:i/>
        </w:rPr>
        <w:t xml:space="preserve">et al., </w:t>
      </w:r>
      <w:r>
        <w:rPr>
          <w:spacing w:val="-2"/>
        </w:rPr>
        <w:t>2012).</w:t>
      </w:r>
    </w:p>
    <w:p>
      <w:pPr>
        <w:pStyle w:val="7"/>
        <w:spacing w:before="187" w:line="480" w:lineRule="auto"/>
        <w:ind w:left="1146" w:right="956"/>
        <w:jc w:val="both"/>
      </w:pPr>
      <w:r>
        <w:t>Normally, patients undergoing radiological examination such</w:t>
      </w:r>
      <w:r>
        <w:rPr>
          <w:spacing w:val="-1"/>
        </w:rPr>
        <w:t xml:space="preserve"> </w:t>
      </w:r>
      <w:r>
        <w:t>as conventional x-ray, dental x-ray, computed tomography, fluoroscopy and mammography would expect that the radiation dose imparted in different hospitals will be within a narrower range. However, a large number of national and multinational surveys indicate that this is not so (Jenia and Medan,</w:t>
      </w:r>
      <w:r>
        <w:rPr>
          <w:spacing w:val="33"/>
        </w:rPr>
        <w:t xml:space="preserve"> </w:t>
      </w:r>
      <w:r>
        <w:t>2015).</w:t>
      </w:r>
      <w:r>
        <w:rPr>
          <w:spacing w:val="38"/>
        </w:rPr>
        <w:t xml:space="preserve"> </w:t>
      </w:r>
      <w:r>
        <w:t>Variations</w:t>
      </w:r>
      <w:r>
        <w:rPr>
          <w:spacing w:val="36"/>
        </w:rPr>
        <w:t xml:space="preserve"> </w:t>
      </w:r>
      <w:r>
        <w:t>by</w:t>
      </w:r>
      <w:r>
        <w:rPr>
          <w:spacing w:val="33"/>
        </w:rPr>
        <w:t xml:space="preserve"> </w:t>
      </w:r>
      <w:r>
        <w:t>a</w:t>
      </w:r>
      <w:r>
        <w:rPr>
          <w:spacing w:val="34"/>
        </w:rPr>
        <w:t xml:space="preserve"> </w:t>
      </w:r>
      <w:r>
        <w:t>factor</w:t>
      </w:r>
      <w:r>
        <w:rPr>
          <w:spacing w:val="35"/>
        </w:rPr>
        <w:t xml:space="preserve"> </w:t>
      </w:r>
      <w:r>
        <w:t>of</w:t>
      </w:r>
      <w:r>
        <w:rPr>
          <w:spacing w:val="35"/>
        </w:rPr>
        <w:t xml:space="preserve"> </w:t>
      </w:r>
      <w:r>
        <w:t>20</w:t>
      </w:r>
      <w:r>
        <w:rPr>
          <w:spacing w:val="35"/>
        </w:rPr>
        <w:t xml:space="preserve"> </w:t>
      </w:r>
      <w:r>
        <w:t>or</w:t>
      </w:r>
      <w:r>
        <w:rPr>
          <w:spacing w:val="37"/>
        </w:rPr>
        <w:t xml:space="preserve"> </w:t>
      </w:r>
      <w:r>
        <w:t>more</w:t>
      </w:r>
      <w:r>
        <w:rPr>
          <w:spacing w:val="34"/>
        </w:rPr>
        <w:t xml:space="preserve"> </w:t>
      </w:r>
      <w:r>
        <w:t>were</w:t>
      </w:r>
      <w:r>
        <w:rPr>
          <w:spacing w:val="36"/>
        </w:rPr>
        <w:t xml:space="preserve"> </w:t>
      </w:r>
      <w:r>
        <w:t>reported</w:t>
      </w:r>
      <w:r>
        <w:rPr>
          <w:spacing w:val="37"/>
        </w:rPr>
        <w:t xml:space="preserve"> </w:t>
      </w:r>
      <w:r>
        <w:t>initially</w:t>
      </w:r>
      <w:r>
        <w:rPr>
          <w:spacing w:val="30"/>
        </w:rPr>
        <w:t xml:space="preserve"> </w:t>
      </w:r>
      <w:r>
        <w:t>by</w:t>
      </w:r>
      <w:r>
        <w:rPr>
          <w:spacing w:val="31"/>
        </w:rPr>
        <w:t xml:space="preserve"> </w:t>
      </w:r>
      <w:r>
        <w:rPr>
          <w:spacing w:val="-2"/>
        </w:rPr>
        <w:t>national</w:t>
      </w:r>
    </w:p>
    <w:p>
      <w:pPr>
        <w:spacing w:after="0" w:line="480" w:lineRule="auto"/>
        <w:jc w:val="both"/>
        <w:sectPr>
          <w:pgSz w:w="11910" w:h="16840"/>
          <w:pgMar w:top="1340" w:right="480" w:bottom="1200" w:left="560" w:header="0" w:footer="1014" w:gutter="0"/>
          <w:cols w:space="720" w:num="1"/>
        </w:sectPr>
      </w:pPr>
    </w:p>
    <w:p>
      <w:pPr>
        <w:pStyle w:val="7"/>
        <w:spacing w:before="78" w:line="480" w:lineRule="auto"/>
        <w:ind w:left="1146" w:right="955"/>
        <w:jc w:val="both"/>
      </w:pPr>
      <w:r>
        <w:t>surveys in the</w:t>
      </w:r>
      <w:r>
        <w:rPr>
          <w:spacing w:val="-1"/>
        </w:rPr>
        <w:t xml:space="preserve"> </w:t>
      </w:r>
      <w:r>
        <w:t>United Kingdom for</w:t>
      </w:r>
      <w:r>
        <w:rPr>
          <w:spacing w:val="-2"/>
        </w:rPr>
        <w:t xml:space="preserve"> </w:t>
      </w:r>
      <w:r>
        <w:t>Radiologic</w:t>
      </w:r>
      <w:r>
        <w:rPr>
          <w:spacing w:val="-1"/>
        </w:rPr>
        <w:t xml:space="preserve"> </w:t>
      </w:r>
      <w:r>
        <w:t>examinations and these were</w:t>
      </w:r>
      <w:r>
        <w:rPr>
          <w:spacing w:val="-1"/>
        </w:rPr>
        <w:t xml:space="preserve"> </w:t>
      </w:r>
      <w:r>
        <w:t>even higher</w:t>
      </w:r>
      <w:r>
        <w:rPr>
          <w:spacing w:val="-2"/>
        </w:rPr>
        <w:t xml:space="preserve"> </w:t>
      </w:r>
      <w:r>
        <w:t>in European</w:t>
      </w:r>
      <w:r>
        <w:rPr>
          <w:spacing w:val="-3"/>
        </w:rPr>
        <w:t xml:space="preserve"> </w:t>
      </w:r>
      <w:r>
        <w:t>surveys</w:t>
      </w:r>
      <w:r>
        <w:rPr>
          <w:spacing w:val="-3"/>
        </w:rPr>
        <w:t xml:space="preserve"> </w:t>
      </w:r>
      <w:r>
        <w:t>(Jenia</w:t>
      </w:r>
      <w:r>
        <w:rPr>
          <w:spacing w:val="-2"/>
        </w:rPr>
        <w:t xml:space="preserve"> </w:t>
      </w:r>
      <w:r>
        <w:t>and</w:t>
      </w:r>
      <w:r>
        <w:rPr>
          <w:spacing w:val="-3"/>
        </w:rPr>
        <w:t xml:space="preserve"> </w:t>
      </w:r>
      <w:r>
        <w:t>Medan,</w:t>
      </w:r>
      <w:r>
        <w:rPr>
          <w:spacing w:val="-3"/>
        </w:rPr>
        <w:t xml:space="preserve"> </w:t>
      </w:r>
      <w:r>
        <w:t>2015).</w:t>
      </w:r>
      <w:r>
        <w:rPr>
          <w:spacing w:val="-4"/>
        </w:rPr>
        <w:t xml:space="preserve"> </w:t>
      </w:r>
      <w:r>
        <w:t>Jenia</w:t>
      </w:r>
      <w:r>
        <w:rPr>
          <w:spacing w:val="-2"/>
        </w:rPr>
        <w:t xml:space="preserve"> </w:t>
      </w:r>
      <w:r>
        <w:t>and</w:t>
      </w:r>
      <w:r>
        <w:rPr>
          <w:spacing w:val="-3"/>
        </w:rPr>
        <w:t xml:space="preserve"> </w:t>
      </w:r>
      <w:r>
        <w:t>Medan</w:t>
      </w:r>
      <w:r>
        <w:rPr>
          <w:spacing w:val="-1"/>
        </w:rPr>
        <w:t xml:space="preserve"> </w:t>
      </w:r>
      <w:r>
        <w:t>(2015),</w:t>
      </w:r>
      <w:r>
        <w:rPr>
          <w:spacing w:val="-1"/>
        </w:rPr>
        <w:t xml:space="preserve"> </w:t>
      </w:r>
      <w:r>
        <w:t>conducted</w:t>
      </w:r>
      <w:r>
        <w:rPr>
          <w:spacing w:val="-3"/>
        </w:rPr>
        <w:t xml:space="preserve"> </w:t>
      </w:r>
      <w:r>
        <w:t>a</w:t>
      </w:r>
      <w:r>
        <w:rPr>
          <w:spacing w:val="-4"/>
        </w:rPr>
        <w:t xml:space="preserve"> </w:t>
      </w:r>
      <w:r>
        <w:t>study</w:t>
      </w:r>
      <w:r>
        <w:rPr>
          <w:spacing w:val="-7"/>
        </w:rPr>
        <w:t xml:space="preserve"> </w:t>
      </w:r>
      <w:r>
        <w:t>on DRLs they conceptually reviewed the difference between dose limits and DRLs, How to set DRLs, they highlighted the features of DRLs, and raised some research questions like what if the typical doses in my facility exceeds National DRLs, achievable doses and diagnostic reference ranges. They concluded that DRLs are a useful tool for continuous improvement of clinical practice and a trigger to identify those facilities using unusually high doses in a specified radiological procedures for which optimization actions are needed. Jenia and Medan, (2015) reported in a study on diagnostic reference levels that in contrast to occupational dose limits, diagnostic reference levels should not apply to individual patients because one patient‟s body</w:t>
      </w:r>
      <w:r>
        <w:rPr>
          <w:spacing w:val="-5"/>
        </w:rPr>
        <w:t xml:space="preserve"> </w:t>
      </w:r>
      <w:r>
        <w:t>mass and habitus may</w:t>
      </w:r>
      <w:r>
        <w:rPr>
          <w:spacing w:val="-2"/>
        </w:rPr>
        <w:t xml:space="preserve"> </w:t>
      </w:r>
      <w:r>
        <w:t>require a higher dose than those of a standard patient.</w:t>
      </w:r>
    </w:p>
    <w:p>
      <w:pPr>
        <w:pStyle w:val="7"/>
        <w:spacing w:before="201" w:line="480" w:lineRule="auto"/>
        <w:ind w:left="1146" w:right="954"/>
        <w:jc w:val="both"/>
      </w:pPr>
      <w:r>
        <w:t>A study on the implementation of DRLs to Australian radiology practice reported by Wallace, (2010) revealed</w:t>
      </w:r>
      <w:r>
        <w:rPr>
          <w:spacing w:val="40"/>
        </w:rPr>
        <w:t xml:space="preserve"> </w:t>
      </w:r>
      <w:r>
        <w:t>that presently, there is no national surveillance of the increasing ionizing radiation dose to the population from diagnostic imaging procedures. As the number of procedures undertaken is increasing, it is expected that the population dose will also increase. A substantial component of that contribution is from multi detector</w:t>
      </w:r>
      <w:r>
        <w:rPr>
          <w:spacing w:val="40"/>
        </w:rPr>
        <w:t xml:space="preserve"> </w:t>
      </w:r>
      <w:r>
        <w:t>computed tomography</w:t>
      </w:r>
      <w:r>
        <w:rPr>
          <w:spacing w:val="-4"/>
        </w:rPr>
        <w:t xml:space="preserve"> </w:t>
      </w:r>
      <w:r>
        <w:t>(MDCT) systems. The Australian Radiation Protection and Nuclear Safety Agency (ARPANSA, 2010) estimated that the growth in MDCT scans based</w:t>
      </w:r>
      <w:r>
        <w:rPr>
          <w:spacing w:val="40"/>
        </w:rPr>
        <w:t xml:space="preserve"> </w:t>
      </w:r>
      <w:r>
        <w:t>on medical benefits scheduled data, is increasing at approximately 9% per annum. With over two million MDCT scans performed in 2009. The caput effective dose (mS</w:t>
      </w:r>
      <w:r>
        <w:rPr>
          <w:i/>
        </w:rPr>
        <w:t>v</w:t>
      </w:r>
      <w:r>
        <w:t xml:space="preserve">) from this modality is expected to be one key issue in the regulations that govern the use of ionizing radiation in medicine and the establishment of DRLs. (Hart </w:t>
      </w:r>
      <w:r>
        <w:rPr>
          <w:i/>
        </w:rPr>
        <w:t xml:space="preserve">et al., </w:t>
      </w:r>
      <w:r>
        <w:t xml:space="preserve">2002 and Young </w:t>
      </w:r>
      <w:r>
        <w:rPr>
          <w:i/>
        </w:rPr>
        <w:t xml:space="preserve">et al., </w:t>
      </w:r>
      <w:r>
        <w:rPr>
          <w:spacing w:val="-2"/>
        </w:rPr>
        <w:t>2005).</w:t>
      </w:r>
    </w:p>
    <w:p>
      <w:pPr>
        <w:spacing w:after="0" w:line="480" w:lineRule="auto"/>
        <w:jc w:val="both"/>
        <w:sectPr>
          <w:pgSz w:w="11910" w:h="16840"/>
          <w:pgMar w:top="1340" w:right="480" w:bottom="1200" w:left="560" w:header="0" w:footer="1014" w:gutter="0"/>
          <w:cols w:space="720" w:num="1"/>
        </w:sectPr>
      </w:pPr>
    </w:p>
    <w:p>
      <w:pPr>
        <w:pStyle w:val="7"/>
        <w:spacing w:before="78" w:line="480" w:lineRule="auto"/>
        <w:ind w:left="1146" w:right="955"/>
        <w:jc w:val="both"/>
      </w:pPr>
      <w:r>
        <w:t>A multi-disciplinary working party with representatives from all the professional bodies involved in diagnostic medical exposures was convened by the department of health in 2000 to provide broad policy guidance of ionizing radiation medical exposure regulations requirement and to formally adopt national DRLs. An employer may decide to adopt national DRLs or to set higher or lower DRLs depending on the medical imaging equipment of the health care establishment. Local DRLs higher than those set nationally would need to be justified. This flexibility</w:t>
      </w:r>
      <w:r>
        <w:rPr>
          <w:spacing w:val="-3"/>
        </w:rPr>
        <w:t xml:space="preserve"> </w:t>
      </w:r>
      <w:r>
        <w:t>enables professionals to provide input at a local level to the DRL setting process. The regular review of these DRLs at national, regional and local levels provides a feedback loop that ensures good practice. Ionizing radiation medical exposure regulation (IRMER, 2000) approaching 1.2 mSv per annum. If current dose detriment models are accurate, the risk of induction of carcinogenic detriment from current MDCT scanning patterns is a significant public health issue that requires a concerted and ongoing response. (Wallace, 2010). For the application of ionizing radiation in medicine the International Commission on</w:t>
      </w:r>
      <w:r>
        <w:rPr>
          <w:spacing w:val="40"/>
        </w:rPr>
        <w:t xml:space="preserve"> </w:t>
      </w:r>
      <w:r>
        <w:t>Radiological protection (ICRP, 2010) recommends the conservative philosophy of justification and optimization via the establishment of DRLs to limit the over exposure of patients and decrease the overall population burden.</w:t>
      </w:r>
    </w:p>
    <w:p>
      <w:pPr>
        <w:pStyle w:val="7"/>
        <w:spacing w:before="202" w:line="480" w:lineRule="auto"/>
        <w:ind w:left="1146" w:right="953"/>
        <w:jc w:val="both"/>
      </w:pPr>
      <w:r>
        <w:t>The Australian government has commissioned ARPANSA to survey, calculate and construct representative national DRLs for diagnostic imaging modalities that use ionizing radiation. However, this will be achieved in close consultation with the professional organizations that represent the professionals responsible for the use of ionizing radiation in diagnostic</w:t>
      </w:r>
      <w:r>
        <w:rPr>
          <w:spacing w:val="-1"/>
        </w:rPr>
        <w:t xml:space="preserve"> </w:t>
      </w:r>
      <w:r>
        <w:t>imaging. (Wallace, 2010),</w:t>
      </w:r>
      <w:r>
        <w:rPr>
          <w:spacing w:val="40"/>
        </w:rPr>
        <w:t xml:space="preserve"> </w:t>
      </w:r>
      <w:r>
        <w:t>Johan and Indrastuti, (2002) conducted</w:t>
      </w:r>
      <w:r>
        <w:rPr>
          <w:spacing w:val="-1"/>
        </w:rPr>
        <w:t xml:space="preserve"> </w:t>
      </w:r>
      <w:r>
        <w:t>a</w:t>
      </w:r>
      <w:r>
        <w:rPr>
          <w:spacing w:val="-1"/>
        </w:rPr>
        <w:t xml:space="preserve"> </w:t>
      </w:r>
      <w:r>
        <w:t>study</w:t>
      </w:r>
      <w:r>
        <w:rPr>
          <w:spacing w:val="-5"/>
        </w:rPr>
        <w:t xml:space="preserve"> </w:t>
      </w:r>
      <w:r>
        <w:t>on an attempt to establish national DRLs</w:t>
      </w:r>
      <w:r>
        <w:rPr>
          <w:spacing w:val="40"/>
        </w:rPr>
        <w:t xml:space="preserve"> </w:t>
      </w:r>
      <w:r>
        <w:t>for head CT-scan examinations in Indonesia. They reached a resolution that CT scanners are becoming more and more popular imaging modality</w:t>
      </w:r>
      <w:r>
        <w:rPr>
          <w:spacing w:val="18"/>
        </w:rPr>
        <w:t xml:space="preserve"> </w:t>
      </w:r>
      <w:r>
        <w:t>amongst</w:t>
      </w:r>
      <w:r>
        <w:rPr>
          <w:spacing w:val="25"/>
        </w:rPr>
        <w:t xml:space="preserve"> </w:t>
      </w:r>
      <w:r>
        <w:t>medical</w:t>
      </w:r>
      <w:r>
        <w:rPr>
          <w:spacing w:val="26"/>
        </w:rPr>
        <w:t xml:space="preserve"> </w:t>
      </w:r>
      <w:r>
        <w:t>practitioners</w:t>
      </w:r>
      <w:r>
        <w:rPr>
          <w:spacing w:val="27"/>
        </w:rPr>
        <w:t xml:space="preserve"> </w:t>
      </w:r>
      <w:r>
        <w:t>as</w:t>
      </w:r>
      <w:r>
        <w:rPr>
          <w:spacing w:val="26"/>
        </w:rPr>
        <w:t xml:space="preserve"> </w:t>
      </w:r>
      <w:r>
        <w:t>their</w:t>
      </w:r>
      <w:r>
        <w:rPr>
          <w:spacing w:val="24"/>
        </w:rPr>
        <w:t xml:space="preserve"> </w:t>
      </w:r>
      <w:r>
        <w:t>tools</w:t>
      </w:r>
      <w:r>
        <w:rPr>
          <w:spacing w:val="26"/>
        </w:rPr>
        <w:t xml:space="preserve"> </w:t>
      </w:r>
      <w:r>
        <w:t>for</w:t>
      </w:r>
      <w:r>
        <w:rPr>
          <w:spacing w:val="23"/>
        </w:rPr>
        <w:t xml:space="preserve"> </w:t>
      </w:r>
      <w:r>
        <w:t>diagnostic</w:t>
      </w:r>
      <w:r>
        <w:rPr>
          <w:spacing w:val="25"/>
        </w:rPr>
        <w:t xml:space="preserve"> </w:t>
      </w:r>
      <w:r>
        <w:t>practices.</w:t>
      </w:r>
      <w:r>
        <w:rPr>
          <w:spacing w:val="25"/>
        </w:rPr>
        <w:t xml:space="preserve"> </w:t>
      </w:r>
      <w:r>
        <w:t>Yet,</w:t>
      </w:r>
      <w:r>
        <w:rPr>
          <w:spacing w:val="26"/>
        </w:rPr>
        <w:t xml:space="preserve"> </w:t>
      </w:r>
      <w:r>
        <w:rPr>
          <w:spacing w:val="-2"/>
        </w:rPr>
        <w:t>since</w:t>
      </w:r>
    </w:p>
    <w:p>
      <w:pPr>
        <w:spacing w:after="0" w:line="480" w:lineRule="auto"/>
        <w:jc w:val="both"/>
        <w:sectPr>
          <w:pgSz w:w="11910" w:h="16840"/>
          <w:pgMar w:top="1340" w:right="480" w:bottom="1200" w:left="560" w:header="0" w:footer="1014" w:gutter="0"/>
          <w:cols w:space="720" w:num="1"/>
        </w:sectPr>
      </w:pPr>
    </w:p>
    <w:p>
      <w:pPr>
        <w:pStyle w:val="7"/>
        <w:spacing w:before="78" w:line="480" w:lineRule="auto"/>
        <w:ind w:left="1146" w:right="956"/>
        <w:jc w:val="both"/>
      </w:pPr>
      <w:r>
        <w:t>CT scanners employ</w:t>
      </w:r>
      <w:r>
        <w:rPr>
          <w:spacing w:val="-3"/>
        </w:rPr>
        <w:t xml:space="preserve"> </w:t>
      </w:r>
      <w:r>
        <w:t>ionizing x-ray</w:t>
      </w:r>
      <w:r>
        <w:rPr>
          <w:spacing w:val="-3"/>
        </w:rPr>
        <w:t xml:space="preserve"> </w:t>
      </w:r>
      <w:r>
        <w:t>beam as the source of imaging light, protection against its damaging effects to patients are minimum. The study involved three departments of radiology</w:t>
      </w:r>
      <w:r>
        <w:rPr>
          <w:spacing w:val="-3"/>
        </w:rPr>
        <w:t xml:space="preserve"> </w:t>
      </w:r>
      <w:r>
        <w:t>in three</w:t>
      </w:r>
      <w:r>
        <w:rPr>
          <w:spacing w:val="-1"/>
        </w:rPr>
        <w:t xml:space="preserve"> </w:t>
      </w:r>
      <w:r>
        <w:t>major cities</w:t>
      </w:r>
      <w:r>
        <w:rPr>
          <w:spacing w:val="-1"/>
        </w:rPr>
        <w:t xml:space="preserve"> </w:t>
      </w:r>
      <w:r>
        <w:t>in Melang, Indonesia.</w:t>
      </w:r>
      <w:r>
        <w:rPr>
          <w:spacing w:val="-1"/>
        </w:rPr>
        <w:t xml:space="preserve"> </w:t>
      </w:r>
      <w:r>
        <w:t>One hundred patients, fifty</w:t>
      </w:r>
      <w:r>
        <w:rPr>
          <w:spacing w:val="-5"/>
        </w:rPr>
        <w:t xml:space="preserve"> </w:t>
      </w:r>
      <w:r>
        <w:t>males and fifty females were recruited for the study. The patients were referred by physicians to undergo non-contrast CT head examination in each hospital. The effective dose of each patient was calculated using the CT Dosimetry Version 1.0.4 dose calculator software. There</w:t>
      </w:r>
      <w:r>
        <w:rPr>
          <w:spacing w:val="34"/>
        </w:rPr>
        <w:t xml:space="preserve"> </w:t>
      </w:r>
      <w:r>
        <w:t>results</w:t>
      </w:r>
      <w:r>
        <w:rPr>
          <w:spacing w:val="36"/>
        </w:rPr>
        <w:t xml:space="preserve"> </w:t>
      </w:r>
      <w:r>
        <w:t>revealed</w:t>
      </w:r>
      <w:r>
        <w:rPr>
          <w:spacing w:val="35"/>
        </w:rPr>
        <w:t xml:space="preserve"> </w:t>
      </w:r>
      <w:r>
        <w:t>that</w:t>
      </w:r>
      <w:r>
        <w:rPr>
          <w:spacing w:val="36"/>
        </w:rPr>
        <w:t xml:space="preserve"> </w:t>
      </w:r>
      <w:r>
        <w:t>the</w:t>
      </w:r>
      <w:r>
        <w:rPr>
          <w:spacing w:val="35"/>
        </w:rPr>
        <w:t xml:space="preserve"> </w:t>
      </w:r>
      <w:r>
        <w:t>effective</w:t>
      </w:r>
      <w:r>
        <w:rPr>
          <w:spacing w:val="36"/>
        </w:rPr>
        <w:t xml:space="preserve"> </w:t>
      </w:r>
      <w:r>
        <w:t>doses</w:t>
      </w:r>
      <w:r>
        <w:rPr>
          <w:spacing w:val="35"/>
        </w:rPr>
        <w:t xml:space="preserve"> </w:t>
      </w:r>
      <w:r>
        <w:t>received</w:t>
      </w:r>
      <w:r>
        <w:rPr>
          <w:spacing w:val="37"/>
        </w:rPr>
        <w:t xml:space="preserve"> </w:t>
      </w:r>
      <w:r>
        <w:t>by</w:t>
      </w:r>
      <w:r>
        <w:rPr>
          <w:spacing w:val="30"/>
        </w:rPr>
        <w:t xml:space="preserve"> </w:t>
      </w:r>
      <w:r>
        <w:t>patients</w:t>
      </w:r>
      <w:r>
        <w:rPr>
          <w:spacing w:val="36"/>
        </w:rPr>
        <w:t xml:space="preserve"> </w:t>
      </w:r>
      <w:r>
        <w:t>were</w:t>
      </w:r>
      <w:r>
        <w:rPr>
          <w:spacing w:val="34"/>
        </w:rPr>
        <w:t xml:space="preserve"> </w:t>
      </w:r>
      <w:r>
        <w:t>in</w:t>
      </w:r>
      <w:r>
        <w:rPr>
          <w:spacing w:val="36"/>
        </w:rPr>
        <w:t xml:space="preserve"> </w:t>
      </w:r>
      <w:r>
        <w:t>range</w:t>
      </w:r>
      <w:r>
        <w:rPr>
          <w:spacing w:val="34"/>
        </w:rPr>
        <w:t xml:space="preserve"> </w:t>
      </w:r>
      <w:r>
        <w:rPr>
          <w:spacing w:val="-2"/>
        </w:rPr>
        <w:t>1.25-</w:t>
      </w:r>
    </w:p>
    <w:p>
      <w:pPr>
        <w:pStyle w:val="7"/>
        <w:spacing w:before="1" w:line="480" w:lineRule="auto"/>
        <w:ind w:left="1146" w:right="960"/>
        <w:jc w:val="both"/>
      </w:pPr>
      <w:r>
        <w:t>2.51mSv for male patients and 1.14-2.39 mS</w:t>
      </w:r>
      <w:r>
        <w:rPr>
          <w:i/>
        </w:rPr>
        <w:t xml:space="preserve">v </w:t>
      </w:r>
      <w:r>
        <w:t>for female patients. They proposed 2.0 mS</w:t>
      </w:r>
      <w:r>
        <w:rPr>
          <w:i/>
        </w:rPr>
        <w:t>v</w:t>
      </w:r>
      <w:r>
        <w:t>thresholds as the local DRLs for CT head examinations in hospitals in greater Melang district. However, they suggested that further research is required to extend the area of coverage in order to establish a national DRLs. (Johan and Indrastuti, 2012).</w:t>
      </w:r>
    </w:p>
    <w:p>
      <w:pPr>
        <w:pStyle w:val="7"/>
        <w:spacing w:before="200" w:line="480" w:lineRule="auto"/>
        <w:ind w:left="1146" w:right="958"/>
        <w:jc w:val="both"/>
      </w:pPr>
      <w:r>
        <w:t>In a study of radiation safety concerns and DRLs for computed tomography scanners in Tamil Nadu by Roshan and Paul, (2010). They stated that radiation safety in computed tomography scanners is of concern due to its widespread use in the field of radiological imaging. Their study intends to evaluate radiation doses imparted to patients undergoing thorax abdomen and pelvic CT examinations and formulate regional DRLs in Tamil Nadu, South India. In-site CT dose measurement was performed in 127 CT scanners in Tamil Nadu for a period of 2years as a part of the Atomic Energy Regulatory Board (AERB).</w:t>
      </w:r>
      <w:r>
        <w:rPr>
          <w:spacing w:val="80"/>
        </w:rPr>
        <w:t xml:space="preserve"> </w:t>
      </w:r>
      <w:r>
        <w:t>Out of 127 CT scanners, 13 were conventional; 53 single slice helical</w:t>
      </w:r>
      <w:r>
        <w:rPr>
          <w:spacing w:val="40"/>
        </w:rPr>
        <w:t xml:space="preserve"> </w:t>
      </w:r>
      <w:r>
        <w:t>CT scanners; 44 multislice CT scanners and 17 refurbished scanners. CT dose index was measured using a 32 cm polymethyl methacrylate body phantom in each CT scanner. DLP for different anatomical regions was generated using CTDI values. The regional DRLs for thorax, abdomen and pelvis examinations were 557, 521 and 294 mGy</w:t>
      </w:r>
      <w:r>
        <w:rPr>
          <w:spacing w:val="-3"/>
        </w:rPr>
        <w:t xml:space="preserve"> </w:t>
      </w:r>
      <w:r>
        <w:t>cm respectively. The mean effective</w:t>
      </w:r>
      <w:r>
        <w:rPr>
          <w:spacing w:val="29"/>
        </w:rPr>
        <w:t xml:space="preserve"> </w:t>
      </w:r>
      <w:r>
        <w:t>dose</w:t>
      </w:r>
      <w:r>
        <w:rPr>
          <w:spacing w:val="30"/>
        </w:rPr>
        <w:t xml:space="preserve"> </w:t>
      </w:r>
      <w:r>
        <w:t>was</w:t>
      </w:r>
      <w:r>
        <w:rPr>
          <w:spacing w:val="30"/>
        </w:rPr>
        <w:t xml:space="preserve"> </w:t>
      </w:r>
      <w:r>
        <w:t>estimated</w:t>
      </w:r>
      <w:r>
        <w:rPr>
          <w:spacing w:val="30"/>
        </w:rPr>
        <w:t xml:space="preserve"> </w:t>
      </w:r>
      <w:r>
        <w:t>using</w:t>
      </w:r>
      <w:r>
        <w:rPr>
          <w:spacing w:val="31"/>
        </w:rPr>
        <w:t xml:space="preserve"> </w:t>
      </w:r>
      <w:r>
        <w:t>the</w:t>
      </w:r>
      <w:r>
        <w:rPr>
          <w:spacing w:val="29"/>
        </w:rPr>
        <w:t xml:space="preserve"> </w:t>
      </w:r>
      <w:r>
        <w:t>DLP</w:t>
      </w:r>
      <w:r>
        <w:rPr>
          <w:spacing w:val="31"/>
        </w:rPr>
        <w:t xml:space="preserve"> </w:t>
      </w:r>
      <w:r>
        <w:t>values</w:t>
      </w:r>
      <w:r>
        <w:rPr>
          <w:spacing w:val="30"/>
        </w:rPr>
        <w:t xml:space="preserve"> </w:t>
      </w:r>
      <w:r>
        <w:t>and</w:t>
      </w:r>
      <w:r>
        <w:rPr>
          <w:spacing w:val="30"/>
        </w:rPr>
        <w:t xml:space="preserve"> </w:t>
      </w:r>
      <w:r>
        <w:t>was</w:t>
      </w:r>
      <w:r>
        <w:rPr>
          <w:spacing w:val="31"/>
        </w:rPr>
        <w:t xml:space="preserve"> </w:t>
      </w:r>
      <w:r>
        <w:t>found</w:t>
      </w:r>
      <w:r>
        <w:rPr>
          <w:spacing w:val="29"/>
        </w:rPr>
        <w:t xml:space="preserve"> </w:t>
      </w:r>
      <w:r>
        <w:t>to</w:t>
      </w:r>
      <w:r>
        <w:rPr>
          <w:spacing w:val="31"/>
        </w:rPr>
        <w:t xml:space="preserve"> </w:t>
      </w:r>
      <w:r>
        <w:t>be</w:t>
      </w:r>
      <w:r>
        <w:rPr>
          <w:spacing w:val="31"/>
        </w:rPr>
        <w:t xml:space="preserve"> </w:t>
      </w:r>
      <w:r>
        <w:t>8.04,</w:t>
      </w:r>
      <w:r>
        <w:rPr>
          <w:spacing w:val="30"/>
        </w:rPr>
        <w:t xml:space="preserve"> </w:t>
      </w:r>
      <w:r>
        <w:t>6.69</w:t>
      </w:r>
      <w:r>
        <w:rPr>
          <w:spacing w:val="30"/>
        </w:rPr>
        <w:t xml:space="preserve"> </w:t>
      </w:r>
      <w:r>
        <w:rPr>
          <w:spacing w:val="-5"/>
        </w:rPr>
        <w:t>and</w:t>
      </w:r>
    </w:p>
    <w:p>
      <w:pPr>
        <w:pStyle w:val="7"/>
        <w:spacing w:before="2"/>
        <w:ind w:left="1146"/>
        <w:jc w:val="both"/>
      </w:pPr>
      <w:r>
        <w:t>4.79</w:t>
      </w:r>
      <w:r>
        <w:rPr>
          <w:spacing w:val="37"/>
        </w:rPr>
        <w:t xml:space="preserve">  </w:t>
      </w:r>
      <w:r>
        <w:t>mSv</w:t>
      </w:r>
      <w:r>
        <w:rPr>
          <w:spacing w:val="37"/>
        </w:rPr>
        <w:t xml:space="preserve">  </w:t>
      </w:r>
      <w:r>
        <w:t>for</w:t>
      </w:r>
      <w:r>
        <w:rPr>
          <w:spacing w:val="37"/>
        </w:rPr>
        <w:t xml:space="preserve">  </w:t>
      </w:r>
      <w:r>
        <w:t>thorax,</w:t>
      </w:r>
      <w:r>
        <w:rPr>
          <w:spacing w:val="36"/>
        </w:rPr>
        <w:t xml:space="preserve">  </w:t>
      </w:r>
      <w:r>
        <w:t>abdomen</w:t>
      </w:r>
      <w:r>
        <w:rPr>
          <w:spacing w:val="37"/>
        </w:rPr>
        <w:t xml:space="preserve">  </w:t>
      </w:r>
      <w:r>
        <w:t>and</w:t>
      </w:r>
      <w:r>
        <w:rPr>
          <w:spacing w:val="38"/>
        </w:rPr>
        <w:t xml:space="preserve">  </w:t>
      </w:r>
      <w:r>
        <w:t>pelvic</w:t>
      </w:r>
      <w:r>
        <w:rPr>
          <w:spacing w:val="36"/>
        </w:rPr>
        <w:t xml:space="preserve">  </w:t>
      </w:r>
      <w:r>
        <w:t>CT</w:t>
      </w:r>
      <w:r>
        <w:rPr>
          <w:spacing w:val="38"/>
        </w:rPr>
        <w:t xml:space="preserve">  </w:t>
      </w:r>
      <w:r>
        <w:t>examinations</w:t>
      </w:r>
      <w:r>
        <w:rPr>
          <w:spacing w:val="37"/>
        </w:rPr>
        <w:t xml:space="preserve">  </w:t>
      </w:r>
      <w:r>
        <w:t>respectively.</w:t>
      </w:r>
      <w:r>
        <w:rPr>
          <w:spacing w:val="37"/>
        </w:rPr>
        <w:t xml:space="preserve">  </w:t>
      </w:r>
      <w:r>
        <w:rPr>
          <w:spacing w:val="-5"/>
        </w:rPr>
        <w:t>The</w:t>
      </w:r>
    </w:p>
    <w:p>
      <w:pPr>
        <w:spacing w:after="0"/>
        <w:jc w:val="both"/>
        <w:sectPr>
          <w:pgSz w:w="11910" w:h="16840"/>
          <w:pgMar w:top="1340" w:right="480" w:bottom="1200" w:left="560" w:header="0" w:footer="1014" w:gutter="0"/>
          <w:cols w:space="720" w:num="1"/>
        </w:sectPr>
      </w:pPr>
    </w:p>
    <w:p>
      <w:pPr>
        <w:pStyle w:val="7"/>
        <w:spacing w:before="78" w:line="482" w:lineRule="auto"/>
        <w:ind w:left="1146" w:right="965"/>
        <w:jc w:val="both"/>
      </w:pPr>
      <w:r>
        <w:t>establishment of DRLs in this study is the first step towards optimization of CT doses in the Indian context. (Roshan and Paul, 2010).</w:t>
      </w:r>
    </w:p>
    <w:p>
      <w:pPr>
        <w:pStyle w:val="7"/>
        <w:spacing w:before="194" w:line="480" w:lineRule="auto"/>
        <w:ind w:left="1146" w:right="956"/>
        <w:jc w:val="both"/>
      </w:pPr>
      <w:r>
        <w:t>Over the years, reductions in patient doses have been achieved through advances in technology and changes in clinical practice. In the United Kingdom in particular, repeated National dose surveys by the UK National Health Protection Agency</w:t>
      </w:r>
      <w:r>
        <w:rPr>
          <w:spacing w:val="-3"/>
        </w:rPr>
        <w:t xml:space="preserve"> </w:t>
      </w:r>
      <w:r>
        <w:t xml:space="preserve">(HPA) have shown a significant lowering of patient dose for individual procedure types. (Hart </w:t>
      </w:r>
      <w:r>
        <w:rPr>
          <w:i/>
        </w:rPr>
        <w:t xml:space="preserve">et al., </w:t>
      </w:r>
      <w:r>
        <w:t xml:space="preserve">2002 and Hart </w:t>
      </w:r>
      <w:r>
        <w:rPr>
          <w:i/>
        </w:rPr>
        <w:t xml:space="preserve">et al., </w:t>
      </w:r>
      <w:r>
        <w:t>2007). However, while some dose reduction measures have a positive effect on image quality, others degrade contrast or increase noise. Thus, it is important not just to reduce doses but to optimize each imaging technique, maximize its efficiency and determine the right balance between patient dose and image quality this can be monitored using DRLs (Roshan</w:t>
      </w:r>
      <w:r>
        <w:rPr>
          <w:i/>
        </w:rPr>
        <w:t xml:space="preserve">et al., </w:t>
      </w:r>
      <w:r>
        <w:t>2007). Once an x-ray examination is definitely justified, the principle of optimization implies that during the examination, the margin of good over harm is maximized by giving attention to all aspects of radiographic examination process (ICRP, 2007).</w:t>
      </w:r>
    </w:p>
    <w:p>
      <w:pPr>
        <w:pStyle w:val="7"/>
        <w:spacing w:before="201" w:line="480" w:lineRule="auto"/>
        <w:ind w:left="1146" w:right="955"/>
        <w:jc w:val="both"/>
      </w:pPr>
      <w:r>
        <w:t>The most reliable dosimetric quantities commonly used in diagnostic radiology to give an indication of the typical dose that is being delivered to an average adult patient are the patient ESD including backscatter for simple x-ray projections and the dose area product (DAP) for complex examinations. (Wall and Shrimpton, 1995). The ESD, in particular, is recommended as the most appropriate dosimetric quantity for simple x-ray projections since it meets the three basic conditions set out by IAEA and CEC in their document quality</w:t>
      </w:r>
      <w:r>
        <w:rPr>
          <w:spacing w:val="-4"/>
        </w:rPr>
        <w:t xml:space="preserve"> </w:t>
      </w:r>
      <w:r>
        <w:t>criteria for the most common radiographic images. In addition, the measurement of ESD permits easy comparison with published diagnostic guidance or reference levels. (Wall, 1995, EC, 1997 and IAEA, 2002).</w:t>
      </w:r>
    </w:p>
    <w:p>
      <w:pPr>
        <w:spacing w:after="0" w:line="480" w:lineRule="auto"/>
        <w:jc w:val="both"/>
        <w:sectPr>
          <w:pgSz w:w="11910" w:h="16840"/>
          <w:pgMar w:top="1340" w:right="480" w:bottom="1200" w:left="560" w:header="0" w:footer="1014" w:gutter="0"/>
          <w:cols w:space="720" w:num="1"/>
        </w:sectPr>
      </w:pPr>
    </w:p>
    <w:p>
      <w:pPr>
        <w:pStyle w:val="7"/>
        <w:spacing w:before="78" w:line="480" w:lineRule="auto"/>
        <w:ind w:left="1146" w:right="955"/>
        <w:jc w:val="both"/>
      </w:pPr>
      <w:r>
        <w:t xml:space="preserve">A study conducted by Thulani </w:t>
      </w:r>
      <w:r>
        <w:rPr>
          <w:i/>
        </w:rPr>
        <w:t xml:space="preserve">et al., </w:t>
      </w:r>
      <w:r>
        <w:t>(2009) on patient dose audit for patients undergoing six common radiography examinations: Potential DRLs, they established a base line for potential DRLs in South African examinations. The study involved chest x-ray posterior anterior, chest lateral, pelvis, abdomen, lumbar and thoracic spines. Entrance air kerma were calculated based on x-ray tube output of the unit used and the exposure parameters used for actual examinations. They established DRLs based on third quartile of the entrance surface air kerma values from the individual rooms. The following DRLs were established 0.1 mG</w:t>
      </w:r>
      <w:r>
        <w:rPr>
          <w:i/>
        </w:rPr>
        <w:t xml:space="preserve">y </w:t>
      </w:r>
      <w:r>
        <w:t>for chest PA, 0.22 mG</w:t>
      </w:r>
      <w:r>
        <w:rPr>
          <w:i/>
        </w:rPr>
        <w:t xml:space="preserve">y </w:t>
      </w:r>
      <w:r>
        <w:t>for lateral chest x-ray, 2.98 mG</w:t>
      </w:r>
      <w:r>
        <w:rPr>
          <w:i/>
        </w:rPr>
        <w:t xml:space="preserve">y </w:t>
      </w:r>
      <w:r>
        <w:t>for pelvis AP, 4.19 mG</w:t>
      </w:r>
      <w:r>
        <w:rPr>
          <w:i/>
        </w:rPr>
        <w:t xml:space="preserve">y </w:t>
      </w:r>
      <w:r>
        <w:t>for abdomen AP, 5.30 mG</w:t>
      </w:r>
      <w:r>
        <w:rPr>
          <w:i/>
        </w:rPr>
        <w:t xml:space="preserve">y </w:t>
      </w:r>
      <w:r>
        <w:t xml:space="preserve">for lumbar spine. The established DRLs were lower compared with previously published DRLs from other countries. (Thulani </w:t>
      </w:r>
      <w:r>
        <w:rPr>
          <w:i/>
        </w:rPr>
        <w:t xml:space="preserve">et al., </w:t>
      </w:r>
      <w:r>
        <w:t>2009). There is growing evidence that comparison of dose values with DRLs has led to decrease patient doses (Wilbroad, 2008).</w:t>
      </w:r>
    </w:p>
    <w:p>
      <w:pPr>
        <w:pStyle w:val="4"/>
        <w:spacing w:before="208"/>
        <w:ind w:left="1146"/>
        <w:jc w:val="both"/>
      </w:pPr>
      <w:r>
        <w:t>2.16.2</w:t>
      </w:r>
      <w:r>
        <w:rPr>
          <w:spacing w:val="-3"/>
        </w:rPr>
        <w:t xml:space="preserve"> </w:t>
      </w:r>
      <w:r>
        <w:t>DRLs</w:t>
      </w:r>
      <w:r>
        <w:rPr>
          <w:spacing w:val="-1"/>
        </w:rPr>
        <w:t xml:space="preserve"> </w:t>
      </w:r>
      <w:r>
        <w:t>for</w:t>
      </w:r>
      <w:r>
        <w:rPr>
          <w:spacing w:val="-2"/>
        </w:rPr>
        <w:t xml:space="preserve"> </w:t>
      </w:r>
      <w:r>
        <w:t>Radiographic</w:t>
      </w:r>
      <w:r>
        <w:rPr>
          <w:spacing w:val="-1"/>
        </w:rPr>
        <w:t xml:space="preserve"> </w:t>
      </w:r>
      <w:r>
        <w:t>examinations</w:t>
      </w:r>
      <w:r>
        <w:rPr>
          <w:spacing w:val="-1"/>
        </w:rPr>
        <w:t xml:space="preserve"> </w:t>
      </w:r>
      <w:r>
        <w:t>in</w:t>
      </w:r>
      <w:r>
        <w:rPr>
          <w:spacing w:val="-2"/>
        </w:rPr>
        <w:t xml:space="preserve"> </w:t>
      </w:r>
      <w:r>
        <w:t>Nigeria</w:t>
      </w:r>
      <w:r>
        <w:rPr>
          <w:spacing w:val="-1"/>
        </w:rPr>
        <w:t xml:space="preserve"> </w:t>
      </w:r>
      <w:r>
        <w:t>and</w:t>
      </w:r>
      <w:r>
        <w:rPr>
          <w:spacing w:val="-1"/>
        </w:rPr>
        <w:t xml:space="preserve"> </w:t>
      </w:r>
      <w:r>
        <w:t>other</w:t>
      </w:r>
      <w:r>
        <w:rPr>
          <w:spacing w:val="-1"/>
        </w:rPr>
        <w:t xml:space="preserve"> </w:t>
      </w:r>
      <w:r>
        <w:rPr>
          <w:spacing w:val="-2"/>
        </w:rPr>
        <w:t>countries</w:t>
      </w:r>
    </w:p>
    <w:p>
      <w:pPr>
        <w:pStyle w:val="7"/>
        <w:spacing w:before="180"/>
        <w:rPr>
          <w:b/>
        </w:rPr>
      </w:pPr>
    </w:p>
    <w:p>
      <w:pPr>
        <w:pStyle w:val="7"/>
        <w:spacing w:line="480" w:lineRule="auto"/>
        <w:ind w:left="1146" w:right="955"/>
        <w:jc w:val="both"/>
      </w:pPr>
      <w:r>
        <w:t xml:space="preserve">A study by Gholami </w:t>
      </w:r>
      <w:r>
        <w:rPr>
          <w:i/>
        </w:rPr>
        <w:t>et al.,</w:t>
      </w:r>
      <w:r>
        <w:t>(2017) on DRLs for routine x-ray examination in Lorestan province, Iran examined a total of 2382 patients dose. Entrance surface air kerma (ESAK) was measured using thermoluminiscent dosimeters according to the x-ray tube output, optimized exposure parameters and body thickness for each technique. The parameters such as, 1</w:t>
      </w:r>
      <w:r>
        <w:rPr>
          <w:vertAlign w:val="superscript"/>
        </w:rPr>
        <w:t>st</w:t>
      </w:r>
      <w:r>
        <w:rPr>
          <w:vertAlign w:val="baseline"/>
        </w:rPr>
        <w:t xml:space="preserve"> quartile, mean, median, 3</w:t>
      </w:r>
      <w:r>
        <w:rPr>
          <w:vertAlign w:val="superscript"/>
        </w:rPr>
        <w:t>rd</w:t>
      </w:r>
      <w:r>
        <w:rPr>
          <w:vertAlign w:val="baseline"/>
        </w:rPr>
        <w:t xml:space="preserve"> quartile, minimum, maximum and standard deviation of each ESAK values are reported and compared to National Radiation Protection Board (NRPB) guidance levels. The results showed that the ESAKs values in the lumbar spines and chest x-ray examinations were 30% above the guidance levels, However the pelvis, skull and abdomen (AP) examinations were below reported NRPB values. Periodic quality control and monitoring of the technical performance of radiographers might effectively improve the image quality and eventually reduce the dose received</w:t>
      </w:r>
      <w:r>
        <w:rPr>
          <w:spacing w:val="15"/>
          <w:vertAlign w:val="baseline"/>
        </w:rPr>
        <w:t xml:space="preserve"> </w:t>
      </w:r>
      <w:r>
        <w:rPr>
          <w:vertAlign w:val="baseline"/>
        </w:rPr>
        <w:t>by</w:t>
      </w:r>
      <w:r>
        <w:rPr>
          <w:spacing w:val="13"/>
          <w:vertAlign w:val="baseline"/>
        </w:rPr>
        <w:t xml:space="preserve"> </w:t>
      </w:r>
      <w:r>
        <w:rPr>
          <w:vertAlign w:val="baseline"/>
        </w:rPr>
        <w:t>patients.</w:t>
      </w:r>
      <w:r>
        <w:rPr>
          <w:spacing w:val="20"/>
          <w:vertAlign w:val="baseline"/>
        </w:rPr>
        <w:t xml:space="preserve"> </w:t>
      </w:r>
      <w:r>
        <w:rPr>
          <w:vertAlign w:val="baseline"/>
        </w:rPr>
        <w:t>A</w:t>
      </w:r>
      <w:r>
        <w:rPr>
          <w:spacing w:val="17"/>
          <w:vertAlign w:val="baseline"/>
        </w:rPr>
        <w:t xml:space="preserve"> </w:t>
      </w:r>
      <w:r>
        <w:rPr>
          <w:vertAlign w:val="baseline"/>
        </w:rPr>
        <w:t>study</w:t>
      </w:r>
      <w:r>
        <w:rPr>
          <w:spacing w:val="14"/>
          <w:vertAlign w:val="baseline"/>
        </w:rPr>
        <w:t xml:space="preserve"> </w:t>
      </w:r>
      <w:r>
        <w:rPr>
          <w:vertAlign w:val="baseline"/>
        </w:rPr>
        <w:t>was</w:t>
      </w:r>
      <w:r>
        <w:rPr>
          <w:spacing w:val="18"/>
          <w:vertAlign w:val="baseline"/>
        </w:rPr>
        <w:t xml:space="preserve"> </w:t>
      </w:r>
      <w:r>
        <w:rPr>
          <w:vertAlign w:val="baseline"/>
        </w:rPr>
        <w:t>carried</w:t>
      </w:r>
      <w:r>
        <w:rPr>
          <w:spacing w:val="17"/>
          <w:vertAlign w:val="baseline"/>
        </w:rPr>
        <w:t xml:space="preserve"> </w:t>
      </w:r>
      <w:r>
        <w:rPr>
          <w:vertAlign w:val="baseline"/>
        </w:rPr>
        <w:t>out</w:t>
      </w:r>
      <w:r>
        <w:rPr>
          <w:spacing w:val="18"/>
          <w:vertAlign w:val="baseline"/>
        </w:rPr>
        <w:t xml:space="preserve"> </w:t>
      </w:r>
      <w:r>
        <w:rPr>
          <w:vertAlign w:val="baseline"/>
        </w:rPr>
        <w:t>by</w:t>
      </w:r>
      <w:r>
        <w:rPr>
          <w:spacing w:val="15"/>
          <w:vertAlign w:val="baseline"/>
        </w:rPr>
        <w:t xml:space="preserve"> </w:t>
      </w:r>
      <w:r>
        <w:rPr>
          <w:vertAlign w:val="baseline"/>
        </w:rPr>
        <w:t>Gaetano</w:t>
      </w:r>
      <w:r>
        <w:rPr>
          <w:spacing w:val="17"/>
          <w:vertAlign w:val="baseline"/>
        </w:rPr>
        <w:t xml:space="preserve"> </w:t>
      </w:r>
      <w:r>
        <w:rPr>
          <w:vertAlign w:val="baseline"/>
        </w:rPr>
        <w:t>et</w:t>
      </w:r>
      <w:r>
        <w:rPr>
          <w:spacing w:val="19"/>
          <w:vertAlign w:val="baseline"/>
        </w:rPr>
        <w:t xml:space="preserve"> </w:t>
      </w:r>
      <w:r>
        <w:rPr>
          <w:vertAlign w:val="baseline"/>
        </w:rPr>
        <w:t>al.,</w:t>
      </w:r>
      <w:r>
        <w:rPr>
          <w:spacing w:val="22"/>
          <w:vertAlign w:val="baseline"/>
        </w:rPr>
        <w:t xml:space="preserve"> </w:t>
      </w:r>
      <w:r>
        <w:rPr>
          <w:vertAlign w:val="baseline"/>
        </w:rPr>
        <w:t>(2005)</w:t>
      </w:r>
      <w:r>
        <w:rPr>
          <w:spacing w:val="17"/>
          <w:vertAlign w:val="baseline"/>
        </w:rPr>
        <w:t xml:space="preserve"> </w:t>
      </w:r>
      <w:r>
        <w:rPr>
          <w:vertAlign w:val="baseline"/>
        </w:rPr>
        <w:t>on</w:t>
      </w:r>
      <w:r>
        <w:rPr>
          <w:spacing w:val="17"/>
          <w:vertAlign w:val="baseline"/>
        </w:rPr>
        <w:t xml:space="preserve"> </w:t>
      </w:r>
      <w:r>
        <w:rPr>
          <w:vertAlign w:val="baseline"/>
        </w:rPr>
        <w:t>local</w:t>
      </w:r>
      <w:r>
        <w:rPr>
          <w:spacing w:val="18"/>
          <w:vertAlign w:val="baseline"/>
        </w:rPr>
        <w:t xml:space="preserve"> </w:t>
      </w:r>
      <w:r>
        <w:rPr>
          <w:vertAlign w:val="baseline"/>
        </w:rPr>
        <w:t>DRLs</w:t>
      </w:r>
      <w:r>
        <w:rPr>
          <w:spacing w:val="19"/>
          <w:vertAlign w:val="baseline"/>
        </w:rPr>
        <w:t xml:space="preserve"> </w:t>
      </w:r>
      <w:r>
        <w:rPr>
          <w:spacing w:val="-5"/>
          <w:vertAlign w:val="baseline"/>
        </w:rPr>
        <w:t>in</w:t>
      </w:r>
    </w:p>
    <w:p>
      <w:pPr>
        <w:spacing w:after="0" w:line="480" w:lineRule="auto"/>
        <w:jc w:val="both"/>
        <w:sectPr>
          <w:pgSz w:w="11910" w:h="16840"/>
          <w:pgMar w:top="1340" w:right="480" w:bottom="1200" w:left="560" w:header="0" w:footer="1014" w:gutter="0"/>
          <w:cols w:space="720" w:num="1"/>
        </w:sectPr>
      </w:pPr>
    </w:p>
    <w:p>
      <w:pPr>
        <w:pStyle w:val="7"/>
        <w:spacing w:before="78" w:line="480" w:lineRule="auto"/>
        <w:ind w:left="1146" w:right="953"/>
        <w:jc w:val="both"/>
      </w:pPr>
      <w:r>
        <w:t>standard x-ray examinations. ESD distributions were determined for 10 standard projections comprising of Abdomen,chest, skull, lumbar spine Lumbo- sacral joint lateral projection, pelvis, abdomen, skull PA and Lateral and urinary tract. Value obtained includes 3.9 for lateral skull to 34.3mGy for AP abdomen and 3.9mGy (PA skull) ESD were compared with data previously published and with Italian DRLs. Values obtained were</w:t>
      </w:r>
      <w:r>
        <w:rPr>
          <w:spacing w:val="-2"/>
        </w:rPr>
        <w:t xml:space="preserve"> </w:t>
      </w:r>
      <w:r>
        <w:t>2.1 to 34.3mGy</w:t>
      </w:r>
      <w:r>
        <w:rPr>
          <w:spacing w:val="-5"/>
        </w:rPr>
        <w:t xml:space="preserve"> </w:t>
      </w:r>
      <w:r>
        <w:t>for skull lateral and plain Abdomen respectively</w:t>
      </w:r>
      <w:r>
        <w:rPr>
          <w:spacing w:val="-5"/>
        </w:rPr>
        <w:t xml:space="preserve"> </w:t>
      </w:r>
      <w:r>
        <w:t>for</w:t>
      </w:r>
      <w:r>
        <w:rPr>
          <w:spacing w:val="-1"/>
        </w:rPr>
        <w:t xml:space="preserve"> </w:t>
      </w:r>
      <w:r>
        <w:t>individual adults and 2.1 to 6.6 mGy for PA skull and urinary tract respectively across the mean values of radiological departments. Their study concluded that Local DRLs can be proposed to obtain</w:t>
      </w:r>
      <w:r>
        <w:rPr>
          <w:spacing w:val="-3"/>
        </w:rPr>
        <w:t xml:space="preserve"> </w:t>
      </w:r>
      <w:r>
        <w:t>a</w:t>
      </w:r>
      <w:r>
        <w:rPr>
          <w:spacing w:val="-4"/>
        </w:rPr>
        <w:t xml:space="preserve"> </w:t>
      </w:r>
      <w:r>
        <w:t>more</w:t>
      </w:r>
      <w:r>
        <w:rPr>
          <w:spacing w:val="-3"/>
        </w:rPr>
        <w:t xml:space="preserve"> </w:t>
      </w:r>
      <w:r>
        <w:t>fully</w:t>
      </w:r>
      <w:r>
        <w:rPr>
          <w:spacing w:val="-7"/>
        </w:rPr>
        <w:t xml:space="preserve"> </w:t>
      </w:r>
      <w:r>
        <w:t>optimized</w:t>
      </w:r>
      <w:r>
        <w:rPr>
          <w:spacing w:val="-3"/>
        </w:rPr>
        <w:t xml:space="preserve"> </w:t>
      </w:r>
      <w:r>
        <w:t>radiation</w:t>
      </w:r>
      <w:r>
        <w:rPr>
          <w:spacing w:val="-3"/>
        </w:rPr>
        <w:t xml:space="preserve"> </w:t>
      </w:r>
      <w:r>
        <w:t>protection</w:t>
      </w:r>
      <w:r>
        <w:rPr>
          <w:spacing w:val="-1"/>
        </w:rPr>
        <w:t xml:space="preserve"> </w:t>
      </w:r>
      <w:r>
        <w:t>of</w:t>
      </w:r>
      <w:r>
        <w:rPr>
          <w:spacing w:val="-4"/>
        </w:rPr>
        <w:t xml:space="preserve"> </w:t>
      </w:r>
      <w:r>
        <w:t>patients. A</w:t>
      </w:r>
      <w:r>
        <w:rPr>
          <w:spacing w:val="-3"/>
        </w:rPr>
        <w:t xml:space="preserve"> </w:t>
      </w:r>
      <w:r>
        <w:t>research</w:t>
      </w:r>
      <w:r>
        <w:rPr>
          <w:spacing w:val="-1"/>
        </w:rPr>
        <w:t xml:space="preserve"> </w:t>
      </w:r>
      <w:r>
        <w:t>work</w:t>
      </w:r>
      <w:r>
        <w:rPr>
          <w:spacing w:val="-3"/>
        </w:rPr>
        <w:t xml:space="preserve"> </w:t>
      </w:r>
      <w:r>
        <w:t>on</w:t>
      </w:r>
      <w:r>
        <w:rPr>
          <w:spacing w:val="-3"/>
        </w:rPr>
        <w:t xml:space="preserve"> </w:t>
      </w:r>
      <w:r>
        <w:t>National collection of local DRLs in Norway and the role of optimization of x-ray examinations</w:t>
      </w:r>
      <w:r>
        <w:rPr>
          <w:spacing w:val="80"/>
        </w:rPr>
        <w:t xml:space="preserve"> </w:t>
      </w:r>
      <w:r>
        <w:t xml:space="preserve">was carried out by Eva Goske </w:t>
      </w:r>
      <w:r>
        <w:rPr>
          <w:i/>
        </w:rPr>
        <w:t>et al.,</w:t>
      </w:r>
      <w:r>
        <w:t>(2015). They considered 40 health care centers representing 104 individual clinics which involved conventional x-ray and mammography and nine CT examinations. The response rate from the clinics was 69% and 539 individual reported local DRLs in total. Large variations in Local DRLs were observed between different clinics for all examination types ranging from a factor of 3.3 to 61 for conventional coronary angiography and lumbar spine, respectively. Local DRLs exceeded the current national DRLs which were observed for all examination types except for conventional coronary angiography. The 75</w:t>
      </w:r>
      <w:r>
        <w:rPr>
          <w:vertAlign w:val="superscript"/>
        </w:rPr>
        <w:t>th</w:t>
      </w:r>
      <w:r>
        <w:rPr>
          <w:vertAlign w:val="baseline"/>
        </w:rPr>
        <w:t xml:space="preserve"> percentile of the collected local DRLs indicates the need for a downward revision of the national DRLs by 20 to 60%. Hart et al.,2009 conducted a study on National reference doses for common radiographic, fluoroscopic and dental x-ray examination in the UK. They analyzed the data collected from</w:t>
      </w:r>
      <w:r>
        <w:rPr>
          <w:spacing w:val="-3"/>
          <w:vertAlign w:val="baseline"/>
        </w:rPr>
        <w:t xml:space="preserve"> </w:t>
      </w:r>
      <w:r>
        <w:rPr>
          <w:vertAlign w:val="baseline"/>
        </w:rPr>
        <w:t>316</w:t>
      </w:r>
      <w:r>
        <w:rPr>
          <w:spacing w:val="-3"/>
          <w:vertAlign w:val="baseline"/>
        </w:rPr>
        <w:t xml:space="preserve"> </w:t>
      </w:r>
      <w:r>
        <w:rPr>
          <w:vertAlign w:val="baseline"/>
        </w:rPr>
        <w:t>hospitals</w:t>
      </w:r>
      <w:r>
        <w:rPr>
          <w:spacing w:val="-3"/>
          <w:vertAlign w:val="baseline"/>
        </w:rPr>
        <w:t xml:space="preserve"> </w:t>
      </w:r>
      <w:r>
        <w:rPr>
          <w:vertAlign w:val="baseline"/>
        </w:rPr>
        <w:t>over</w:t>
      </w:r>
      <w:r>
        <w:rPr>
          <w:spacing w:val="-2"/>
          <w:vertAlign w:val="baseline"/>
        </w:rPr>
        <w:t xml:space="preserve"> </w:t>
      </w:r>
      <w:r>
        <w:rPr>
          <w:vertAlign w:val="baseline"/>
        </w:rPr>
        <w:t>a</w:t>
      </w:r>
      <w:r>
        <w:rPr>
          <w:spacing w:val="-2"/>
          <w:vertAlign w:val="baseline"/>
        </w:rPr>
        <w:t xml:space="preserve"> </w:t>
      </w:r>
      <w:r>
        <w:rPr>
          <w:vertAlign w:val="baseline"/>
        </w:rPr>
        <w:t>five year</w:t>
      </w:r>
      <w:r>
        <w:rPr>
          <w:spacing w:val="-3"/>
          <w:vertAlign w:val="baseline"/>
        </w:rPr>
        <w:t xml:space="preserve"> </w:t>
      </w:r>
      <w:r>
        <w:rPr>
          <w:vertAlign w:val="baseline"/>
        </w:rPr>
        <w:t>period.</w:t>
      </w:r>
      <w:r>
        <w:rPr>
          <w:spacing w:val="-3"/>
          <w:vertAlign w:val="baseline"/>
        </w:rPr>
        <w:t xml:space="preserve"> </w:t>
      </w:r>
      <w:r>
        <w:rPr>
          <w:vertAlign w:val="baseline"/>
        </w:rPr>
        <w:t>The</w:t>
      </w:r>
      <w:r>
        <w:rPr>
          <w:spacing w:val="-5"/>
          <w:vertAlign w:val="baseline"/>
        </w:rPr>
        <w:t xml:space="preserve"> </w:t>
      </w:r>
      <w:r>
        <w:rPr>
          <w:vertAlign w:val="baseline"/>
        </w:rPr>
        <w:t>information</w:t>
      </w:r>
      <w:r>
        <w:rPr>
          <w:spacing w:val="-3"/>
          <w:vertAlign w:val="baseline"/>
        </w:rPr>
        <w:t xml:space="preserve"> </w:t>
      </w:r>
      <w:r>
        <w:rPr>
          <w:vertAlign w:val="baseline"/>
        </w:rPr>
        <w:t>supplied</w:t>
      </w:r>
      <w:r>
        <w:rPr>
          <w:spacing w:val="-3"/>
          <w:vertAlign w:val="baseline"/>
        </w:rPr>
        <w:t xml:space="preserve"> </w:t>
      </w:r>
      <w:r>
        <w:rPr>
          <w:vertAlign w:val="baseline"/>
        </w:rPr>
        <w:t>amounted</w:t>
      </w:r>
      <w:r>
        <w:rPr>
          <w:spacing w:val="-3"/>
          <w:vertAlign w:val="baseline"/>
        </w:rPr>
        <w:t xml:space="preserve"> </w:t>
      </w:r>
      <w:r>
        <w:rPr>
          <w:vertAlign w:val="baseline"/>
        </w:rPr>
        <w:t>to</w:t>
      </w:r>
      <w:r>
        <w:rPr>
          <w:spacing w:val="-3"/>
          <w:vertAlign w:val="baseline"/>
        </w:rPr>
        <w:t xml:space="preserve"> </w:t>
      </w:r>
      <w:r>
        <w:rPr>
          <w:vertAlign w:val="baseline"/>
        </w:rPr>
        <w:t>a</w:t>
      </w:r>
      <w:r>
        <w:rPr>
          <w:spacing w:val="-2"/>
          <w:vertAlign w:val="baseline"/>
        </w:rPr>
        <w:t xml:space="preserve"> </w:t>
      </w:r>
      <w:r>
        <w:rPr>
          <w:vertAlign w:val="baseline"/>
        </w:rPr>
        <w:t>total</w:t>
      </w:r>
      <w:r>
        <w:rPr>
          <w:spacing w:val="-3"/>
          <w:vertAlign w:val="baseline"/>
        </w:rPr>
        <w:t xml:space="preserve"> </w:t>
      </w:r>
      <w:r>
        <w:rPr>
          <w:vertAlign w:val="baseline"/>
        </w:rPr>
        <w:t>of 23,000 ESD measurements and 57000 dose area product measurements for single radiographs. In addition, patient dose data for dental x-ray examinations were included for the</w:t>
      </w:r>
      <w:r>
        <w:rPr>
          <w:spacing w:val="-1"/>
          <w:vertAlign w:val="baseline"/>
        </w:rPr>
        <w:t xml:space="preserve"> </w:t>
      </w:r>
      <w:r>
        <w:rPr>
          <w:vertAlign w:val="baseline"/>
        </w:rPr>
        <w:t>first</w:t>
      </w:r>
      <w:r>
        <w:rPr>
          <w:spacing w:val="2"/>
          <w:vertAlign w:val="baseline"/>
        </w:rPr>
        <w:t xml:space="preserve"> </w:t>
      </w:r>
      <w:r>
        <w:rPr>
          <w:vertAlign w:val="baseline"/>
        </w:rPr>
        <w:t>time</w:t>
      </w:r>
      <w:r>
        <w:rPr>
          <w:spacing w:val="1"/>
          <w:vertAlign w:val="baseline"/>
        </w:rPr>
        <w:t xml:space="preserve"> </w:t>
      </w:r>
      <w:r>
        <w:rPr>
          <w:vertAlign w:val="baseline"/>
        </w:rPr>
        <w:t>in</w:t>
      </w:r>
      <w:r>
        <w:rPr>
          <w:spacing w:val="2"/>
          <w:vertAlign w:val="baseline"/>
        </w:rPr>
        <w:t xml:space="preserve"> </w:t>
      </w:r>
      <w:r>
        <w:rPr>
          <w:vertAlign w:val="baseline"/>
        </w:rPr>
        <w:t>the</w:t>
      </w:r>
      <w:r>
        <w:rPr>
          <w:spacing w:val="3"/>
          <w:vertAlign w:val="baseline"/>
        </w:rPr>
        <w:t xml:space="preserve"> </w:t>
      </w:r>
      <w:r>
        <w:rPr>
          <w:vertAlign w:val="baseline"/>
        </w:rPr>
        <w:t>series</w:t>
      </w:r>
      <w:r>
        <w:rPr>
          <w:spacing w:val="4"/>
          <w:vertAlign w:val="baseline"/>
        </w:rPr>
        <w:t xml:space="preserve"> </w:t>
      </w:r>
      <w:r>
        <w:rPr>
          <w:vertAlign w:val="baseline"/>
        </w:rPr>
        <w:t>of</w:t>
      </w:r>
      <w:r>
        <w:rPr>
          <w:spacing w:val="6"/>
          <w:vertAlign w:val="baseline"/>
        </w:rPr>
        <w:t xml:space="preserve"> </w:t>
      </w:r>
      <w:r>
        <w:rPr>
          <w:vertAlign w:val="baseline"/>
        </w:rPr>
        <w:t>yearly</w:t>
      </w:r>
      <w:r>
        <w:rPr>
          <w:spacing w:val="-1"/>
          <w:vertAlign w:val="baseline"/>
        </w:rPr>
        <w:t xml:space="preserve"> </w:t>
      </w:r>
      <w:r>
        <w:rPr>
          <w:vertAlign w:val="baseline"/>
        </w:rPr>
        <w:t>reviews.</w:t>
      </w:r>
      <w:r>
        <w:rPr>
          <w:spacing w:val="8"/>
          <w:vertAlign w:val="baseline"/>
        </w:rPr>
        <w:t xml:space="preserve"> </w:t>
      </w:r>
      <w:r>
        <w:rPr>
          <w:vertAlign w:val="baseline"/>
        </w:rPr>
        <w:t>The</w:t>
      </w:r>
      <w:r>
        <w:rPr>
          <w:spacing w:val="3"/>
          <w:vertAlign w:val="baseline"/>
        </w:rPr>
        <w:t xml:space="preserve"> </w:t>
      </w:r>
      <w:r>
        <w:rPr>
          <w:vertAlign w:val="baseline"/>
        </w:rPr>
        <w:t>article presents</w:t>
      </w:r>
      <w:r>
        <w:rPr>
          <w:spacing w:val="2"/>
          <w:vertAlign w:val="baseline"/>
        </w:rPr>
        <w:t xml:space="preserve"> </w:t>
      </w:r>
      <w:r>
        <w:rPr>
          <w:vertAlign w:val="baseline"/>
        </w:rPr>
        <w:t>a</w:t>
      </w:r>
      <w:r>
        <w:rPr>
          <w:spacing w:val="3"/>
          <w:vertAlign w:val="baseline"/>
        </w:rPr>
        <w:t xml:space="preserve"> </w:t>
      </w:r>
      <w:r>
        <w:rPr>
          <w:vertAlign w:val="baseline"/>
        </w:rPr>
        <w:t>summary</w:t>
      </w:r>
      <w:r>
        <w:rPr>
          <w:spacing w:val="-1"/>
          <w:vertAlign w:val="baseline"/>
        </w:rPr>
        <w:t xml:space="preserve"> </w:t>
      </w:r>
      <w:r>
        <w:rPr>
          <w:vertAlign w:val="baseline"/>
        </w:rPr>
        <w:t>of</w:t>
      </w:r>
      <w:r>
        <w:rPr>
          <w:spacing w:val="1"/>
          <w:vertAlign w:val="baseline"/>
        </w:rPr>
        <w:t xml:space="preserve"> </w:t>
      </w:r>
      <w:r>
        <w:rPr>
          <w:vertAlign w:val="baseline"/>
        </w:rPr>
        <w:t>key</w:t>
      </w:r>
      <w:r>
        <w:rPr>
          <w:spacing w:val="-1"/>
          <w:vertAlign w:val="baseline"/>
        </w:rPr>
        <w:t xml:space="preserve"> </w:t>
      </w:r>
      <w:r>
        <w:rPr>
          <w:spacing w:val="-2"/>
          <w:vertAlign w:val="baseline"/>
        </w:rPr>
        <w:t>outputs</w:t>
      </w:r>
    </w:p>
    <w:p>
      <w:pPr>
        <w:spacing w:after="0" w:line="480" w:lineRule="auto"/>
        <w:jc w:val="both"/>
        <w:sectPr>
          <w:pgSz w:w="11910" w:h="16840"/>
          <w:pgMar w:top="1340" w:right="480" w:bottom="1200" w:left="560" w:header="0" w:footer="1014" w:gutter="0"/>
          <w:cols w:space="720" w:num="1"/>
        </w:sectPr>
      </w:pPr>
    </w:p>
    <w:p>
      <w:pPr>
        <w:pStyle w:val="7"/>
        <w:spacing w:before="78" w:line="480" w:lineRule="auto"/>
        <w:ind w:left="1146" w:right="951"/>
        <w:jc w:val="both"/>
      </w:pPr>
      <w:r>
        <w:t>from the National Patients Dose Data Base (NPDD) national reference doses . These are based on the third quartile values of the dose distributions for 30 types of diagnostic x-ray examinations and 8 types of interventional procedures on adults and four types of x-ray examination on children. The reference doses are 16% lower than the corresponding</w:t>
      </w:r>
      <w:r>
        <w:rPr>
          <w:spacing w:val="80"/>
        </w:rPr>
        <w:t xml:space="preserve"> </w:t>
      </w:r>
      <w:r>
        <w:t>values in the previous 2000 reviews and are typically less than half the values of UK national reference doses that were derived in 1980s. The study concluded that no clear evidence could be found for the use of digital imaging equipment having a significant effect on dose. A study titled assessment of ESD and image quality</w:t>
      </w:r>
      <w:r>
        <w:rPr>
          <w:spacing w:val="80"/>
        </w:rPr>
        <w:t xml:space="preserve"> </w:t>
      </w:r>
      <w:r>
        <w:t>and DRLs</w:t>
      </w:r>
      <w:r>
        <w:rPr>
          <w:spacing w:val="80"/>
        </w:rPr>
        <w:t xml:space="preserve"> </w:t>
      </w:r>
      <w:r>
        <w:t>for</w:t>
      </w:r>
      <w:r>
        <w:rPr>
          <w:spacing w:val="22"/>
        </w:rPr>
        <w:t xml:space="preserve"> </w:t>
      </w:r>
      <w:r>
        <w:t xml:space="preserve">chest x-rays in North Eastern Nigeria was carried out by Joseph </w:t>
      </w:r>
      <w:r>
        <w:rPr>
          <w:i/>
        </w:rPr>
        <w:t xml:space="preserve">et al., </w:t>
      </w:r>
      <w:r>
        <w:t>(2014). Sixty Thermoluminiscent dosimeters were used to determine the ESD received by the patients. European guidelines 1999 criteria was used to analyze the image quality. Findings showed that the dose obtained were 0.50 mGy and 0.54 mGy respectively. The results were higher compared to other established DRLs. The image quality criteria were good with a score of 60%</w:t>
      </w:r>
      <w:r>
        <w:rPr>
          <w:spacing w:val="-1"/>
        </w:rPr>
        <w:t xml:space="preserve"> </w:t>
      </w:r>
      <w:r>
        <w:t>and above. They</w:t>
      </w:r>
      <w:r>
        <w:rPr>
          <w:spacing w:val="-3"/>
        </w:rPr>
        <w:t xml:space="preserve"> </w:t>
      </w:r>
      <w:r>
        <w:t>concluded</w:t>
      </w:r>
      <w:r>
        <w:rPr>
          <w:spacing w:val="-1"/>
        </w:rPr>
        <w:t xml:space="preserve"> </w:t>
      </w:r>
      <w:r>
        <w:t>that, there</w:t>
      </w:r>
      <w:r>
        <w:rPr>
          <w:spacing w:val="-1"/>
        </w:rPr>
        <w:t xml:space="preserve"> </w:t>
      </w:r>
      <w:r>
        <w:t>is need to optimize</w:t>
      </w:r>
      <w:r>
        <w:rPr>
          <w:spacing w:val="-1"/>
        </w:rPr>
        <w:t xml:space="preserve"> </w:t>
      </w:r>
      <w:r>
        <w:t xml:space="preserve">radiological examination in most hospitals in Nigeria. A study attempted to establish DRLs for chest, skull and lumbar spine, the study was conducted in two hospitals. The aim of the study was to assess the patient‟s dose for chest PA, Chest Lateral, skull AP and lumbar spine AP projection. ESD and effective doses were obtained using Dose Cal software. Result of 140 patients studied in Hospital A were 0.20mGy,0.47mGy, 1.25mGy and 1.61mGy respectively while that of hospital B were 0.10mGy,0.28mGy,0.66mGy and 2.44mGy for similar examination respectively. The results were lower than the established recommended doses however there was need for personnel training and national guidance on good practice for optimization of patient doses(Kouther </w:t>
      </w:r>
      <w:r>
        <w:rPr>
          <w:i/>
        </w:rPr>
        <w:t xml:space="preserve">et al., </w:t>
      </w:r>
      <w:r>
        <w:t>2015). Ujah et al., (2012) did a work on comparative study of patients radiation levels with standard DRLs in federal medical</w:t>
      </w:r>
      <w:r>
        <w:rPr>
          <w:spacing w:val="40"/>
        </w:rPr>
        <w:t xml:space="preserve"> </w:t>
      </w:r>
      <w:r>
        <w:t>center</w:t>
      </w:r>
      <w:r>
        <w:rPr>
          <w:spacing w:val="31"/>
        </w:rPr>
        <w:t xml:space="preserve"> </w:t>
      </w:r>
      <w:r>
        <w:t>and</w:t>
      </w:r>
      <w:r>
        <w:rPr>
          <w:spacing w:val="29"/>
        </w:rPr>
        <w:t xml:space="preserve"> </w:t>
      </w:r>
      <w:r>
        <w:t>Bishop</w:t>
      </w:r>
      <w:r>
        <w:rPr>
          <w:spacing w:val="30"/>
        </w:rPr>
        <w:t xml:space="preserve"> </w:t>
      </w:r>
      <w:r>
        <w:t>Murray</w:t>
      </w:r>
      <w:r>
        <w:rPr>
          <w:spacing w:val="28"/>
        </w:rPr>
        <w:t xml:space="preserve"> </w:t>
      </w:r>
      <w:r>
        <w:t>hospital</w:t>
      </w:r>
      <w:r>
        <w:rPr>
          <w:spacing w:val="29"/>
        </w:rPr>
        <w:t xml:space="preserve"> </w:t>
      </w:r>
      <w:r>
        <w:t>in</w:t>
      </w:r>
      <w:r>
        <w:rPr>
          <w:spacing w:val="30"/>
        </w:rPr>
        <w:t xml:space="preserve"> </w:t>
      </w:r>
      <w:r>
        <w:t>Makurdi.</w:t>
      </w:r>
      <w:r>
        <w:rPr>
          <w:spacing w:val="33"/>
        </w:rPr>
        <w:t xml:space="preserve"> </w:t>
      </w:r>
      <w:r>
        <w:t>In</w:t>
      </w:r>
      <w:r>
        <w:rPr>
          <w:spacing w:val="32"/>
        </w:rPr>
        <w:t xml:space="preserve"> </w:t>
      </w:r>
      <w:r>
        <w:t>their</w:t>
      </w:r>
      <w:r>
        <w:rPr>
          <w:spacing w:val="29"/>
        </w:rPr>
        <w:t xml:space="preserve"> </w:t>
      </w:r>
      <w:r>
        <w:t>work,</w:t>
      </w:r>
      <w:r>
        <w:rPr>
          <w:spacing w:val="30"/>
        </w:rPr>
        <w:t xml:space="preserve"> </w:t>
      </w:r>
      <w:r>
        <w:t>TLD</w:t>
      </w:r>
      <w:r>
        <w:rPr>
          <w:spacing w:val="29"/>
        </w:rPr>
        <w:t xml:space="preserve"> </w:t>
      </w:r>
      <w:r>
        <w:t>technique</w:t>
      </w:r>
      <w:r>
        <w:rPr>
          <w:spacing w:val="29"/>
        </w:rPr>
        <w:t xml:space="preserve"> </w:t>
      </w:r>
      <w:r>
        <w:t>was</w:t>
      </w:r>
      <w:r>
        <w:rPr>
          <w:spacing w:val="31"/>
        </w:rPr>
        <w:t xml:space="preserve"> </w:t>
      </w:r>
      <w:r>
        <w:rPr>
          <w:spacing w:val="-4"/>
        </w:rPr>
        <w:t>used</w:t>
      </w:r>
    </w:p>
    <w:p>
      <w:pPr>
        <w:spacing w:after="0" w:line="480" w:lineRule="auto"/>
        <w:jc w:val="both"/>
        <w:sectPr>
          <w:pgSz w:w="11910" w:h="16840"/>
          <w:pgMar w:top="1340" w:right="480" w:bottom="1200" w:left="560" w:header="0" w:footer="1014" w:gutter="0"/>
          <w:cols w:space="720" w:num="1"/>
        </w:sectPr>
      </w:pPr>
    </w:p>
    <w:p>
      <w:pPr>
        <w:pStyle w:val="7"/>
        <w:spacing w:before="78" w:line="480" w:lineRule="auto"/>
        <w:ind w:left="1146" w:right="953"/>
        <w:jc w:val="both"/>
      </w:pPr>
      <w:r>
        <w:t>with phantoms to measure the amount of radiation received by patients during routine PA chest x-ray examination in the hospitals under study. The average skin dose measured</w:t>
      </w:r>
      <w:r>
        <w:rPr>
          <w:spacing w:val="80"/>
        </w:rPr>
        <w:t xml:space="preserve"> </w:t>
      </w:r>
      <w:r>
        <w:t xml:space="preserve">were 0.15mGy and 4.207mGy for Federal medical center and Bishop Murray hospital respectively. Compared to international recommended doses, the dose value for Federal medical center was within standard level while that of Bishop Murray hospital was above ICRP recommended standard. Mohammed </w:t>
      </w:r>
      <w:r>
        <w:rPr>
          <w:i/>
        </w:rPr>
        <w:t xml:space="preserve">et al., </w:t>
      </w:r>
      <w:r>
        <w:t>(2014), conducted a study on radiation dose measurements during hysterosalpingography. The study was carried out in three radiology departments, a total of 50 patients were studied from three hospitals. Patient</w:t>
      </w:r>
      <w:r>
        <w:rPr>
          <w:spacing w:val="40"/>
        </w:rPr>
        <w:t xml:space="preserve"> </w:t>
      </w:r>
      <w:r>
        <w:t xml:space="preserve">dose measurements were performed using unifors dosimeters. Result showed that the patient dose were 20.1mGy,28.9mGy and 13.6mGy. Results were higher compared to established standard doses. DRLs for digital mammography was systematically reviewed by Moayyad </w:t>
      </w:r>
      <w:r>
        <w:rPr>
          <w:i/>
        </w:rPr>
        <w:t xml:space="preserve">et al ., </w:t>
      </w:r>
      <w:r>
        <w:t>(2014). The study aims to review literatures on existing DRLs in mammography procedures and methodologies for establishing them. To this end, a systematic search through medline, cinahl, web of science, Scopus and google scholar was conducted using search terms. DRLs in mammography. The search resulted in 1539</w:t>
      </w:r>
      <w:r>
        <w:rPr>
          <w:spacing w:val="40"/>
        </w:rPr>
        <w:t xml:space="preserve"> </w:t>
      </w:r>
      <w:r>
        <w:t>articles of which 22 were included after a screening process. Relevant data were summarized and analyzed. Differences were found in the methods utilized to establish DRLs</w:t>
      </w:r>
      <w:r>
        <w:rPr>
          <w:spacing w:val="-3"/>
        </w:rPr>
        <w:t xml:space="preserve"> </w:t>
      </w:r>
      <w:r>
        <w:t>including</w:t>
      </w:r>
      <w:r>
        <w:rPr>
          <w:spacing w:val="-3"/>
        </w:rPr>
        <w:t xml:space="preserve"> </w:t>
      </w:r>
      <w:r>
        <w:t>test</w:t>
      </w:r>
      <w:r>
        <w:rPr>
          <w:spacing w:val="-3"/>
        </w:rPr>
        <w:t xml:space="preserve"> </w:t>
      </w:r>
      <w:r>
        <w:t>subject</w:t>
      </w:r>
      <w:r>
        <w:rPr>
          <w:spacing w:val="-3"/>
        </w:rPr>
        <w:t xml:space="preserve"> </w:t>
      </w:r>
      <w:r>
        <w:t>types,</w:t>
      </w:r>
      <w:r>
        <w:rPr>
          <w:spacing w:val="-1"/>
        </w:rPr>
        <w:t xml:space="preserve"> </w:t>
      </w:r>
      <w:r>
        <w:t>protocols</w:t>
      </w:r>
      <w:r>
        <w:rPr>
          <w:spacing w:val="-1"/>
        </w:rPr>
        <w:t xml:space="preserve"> </w:t>
      </w:r>
      <w:r>
        <w:t>followed,</w:t>
      </w:r>
      <w:r>
        <w:rPr>
          <w:spacing w:val="-3"/>
        </w:rPr>
        <w:t xml:space="preserve"> </w:t>
      </w:r>
      <w:r>
        <w:t>conversion</w:t>
      </w:r>
      <w:r>
        <w:rPr>
          <w:spacing w:val="-1"/>
        </w:rPr>
        <w:t xml:space="preserve"> </w:t>
      </w:r>
      <w:r>
        <w:t>factors</w:t>
      </w:r>
      <w:r>
        <w:rPr>
          <w:spacing w:val="-3"/>
        </w:rPr>
        <w:t xml:space="preserve"> </w:t>
      </w:r>
      <w:r>
        <w:t>employed,</w:t>
      </w:r>
      <w:r>
        <w:rPr>
          <w:spacing w:val="-3"/>
        </w:rPr>
        <w:t xml:space="preserve"> </w:t>
      </w:r>
      <w:r>
        <w:t>breast compression thickness and percentile values adopted. They</w:t>
      </w:r>
      <w:r>
        <w:rPr>
          <w:spacing w:val="-4"/>
        </w:rPr>
        <w:t xml:space="preserve"> </w:t>
      </w:r>
      <w:r>
        <w:t>concluded that an international accepted protocol is valuable so that comparison can be made.</w:t>
      </w:r>
    </w:p>
    <w:p>
      <w:pPr>
        <w:spacing w:after="0" w:line="480" w:lineRule="auto"/>
        <w:jc w:val="both"/>
        <w:sectPr>
          <w:pgSz w:w="11910" w:h="16840"/>
          <w:pgMar w:top="1340" w:right="480" w:bottom="1200" w:left="560" w:header="0" w:footer="1014" w:gutter="0"/>
          <w:cols w:space="720" w:num="1"/>
        </w:sectPr>
      </w:pPr>
    </w:p>
    <w:p>
      <w:pPr>
        <w:pStyle w:val="3"/>
        <w:spacing w:line="652" w:lineRule="auto"/>
        <w:ind w:right="3597"/>
      </w:pPr>
      <w:r>
        <w:t>CHAPTER THREE MATERIALS</w:t>
      </w:r>
      <w:r>
        <w:rPr>
          <w:spacing w:val="-15"/>
        </w:rPr>
        <w:t xml:space="preserve"> </w:t>
      </w:r>
      <w:r>
        <w:t>AND</w:t>
      </w:r>
      <w:r>
        <w:rPr>
          <w:spacing w:val="-15"/>
        </w:rPr>
        <w:t xml:space="preserve"> </w:t>
      </w:r>
      <w:r>
        <w:t>METHODS</w:t>
      </w:r>
    </w:p>
    <w:p>
      <w:pPr>
        <w:pStyle w:val="4"/>
        <w:numPr>
          <w:ilvl w:val="1"/>
          <w:numId w:val="34"/>
        </w:numPr>
        <w:tabs>
          <w:tab w:val="left" w:pos="1505"/>
        </w:tabs>
        <w:spacing w:before="3" w:after="0" w:line="240" w:lineRule="auto"/>
        <w:ind w:left="1505" w:right="0" w:hanging="359"/>
        <w:jc w:val="both"/>
      </w:pPr>
      <w:bookmarkStart w:id="48" w:name="_TOC_250011"/>
      <w:r>
        <w:t>Research</w:t>
      </w:r>
      <w:r>
        <w:rPr>
          <w:spacing w:val="-3"/>
        </w:rPr>
        <w:t xml:space="preserve"> </w:t>
      </w:r>
      <w:bookmarkEnd w:id="48"/>
      <w:r>
        <w:rPr>
          <w:spacing w:val="-2"/>
        </w:rPr>
        <w:t>Design</w:t>
      </w:r>
    </w:p>
    <w:p>
      <w:pPr>
        <w:pStyle w:val="7"/>
        <w:spacing w:before="192"/>
        <w:rPr>
          <w:b/>
        </w:rPr>
      </w:pPr>
    </w:p>
    <w:p>
      <w:pPr>
        <w:pStyle w:val="7"/>
        <w:spacing w:line="480" w:lineRule="auto"/>
        <w:ind w:left="1146" w:right="951"/>
        <w:jc w:val="both"/>
      </w:pPr>
      <w:r>
        <w:t>The study is a prospective cross sectional study which involves taking dose metrics from patients who came for radiology examination. Radiation dose metrics estimated were entrance skin dose (ESD) in mGy from thermoluminiscent dosimeters(TLDs) for routine radiographic examinations, contrast examination, dental examination and mammography examinations. Dose area product (DAP) mGy.cm2from DAP meter for fluoroscopy examination. Computed tomography dose index (CTDI) and dose length product (DLP) were obtained directly from the CT machine.</w:t>
      </w:r>
    </w:p>
    <w:p>
      <w:pPr>
        <w:pStyle w:val="4"/>
        <w:numPr>
          <w:ilvl w:val="1"/>
          <w:numId w:val="34"/>
        </w:numPr>
        <w:tabs>
          <w:tab w:val="left" w:pos="1506"/>
        </w:tabs>
        <w:spacing w:before="208" w:after="0" w:line="240" w:lineRule="auto"/>
        <w:ind w:left="1506" w:right="0" w:hanging="360"/>
        <w:jc w:val="both"/>
      </w:pPr>
      <w:r>
        <w:t>Location</w:t>
      </w:r>
      <w:r>
        <w:rPr>
          <w:spacing w:val="-3"/>
        </w:rPr>
        <w:t xml:space="preserve"> </w:t>
      </w:r>
      <w:r>
        <w:t>of the</w:t>
      </w:r>
      <w:r>
        <w:rPr>
          <w:spacing w:val="-1"/>
        </w:rPr>
        <w:t xml:space="preserve"> </w:t>
      </w:r>
      <w:r>
        <w:rPr>
          <w:spacing w:val="-4"/>
        </w:rPr>
        <w:t>study</w:t>
      </w:r>
    </w:p>
    <w:p>
      <w:pPr>
        <w:pStyle w:val="7"/>
        <w:spacing w:before="192"/>
        <w:rPr>
          <w:b/>
        </w:rPr>
      </w:pPr>
    </w:p>
    <w:p>
      <w:pPr>
        <w:pStyle w:val="7"/>
        <w:spacing w:line="480" w:lineRule="auto"/>
        <w:ind w:left="1146" w:right="953"/>
        <w:jc w:val="both"/>
      </w:pPr>
      <w:r>
        <w:t>The study was conducted in the Radiology departments of two University Teaching Hospitals located</w:t>
      </w:r>
      <w:r>
        <w:rPr>
          <w:spacing w:val="-1"/>
        </w:rPr>
        <w:t xml:space="preserve"> </w:t>
      </w:r>
      <w:r>
        <w:t>in North Eastern part</w:t>
      </w:r>
      <w:r>
        <w:rPr>
          <w:spacing w:val="-1"/>
        </w:rPr>
        <w:t xml:space="preserve"> </w:t>
      </w:r>
      <w:r>
        <w:t>of Nigeria. They</w:t>
      </w:r>
      <w:r>
        <w:rPr>
          <w:spacing w:val="-5"/>
        </w:rPr>
        <w:t xml:space="preserve"> </w:t>
      </w:r>
      <w:r>
        <w:t>include</w:t>
      </w:r>
      <w:r>
        <w:rPr>
          <w:spacing w:val="-1"/>
        </w:rPr>
        <w:t xml:space="preserve"> </w:t>
      </w:r>
      <w:r>
        <w:t>Abubakar Tafawa</w:t>
      </w:r>
      <w:r>
        <w:rPr>
          <w:spacing w:val="-1"/>
        </w:rPr>
        <w:t xml:space="preserve"> </w:t>
      </w:r>
      <w:r>
        <w:t>Balewa University Teaching Hospital Bauchi State and Federal Teaching Hospital Gombe State. The data in this study were collected from October 2015 to January 2017. The centers</w:t>
      </w:r>
      <w:r>
        <w:rPr>
          <w:spacing w:val="80"/>
        </w:rPr>
        <w:t xml:space="preserve"> </w:t>
      </w:r>
      <w:r>
        <w:t>were chosen because they met the eligibility criteria for the study (having all the imaging modalities for the study).</w:t>
      </w:r>
    </w:p>
    <w:p>
      <w:pPr>
        <w:pStyle w:val="4"/>
        <w:numPr>
          <w:ilvl w:val="1"/>
          <w:numId w:val="34"/>
        </w:numPr>
        <w:tabs>
          <w:tab w:val="left" w:pos="1505"/>
        </w:tabs>
        <w:spacing w:before="210" w:after="0" w:line="240" w:lineRule="auto"/>
        <w:ind w:left="1505" w:right="0" w:hanging="359"/>
        <w:jc w:val="both"/>
      </w:pPr>
      <w:r>
        <w:t>Target</w:t>
      </w:r>
      <w:r>
        <w:rPr>
          <w:spacing w:val="-3"/>
        </w:rPr>
        <w:t xml:space="preserve"> </w:t>
      </w:r>
      <w:r>
        <w:rPr>
          <w:spacing w:val="-2"/>
        </w:rPr>
        <w:t>Population</w:t>
      </w:r>
    </w:p>
    <w:p>
      <w:pPr>
        <w:pStyle w:val="7"/>
        <w:spacing w:before="191"/>
        <w:rPr>
          <w:b/>
        </w:rPr>
      </w:pPr>
    </w:p>
    <w:p>
      <w:pPr>
        <w:pStyle w:val="7"/>
        <w:spacing w:before="1" w:line="480" w:lineRule="auto"/>
        <w:ind w:left="1146" w:right="953"/>
        <w:jc w:val="both"/>
      </w:pPr>
      <w:r>
        <w:t>The population of this study includes adult standard sized patients referred to the various Radiology</w:t>
      </w:r>
      <w:r>
        <w:rPr>
          <w:spacing w:val="-5"/>
        </w:rPr>
        <w:t xml:space="preserve"> </w:t>
      </w:r>
      <w:r>
        <w:t>departments of the study</w:t>
      </w:r>
      <w:r>
        <w:rPr>
          <w:spacing w:val="-3"/>
        </w:rPr>
        <w:t xml:space="preserve"> </w:t>
      </w:r>
      <w:r>
        <w:t>centers by</w:t>
      </w:r>
      <w:r>
        <w:rPr>
          <w:spacing w:val="-5"/>
        </w:rPr>
        <w:t xml:space="preserve"> </w:t>
      </w:r>
      <w:r>
        <w:t>physicians for conventional x-ray, dental x- ray, computed tomography, fluoroscopy and mammography. However, only patients who consented</w:t>
      </w:r>
      <w:r>
        <w:rPr>
          <w:spacing w:val="6"/>
        </w:rPr>
        <w:t xml:space="preserve"> </w:t>
      </w:r>
      <w:r>
        <w:t>and</w:t>
      </w:r>
      <w:r>
        <w:rPr>
          <w:spacing w:val="12"/>
        </w:rPr>
        <w:t xml:space="preserve"> </w:t>
      </w:r>
      <w:r>
        <w:t>met</w:t>
      </w:r>
      <w:r>
        <w:rPr>
          <w:spacing w:val="9"/>
        </w:rPr>
        <w:t xml:space="preserve"> </w:t>
      </w:r>
      <w:r>
        <w:t>the</w:t>
      </w:r>
      <w:r>
        <w:rPr>
          <w:spacing w:val="9"/>
        </w:rPr>
        <w:t xml:space="preserve"> </w:t>
      </w:r>
      <w:r>
        <w:t>eligibility</w:t>
      </w:r>
      <w:r>
        <w:rPr>
          <w:spacing w:val="2"/>
        </w:rPr>
        <w:t xml:space="preserve"> </w:t>
      </w:r>
      <w:r>
        <w:t>criteria</w:t>
      </w:r>
      <w:r>
        <w:rPr>
          <w:spacing w:val="8"/>
        </w:rPr>
        <w:t xml:space="preserve"> </w:t>
      </w:r>
      <w:r>
        <w:t>were</w:t>
      </w:r>
      <w:r>
        <w:rPr>
          <w:spacing w:val="10"/>
        </w:rPr>
        <w:t xml:space="preserve"> </w:t>
      </w:r>
      <w:r>
        <w:t>included.</w:t>
      </w:r>
      <w:r>
        <w:rPr>
          <w:spacing w:val="10"/>
        </w:rPr>
        <w:t xml:space="preserve"> </w:t>
      </w:r>
      <w:r>
        <w:t>Thirty</w:t>
      </w:r>
      <w:r>
        <w:rPr>
          <w:spacing w:val="6"/>
        </w:rPr>
        <w:t xml:space="preserve"> </w:t>
      </w:r>
      <w:r>
        <w:t>(30)</w:t>
      </w:r>
      <w:r>
        <w:rPr>
          <w:spacing w:val="7"/>
        </w:rPr>
        <w:t xml:space="preserve"> </w:t>
      </w:r>
      <w:r>
        <w:t>patients</w:t>
      </w:r>
      <w:r>
        <w:rPr>
          <w:spacing w:val="11"/>
        </w:rPr>
        <w:t xml:space="preserve"> </w:t>
      </w:r>
      <w:r>
        <w:t>were</w:t>
      </w:r>
      <w:r>
        <w:rPr>
          <w:spacing w:val="10"/>
        </w:rPr>
        <w:t xml:space="preserve"> </w:t>
      </w:r>
      <w:r>
        <w:rPr>
          <w:spacing w:val="-2"/>
        </w:rPr>
        <w:t>enrolled</w:t>
      </w:r>
    </w:p>
    <w:p>
      <w:pPr>
        <w:spacing w:after="0" w:line="480" w:lineRule="auto"/>
        <w:jc w:val="both"/>
        <w:sectPr>
          <w:pgSz w:w="11910" w:h="16840"/>
          <w:pgMar w:top="1360" w:right="480" w:bottom="1200" w:left="560" w:header="0" w:footer="1014" w:gutter="0"/>
          <w:cols w:space="720" w:num="1"/>
        </w:sectPr>
      </w:pPr>
    </w:p>
    <w:p>
      <w:pPr>
        <w:pStyle w:val="7"/>
        <w:spacing w:before="78" w:line="482" w:lineRule="auto"/>
        <w:ind w:left="1146" w:right="957"/>
        <w:jc w:val="both"/>
      </w:pPr>
      <w:r>
        <w:t>for thirty nine (39) different radiological examinations. The total population 1080 patients were enlisted for the study.</w:t>
      </w:r>
    </w:p>
    <w:p>
      <w:pPr>
        <w:pStyle w:val="4"/>
        <w:numPr>
          <w:ilvl w:val="1"/>
          <w:numId w:val="34"/>
        </w:numPr>
        <w:tabs>
          <w:tab w:val="left" w:pos="1505"/>
        </w:tabs>
        <w:spacing w:before="201" w:after="0" w:line="240" w:lineRule="auto"/>
        <w:ind w:left="1505" w:right="0" w:hanging="359"/>
        <w:jc w:val="both"/>
      </w:pPr>
      <w:bookmarkStart w:id="49" w:name="_TOC_250010"/>
      <w:r>
        <w:t>Sampling</w:t>
      </w:r>
      <w:r>
        <w:rPr>
          <w:spacing w:val="-4"/>
        </w:rPr>
        <w:t xml:space="preserve"> </w:t>
      </w:r>
      <w:bookmarkEnd w:id="49"/>
      <w:r>
        <w:rPr>
          <w:spacing w:val="-2"/>
        </w:rPr>
        <w:t>Technique</w:t>
      </w:r>
    </w:p>
    <w:p>
      <w:pPr>
        <w:pStyle w:val="7"/>
        <w:spacing w:before="195"/>
        <w:rPr>
          <w:b/>
        </w:rPr>
      </w:pPr>
    </w:p>
    <w:p>
      <w:pPr>
        <w:pStyle w:val="7"/>
        <w:spacing w:line="482" w:lineRule="auto"/>
        <w:ind w:left="1146" w:right="954"/>
        <w:jc w:val="both"/>
      </w:pPr>
      <w:r>
        <w:t>Convenient sampling technique was used to recruit the patients who participated in the study. Adult patients were enrolled based on their eligibility status and consent as they come for diagnostic radiology procedures in the radiology department of the hospital.</w:t>
      </w:r>
    </w:p>
    <w:p>
      <w:pPr>
        <w:pStyle w:val="4"/>
        <w:numPr>
          <w:ilvl w:val="1"/>
          <w:numId w:val="34"/>
        </w:numPr>
        <w:tabs>
          <w:tab w:val="left" w:pos="1505"/>
        </w:tabs>
        <w:spacing w:before="199" w:after="0" w:line="240" w:lineRule="auto"/>
        <w:ind w:left="1505" w:right="0" w:hanging="359"/>
        <w:jc w:val="both"/>
      </w:pPr>
      <w:bookmarkStart w:id="50" w:name="_TOC_250009"/>
      <w:r>
        <w:t>Sample</w:t>
      </w:r>
      <w:r>
        <w:rPr>
          <w:spacing w:val="-6"/>
        </w:rPr>
        <w:t xml:space="preserve"> </w:t>
      </w:r>
      <w:bookmarkEnd w:id="50"/>
      <w:r>
        <w:rPr>
          <w:spacing w:val="-4"/>
        </w:rPr>
        <w:t>Size</w:t>
      </w:r>
    </w:p>
    <w:p>
      <w:pPr>
        <w:pStyle w:val="7"/>
        <w:spacing w:before="192"/>
        <w:rPr>
          <w:b/>
        </w:rPr>
      </w:pPr>
    </w:p>
    <w:p>
      <w:pPr>
        <w:pStyle w:val="7"/>
        <w:spacing w:line="480" w:lineRule="auto"/>
        <w:ind w:left="1146" w:right="950"/>
        <w:jc w:val="both"/>
      </w:pPr>
      <w:r>
        <w:t>Sample size was determined in accordance with the standard guidelines by International Commission on Radiological protection (ICRP), 2017 recommending at least 20 standard sized patients for each radiological examination surveys in a facility when establishing DRLs for radiological examinations (ICRP,2017).Several established studies</w:t>
      </w:r>
      <w:r>
        <w:rPr>
          <w:spacing w:val="40"/>
        </w:rPr>
        <w:t xml:space="preserve"> </w:t>
      </w:r>
      <w:r>
        <w:t>recommended at least 20 standard sized adult patientsfor each procedure in setting</w:t>
      </w:r>
      <w:r>
        <w:rPr>
          <w:spacing w:val="40"/>
        </w:rPr>
        <w:t xml:space="preserve"> </w:t>
      </w:r>
      <w:r>
        <w:t xml:space="preserve">DRLs (European Commission, 1996; Hart </w:t>
      </w:r>
      <w:r>
        <w:rPr>
          <w:i/>
        </w:rPr>
        <w:t xml:space="preserve">et al., </w:t>
      </w:r>
      <w:r>
        <w:t xml:space="preserve">2012; Saravanakumar, 2014; Foley </w:t>
      </w:r>
      <w:r>
        <w:rPr>
          <w:i/>
        </w:rPr>
        <w:t xml:space="preserve">et al., </w:t>
      </w:r>
      <w:r>
        <w:t>2014; ARPANSA, 2014 and ICRP, 2006). However, the larger the sample size, the more representation ofthe population from which it was taken (Willis, 2014). Therefore, thirty(30)</w:t>
      </w:r>
      <w:r>
        <w:rPr>
          <w:spacing w:val="-2"/>
        </w:rPr>
        <w:t xml:space="preserve"> </w:t>
      </w:r>
      <w:r>
        <w:t>patients</w:t>
      </w:r>
      <w:r>
        <w:rPr>
          <w:spacing w:val="-1"/>
        </w:rPr>
        <w:t xml:space="preserve"> </w:t>
      </w:r>
      <w:r>
        <w:t>were</w:t>
      </w:r>
      <w:r>
        <w:rPr>
          <w:spacing w:val="-1"/>
        </w:rPr>
        <w:t xml:space="preserve"> </w:t>
      </w:r>
      <w:r>
        <w:t>enrolled</w:t>
      </w:r>
      <w:r>
        <w:rPr>
          <w:spacing w:val="-3"/>
        </w:rPr>
        <w:t xml:space="preserve"> </w:t>
      </w:r>
      <w:r>
        <w:t>for</w:t>
      </w:r>
      <w:r>
        <w:rPr>
          <w:spacing w:val="-3"/>
        </w:rPr>
        <w:t xml:space="preserve"> </w:t>
      </w:r>
      <w:r>
        <w:t>each</w:t>
      </w:r>
      <w:r>
        <w:rPr>
          <w:spacing w:val="-1"/>
        </w:rPr>
        <w:t xml:space="preserve"> </w:t>
      </w:r>
      <w:r>
        <w:t>conventional</w:t>
      </w:r>
      <w:r>
        <w:rPr>
          <w:spacing w:val="-3"/>
        </w:rPr>
        <w:t xml:space="preserve"> </w:t>
      </w:r>
      <w:r>
        <w:t>x-ray,</w:t>
      </w:r>
      <w:r>
        <w:rPr>
          <w:spacing w:val="-3"/>
        </w:rPr>
        <w:t xml:space="preserve"> </w:t>
      </w:r>
      <w:r>
        <w:t>dental</w:t>
      </w:r>
      <w:r>
        <w:rPr>
          <w:spacing w:val="-3"/>
        </w:rPr>
        <w:t xml:space="preserve"> </w:t>
      </w:r>
      <w:r>
        <w:t>x-ray, and</w:t>
      </w:r>
      <w:r>
        <w:rPr>
          <w:spacing w:val="-3"/>
        </w:rPr>
        <w:t xml:space="preserve"> </w:t>
      </w:r>
      <w:r>
        <w:t>fluoroscopy and computed tomography procedure in the study.</w:t>
      </w:r>
    </w:p>
    <w:p>
      <w:pPr>
        <w:pStyle w:val="4"/>
        <w:numPr>
          <w:ilvl w:val="1"/>
          <w:numId w:val="34"/>
        </w:numPr>
        <w:tabs>
          <w:tab w:val="left" w:pos="1505"/>
        </w:tabs>
        <w:spacing w:before="208" w:after="0" w:line="240" w:lineRule="auto"/>
        <w:ind w:left="1505" w:right="0" w:hanging="359"/>
        <w:jc w:val="both"/>
      </w:pPr>
      <w:bookmarkStart w:id="51" w:name="_TOC_250008"/>
      <w:r>
        <w:t xml:space="preserve">Ethical </w:t>
      </w:r>
      <w:bookmarkEnd w:id="51"/>
      <w:r>
        <w:rPr>
          <w:spacing w:val="-2"/>
        </w:rPr>
        <w:t>Clearance</w:t>
      </w:r>
    </w:p>
    <w:p>
      <w:pPr>
        <w:pStyle w:val="7"/>
        <w:spacing w:before="194"/>
        <w:rPr>
          <w:b/>
        </w:rPr>
      </w:pPr>
    </w:p>
    <w:p>
      <w:pPr>
        <w:pStyle w:val="7"/>
        <w:spacing w:line="480" w:lineRule="auto"/>
        <w:ind w:left="1146" w:right="956"/>
        <w:jc w:val="both"/>
      </w:pPr>
      <w:r>
        <w:t>In line with Helsinki declaration (1964), ethical approval was obtained from the research ethics committee of the Faculty of Health Science and Technology, Nnamdi Azikiwe University Nnewi Campus and from each hospital under study (See Appendix A to D). Informed</w:t>
      </w:r>
      <w:r>
        <w:rPr>
          <w:spacing w:val="61"/>
        </w:rPr>
        <w:t xml:space="preserve"> </w:t>
      </w:r>
      <w:r>
        <w:t>consent</w:t>
      </w:r>
      <w:r>
        <w:rPr>
          <w:spacing w:val="64"/>
        </w:rPr>
        <w:t xml:space="preserve"> </w:t>
      </w:r>
      <w:r>
        <w:t>form</w:t>
      </w:r>
      <w:r>
        <w:rPr>
          <w:spacing w:val="66"/>
        </w:rPr>
        <w:t xml:space="preserve"> </w:t>
      </w:r>
      <w:r>
        <w:t>interpreted</w:t>
      </w:r>
      <w:r>
        <w:rPr>
          <w:spacing w:val="63"/>
        </w:rPr>
        <w:t xml:space="preserve"> </w:t>
      </w:r>
      <w:r>
        <w:t>in</w:t>
      </w:r>
      <w:r>
        <w:rPr>
          <w:spacing w:val="64"/>
        </w:rPr>
        <w:t xml:space="preserve"> </w:t>
      </w:r>
      <w:r>
        <w:t>Hausa</w:t>
      </w:r>
      <w:r>
        <w:rPr>
          <w:spacing w:val="62"/>
        </w:rPr>
        <w:t xml:space="preserve"> </w:t>
      </w:r>
      <w:r>
        <w:t>language</w:t>
      </w:r>
      <w:r>
        <w:rPr>
          <w:spacing w:val="67"/>
        </w:rPr>
        <w:t xml:space="preserve"> </w:t>
      </w:r>
      <w:r>
        <w:t>was</w:t>
      </w:r>
      <w:r>
        <w:rPr>
          <w:spacing w:val="64"/>
        </w:rPr>
        <w:t xml:space="preserve"> </w:t>
      </w:r>
      <w:r>
        <w:t>filled</w:t>
      </w:r>
      <w:r>
        <w:rPr>
          <w:spacing w:val="63"/>
        </w:rPr>
        <w:t xml:space="preserve"> </w:t>
      </w:r>
      <w:r>
        <w:t>by</w:t>
      </w:r>
      <w:r>
        <w:rPr>
          <w:spacing w:val="61"/>
        </w:rPr>
        <w:t xml:space="preserve"> </w:t>
      </w:r>
      <w:r>
        <w:t>each</w:t>
      </w:r>
      <w:r>
        <w:rPr>
          <w:spacing w:val="64"/>
        </w:rPr>
        <w:t xml:space="preserve"> </w:t>
      </w:r>
      <w:r>
        <w:rPr>
          <w:spacing w:val="-2"/>
        </w:rPr>
        <w:t>(volunteer,</w:t>
      </w:r>
    </w:p>
    <w:p>
      <w:pPr>
        <w:spacing w:after="0" w:line="480" w:lineRule="auto"/>
        <w:jc w:val="both"/>
        <w:sectPr>
          <w:pgSz w:w="11910" w:h="16840"/>
          <w:pgMar w:top="1340" w:right="480" w:bottom="1200" w:left="560" w:header="0" w:footer="1014" w:gutter="0"/>
          <w:cols w:space="720" w:num="1"/>
        </w:sectPr>
      </w:pPr>
    </w:p>
    <w:p>
      <w:pPr>
        <w:pStyle w:val="7"/>
        <w:spacing w:before="78" w:line="482" w:lineRule="auto"/>
        <w:ind w:left="1146" w:right="893"/>
      </w:pPr>
      <w:r>
        <w:t>Patient) participant in compliance with the Human Research Ethics Guidelines for patients who donot understand English Language.</w:t>
      </w:r>
    </w:p>
    <w:p>
      <w:pPr>
        <w:pStyle w:val="4"/>
        <w:numPr>
          <w:ilvl w:val="1"/>
          <w:numId w:val="34"/>
        </w:numPr>
        <w:tabs>
          <w:tab w:val="left" w:pos="1505"/>
        </w:tabs>
        <w:spacing w:before="201" w:after="0" w:line="240" w:lineRule="auto"/>
        <w:ind w:left="1505" w:right="0" w:hanging="359"/>
        <w:jc w:val="both"/>
      </w:pPr>
      <w:bookmarkStart w:id="52" w:name="_TOC_250007"/>
      <w:r>
        <w:t>Inclusion</w:t>
      </w:r>
      <w:r>
        <w:rPr>
          <w:spacing w:val="1"/>
        </w:rPr>
        <w:t xml:space="preserve"> </w:t>
      </w:r>
      <w:bookmarkEnd w:id="52"/>
      <w:r>
        <w:rPr>
          <w:spacing w:val="-2"/>
        </w:rPr>
        <w:t>criteria</w:t>
      </w:r>
    </w:p>
    <w:p>
      <w:pPr>
        <w:pStyle w:val="7"/>
        <w:spacing w:before="195"/>
        <w:rPr>
          <w:b/>
        </w:rPr>
      </w:pPr>
    </w:p>
    <w:p>
      <w:pPr>
        <w:pStyle w:val="12"/>
        <w:numPr>
          <w:ilvl w:val="0"/>
          <w:numId w:val="35"/>
        </w:numPr>
        <w:tabs>
          <w:tab w:val="left" w:pos="1416"/>
          <w:tab w:val="left" w:pos="1418"/>
        </w:tabs>
        <w:spacing w:before="0" w:after="0" w:line="480" w:lineRule="auto"/>
        <w:ind w:left="1418" w:right="956" w:hanging="219"/>
        <w:jc w:val="both"/>
        <w:rPr>
          <w:sz w:val="24"/>
        </w:rPr>
      </w:pPr>
      <w:r>
        <w:rPr>
          <w:sz w:val="24"/>
        </w:rPr>
        <w:t>Only</w:t>
      </w:r>
      <w:r>
        <w:rPr>
          <w:spacing w:val="-4"/>
          <w:sz w:val="24"/>
        </w:rPr>
        <w:t xml:space="preserve"> </w:t>
      </w:r>
      <w:r>
        <w:rPr>
          <w:sz w:val="24"/>
        </w:rPr>
        <w:t>adult male and female patients from 18</w:t>
      </w:r>
      <w:r>
        <w:rPr>
          <w:spacing w:val="40"/>
          <w:sz w:val="24"/>
        </w:rPr>
        <w:t xml:space="preserve"> </w:t>
      </w:r>
      <w:r>
        <w:rPr>
          <w:sz w:val="24"/>
        </w:rPr>
        <w:t>years and above referred for conventional x-ray, dental x-ray, mammography, fluoroscopy and CT examinations in each hospital under study</w:t>
      </w:r>
    </w:p>
    <w:p>
      <w:pPr>
        <w:pStyle w:val="12"/>
        <w:numPr>
          <w:ilvl w:val="0"/>
          <w:numId w:val="35"/>
        </w:numPr>
        <w:tabs>
          <w:tab w:val="left" w:pos="1416"/>
        </w:tabs>
        <w:spacing w:before="1" w:after="0" w:line="240" w:lineRule="auto"/>
        <w:ind w:left="1416" w:right="0" w:hanging="284"/>
        <w:jc w:val="both"/>
        <w:rPr>
          <w:sz w:val="24"/>
        </w:rPr>
      </w:pPr>
      <w:r>
        <w:rPr>
          <w:sz w:val="24"/>
        </w:rPr>
        <w:t>Subjects</w:t>
      </w:r>
      <w:r>
        <w:rPr>
          <w:spacing w:val="-4"/>
          <w:sz w:val="24"/>
        </w:rPr>
        <w:t xml:space="preserve"> </w:t>
      </w:r>
      <w:r>
        <w:rPr>
          <w:sz w:val="24"/>
        </w:rPr>
        <w:t>weighing</w:t>
      </w:r>
      <w:r>
        <w:rPr>
          <w:spacing w:val="-1"/>
          <w:sz w:val="24"/>
        </w:rPr>
        <w:t xml:space="preserve"> </w:t>
      </w:r>
      <w:r>
        <w:rPr>
          <w:spacing w:val="-2"/>
          <w:sz w:val="24"/>
        </w:rPr>
        <w:t>70±10kg.</w:t>
      </w:r>
    </w:p>
    <w:p>
      <w:pPr>
        <w:pStyle w:val="12"/>
        <w:numPr>
          <w:ilvl w:val="0"/>
          <w:numId w:val="35"/>
        </w:numPr>
        <w:tabs>
          <w:tab w:val="left" w:pos="1415"/>
          <w:tab w:val="left" w:pos="1418"/>
        </w:tabs>
        <w:spacing w:before="276" w:after="0" w:line="482" w:lineRule="auto"/>
        <w:ind w:left="1418" w:right="952" w:hanging="351"/>
        <w:jc w:val="both"/>
        <w:rPr>
          <w:sz w:val="24"/>
        </w:rPr>
      </w:pPr>
      <w:r>
        <w:rPr>
          <w:sz w:val="24"/>
        </w:rPr>
        <w:t>Data were acquired from imaging machines that have quality control and quality assurance program in place.</w:t>
      </w:r>
    </w:p>
    <w:p>
      <w:pPr>
        <w:pStyle w:val="4"/>
        <w:numPr>
          <w:ilvl w:val="1"/>
          <w:numId w:val="34"/>
        </w:numPr>
        <w:tabs>
          <w:tab w:val="left" w:pos="1418"/>
        </w:tabs>
        <w:spacing w:before="201" w:after="0" w:line="240" w:lineRule="auto"/>
        <w:ind w:left="1418" w:right="0" w:hanging="360"/>
        <w:jc w:val="both"/>
      </w:pPr>
      <w:bookmarkStart w:id="53" w:name="_TOC_250006"/>
      <w:r>
        <w:t>Exclusion</w:t>
      </w:r>
      <w:r>
        <w:rPr>
          <w:spacing w:val="1"/>
        </w:rPr>
        <w:t xml:space="preserve"> </w:t>
      </w:r>
      <w:bookmarkEnd w:id="53"/>
      <w:r>
        <w:rPr>
          <w:spacing w:val="-2"/>
        </w:rPr>
        <w:t>Criteria</w:t>
      </w:r>
    </w:p>
    <w:p>
      <w:pPr>
        <w:pStyle w:val="7"/>
        <w:spacing w:before="192"/>
        <w:rPr>
          <w:b/>
        </w:rPr>
      </w:pPr>
    </w:p>
    <w:p>
      <w:pPr>
        <w:pStyle w:val="7"/>
        <w:spacing w:line="482" w:lineRule="auto"/>
        <w:ind w:left="1326" w:right="963" w:hanging="216"/>
        <w:jc w:val="both"/>
      </w:pPr>
      <w:r>
        <w:t>i. Patients who are critically sick and or whose weight could not be measured and patients that could not meet the inclusion criteria.</w:t>
      </w:r>
    </w:p>
    <w:p>
      <w:pPr>
        <w:pStyle w:val="4"/>
        <w:numPr>
          <w:ilvl w:val="1"/>
          <w:numId w:val="34"/>
        </w:numPr>
        <w:tabs>
          <w:tab w:val="left" w:pos="1505"/>
        </w:tabs>
        <w:spacing w:before="201" w:after="0" w:line="240" w:lineRule="auto"/>
        <w:ind w:left="1505" w:right="0" w:hanging="359"/>
        <w:jc w:val="both"/>
      </w:pPr>
      <w:r>
        <w:rPr>
          <w:spacing w:val="-2"/>
        </w:rPr>
        <w:t>Materials</w:t>
      </w:r>
    </w:p>
    <w:p>
      <w:pPr>
        <w:pStyle w:val="7"/>
        <w:spacing w:before="194"/>
        <w:rPr>
          <w:b/>
        </w:rPr>
      </w:pPr>
    </w:p>
    <w:p>
      <w:pPr>
        <w:pStyle w:val="7"/>
        <w:spacing w:line="482" w:lineRule="auto"/>
        <w:ind w:left="1146" w:right="964"/>
      </w:pPr>
      <w:r>
        <w:t>The</w:t>
      </w:r>
      <w:r>
        <w:rPr>
          <w:spacing w:val="-3"/>
        </w:rPr>
        <w:t xml:space="preserve"> </w:t>
      </w:r>
      <w:r>
        <w:t>following</w:t>
      </w:r>
      <w:r>
        <w:rPr>
          <w:spacing w:val="-1"/>
        </w:rPr>
        <w:t xml:space="preserve"> </w:t>
      </w:r>
      <w:r>
        <w:t>were</w:t>
      </w:r>
      <w:r>
        <w:rPr>
          <w:spacing w:val="-4"/>
        </w:rPr>
        <w:t xml:space="preserve"> </w:t>
      </w:r>
      <w:r>
        <w:t>the</w:t>
      </w:r>
      <w:r>
        <w:rPr>
          <w:spacing w:val="-1"/>
        </w:rPr>
        <w:t xml:space="preserve"> </w:t>
      </w:r>
      <w:r>
        <w:t>equipment‟s</w:t>
      </w:r>
      <w:r>
        <w:rPr>
          <w:spacing w:val="-1"/>
        </w:rPr>
        <w:t xml:space="preserve"> </w:t>
      </w:r>
      <w:r>
        <w:t>and</w:t>
      </w:r>
      <w:r>
        <w:rPr>
          <w:spacing w:val="-2"/>
        </w:rPr>
        <w:t xml:space="preserve"> </w:t>
      </w:r>
      <w:r>
        <w:t>research</w:t>
      </w:r>
      <w:r>
        <w:rPr>
          <w:spacing w:val="-2"/>
        </w:rPr>
        <w:t xml:space="preserve"> </w:t>
      </w:r>
      <w:r>
        <w:t>tools in</w:t>
      </w:r>
      <w:r>
        <w:rPr>
          <w:spacing w:val="-4"/>
        </w:rPr>
        <w:t xml:space="preserve"> </w:t>
      </w:r>
      <w:r>
        <w:t>this</w:t>
      </w:r>
      <w:r>
        <w:rPr>
          <w:spacing w:val="-1"/>
        </w:rPr>
        <w:t xml:space="preserve"> </w:t>
      </w:r>
      <w:r>
        <w:t>research</w:t>
      </w:r>
      <w:r>
        <w:rPr>
          <w:spacing w:val="-2"/>
        </w:rPr>
        <w:t xml:space="preserve"> </w:t>
      </w:r>
      <w:r>
        <w:t>work(See</w:t>
      </w:r>
      <w:r>
        <w:rPr>
          <w:spacing w:val="-3"/>
        </w:rPr>
        <w:t xml:space="preserve"> </w:t>
      </w:r>
      <w:r>
        <w:t>appendix J for specifications).</w:t>
      </w:r>
    </w:p>
    <w:p>
      <w:pPr>
        <w:pStyle w:val="12"/>
        <w:numPr>
          <w:ilvl w:val="0"/>
          <w:numId w:val="36"/>
        </w:numPr>
        <w:tabs>
          <w:tab w:val="left" w:pos="1685"/>
        </w:tabs>
        <w:spacing w:before="195" w:after="0" w:line="240" w:lineRule="auto"/>
        <w:ind w:left="1685" w:right="0" w:hanging="359"/>
        <w:jc w:val="both"/>
        <w:rPr>
          <w:sz w:val="24"/>
        </w:rPr>
      </w:pPr>
      <w:r>
        <w:rPr>
          <w:sz w:val="24"/>
        </w:rPr>
        <w:t>Machines</w:t>
      </w:r>
      <w:r>
        <w:rPr>
          <w:spacing w:val="56"/>
          <w:sz w:val="24"/>
        </w:rPr>
        <w:t xml:space="preserve"> </w:t>
      </w:r>
      <w:r>
        <w:rPr>
          <w:sz w:val="24"/>
        </w:rPr>
        <w:t>and</w:t>
      </w:r>
      <w:r>
        <w:rPr>
          <w:spacing w:val="-1"/>
          <w:sz w:val="24"/>
        </w:rPr>
        <w:t xml:space="preserve"> </w:t>
      </w:r>
      <w:r>
        <w:rPr>
          <w:sz w:val="24"/>
        </w:rPr>
        <w:t>their</w:t>
      </w:r>
      <w:r>
        <w:rPr>
          <w:spacing w:val="-1"/>
          <w:sz w:val="24"/>
        </w:rPr>
        <w:t xml:space="preserve"> </w:t>
      </w:r>
      <w:r>
        <w:rPr>
          <w:sz w:val="24"/>
        </w:rPr>
        <w:t>specifications:</w:t>
      </w:r>
      <w:r>
        <w:rPr>
          <w:spacing w:val="61"/>
          <w:sz w:val="24"/>
        </w:rPr>
        <w:t xml:space="preserve"> </w:t>
      </w:r>
      <w:r>
        <w:rPr>
          <w:sz w:val="24"/>
        </w:rPr>
        <w:t>(</w:t>
      </w:r>
      <w:r>
        <w:rPr>
          <w:spacing w:val="-1"/>
          <w:sz w:val="24"/>
        </w:rPr>
        <w:t xml:space="preserve"> </w:t>
      </w:r>
      <w:r>
        <w:rPr>
          <w:sz w:val="24"/>
        </w:rPr>
        <w:t>See</w:t>
      </w:r>
      <w:r>
        <w:rPr>
          <w:spacing w:val="-2"/>
          <w:sz w:val="24"/>
        </w:rPr>
        <w:t xml:space="preserve"> </w:t>
      </w:r>
      <w:r>
        <w:rPr>
          <w:sz w:val="24"/>
        </w:rPr>
        <w:t xml:space="preserve">appendix </w:t>
      </w:r>
      <w:r>
        <w:rPr>
          <w:spacing w:val="-2"/>
          <w:sz w:val="24"/>
        </w:rPr>
        <w:t>R,S,T,U)</w:t>
      </w:r>
    </w:p>
    <w:p>
      <w:pPr>
        <w:pStyle w:val="7"/>
      </w:pPr>
    </w:p>
    <w:p>
      <w:pPr>
        <w:pStyle w:val="12"/>
        <w:numPr>
          <w:ilvl w:val="1"/>
          <w:numId w:val="36"/>
        </w:numPr>
        <w:tabs>
          <w:tab w:val="left" w:pos="1864"/>
          <w:tab w:val="left" w:pos="1866"/>
        </w:tabs>
        <w:spacing w:before="0" w:after="0" w:line="480" w:lineRule="auto"/>
        <w:ind w:left="1866" w:right="953" w:hanging="269"/>
        <w:jc w:val="both"/>
        <w:rPr>
          <w:sz w:val="24"/>
        </w:rPr>
      </w:pPr>
      <w:r>
        <w:rPr>
          <w:sz w:val="24"/>
        </w:rPr>
        <w:t>Conventional x-ray machine: The machine used were products of Variant medical system manufactured in China and United states for hospital A and B respectively both manufactured 2009. Maximum and minimum kVp and mAs for the machines are 40-150 and 0.5-630 for hospital A and 40-200 and 0.5-400 for hospital B respectively and inherent filtration of 1.5mmAL and 0.8mmAL for hospital A and B respectively.</w:t>
      </w:r>
    </w:p>
    <w:p>
      <w:pPr>
        <w:spacing w:after="0" w:line="480" w:lineRule="auto"/>
        <w:jc w:val="both"/>
        <w:rPr>
          <w:sz w:val="24"/>
        </w:rPr>
        <w:sectPr>
          <w:pgSz w:w="11910" w:h="16840"/>
          <w:pgMar w:top="1340" w:right="480" w:bottom="1200" w:left="560" w:header="0" w:footer="1014" w:gutter="0"/>
          <w:cols w:space="720" w:num="1"/>
        </w:sectPr>
      </w:pPr>
    </w:p>
    <w:p>
      <w:pPr>
        <w:pStyle w:val="12"/>
        <w:numPr>
          <w:ilvl w:val="1"/>
          <w:numId w:val="36"/>
        </w:numPr>
        <w:tabs>
          <w:tab w:val="left" w:pos="1866"/>
          <w:tab w:val="left" w:pos="1924"/>
        </w:tabs>
        <w:spacing w:before="78" w:after="0" w:line="480" w:lineRule="auto"/>
        <w:ind w:left="1866" w:right="956" w:hanging="269"/>
        <w:jc w:val="both"/>
        <w:rPr>
          <w:sz w:val="24"/>
        </w:rPr>
      </w:pPr>
      <w:r>
        <w:rPr>
          <w:sz w:val="24"/>
        </w:rPr>
        <w:tab/>
      </w:r>
      <w:r>
        <w:rPr>
          <w:sz w:val="24"/>
        </w:rPr>
        <w:t>Dental x-ray machine: The model for both hospitals was PC-2500 and PC-1000</w:t>
      </w:r>
      <w:r>
        <w:rPr>
          <w:spacing w:val="80"/>
          <w:sz w:val="24"/>
        </w:rPr>
        <w:t xml:space="preserve"> </w:t>
      </w:r>
      <w:r>
        <w:rPr>
          <w:sz w:val="24"/>
        </w:rPr>
        <w:t>for hospitals A and B respectively. They were manufactured in 2000 by Philips (Hospital A) and in 2002 by Fort Iwayne USA (Hospital B). They have a kVp and mAs range of 50-90 and 0-7 for hospital A and 70-90 and 0-6 hospital B.</w:t>
      </w:r>
    </w:p>
    <w:p>
      <w:pPr>
        <w:pStyle w:val="12"/>
        <w:numPr>
          <w:ilvl w:val="1"/>
          <w:numId w:val="36"/>
        </w:numPr>
        <w:tabs>
          <w:tab w:val="left" w:pos="1866"/>
          <w:tab w:val="left" w:pos="1924"/>
        </w:tabs>
        <w:spacing w:before="1" w:after="0" w:line="480" w:lineRule="auto"/>
        <w:ind w:left="1866" w:right="957" w:hanging="269"/>
        <w:jc w:val="both"/>
        <w:rPr>
          <w:sz w:val="24"/>
        </w:rPr>
      </w:pPr>
      <w:r>
        <w:rPr>
          <w:sz w:val="24"/>
        </w:rPr>
        <w:tab/>
      </w:r>
      <w:r>
        <w:rPr>
          <w:sz w:val="24"/>
        </w:rPr>
        <w:t>Computed tomography machine: Both machines were manufactured by Neurosoft medical systems Philips in the year 2010 and 2013 for hospitals A and B respectively. They have kVp and mAs range of 30-120 and 30-500 for hospital A and 40-140 and 22-400 for hospital B respectively. All the equipment‟s were multislice design with rotating gantry, anode target of tungsten-Rhenium alloy and ring detectors.</w:t>
      </w:r>
    </w:p>
    <w:p>
      <w:pPr>
        <w:pStyle w:val="12"/>
        <w:numPr>
          <w:ilvl w:val="1"/>
          <w:numId w:val="36"/>
        </w:numPr>
        <w:tabs>
          <w:tab w:val="left" w:pos="1866"/>
          <w:tab w:val="left" w:pos="1925"/>
        </w:tabs>
        <w:spacing w:before="1" w:after="0" w:line="480" w:lineRule="auto"/>
        <w:ind w:left="1866" w:right="958" w:hanging="269"/>
        <w:jc w:val="both"/>
        <w:rPr>
          <w:sz w:val="24"/>
        </w:rPr>
      </w:pPr>
      <w:r>
        <w:rPr>
          <w:sz w:val="24"/>
        </w:rPr>
        <w:tab/>
      </w:r>
      <w:r>
        <w:rPr>
          <w:sz w:val="24"/>
        </w:rPr>
        <w:t>Fluoroscopy machine: The equipment is an over couch type manufactured by Philips in February 2010. The inherent filter is 2.5mmAl with kVp and mAs range of 40-150 and 0.5-850. Fluoroscopy machine used was for hospital A. Hospital B has no fluoroscopy machine.</w:t>
      </w:r>
    </w:p>
    <w:p>
      <w:pPr>
        <w:pStyle w:val="12"/>
        <w:numPr>
          <w:ilvl w:val="1"/>
          <w:numId w:val="36"/>
        </w:numPr>
        <w:tabs>
          <w:tab w:val="left" w:pos="1866"/>
        </w:tabs>
        <w:spacing w:before="0" w:after="0" w:line="480" w:lineRule="auto"/>
        <w:ind w:left="1866" w:right="954" w:hanging="269"/>
        <w:jc w:val="both"/>
        <w:rPr>
          <w:sz w:val="24"/>
        </w:rPr>
      </w:pPr>
      <w:r>
        <w:rPr>
          <w:sz w:val="24"/>
        </w:rPr>
        <w:t>Mammography machine:</w:t>
      </w:r>
      <w:r>
        <w:rPr>
          <w:spacing w:val="40"/>
          <w:sz w:val="24"/>
        </w:rPr>
        <w:t xml:space="preserve"> </w:t>
      </w:r>
      <w:r>
        <w:rPr>
          <w:sz w:val="24"/>
        </w:rPr>
        <w:t>for hospital A the machine is manufactured by Planmed OY, Helsinki Finland in April 2008 while that of hospital B was manufactured by Halogic Inco-operation USA in July 2012. There kVp and mAs range are 20-35</w:t>
      </w:r>
      <w:r>
        <w:rPr>
          <w:spacing w:val="40"/>
          <w:sz w:val="24"/>
        </w:rPr>
        <w:t xml:space="preserve"> </w:t>
      </w:r>
      <w:r>
        <w:rPr>
          <w:sz w:val="24"/>
        </w:rPr>
        <w:t xml:space="preserve">and 10-500 for hospital A and 20-40 and 10-400 for hospital B respectively. The inherent filtration for both hospitals was 30µM Molybdenum, 0.5mmAl, 25µM </w:t>
      </w:r>
      <w:r>
        <w:rPr>
          <w:spacing w:val="-2"/>
          <w:sz w:val="24"/>
        </w:rPr>
        <w:t>Rhodium.</w:t>
      </w:r>
    </w:p>
    <w:p>
      <w:pPr>
        <w:spacing w:after="0" w:line="480" w:lineRule="auto"/>
        <w:jc w:val="both"/>
        <w:rPr>
          <w:sz w:val="24"/>
        </w:rPr>
        <w:sectPr>
          <w:pgSz w:w="11910" w:h="16840"/>
          <w:pgMar w:top="1340" w:right="480" w:bottom="1200" w:left="560" w:header="0" w:footer="1014" w:gutter="0"/>
          <w:cols w:space="720" w:num="1"/>
        </w:sectPr>
      </w:pPr>
    </w:p>
    <w:p>
      <w:pPr>
        <w:pStyle w:val="12"/>
        <w:numPr>
          <w:ilvl w:val="0"/>
          <w:numId w:val="36"/>
        </w:numPr>
        <w:tabs>
          <w:tab w:val="left" w:pos="2046"/>
        </w:tabs>
        <w:spacing w:before="78" w:after="0" w:line="480" w:lineRule="auto"/>
        <w:ind w:left="2046" w:right="955" w:hanging="360"/>
        <w:jc w:val="both"/>
        <w:rPr>
          <w:sz w:val="24"/>
        </w:rPr>
      </w:pPr>
      <w:r>
        <w:rPr>
          <w:sz w:val="24"/>
        </w:rPr>
        <w:t>Thermoluminescent dosimeters (TLD): LiF (TLD–100) chips (calibrated) annealed. Manufactured in 2008 by radiologic STU TR 4 incorporation USA. It</w:t>
      </w:r>
      <w:r>
        <w:rPr>
          <w:spacing w:val="40"/>
          <w:sz w:val="24"/>
        </w:rPr>
        <w:t xml:space="preserve"> </w:t>
      </w:r>
      <w:r>
        <w:rPr>
          <w:sz w:val="24"/>
        </w:rPr>
        <w:t>is 3.2x3.2 cm round.The Thermoluminiscent dosimeter chips were obtained from the Radiation Safety Adviser (RSA), Nigerian Nuclear regulatory Authority (NNRA), Abuja, Nigeria.</w:t>
      </w:r>
    </w:p>
    <w:p>
      <w:pPr>
        <w:pStyle w:val="7"/>
        <w:rPr>
          <w:sz w:val="20"/>
        </w:rPr>
      </w:pPr>
    </w:p>
    <w:p>
      <w:pPr>
        <w:pStyle w:val="7"/>
        <w:spacing w:before="76"/>
        <w:rPr>
          <w:sz w:val="20"/>
        </w:rPr>
      </w:pPr>
      <w:r>
        <w:drawing>
          <wp:anchor distT="0" distB="0" distL="0" distR="0" simplePos="0" relativeHeight="251683840" behindDoc="1" locked="0" layoutInCell="1" allowOverlap="1">
            <wp:simplePos x="0" y="0"/>
            <wp:positionH relativeFrom="page">
              <wp:posOffset>1426210</wp:posOffset>
            </wp:positionH>
            <wp:positionV relativeFrom="paragraph">
              <wp:posOffset>209550</wp:posOffset>
            </wp:positionV>
            <wp:extent cx="5187315" cy="3256280"/>
            <wp:effectExtent l="0" t="0" r="0" b="0"/>
            <wp:wrapTopAndBottom/>
            <wp:docPr id="36" name="Image 36" descr="C:\Users\Test\AppData\Local\Temp\IMG_20170515_202442.jpg"/>
            <wp:cNvGraphicFramePr/>
            <a:graphic xmlns:a="http://schemas.openxmlformats.org/drawingml/2006/main">
              <a:graphicData uri="http://schemas.openxmlformats.org/drawingml/2006/picture">
                <pic:pic xmlns:pic="http://schemas.openxmlformats.org/drawingml/2006/picture">
                  <pic:nvPicPr>
                    <pic:cNvPr id="36" name="Image 36" descr="C:\Users\Test\AppData\Local\Temp\IMG_20170515_202442.jpg"/>
                    <pic:cNvPicPr/>
                  </pic:nvPicPr>
                  <pic:blipFill>
                    <a:blip r:embed="rId16" cstate="print"/>
                    <a:stretch>
                      <a:fillRect/>
                    </a:stretch>
                  </pic:blipFill>
                  <pic:spPr>
                    <a:xfrm>
                      <a:off x="0" y="0"/>
                      <a:ext cx="5187372" cy="3256407"/>
                    </a:xfrm>
                    <a:prstGeom prst="rect">
                      <a:avLst/>
                    </a:prstGeom>
                  </pic:spPr>
                </pic:pic>
              </a:graphicData>
            </a:graphic>
          </wp:anchor>
        </w:drawing>
      </w:r>
    </w:p>
    <w:p>
      <w:pPr>
        <w:pStyle w:val="7"/>
        <w:spacing w:before="152"/>
      </w:pPr>
    </w:p>
    <w:p>
      <w:pPr>
        <w:pStyle w:val="7"/>
        <w:ind w:left="1746"/>
      </w:pPr>
      <w:r>
        <w:t>Figure</w:t>
      </w:r>
      <w:r>
        <w:rPr>
          <w:spacing w:val="-3"/>
        </w:rPr>
        <w:t xml:space="preserve"> </w:t>
      </w:r>
      <w:r>
        <w:t>3.1 TLD</w:t>
      </w:r>
      <w:r>
        <w:rPr>
          <w:spacing w:val="1"/>
        </w:rPr>
        <w:t xml:space="preserve"> </w:t>
      </w:r>
      <w:r>
        <w:t>Chips</w:t>
      </w:r>
      <w:r>
        <w:rPr>
          <w:spacing w:val="1"/>
        </w:rPr>
        <w:t xml:space="preserve"> </w:t>
      </w:r>
      <w:r>
        <w:t>used</w:t>
      </w:r>
      <w:r>
        <w:rPr>
          <w:spacing w:val="-1"/>
        </w:rPr>
        <w:t xml:space="preserve"> </w:t>
      </w:r>
      <w:r>
        <w:t>for</w:t>
      </w:r>
      <w:r>
        <w:rPr>
          <w:spacing w:val="-2"/>
        </w:rPr>
        <w:t xml:space="preserve"> </w:t>
      </w:r>
      <w:r>
        <w:t xml:space="preserve">the </w:t>
      </w:r>
      <w:r>
        <w:rPr>
          <w:spacing w:val="-2"/>
        </w:rPr>
        <w:t>study</w:t>
      </w:r>
    </w:p>
    <w:p>
      <w:pPr>
        <w:pStyle w:val="7"/>
        <w:spacing w:before="197"/>
      </w:pPr>
    </w:p>
    <w:p>
      <w:pPr>
        <w:pStyle w:val="12"/>
        <w:numPr>
          <w:ilvl w:val="0"/>
          <w:numId w:val="36"/>
        </w:numPr>
        <w:tabs>
          <w:tab w:val="left" w:pos="1686"/>
        </w:tabs>
        <w:spacing w:before="1" w:after="0" w:line="480" w:lineRule="auto"/>
        <w:ind w:left="1686" w:right="952" w:hanging="360"/>
        <w:jc w:val="both"/>
        <w:rPr>
          <w:sz w:val="24"/>
        </w:rPr>
      </w:pPr>
      <w:r>
        <w:rPr>
          <w:sz w:val="24"/>
        </w:rPr>
        <w:t>Dose Area Product (DAP) meters used for the study was 7.2 Kermax Plus Tino, Chicago</w:t>
      </w:r>
      <w:r>
        <w:rPr>
          <w:spacing w:val="40"/>
          <w:sz w:val="24"/>
        </w:rPr>
        <w:t xml:space="preserve"> </w:t>
      </w:r>
      <w:r>
        <w:rPr>
          <w:sz w:val="24"/>
        </w:rPr>
        <w:t>(calibrated):The DAP meter</w:t>
      </w:r>
      <w:r>
        <w:rPr>
          <w:spacing w:val="40"/>
          <w:sz w:val="24"/>
        </w:rPr>
        <w:t xml:space="preserve"> </w:t>
      </w:r>
      <w:r>
        <w:rPr>
          <w:sz w:val="24"/>
        </w:rPr>
        <w:t>measured the radiation dose to air, times the area of the x-ray field expressed in gray-cm</w:t>
      </w:r>
      <w:r>
        <w:rPr>
          <w:sz w:val="24"/>
          <w:vertAlign w:val="superscript"/>
        </w:rPr>
        <w:t>2</w:t>
      </w:r>
      <w:r>
        <w:rPr>
          <w:sz w:val="24"/>
          <w:vertAlign w:val="baseline"/>
        </w:rPr>
        <w:t xml:space="preserve"> (Gy-cm</w:t>
      </w:r>
      <w:r>
        <w:rPr>
          <w:sz w:val="24"/>
          <w:vertAlign w:val="superscript"/>
        </w:rPr>
        <w:t>2</w:t>
      </w:r>
      <w:r>
        <w:rPr>
          <w:rFonts w:ascii="Calibri"/>
          <w:sz w:val="22"/>
          <w:vertAlign w:val="baseline"/>
        </w:rPr>
        <w:t>).</w:t>
      </w:r>
      <w:r>
        <w:rPr>
          <w:rFonts w:ascii="Calibri"/>
          <w:spacing w:val="40"/>
          <w:sz w:val="22"/>
          <w:vertAlign w:val="baseline"/>
        </w:rPr>
        <w:t xml:space="preserve"> </w:t>
      </w:r>
      <w:r>
        <w:rPr>
          <w:sz w:val="24"/>
          <w:vertAlign w:val="baseline"/>
        </w:rPr>
        <w:t>The reading from the DAP meter can be changed by altering the x-ray technique factors (kVp, mA, or time), varying the area of the field, or both. If the chamber area is larger than that of the collimators, as the collimators are opened or closed the charge collected will also increase</w:t>
      </w:r>
      <w:r>
        <w:rPr>
          <w:spacing w:val="-1"/>
          <w:sz w:val="24"/>
          <w:vertAlign w:val="baseline"/>
        </w:rPr>
        <w:t xml:space="preserve"> </w:t>
      </w:r>
      <w:r>
        <w:rPr>
          <w:sz w:val="24"/>
          <w:vertAlign w:val="baseline"/>
        </w:rPr>
        <w:t>or</w:t>
      </w:r>
      <w:r>
        <w:rPr>
          <w:spacing w:val="-1"/>
          <w:sz w:val="24"/>
          <w:vertAlign w:val="baseline"/>
        </w:rPr>
        <w:t xml:space="preserve"> </w:t>
      </w:r>
      <w:r>
        <w:rPr>
          <w:sz w:val="24"/>
          <w:vertAlign w:val="baseline"/>
        </w:rPr>
        <w:t>decrease</w:t>
      </w:r>
      <w:r>
        <w:rPr>
          <w:spacing w:val="-1"/>
          <w:sz w:val="24"/>
          <w:vertAlign w:val="baseline"/>
        </w:rPr>
        <w:t xml:space="preserve"> </w:t>
      </w:r>
      <w:r>
        <w:rPr>
          <w:sz w:val="24"/>
          <w:vertAlign w:val="baseline"/>
        </w:rPr>
        <w:t>in proportion to the</w:t>
      </w:r>
      <w:r>
        <w:rPr>
          <w:spacing w:val="-1"/>
          <w:sz w:val="24"/>
          <w:vertAlign w:val="baseline"/>
        </w:rPr>
        <w:t xml:space="preserve"> </w:t>
      </w:r>
      <w:r>
        <w:rPr>
          <w:sz w:val="24"/>
          <w:vertAlign w:val="baseline"/>
        </w:rPr>
        <w:t>area</w:t>
      </w:r>
      <w:r>
        <w:rPr>
          <w:spacing w:val="-1"/>
          <w:sz w:val="24"/>
          <w:vertAlign w:val="baseline"/>
        </w:rPr>
        <w:t xml:space="preserve"> </w:t>
      </w:r>
      <w:r>
        <w:rPr>
          <w:sz w:val="24"/>
          <w:vertAlign w:val="baseline"/>
        </w:rPr>
        <w:t>of</w:t>
      </w:r>
      <w:r>
        <w:rPr>
          <w:spacing w:val="-1"/>
          <w:sz w:val="24"/>
          <w:vertAlign w:val="baseline"/>
        </w:rPr>
        <w:t xml:space="preserve"> </w:t>
      </w:r>
      <w:r>
        <w:rPr>
          <w:sz w:val="24"/>
          <w:vertAlign w:val="baseline"/>
        </w:rPr>
        <w:t>the</w:t>
      </w:r>
      <w:r>
        <w:rPr>
          <w:spacing w:val="-1"/>
          <w:sz w:val="24"/>
          <w:vertAlign w:val="baseline"/>
        </w:rPr>
        <w:t xml:space="preserve"> </w:t>
      </w:r>
      <w:r>
        <w:rPr>
          <w:sz w:val="24"/>
          <w:vertAlign w:val="baseline"/>
        </w:rPr>
        <w:t>field. The DAP meter was placed at the center of the collimator of the x-ray tube housing.</w:t>
      </w:r>
    </w:p>
    <w:p>
      <w:pPr>
        <w:spacing w:after="0" w:line="480" w:lineRule="auto"/>
        <w:jc w:val="both"/>
        <w:rPr>
          <w:sz w:val="24"/>
        </w:rPr>
        <w:sectPr>
          <w:pgSz w:w="11910" w:h="16840"/>
          <w:pgMar w:top="1340" w:right="480" w:bottom="1200" w:left="560" w:header="0" w:footer="1014" w:gutter="0"/>
          <w:cols w:space="720" w:num="1"/>
        </w:sectPr>
      </w:pPr>
    </w:p>
    <w:p>
      <w:pPr>
        <w:pStyle w:val="12"/>
        <w:numPr>
          <w:ilvl w:val="0"/>
          <w:numId w:val="36"/>
        </w:numPr>
        <w:tabs>
          <w:tab w:val="left" w:pos="1686"/>
        </w:tabs>
        <w:spacing w:before="70" w:after="0" w:line="480" w:lineRule="auto"/>
        <w:ind w:left="1686" w:right="956" w:hanging="360"/>
        <w:jc w:val="left"/>
        <w:rPr>
          <w:sz w:val="24"/>
        </w:rPr>
      </w:pPr>
      <w:r>
        <w:rPr>
          <w:sz w:val="24"/>
        </w:rPr>
        <w:t>ZT</w:t>
      </w:r>
      <w:r>
        <w:rPr>
          <w:spacing w:val="80"/>
          <w:sz w:val="24"/>
        </w:rPr>
        <w:t xml:space="preserve"> </w:t>
      </w:r>
      <w:r>
        <w:rPr>
          <w:sz w:val="24"/>
        </w:rPr>
        <w:t>WHO</w:t>
      </w:r>
      <w:r>
        <w:rPr>
          <w:spacing w:val="79"/>
          <w:sz w:val="24"/>
        </w:rPr>
        <w:t xml:space="preserve"> </w:t>
      </w:r>
      <w:r>
        <w:rPr>
          <w:sz w:val="24"/>
        </w:rPr>
        <w:t>standard</w:t>
      </w:r>
      <w:r>
        <w:rPr>
          <w:spacing w:val="80"/>
          <w:sz w:val="24"/>
        </w:rPr>
        <w:t xml:space="preserve"> </w:t>
      </w:r>
      <w:r>
        <w:rPr>
          <w:sz w:val="24"/>
        </w:rPr>
        <w:t>scale</w:t>
      </w:r>
      <w:r>
        <w:rPr>
          <w:spacing w:val="80"/>
          <w:sz w:val="24"/>
        </w:rPr>
        <w:t xml:space="preserve"> </w:t>
      </w:r>
      <w:r>
        <w:rPr>
          <w:sz w:val="24"/>
        </w:rPr>
        <w:t>and</w:t>
      </w:r>
      <w:r>
        <w:rPr>
          <w:spacing w:val="80"/>
          <w:sz w:val="24"/>
        </w:rPr>
        <w:t xml:space="preserve"> </w:t>
      </w:r>
      <w:r>
        <w:rPr>
          <w:sz w:val="24"/>
        </w:rPr>
        <w:t>height</w:t>
      </w:r>
      <w:r>
        <w:rPr>
          <w:spacing w:val="80"/>
          <w:sz w:val="24"/>
        </w:rPr>
        <w:t xml:space="preserve"> </w:t>
      </w:r>
      <w:r>
        <w:rPr>
          <w:sz w:val="24"/>
        </w:rPr>
        <w:t>meter</w:t>
      </w:r>
      <w:r>
        <w:rPr>
          <w:spacing w:val="80"/>
          <w:sz w:val="24"/>
        </w:rPr>
        <w:t xml:space="preserve"> </w:t>
      </w:r>
      <w:r>
        <w:rPr>
          <w:sz w:val="24"/>
        </w:rPr>
        <w:t>with</w:t>
      </w:r>
      <w:r>
        <w:rPr>
          <w:spacing w:val="80"/>
          <w:sz w:val="24"/>
        </w:rPr>
        <w:t xml:space="preserve"> </w:t>
      </w:r>
      <w:r>
        <w:rPr>
          <w:sz w:val="24"/>
        </w:rPr>
        <w:t>error</w:t>
      </w:r>
      <w:r>
        <w:rPr>
          <w:spacing w:val="80"/>
          <w:sz w:val="24"/>
        </w:rPr>
        <w:t xml:space="preserve"> </w:t>
      </w:r>
      <w:r>
        <w:rPr>
          <w:sz w:val="24"/>
        </w:rPr>
        <w:t>level</w:t>
      </w:r>
      <w:r>
        <w:rPr>
          <w:spacing w:val="80"/>
          <w:sz w:val="24"/>
        </w:rPr>
        <w:t xml:space="preserve"> </w:t>
      </w:r>
      <w:r>
        <w:rPr>
          <w:sz w:val="24"/>
        </w:rPr>
        <w:t>of</w:t>
      </w:r>
      <w:r>
        <w:rPr>
          <w:spacing w:val="80"/>
          <w:sz w:val="24"/>
        </w:rPr>
        <w:t xml:space="preserve"> </w:t>
      </w:r>
      <w:r>
        <w:rPr>
          <w:sz w:val="24"/>
        </w:rPr>
        <w:t>±0.05.</w:t>
      </w:r>
      <w:r>
        <w:rPr>
          <w:spacing w:val="80"/>
          <w:sz w:val="24"/>
        </w:rPr>
        <w:t xml:space="preserve"> </w:t>
      </w:r>
      <w:r>
        <w:rPr>
          <w:sz w:val="24"/>
        </w:rPr>
        <w:t>It</w:t>
      </w:r>
      <w:r>
        <w:rPr>
          <w:spacing w:val="80"/>
          <w:sz w:val="24"/>
        </w:rPr>
        <w:t xml:space="preserve"> </w:t>
      </w:r>
      <w:r>
        <w:rPr>
          <w:sz w:val="24"/>
        </w:rPr>
        <w:t>was manufactured by Halogic incorporation United States of America in the year 2008.</w:t>
      </w:r>
    </w:p>
    <w:p>
      <w:pPr>
        <w:pStyle w:val="12"/>
        <w:numPr>
          <w:ilvl w:val="0"/>
          <w:numId w:val="36"/>
        </w:numPr>
        <w:tabs>
          <w:tab w:val="left" w:pos="1686"/>
        </w:tabs>
        <w:spacing w:before="1" w:after="0" w:line="480" w:lineRule="auto"/>
        <w:ind w:left="1686" w:right="958" w:hanging="360"/>
        <w:jc w:val="left"/>
        <w:rPr>
          <w:sz w:val="24"/>
        </w:rPr>
      </w:pPr>
      <w:r>
        <w:rPr>
          <w:sz w:val="24"/>
        </w:rPr>
        <w:t>Survey</w:t>
      </w:r>
      <w:r>
        <w:rPr>
          <w:spacing w:val="30"/>
          <w:sz w:val="24"/>
        </w:rPr>
        <w:t xml:space="preserve"> </w:t>
      </w:r>
      <w:r>
        <w:rPr>
          <w:sz w:val="24"/>
        </w:rPr>
        <w:t>meter</w:t>
      </w:r>
      <w:r>
        <w:rPr>
          <w:spacing w:val="33"/>
          <w:sz w:val="24"/>
        </w:rPr>
        <w:t xml:space="preserve"> </w:t>
      </w:r>
      <w:r>
        <w:rPr>
          <w:sz w:val="24"/>
        </w:rPr>
        <w:t>Rad</w:t>
      </w:r>
      <w:r>
        <w:rPr>
          <w:spacing w:val="37"/>
          <w:sz w:val="24"/>
        </w:rPr>
        <w:t xml:space="preserve"> </w:t>
      </w:r>
      <w:r>
        <w:rPr>
          <w:sz w:val="24"/>
        </w:rPr>
        <w:t>Eye</w:t>
      </w:r>
      <w:r>
        <w:rPr>
          <w:spacing w:val="36"/>
          <w:sz w:val="24"/>
        </w:rPr>
        <w:t xml:space="preserve"> </w:t>
      </w:r>
      <w:r>
        <w:rPr>
          <w:sz w:val="24"/>
        </w:rPr>
        <w:t>1500</w:t>
      </w:r>
      <w:r>
        <w:rPr>
          <w:spacing w:val="35"/>
          <w:sz w:val="24"/>
        </w:rPr>
        <w:t xml:space="preserve"> </w:t>
      </w:r>
      <w:r>
        <w:rPr>
          <w:sz w:val="24"/>
        </w:rPr>
        <w:t>was</w:t>
      </w:r>
      <w:r>
        <w:rPr>
          <w:spacing w:val="35"/>
          <w:sz w:val="24"/>
        </w:rPr>
        <w:t xml:space="preserve"> </w:t>
      </w:r>
      <w:r>
        <w:rPr>
          <w:sz w:val="24"/>
        </w:rPr>
        <w:t>used</w:t>
      </w:r>
      <w:r>
        <w:rPr>
          <w:spacing w:val="34"/>
          <w:sz w:val="24"/>
        </w:rPr>
        <w:t xml:space="preserve"> </w:t>
      </w:r>
      <w:r>
        <w:rPr>
          <w:sz w:val="24"/>
        </w:rPr>
        <w:t>to</w:t>
      </w:r>
      <w:r>
        <w:rPr>
          <w:spacing w:val="38"/>
          <w:sz w:val="24"/>
        </w:rPr>
        <w:t xml:space="preserve"> </w:t>
      </w:r>
      <w:r>
        <w:rPr>
          <w:sz w:val="24"/>
        </w:rPr>
        <w:t>record</w:t>
      </w:r>
      <w:r>
        <w:rPr>
          <w:spacing w:val="35"/>
          <w:sz w:val="24"/>
        </w:rPr>
        <w:t xml:space="preserve"> </w:t>
      </w:r>
      <w:r>
        <w:rPr>
          <w:sz w:val="24"/>
        </w:rPr>
        <w:t>the</w:t>
      </w:r>
      <w:r>
        <w:rPr>
          <w:spacing w:val="34"/>
          <w:sz w:val="24"/>
        </w:rPr>
        <w:t xml:space="preserve"> </w:t>
      </w:r>
      <w:r>
        <w:rPr>
          <w:sz w:val="24"/>
        </w:rPr>
        <w:t>background</w:t>
      </w:r>
      <w:r>
        <w:rPr>
          <w:spacing w:val="34"/>
          <w:sz w:val="24"/>
        </w:rPr>
        <w:t xml:space="preserve"> </w:t>
      </w:r>
      <w:r>
        <w:rPr>
          <w:sz w:val="24"/>
        </w:rPr>
        <w:t>radiation.</w:t>
      </w:r>
      <w:r>
        <w:rPr>
          <w:spacing w:val="40"/>
          <w:sz w:val="24"/>
        </w:rPr>
        <w:t xml:space="preserve"> </w:t>
      </w:r>
      <w:r>
        <w:rPr>
          <w:sz w:val="24"/>
        </w:rPr>
        <w:t>It</w:t>
      </w:r>
      <w:r>
        <w:rPr>
          <w:spacing w:val="38"/>
          <w:sz w:val="24"/>
        </w:rPr>
        <w:t xml:space="preserve"> </w:t>
      </w:r>
      <w:r>
        <w:rPr>
          <w:sz w:val="24"/>
        </w:rPr>
        <w:t>was manufactured by Toshiba in the year 2009 in China</w:t>
      </w:r>
    </w:p>
    <w:p>
      <w:pPr>
        <w:pStyle w:val="12"/>
        <w:numPr>
          <w:ilvl w:val="0"/>
          <w:numId w:val="36"/>
        </w:numPr>
        <w:tabs>
          <w:tab w:val="left" w:pos="1686"/>
        </w:tabs>
        <w:spacing w:before="0" w:after="0" w:line="480" w:lineRule="auto"/>
        <w:ind w:left="1686" w:right="956" w:hanging="360"/>
        <w:jc w:val="left"/>
        <w:rPr>
          <w:sz w:val="24"/>
        </w:rPr>
      </w:pPr>
      <w:r>
        <w:rPr>
          <w:sz w:val="24"/>
        </w:rPr>
        <w:t>Measurement tape was used to measure the anterior posterior thickness of each and the focus to film distance (FFD).</w:t>
      </w:r>
    </w:p>
    <w:p>
      <w:pPr>
        <w:pStyle w:val="12"/>
        <w:numPr>
          <w:ilvl w:val="0"/>
          <w:numId w:val="36"/>
        </w:numPr>
        <w:tabs>
          <w:tab w:val="left" w:pos="1685"/>
        </w:tabs>
        <w:spacing w:before="0" w:after="0" w:line="240" w:lineRule="auto"/>
        <w:ind w:left="1685" w:right="0" w:hanging="359"/>
        <w:jc w:val="left"/>
        <w:rPr>
          <w:sz w:val="24"/>
        </w:rPr>
      </w:pPr>
      <w:r>
        <w:rPr>
          <w:sz w:val="24"/>
        </w:rPr>
        <w:t>Transparent</w:t>
      </w:r>
      <w:r>
        <w:rPr>
          <w:spacing w:val="-4"/>
          <w:sz w:val="24"/>
        </w:rPr>
        <w:t xml:space="preserve"> </w:t>
      </w:r>
      <w:r>
        <w:rPr>
          <w:sz w:val="24"/>
        </w:rPr>
        <w:t>Cello</w:t>
      </w:r>
      <w:r>
        <w:rPr>
          <w:spacing w:val="-2"/>
          <w:sz w:val="24"/>
        </w:rPr>
        <w:t xml:space="preserve"> </w:t>
      </w:r>
      <w:r>
        <w:rPr>
          <w:spacing w:val="-4"/>
          <w:sz w:val="24"/>
        </w:rPr>
        <w:t>tape</w:t>
      </w:r>
    </w:p>
    <w:p>
      <w:pPr>
        <w:pStyle w:val="7"/>
      </w:pPr>
    </w:p>
    <w:p>
      <w:pPr>
        <w:pStyle w:val="12"/>
        <w:numPr>
          <w:ilvl w:val="0"/>
          <w:numId w:val="36"/>
        </w:numPr>
        <w:tabs>
          <w:tab w:val="left" w:pos="1686"/>
        </w:tabs>
        <w:spacing w:before="0" w:after="0" w:line="482" w:lineRule="auto"/>
        <w:ind w:left="1686" w:right="952" w:hanging="360"/>
        <w:jc w:val="left"/>
        <w:rPr>
          <w:sz w:val="24"/>
        </w:rPr>
      </w:pPr>
      <w:r>
        <w:rPr>
          <w:sz w:val="24"/>
        </w:rPr>
        <w:t>IAEA Dose survey</w:t>
      </w:r>
      <w:r>
        <w:rPr>
          <w:spacing w:val="-4"/>
          <w:sz w:val="24"/>
        </w:rPr>
        <w:t xml:space="preserve"> </w:t>
      </w:r>
      <w:r>
        <w:rPr>
          <w:sz w:val="24"/>
        </w:rPr>
        <w:t>form adopted from IAEA technical report series number 457. See appendix I.</w:t>
      </w:r>
    </w:p>
    <w:p>
      <w:pPr>
        <w:pStyle w:val="4"/>
        <w:numPr>
          <w:ilvl w:val="1"/>
          <w:numId w:val="34"/>
        </w:numPr>
        <w:tabs>
          <w:tab w:val="left" w:pos="1685"/>
        </w:tabs>
        <w:spacing w:before="201" w:after="0" w:line="240" w:lineRule="auto"/>
        <w:ind w:left="1685" w:right="0" w:hanging="539"/>
        <w:jc w:val="both"/>
      </w:pPr>
      <w:r>
        <w:t>Methods</w:t>
      </w:r>
      <w:r>
        <w:rPr>
          <w:spacing w:val="-2"/>
        </w:rPr>
        <w:t xml:space="preserve"> </w:t>
      </w:r>
      <w:r>
        <w:t>of Data</w:t>
      </w:r>
      <w:r>
        <w:rPr>
          <w:spacing w:val="-1"/>
        </w:rPr>
        <w:t xml:space="preserve"> </w:t>
      </w:r>
      <w:r>
        <w:rPr>
          <w:spacing w:val="-2"/>
        </w:rPr>
        <w:t>Collection</w:t>
      </w:r>
    </w:p>
    <w:p>
      <w:pPr>
        <w:pStyle w:val="7"/>
        <w:spacing w:before="193"/>
        <w:rPr>
          <w:b/>
        </w:rPr>
      </w:pPr>
    </w:p>
    <w:p>
      <w:pPr>
        <w:pStyle w:val="7"/>
        <w:spacing w:line="480" w:lineRule="auto"/>
        <w:ind w:left="1146" w:right="949"/>
        <w:jc w:val="both"/>
      </w:pPr>
      <w:r>
        <w:t>The</w:t>
      </w:r>
      <w:r>
        <w:rPr>
          <w:spacing w:val="-5"/>
        </w:rPr>
        <w:t xml:space="preserve"> </w:t>
      </w:r>
      <w:r>
        <w:t>following</w:t>
      </w:r>
      <w:r>
        <w:rPr>
          <w:spacing w:val="-3"/>
        </w:rPr>
        <w:t xml:space="preserve"> </w:t>
      </w:r>
      <w:r>
        <w:t>information</w:t>
      </w:r>
      <w:r>
        <w:rPr>
          <w:spacing w:val="-3"/>
        </w:rPr>
        <w:t xml:space="preserve"> </w:t>
      </w:r>
      <w:r>
        <w:t>were</w:t>
      </w:r>
      <w:r>
        <w:rPr>
          <w:spacing w:val="-3"/>
        </w:rPr>
        <w:t xml:space="preserve"> </w:t>
      </w:r>
      <w:r>
        <w:t>collected</w:t>
      </w:r>
      <w:r>
        <w:rPr>
          <w:spacing w:val="40"/>
        </w:rPr>
        <w:t xml:space="preserve"> </w:t>
      </w:r>
      <w:r>
        <w:t>patients age, gender, sex, weight, height, Body mass index, focus to film distance and technical parameters. Data were entered by the researcher assisted by two senior Radiographers in each facility and then checked by a medical physicist. The information obtained for the study includes:</w:t>
      </w:r>
    </w:p>
    <w:p>
      <w:pPr>
        <w:pStyle w:val="12"/>
        <w:numPr>
          <w:ilvl w:val="0"/>
          <w:numId w:val="37"/>
        </w:numPr>
        <w:tabs>
          <w:tab w:val="left" w:pos="1686"/>
        </w:tabs>
        <w:spacing w:before="202" w:after="0" w:line="480" w:lineRule="auto"/>
        <w:ind w:left="1686" w:right="955" w:hanging="449"/>
        <w:jc w:val="both"/>
        <w:rPr>
          <w:sz w:val="24"/>
        </w:rPr>
      </w:pPr>
      <w:r>
        <w:rPr>
          <w:sz w:val="24"/>
        </w:rPr>
        <w:t xml:space="preserve">Age to make sure that only adult patients of 18 to 80 years were recruited in the </w:t>
      </w:r>
      <w:r>
        <w:rPr>
          <w:spacing w:val="-2"/>
          <w:sz w:val="24"/>
        </w:rPr>
        <w:t>study.</w:t>
      </w:r>
    </w:p>
    <w:p>
      <w:pPr>
        <w:pStyle w:val="12"/>
        <w:numPr>
          <w:ilvl w:val="0"/>
          <w:numId w:val="37"/>
        </w:numPr>
        <w:tabs>
          <w:tab w:val="left" w:pos="1686"/>
        </w:tabs>
        <w:spacing w:before="0" w:after="0" w:line="240" w:lineRule="auto"/>
        <w:ind w:left="1686" w:right="0" w:hanging="448"/>
        <w:jc w:val="both"/>
        <w:rPr>
          <w:sz w:val="24"/>
        </w:rPr>
      </w:pPr>
      <w:r>
        <w:rPr>
          <w:sz w:val="24"/>
        </w:rPr>
        <w:t>Gender</w:t>
      </w:r>
      <w:r>
        <w:rPr>
          <w:spacing w:val="-1"/>
          <w:sz w:val="24"/>
        </w:rPr>
        <w:t xml:space="preserve"> </w:t>
      </w:r>
      <w:r>
        <w:rPr>
          <w:sz w:val="24"/>
        </w:rPr>
        <w:t>of</w:t>
      </w:r>
      <w:r>
        <w:rPr>
          <w:spacing w:val="-1"/>
          <w:sz w:val="24"/>
        </w:rPr>
        <w:t xml:space="preserve"> </w:t>
      </w:r>
      <w:r>
        <w:rPr>
          <w:sz w:val="24"/>
        </w:rPr>
        <w:t>the</w:t>
      </w:r>
      <w:r>
        <w:rPr>
          <w:spacing w:val="-2"/>
          <w:sz w:val="24"/>
        </w:rPr>
        <w:t xml:space="preserve"> patients.</w:t>
      </w:r>
    </w:p>
    <w:p>
      <w:pPr>
        <w:pStyle w:val="7"/>
      </w:pPr>
    </w:p>
    <w:p>
      <w:pPr>
        <w:pStyle w:val="12"/>
        <w:numPr>
          <w:ilvl w:val="0"/>
          <w:numId w:val="37"/>
        </w:numPr>
        <w:tabs>
          <w:tab w:val="left" w:pos="1685"/>
        </w:tabs>
        <w:spacing w:before="0" w:after="0" w:line="240" w:lineRule="auto"/>
        <w:ind w:left="1685" w:right="0" w:hanging="447"/>
        <w:jc w:val="left"/>
        <w:rPr>
          <w:sz w:val="24"/>
        </w:rPr>
      </w:pPr>
      <w:r>
        <w:rPr>
          <w:sz w:val="24"/>
        </w:rPr>
        <w:t>Patients</w:t>
      </w:r>
      <w:r>
        <w:rPr>
          <w:spacing w:val="-1"/>
          <w:sz w:val="24"/>
        </w:rPr>
        <w:t xml:space="preserve"> </w:t>
      </w:r>
      <w:r>
        <w:rPr>
          <w:sz w:val="24"/>
        </w:rPr>
        <w:t>body</w:t>
      </w:r>
      <w:r>
        <w:rPr>
          <w:spacing w:val="-6"/>
          <w:sz w:val="24"/>
        </w:rPr>
        <w:t xml:space="preserve"> </w:t>
      </w:r>
      <w:r>
        <w:rPr>
          <w:sz w:val="24"/>
        </w:rPr>
        <w:t>region</w:t>
      </w:r>
      <w:r>
        <w:rPr>
          <w:spacing w:val="2"/>
          <w:sz w:val="24"/>
        </w:rPr>
        <w:t xml:space="preserve"> </w:t>
      </w:r>
      <w:r>
        <w:rPr>
          <w:spacing w:val="-2"/>
          <w:sz w:val="24"/>
        </w:rPr>
        <w:t>examined</w:t>
      </w:r>
    </w:p>
    <w:p>
      <w:pPr>
        <w:pStyle w:val="7"/>
      </w:pPr>
    </w:p>
    <w:p>
      <w:pPr>
        <w:pStyle w:val="12"/>
        <w:numPr>
          <w:ilvl w:val="0"/>
          <w:numId w:val="37"/>
        </w:numPr>
        <w:tabs>
          <w:tab w:val="left" w:pos="1686"/>
        </w:tabs>
        <w:spacing w:before="0" w:after="0" w:line="480" w:lineRule="auto"/>
        <w:ind w:left="1686" w:right="954" w:hanging="449"/>
        <w:jc w:val="both"/>
        <w:rPr>
          <w:sz w:val="24"/>
        </w:rPr>
      </w:pPr>
      <w:r>
        <w:rPr>
          <w:sz w:val="24"/>
        </w:rPr>
        <w:t>Technical Parameters such as tube potential (kVp), tube current (mAs), scan length, Field of view, angle of rotation, focus to film distance, anterior posterior thickness and fluoroscopy time for each examination and procedure where applicable.</w:t>
      </w:r>
    </w:p>
    <w:p>
      <w:pPr>
        <w:pStyle w:val="12"/>
        <w:numPr>
          <w:ilvl w:val="0"/>
          <w:numId w:val="37"/>
        </w:numPr>
        <w:tabs>
          <w:tab w:val="left" w:pos="1685"/>
        </w:tabs>
        <w:spacing w:before="1" w:after="0" w:line="240" w:lineRule="auto"/>
        <w:ind w:left="1685" w:right="0" w:hanging="447"/>
        <w:jc w:val="both"/>
        <w:rPr>
          <w:sz w:val="24"/>
        </w:rPr>
      </w:pPr>
      <w:r>
        <w:rPr>
          <w:sz w:val="24"/>
        </w:rPr>
        <w:t>Weight(kg),</w:t>
      </w:r>
      <w:r>
        <w:rPr>
          <w:spacing w:val="-2"/>
          <w:sz w:val="24"/>
        </w:rPr>
        <w:t xml:space="preserve"> </w:t>
      </w:r>
      <w:r>
        <w:rPr>
          <w:sz w:val="24"/>
        </w:rPr>
        <w:t>height(m)</w:t>
      </w:r>
      <w:r>
        <w:rPr>
          <w:spacing w:val="-1"/>
          <w:sz w:val="24"/>
        </w:rPr>
        <w:t xml:space="preserve"> </w:t>
      </w:r>
      <w:r>
        <w:rPr>
          <w:sz w:val="24"/>
        </w:rPr>
        <w:t>and body</w:t>
      </w:r>
      <w:r>
        <w:rPr>
          <w:spacing w:val="-4"/>
          <w:sz w:val="24"/>
        </w:rPr>
        <w:t xml:space="preserve"> </w:t>
      </w:r>
      <w:r>
        <w:rPr>
          <w:sz w:val="24"/>
        </w:rPr>
        <w:t>mass index BMI</w:t>
      </w:r>
      <w:r>
        <w:rPr>
          <w:spacing w:val="1"/>
          <w:sz w:val="24"/>
        </w:rPr>
        <w:t xml:space="preserve"> </w:t>
      </w:r>
      <w:r>
        <w:rPr>
          <w:spacing w:val="-2"/>
          <w:sz w:val="24"/>
        </w:rPr>
        <w:t>(kg/m</w:t>
      </w:r>
      <w:r>
        <w:rPr>
          <w:spacing w:val="-2"/>
          <w:sz w:val="24"/>
          <w:vertAlign w:val="superscript"/>
        </w:rPr>
        <w:t>2</w:t>
      </w:r>
      <w:r>
        <w:rPr>
          <w:spacing w:val="-2"/>
          <w:sz w:val="24"/>
          <w:vertAlign w:val="baseline"/>
        </w:rPr>
        <w:t>)</w:t>
      </w:r>
    </w:p>
    <w:p>
      <w:pPr>
        <w:spacing w:after="0" w:line="240" w:lineRule="auto"/>
        <w:jc w:val="both"/>
        <w:rPr>
          <w:sz w:val="24"/>
        </w:rPr>
        <w:sectPr>
          <w:pgSz w:w="11910" w:h="16840"/>
          <w:pgMar w:top="1900" w:right="480" w:bottom="1200" w:left="560" w:header="0" w:footer="1014" w:gutter="0"/>
          <w:cols w:space="720" w:num="1"/>
        </w:sectPr>
      </w:pPr>
    </w:p>
    <w:p>
      <w:pPr>
        <w:pStyle w:val="12"/>
        <w:numPr>
          <w:ilvl w:val="0"/>
          <w:numId w:val="37"/>
        </w:numPr>
        <w:tabs>
          <w:tab w:val="left" w:pos="1686"/>
        </w:tabs>
        <w:spacing w:before="78" w:after="0" w:line="480" w:lineRule="auto"/>
        <w:ind w:left="1686" w:right="957" w:hanging="449"/>
        <w:jc w:val="both"/>
        <w:rPr>
          <w:sz w:val="24"/>
        </w:rPr>
      </w:pPr>
      <w:r>
        <w:rPr>
          <w:sz w:val="24"/>
        </w:rPr>
        <w:t>Type of Radiological equipment used, Machine parameters, model type, manufacturer, year and country specific to each radiological modality such as Computed Tomography (CT), fluoroscopy, mammography, conventional Radiography and dental Radiography were documented.</w:t>
      </w:r>
    </w:p>
    <w:p>
      <w:pPr>
        <w:pStyle w:val="12"/>
        <w:numPr>
          <w:ilvl w:val="0"/>
          <w:numId w:val="37"/>
        </w:numPr>
        <w:tabs>
          <w:tab w:val="left" w:pos="1686"/>
        </w:tabs>
        <w:spacing w:before="1" w:after="0" w:line="482" w:lineRule="auto"/>
        <w:ind w:left="1686" w:right="959" w:hanging="449"/>
        <w:jc w:val="both"/>
        <w:rPr>
          <w:sz w:val="24"/>
        </w:rPr>
      </w:pPr>
      <w:r>
        <w:rPr>
          <w:sz w:val="24"/>
        </w:rPr>
        <w:t>Dose measurements for each procedure or examination were recorded from the various machines.</w:t>
      </w:r>
    </w:p>
    <w:p>
      <w:pPr>
        <w:pStyle w:val="4"/>
        <w:numPr>
          <w:ilvl w:val="2"/>
          <w:numId w:val="34"/>
        </w:numPr>
        <w:tabs>
          <w:tab w:val="left" w:pos="1805"/>
        </w:tabs>
        <w:spacing w:before="201" w:after="0" w:line="240" w:lineRule="auto"/>
        <w:ind w:left="1805" w:right="0" w:hanging="659"/>
        <w:jc w:val="left"/>
      </w:pPr>
      <w:r>
        <w:t>Dose</w:t>
      </w:r>
      <w:r>
        <w:rPr>
          <w:spacing w:val="-4"/>
        </w:rPr>
        <w:t xml:space="preserve"> </w:t>
      </w:r>
      <w:r>
        <w:rPr>
          <w:spacing w:val="-2"/>
        </w:rPr>
        <w:t>Metrics</w:t>
      </w:r>
    </w:p>
    <w:p>
      <w:pPr>
        <w:pStyle w:val="7"/>
        <w:spacing w:before="194"/>
        <w:rPr>
          <w:b/>
        </w:rPr>
      </w:pPr>
    </w:p>
    <w:p>
      <w:pPr>
        <w:pStyle w:val="7"/>
        <w:spacing w:before="1" w:line="480" w:lineRule="auto"/>
        <w:ind w:left="1146" w:right="959"/>
        <w:jc w:val="both"/>
      </w:pPr>
      <w:r>
        <w:t>The</w:t>
      </w:r>
      <w:r>
        <w:rPr>
          <w:spacing w:val="-3"/>
        </w:rPr>
        <w:t xml:space="preserve"> </w:t>
      </w:r>
      <w:r>
        <w:t>following</w:t>
      </w:r>
      <w:r>
        <w:rPr>
          <w:spacing w:val="-1"/>
        </w:rPr>
        <w:t xml:space="preserve"> </w:t>
      </w:r>
      <w:r>
        <w:t>dose parameters</w:t>
      </w:r>
      <w:r>
        <w:rPr>
          <w:spacing w:val="-2"/>
        </w:rPr>
        <w:t xml:space="preserve"> </w:t>
      </w:r>
      <w:r>
        <w:t>were</w:t>
      </w:r>
      <w:r>
        <w:rPr>
          <w:spacing w:val="-1"/>
        </w:rPr>
        <w:t xml:space="preserve"> </w:t>
      </w:r>
      <w:r>
        <w:t>obtained for</w:t>
      </w:r>
      <w:r>
        <w:rPr>
          <w:spacing w:val="-1"/>
        </w:rPr>
        <w:t xml:space="preserve"> </w:t>
      </w:r>
      <w:r>
        <w:t>different</w:t>
      </w:r>
      <w:r>
        <w:rPr>
          <w:spacing w:val="-1"/>
        </w:rPr>
        <w:t xml:space="preserve"> </w:t>
      </w:r>
      <w:r>
        <w:t>radiological</w:t>
      </w:r>
      <w:r>
        <w:rPr>
          <w:spacing w:val="-1"/>
        </w:rPr>
        <w:t xml:space="preserve"> </w:t>
      </w:r>
      <w:r>
        <w:t>imaging</w:t>
      </w:r>
      <w:r>
        <w:rPr>
          <w:spacing w:val="-1"/>
        </w:rPr>
        <w:t xml:space="preserve"> </w:t>
      </w:r>
      <w:r>
        <w:t>modalities according to the protocol of Institute of Physics and Engineering in medicine (IPEM) guidance, 2012.</w:t>
      </w:r>
    </w:p>
    <w:p>
      <w:pPr>
        <w:pStyle w:val="12"/>
        <w:numPr>
          <w:ilvl w:val="3"/>
          <w:numId w:val="34"/>
        </w:numPr>
        <w:tabs>
          <w:tab w:val="left" w:pos="1686"/>
        </w:tabs>
        <w:spacing w:before="199" w:after="0" w:line="480" w:lineRule="auto"/>
        <w:ind w:left="1686" w:right="959" w:hanging="449"/>
        <w:jc w:val="left"/>
        <w:rPr>
          <w:sz w:val="24"/>
        </w:rPr>
      </w:pPr>
      <w:r>
        <w:rPr>
          <w:sz w:val="24"/>
        </w:rPr>
        <w:t>General and dental radiography examinations: kVp, mAs, entrance skin dose (ESD) in mGy from TLDs and Dose area product (DAP) in mGy.cm</w:t>
      </w:r>
      <w:r>
        <w:rPr>
          <w:sz w:val="24"/>
          <w:vertAlign w:val="superscript"/>
        </w:rPr>
        <w:t>2</w:t>
      </w:r>
      <w:r>
        <w:rPr>
          <w:sz w:val="24"/>
          <w:vertAlign w:val="baseline"/>
        </w:rPr>
        <w:t>.</w:t>
      </w:r>
    </w:p>
    <w:p>
      <w:pPr>
        <w:pStyle w:val="12"/>
        <w:numPr>
          <w:ilvl w:val="3"/>
          <w:numId w:val="34"/>
        </w:numPr>
        <w:tabs>
          <w:tab w:val="left" w:pos="1686"/>
        </w:tabs>
        <w:spacing w:before="0" w:after="0" w:line="480" w:lineRule="auto"/>
        <w:ind w:left="1686" w:right="959" w:hanging="449"/>
        <w:jc w:val="left"/>
        <w:rPr>
          <w:sz w:val="24"/>
        </w:rPr>
      </w:pPr>
      <w:r>
        <w:rPr>
          <w:sz w:val="24"/>
        </w:rPr>
        <w:t>Mammography:</w:t>
      </w:r>
      <w:r>
        <w:rPr>
          <w:spacing w:val="40"/>
          <w:sz w:val="24"/>
        </w:rPr>
        <w:t xml:space="preserve"> </w:t>
      </w:r>
      <w:r>
        <w:rPr>
          <w:sz w:val="24"/>
        </w:rPr>
        <w:t>The</w:t>
      </w:r>
      <w:r>
        <w:rPr>
          <w:spacing w:val="40"/>
          <w:sz w:val="24"/>
        </w:rPr>
        <w:t xml:space="preserve"> </w:t>
      </w:r>
      <w:r>
        <w:rPr>
          <w:sz w:val="24"/>
        </w:rPr>
        <w:t>mean</w:t>
      </w:r>
      <w:r>
        <w:rPr>
          <w:spacing w:val="40"/>
          <w:sz w:val="24"/>
        </w:rPr>
        <w:t xml:space="preserve"> </w:t>
      </w:r>
      <w:r>
        <w:rPr>
          <w:sz w:val="24"/>
        </w:rPr>
        <w:t>glandular</w:t>
      </w:r>
      <w:r>
        <w:rPr>
          <w:spacing w:val="40"/>
          <w:sz w:val="24"/>
        </w:rPr>
        <w:t xml:space="preserve"> </w:t>
      </w:r>
      <w:r>
        <w:rPr>
          <w:sz w:val="24"/>
        </w:rPr>
        <w:t>dose</w:t>
      </w:r>
      <w:r>
        <w:rPr>
          <w:spacing w:val="40"/>
          <w:sz w:val="24"/>
        </w:rPr>
        <w:t xml:space="preserve"> </w:t>
      </w:r>
      <w:r>
        <w:rPr>
          <w:sz w:val="24"/>
        </w:rPr>
        <w:t>(MGD)</w:t>
      </w:r>
      <w:r>
        <w:rPr>
          <w:spacing w:val="40"/>
          <w:sz w:val="24"/>
        </w:rPr>
        <w:t xml:space="preserve"> </w:t>
      </w:r>
      <w:r>
        <w:rPr>
          <w:sz w:val="24"/>
        </w:rPr>
        <w:t>in</w:t>
      </w:r>
      <w:r>
        <w:rPr>
          <w:spacing w:val="40"/>
          <w:sz w:val="24"/>
        </w:rPr>
        <w:t xml:space="preserve"> </w:t>
      </w:r>
      <w:r>
        <w:rPr>
          <w:sz w:val="24"/>
        </w:rPr>
        <w:t>mGy</w:t>
      </w:r>
      <w:r>
        <w:rPr>
          <w:spacing w:val="40"/>
          <w:sz w:val="24"/>
        </w:rPr>
        <w:t xml:space="preserve"> </w:t>
      </w:r>
      <w:r>
        <w:rPr>
          <w:sz w:val="24"/>
        </w:rPr>
        <w:t>obtained</w:t>
      </w:r>
      <w:r>
        <w:rPr>
          <w:spacing w:val="40"/>
          <w:sz w:val="24"/>
        </w:rPr>
        <w:t xml:space="preserve"> </w:t>
      </w:r>
      <w:r>
        <w:rPr>
          <w:sz w:val="24"/>
        </w:rPr>
        <w:t>from</w:t>
      </w:r>
      <w:r>
        <w:rPr>
          <w:spacing w:val="40"/>
          <w:sz w:val="24"/>
        </w:rPr>
        <w:t xml:space="preserve"> </w:t>
      </w:r>
      <w:r>
        <w:rPr>
          <w:sz w:val="24"/>
        </w:rPr>
        <w:t>TLD</w:t>
      </w:r>
      <w:r>
        <w:rPr>
          <w:spacing w:val="80"/>
          <w:sz w:val="24"/>
        </w:rPr>
        <w:t xml:space="preserve"> </w:t>
      </w:r>
      <w:r>
        <w:rPr>
          <w:sz w:val="24"/>
        </w:rPr>
        <w:t>readings, kVp and mAs.</w:t>
      </w:r>
    </w:p>
    <w:p>
      <w:pPr>
        <w:pStyle w:val="12"/>
        <w:numPr>
          <w:ilvl w:val="3"/>
          <w:numId w:val="34"/>
        </w:numPr>
        <w:tabs>
          <w:tab w:val="left" w:pos="1684"/>
          <w:tab w:val="left" w:pos="1686"/>
        </w:tabs>
        <w:spacing w:before="1" w:after="0" w:line="480" w:lineRule="auto"/>
        <w:ind w:left="1686" w:right="957" w:hanging="449"/>
        <w:jc w:val="left"/>
        <w:rPr>
          <w:sz w:val="24"/>
        </w:rPr>
      </w:pPr>
      <w:r>
        <w:rPr>
          <w:sz w:val="24"/>
        </w:rPr>
        <w:t>Fluoroscopy: Dose area product (DAP) in mGy.cm</w:t>
      </w:r>
      <w:r>
        <w:rPr>
          <w:sz w:val="24"/>
          <w:vertAlign w:val="superscript"/>
        </w:rPr>
        <w:t>2</w:t>
      </w:r>
      <w:r>
        <w:rPr>
          <w:sz w:val="24"/>
          <w:vertAlign w:val="baseline"/>
        </w:rPr>
        <w:t>, screening time (seconds), kVp and mAs</w:t>
      </w:r>
    </w:p>
    <w:p>
      <w:pPr>
        <w:pStyle w:val="12"/>
        <w:numPr>
          <w:ilvl w:val="3"/>
          <w:numId w:val="34"/>
        </w:numPr>
        <w:tabs>
          <w:tab w:val="left" w:pos="1686"/>
        </w:tabs>
        <w:spacing w:before="0" w:after="0" w:line="482" w:lineRule="auto"/>
        <w:ind w:left="1686" w:right="965" w:hanging="449"/>
        <w:jc w:val="left"/>
        <w:rPr>
          <w:sz w:val="24"/>
        </w:rPr>
      </w:pPr>
      <w:r>
        <w:rPr>
          <w:sz w:val="24"/>
        </w:rPr>
        <w:t>Computed tomography: Volumetric computed tomography</w:t>
      </w:r>
      <w:r>
        <w:rPr>
          <w:spacing w:val="-1"/>
          <w:sz w:val="24"/>
        </w:rPr>
        <w:t xml:space="preserve"> </w:t>
      </w:r>
      <w:r>
        <w:rPr>
          <w:sz w:val="24"/>
        </w:rPr>
        <w:t>dose index (CTDI vol) in mGy and the Dose length products DLP in mGy.cm</w:t>
      </w:r>
    </w:p>
    <w:p>
      <w:pPr>
        <w:pStyle w:val="4"/>
        <w:spacing w:before="201"/>
      </w:pPr>
      <w:r>
        <w:t>3.10.2.</w:t>
      </w:r>
      <w:r>
        <w:rPr>
          <w:spacing w:val="-3"/>
        </w:rPr>
        <w:t xml:space="preserve"> </w:t>
      </w:r>
      <w:r>
        <w:t>Examination</w:t>
      </w:r>
      <w:r>
        <w:rPr>
          <w:spacing w:val="-1"/>
        </w:rPr>
        <w:t xml:space="preserve"> </w:t>
      </w:r>
      <w:r>
        <w:rPr>
          <w:spacing w:val="-2"/>
        </w:rPr>
        <w:t>Procedure</w:t>
      </w:r>
    </w:p>
    <w:p>
      <w:pPr>
        <w:pStyle w:val="7"/>
        <w:spacing w:before="192"/>
        <w:rPr>
          <w:b/>
        </w:rPr>
      </w:pPr>
    </w:p>
    <w:p>
      <w:pPr>
        <w:pStyle w:val="7"/>
        <w:spacing w:line="480" w:lineRule="auto"/>
        <w:ind w:left="1686" w:right="959"/>
        <w:jc w:val="both"/>
      </w:pPr>
      <w:r>
        <w:t>A total 1080 patients were considered in this study, 30</w:t>
      </w:r>
      <w:r>
        <w:rPr>
          <w:spacing w:val="80"/>
        </w:rPr>
        <w:t xml:space="preserve"> </w:t>
      </w:r>
      <w:r>
        <w:t>patients each were enrolled for 36 Radiological</w:t>
      </w:r>
      <w:r>
        <w:rPr>
          <w:spacing w:val="40"/>
        </w:rPr>
        <w:t xml:space="preserve"> </w:t>
      </w:r>
      <w:r>
        <w:t>procedures comprising of 14</w:t>
      </w:r>
      <w:r>
        <w:rPr>
          <w:spacing w:val="40"/>
        </w:rPr>
        <w:t xml:space="preserve"> </w:t>
      </w:r>
      <w:r>
        <w:t>common radiographic</w:t>
      </w:r>
      <w:r>
        <w:rPr>
          <w:spacing w:val="40"/>
        </w:rPr>
        <w:t xml:space="preserve"> </w:t>
      </w:r>
      <w:r>
        <w:t>examination,</w:t>
      </w:r>
      <w:r>
        <w:rPr>
          <w:spacing w:val="47"/>
        </w:rPr>
        <w:t xml:space="preserve">  </w:t>
      </w:r>
      <w:r>
        <w:t>including</w:t>
      </w:r>
      <w:r>
        <w:rPr>
          <w:spacing w:val="48"/>
        </w:rPr>
        <w:t xml:space="preserve">  </w:t>
      </w:r>
      <w:r>
        <w:t>dental</w:t>
      </w:r>
      <w:r>
        <w:rPr>
          <w:spacing w:val="47"/>
        </w:rPr>
        <w:t xml:space="preserve">  </w:t>
      </w:r>
      <w:r>
        <w:t>x-ray</w:t>
      </w:r>
      <w:r>
        <w:rPr>
          <w:spacing w:val="46"/>
        </w:rPr>
        <w:t xml:space="preserve">  </w:t>
      </w:r>
      <w:r>
        <w:t>examination,</w:t>
      </w:r>
      <w:r>
        <w:rPr>
          <w:spacing w:val="48"/>
        </w:rPr>
        <w:t xml:space="preserve">  </w:t>
      </w:r>
      <w:r>
        <w:t>12</w:t>
      </w:r>
      <w:r>
        <w:rPr>
          <w:spacing w:val="49"/>
        </w:rPr>
        <w:t xml:space="preserve">  </w:t>
      </w:r>
      <w:r>
        <w:t>contrast</w:t>
      </w:r>
      <w:r>
        <w:rPr>
          <w:spacing w:val="48"/>
        </w:rPr>
        <w:t xml:space="preserve">  </w:t>
      </w:r>
      <w:r>
        <w:rPr>
          <w:spacing w:val="-2"/>
        </w:rPr>
        <w:t>radiographic</w:t>
      </w:r>
    </w:p>
    <w:p>
      <w:pPr>
        <w:spacing w:after="0" w:line="480" w:lineRule="auto"/>
        <w:jc w:val="both"/>
        <w:sectPr>
          <w:pgSz w:w="11910" w:h="16840"/>
          <w:pgMar w:top="1340" w:right="480" w:bottom="1200" w:left="560" w:header="0" w:footer="1014" w:gutter="0"/>
          <w:cols w:space="720" w:num="1"/>
        </w:sectPr>
      </w:pPr>
    </w:p>
    <w:p>
      <w:pPr>
        <w:pStyle w:val="7"/>
        <w:spacing w:before="78" w:line="482" w:lineRule="auto"/>
        <w:ind w:left="1686" w:right="955"/>
        <w:jc w:val="both"/>
      </w:pPr>
      <w:r>
        <w:t>examination, 4 mammography examination</w:t>
      </w:r>
      <w:r>
        <w:rPr>
          <w:spacing w:val="40"/>
        </w:rPr>
        <w:t xml:space="preserve"> </w:t>
      </w:r>
      <w:r>
        <w:t xml:space="preserve">and 6 computed tomography </w:t>
      </w:r>
      <w:r>
        <w:rPr>
          <w:spacing w:val="-2"/>
        </w:rPr>
        <w:t>examinations.</w:t>
      </w:r>
    </w:p>
    <w:p>
      <w:pPr>
        <w:pStyle w:val="12"/>
        <w:numPr>
          <w:ilvl w:val="0"/>
          <w:numId w:val="38"/>
        </w:numPr>
        <w:tabs>
          <w:tab w:val="left" w:pos="1262"/>
        </w:tabs>
        <w:spacing w:before="194" w:after="0" w:line="480" w:lineRule="auto"/>
        <w:ind w:left="966" w:right="951" w:firstLine="0"/>
        <w:jc w:val="both"/>
        <w:rPr>
          <w:sz w:val="24"/>
        </w:rPr>
      </w:pPr>
      <w:r>
        <w:rPr>
          <w:sz w:val="24"/>
        </w:rPr>
        <w:t>Radiography (Dental and conventional):For each general and dental examination considered in this study, the TLD chips were placed on the patients at the center of the x-ray beams central axis where the radiation strikes the patients skin. For dental x-ray, peri-apical view was considered, for mammography Medio lateral oblique and cranio-caudal views</w:t>
      </w:r>
      <w:r>
        <w:rPr>
          <w:spacing w:val="40"/>
          <w:sz w:val="24"/>
        </w:rPr>
        <w:t xml:space="preserve"> </w:t>
      </w:r>
      <w:r>
        <w:rPr>
          <w:sz w:val="24"/>
        </w:rPr>
        <w:t>were considered. The patient breast was positioned on the support paddle, compression is then applied the machines uses automatic exposure control, it therefore provides the</w:t>
      </w:r>
      <w:r>
        <w:rPr>
          <w:spacing w:val="40"/>
          <w:sz w:val="24"/>
        </w:rPr>
        <w:t xml:space="preserve"> </w:t>
      </w:r>
      <w:r>
        <w:rPr>
          <w:sz w:val="24"/>
        </w:rPr>
        <w:t>exposure factors to be used automatically namely kVp, mAs, Anode/filter combination according to the breast granularity</w:t>
      </w:r>
      <w:r>
        <w:rPr>
          <w:spacing w:val="-4"/>
          <w:sz w:val="24"/>
        </w:rPr>
        <w:t xml:space="preserve"> </w:t>
      </w:r>
      <w:r>
        <w:rPr>
          <w:sz w:val="24"/>
        </w:rPr>
        <w:t>and thickness. The machine also provides the compressed breast thickness before exposure was made. The parameters were recorded for each patient and the compressed breast thickness is measured using flexible meter rule. The TLD chip was placed at the upper inner quadrant of the breast before „any compression was made for both the CC and MLO views of both breasts. Two (2) TLD chips were used for each patient. The TLD exposure were labeled for proper identification and kept in black nylon away</w:t>
      </w:r>
      <w:r>
        <w:rPr>
          <w:spacing w:val="-3"/>
          <w:sz w:val="24"/>
        </w:rPr>
        <w:t xml:space="preserve"> </w:t>
      </w:r>
      <w:r>
        <w:rPr>
          <w:sz w:val="24"/>
        </w:rPr>
        <w:t xml:space="preserve">from </w:t>
      </w:r>
      <w:r>
        <w:rPr>
          <w:spacing w:val="-2"/>
          <w:sz w:val="24"/>
        </w:rPr>
        <w:t>radiation</w:t>
      </w:r>
    </w:p>
    <w:p>
      <w:pPr>
        <w:pStyle w:val="7"/>
        <w:rPr>
          <w:sz w:val="16"/>
        </w:rPr>
      </w:pPr>
      <w:r>
        <mc:AlternateContent>
          <mc:Choice Requires="wpg">
            <w:drawing>
              <wp:anchor distT="0" distB="0" distL="0" distR="0" simplePos="0" relativeHeight="251684864" behindDoc="1" locked="0" layoutInCell="1" allowOverlap="1">
                <wp:simplePos x="0" y="0"/>
                <wp:positionH relativeFrom="page">
                  <wp:posOffset>969010</wp:posOffset>
                </wp:positionH>
                <wp:positionV relativeFrom="paragraph">
                  <wp:posOffset>132080</wp:posOffset>
                </wp:positionV>
                <wp:extent cx="5124450" cy="2077720"/>
                <wp:effectExtent l="0" t="0" r="0" b="0"/>
                <wp:wrapTopAndBottom/>
                <wp:docPr id="37" name="Group 37"/>
                <wp:cNvGraphicFramePr/>
                <a:graphic xmlns:a="http://schemas.openxmlformats.org/drawingml/2006/main">
                  <a:graphicData uri="http://schemas.microsoft.com/office/word/2010/wordprocessingGroup">
                    <wpg:wgp>
                      <wpg:cNvGrpSpPr/>
                      <wpg:grpSpPr>
                        <a:xfrm>
                          <a:off x="0" y="0"/>
                          <a:ext cx="5124450" cy="2077720"/>
                          <a:chOff x="0" y="0"/>
                          <a:chExt cx="5124450" cy="2077720"/>
                        </a:xfrm>
                      </wpg:grpSpPr>
                      <pic:pic xmlns:pic="http://schemas.openxmlformats.org/drawingml/2006/picture">
                        <pic:nvPicPr>
                          <pic:cNvPr id="38" name="Image 38" descr="C:\Users\Test\Desktop\AirForce Base\IMG_8693.JPG"/>
                          <pic:cNvPicPr/>
                        </pic:nvPicPr>
                        <pic:blipFill>
                          <a:blip r:embed="rId17" cstate="print"/>
                          <a:stretch>
                            <a:fillRect/>
                          </a:stretch>
                        </pic:blipFill>
                        <pic:spPr>
                          <a:xfrm>
                            <a:off x="0" y="0"/>
                            <a:ext cx="2420492" cy="2070862"/>
                          </a:xfrm>
                          <a:prstGeom prst="rect">
                            <a:avLst/>
                          </a:prstGeom>
                        </pic:spPr>
                      </pic:pic>
                      <pic:pic xmlns:pic="http://schemas.openxmlformats.org/drawingml/2006/picture">
                        <pic:nvPicPr>
                          <pic:cNvPr id="39" name="Image 39" descr="C:\Users\Test\Desktop\AirForce Base\IMG_8695.JPG"/>
                          <pic:cNvPicPr/>
                        </pic:nvPicPr>
                        <pic:blipFill>
                          <a:blip r:embed="rId18" cstate="print"/>
                          <a:stretch>
                            <a:fillRect/>
                          </a:stretch>
                        </pic:blipFill>
                        <pic:spPr>
                          <a:xfrm>
                            <a:off x="2420492" y="19176"/>
                            <a:ext cx="2703576" cy="2058035"/>
                          </a:xfrm>
                          <a:prstGeom prst="rect">
                            <a:avLst/>
                          </a:prstGeom>
                        </pic:spPr>
                      </pic:pic>
                    </wpg:wgp>
                  </a:graphicData>
                </a:graphic>
              </wp:anchor>
            </w:drawing>
          </mc:Choice>
          <mc:Fallback>
            <w:pict>
              <v:group id="_x0000_s1026" o:spid="_x0000_s1026" o:spt="203" style="position:absolute;left:0pt;margin-left:76.3pt;margin-top:10.4pt;height:163.6pt;width:403.5pt;mso-position-horizontal-relative:page;mso-wrap-distance-bottom:0pt;mso-wrap-distance-top:0pt;z-index:-251631616;mso-width-relative:page;mso-height-relative:page;" coordsize="5124450,2077720" o:gfxdata="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">
                <o:lock v:ext="edit" aspectratio="f"/>
                <v:shape id="Image 38" o:spid="_x0000_s1026" o:spt="75" alt="C:\Users\Test\Desktop\AirForce Base\IMG_8693.JPG" type="#_x0000_t75" style="position:absolute;left:0;top:0;height:2070862;width:2420492;" filled="f" o:preferrelative="t" stroked="f" coordsize="21600,21600" o:gfxdata="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7nfu8AAAA&#10;2wAAAA8AAAAAAAAAAQAgAAAAIgAAAGRycy9kb3ducmV2LnhtbFBLAQIUABQAAAAIAIdO4kAzLwWe&#10;OwAAADkAAAAQAAAAAAAAAAEAIAAAAAsBAABkcnMvc2hhcGV4bWwueG1sUEsFBgAAAAAGAAYAWwEA&#10;ALUDAAAAAA==&#10;">
                  <v:fill on="f" focussize="0,0"/>
                  <v:stroke on="f"/>
                  <v:imagedata r:id="rId17" o:title=""/>
                  <o:lock v:ext="edit" aspectratio="f"/>
                </v:shape>
                <v:shape id="Image 39" o:spid="_x0000_s1026" o:spt="75" alt="C:\Users\Test\Desktop\AirForce Base\IMG_8695.JPG" type="#_x0000_t75" style="position:absolute;left:2420492;top:19176;height:2058035;width:2703576;" filled="f" o:preferrelative="t" stroked="f" coordsize="21600,21600" o:gfxdata="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5tde8AAAA&#10;2wAAAA8AAAAAAAAAAQAgAAAAIgAAAGRycy9kb3ducmV2LnhtbFBLAQIUABQAAAAIAIdO4kAzLwWe&#10;OwAAADkAAAAQAAAAAAAAAAEAIAAAAAsBAABkcnMvc2hhcGV4bWwueG1sUEsFBgAAAAAGAAYAWwEA&#10;ALUDAAAAAA==&#10;">
                  <v:fill on="f" focussize="0,0"/>
                  <v:stroke on="f"/>
                  <v:imagedata r:id="rId18" o:title=""/>
                  <o:lock v:ext="edit" aspectratio="f"/>
                </v:shape>
                <w10:wrap type="topAndBottom"/>
              </v:group>
            </w:pict>
          </mc:Fallback>
        </mc:AlternateContent>
      </w:r>
    </w:p>
    <w:p>
      <w:pPr>
        <w:pStyle w:val="7"/>
        <w:spacing w:before="192"/>
      </w:pPr>
    </w:p>
    <w:p>
      <w:pPr>
        <w:pStyle w:val="7"/>
        <w:ind w:left="1238"/>
      </w:pPr>
      <w:r>
        <w:t>Figure</w:t>
      </w:r>
      <w:r>
        <w:rPr>
          <w:spacing w:val="-3"/>
        </w:rPr>
        <w:t xml:space="preserve"> </w:t>
      </w:r>
      <w:r>
        <w:t>3.2:</w:t>
      </w:r>
      <w:r>
        <w:rPr>
          <w:spacing w:val="59"/>
        </w:rPr>
        <w:t xml:space="preserve"> </w:t>
      </w:r>
      <w:r>
        <w:t>Set-up</w:t>
      </w:r>
      <w:r>
        <w:rPr>
          <w:spacing w:val="-1"/>
        </w:rPr>
        <w:t xml:space="preserve"> </w:t>
      </w:r>
      <w:r>
        <w:t>for</w:t>
      </w:r>
      <w:r>
        <w:rPr>
          <w:spacing w:val="-1"/>
        </w:rPr>
        <w:t xml:space="preserve"> </w:t>
      </w:r>
      <w:r>
        <w:t xml:space="preserve">measuring </w:t>
      </w:r>
      <w:r>
        <w:rPr>
          <w:spacing w:val="-5"/>
        </w:rPr>
        <w:t>ESD</w:t>
      </w:r>
    </w:p>
    <w:p>
      <w:pPr>
        <w:spacing w:after="0"/>
        <w:sectPr>
          <w:pgSz w:w="11910" w:h="16840"/>
          <w:pgMar w:top="1340" w:right="480" w:bottom="1200" w:left="560" w:header="0" w:footer="1014" w:gutter="0"/>
          <w:cols w:space="720" w:num="1"/>
        </w:sectPr>
      </w:pPr>
    </w:p>
    <w:p>
      <w:pPr>
        <w:pStyle w:val="12"/>
        <w:numPr>
          <w:ilvl w:val="0"/>
          <w:numId w:val="39"/>
        </w:numPr>
        <w:tabs>
          <w:tab w:val="left" w:pos="1056"/>
          <w:tab w:val="left" w:pos="1238"/>
        </w:tabs>
        <w:spacing w:before="78" w:after="0" w:line="480" w:lineRule="auto"/>
        <w:ind w:left="1238" w:right="949" w:hanging="308"/>
        <w:jc w:val="both"/>
        <w:rPr>
          <w:sz w:val="24"/>
        </w:rPr>
      </w:pPr>
      <w:r>
        <w:rPr>
          <w:sz w:val="24"/>
        </w:rPr>
        <w:t>Fluoroscopy: DAP meter in the fluoroscopy room was placed 2cm below the x-ray collimator beam to measure the dose area products in mGy cm</w:t>
      </w:r>
      <w:r>
        <w:rPr>
          <w:sz w:val="24"/>
          <w:vertAlign w:val="superscript"/>
        </w:rPr>
        <w:t>2</w:t>
      </w:r>
      <w:r>
        <w:rPr>
          <w:sz w:val="24"/>
          <w:vertAlign w:val="baseline"/>
        </w:rPr>
        <w:t xml:space="preserve"> forfluoroscopy</w:t>
      </w:r>
      <w:r>
        <w:rPr>
          <w:spacing w:val="40"/>
          <w:sz w:val="24"/>
          <w:vertAlign w:val="baseline"/>
        </w:rPr>
        <w:t xml:space="preserve"> </w:t>
      </w:r>
      <w:r>
        <w:rPr>
          <w:sz w:val="24"/>
          <w:vertAlign w:val="baseline"/>
        </w:rPr>
        <w:t>procedures while TLD</w:t>
      </w:r>
      <w:r>
        <w:rPr>
          <w:spacing w:val="40"/>
          <w:sz w:val="24"/>
          <w:vertAlign w:val="baseline"/>
        </w:rPr>
        <w:t xml:space="preserve"> </w:t>
      </w:r>
      <w:r>
        <w:rPr>
          <w:sz w:val="24"/>
          <w:vertAlign w:val="baseline"/>
        </w:rPr>
        <w:t>chips were placed at the centering point where the x-ray beam intercepts with the patient‟s body. The examinations carried out using fluoroscopy machine were Hysterosalpingography, intravenous urography, retrograde urethrography, micturating cystouretrography, barium enema, barium meal and barium swallow.</w:t>
      </w:r>
    </w:p>
    <w:p>
      <w:pPr>
        <w:pStyle w:val="7"/>
        <w:spacing w:before="1" w:line="480" w:lineRule="auto"/>
        <w:ind w:left="1238" w:right="962"/>
        <w:jc w:val="both"/>
      </w:pPr>
      <w:r>
        <w:t xml:space="preserve">The radiographic contract procedure were carried out according to the following standard </w:t>
      </w:r>
      <w:r>
        <w:rPr>
          <w:spacing w:val="-2"/>
        </w:rPr>
        <w:t>protocol;</w:t>
      </w:r>
    </w:p>
    <w:p>
      <w:pPr>
        <w:pStyle w:val="12"/>
        <w:numPr>
          <w:ilvl w:val="1"/>
          <w:numId w:val="39"/>
        </w:numPr>
        <w:tabs>
          <w:tab w:val="left" w:pos="1238"/>
        </w:tabs>
        <w:spacing w:before="0" w:after="0" w:line="480" w:lineRule="auto"/>
        <w:ind w:left="1238" w:right="956" w:hanging="180"/>
        <w:jc w:val="both"/>
        <w:rPr>
          <w:sz w:val="24"/>
        </w:rPr>
      </w:pPr>
      <w:r>
        <w:rPr>
          <w:sz w:val="24"/>
        </w:rPr>
        <w:t>Hysterosalpingography: The TLD chips were placed on the patient‟s pelvis 5cm above</w:t>
      </w:r>
      <w:r>
        <w:rPr>
          <w:spacing w:val="40"/>
          <w:sz w:val="24"/>
        </w:rPr>
        <w:t xml:space="preserve"> </w:t>
      </w:r>
      <w:r>
        <w:rPr>
          <w:sz w:val="24"/>
        </w:rPr>
        <w:t>the symphysis pubis for Conventional x-ray</w:t>
      </w:r>
      <w:r>
        <w:rPr>
          <w:spacing w:val="-1"/>
          <w:sz w:val="24"/>
        </w:rPr>
        <w:t xml:space="preserve"> </w:t>
      </w:r>
      <w:r>
        <w:rPr>
          <w:sz w:val="24"/>
        </w:rPr>
        <w:t>procedures while DAP meter was placed just beyond the collimators for each fluoroscopy HSG examination, at the point where the central beam intercepts the Patient‟s centering point.</w:t>
      </w:r>
    </w:p>
    <w:p>
      <w:pPr>
        <w:pStyle w:val="12"/>
        <w:numPr>
          <w:ilvl w:val="1"/>
          <w:numId w:val="39"/>
        </w:numPr>
        <w:tabs>
          <w:tab w:val="left" w:pos="1238"/>
        </w:tabs>
        <w:spacing w:before="1" w:after="0" w:line="480" w:lineRule="auto"/>
        <w:ind w:left="1238" w:right="953" w:hanging="180"/>
        <w:jc w:val="both"/>
        <w:rPr>
          <w:sz w:val="24"/>
        </w:rPr>
      </w:pPr>
      <w:r>
        <w:rPr>
          <w:sz w:val="24"/>
        </w:rPr>
        <w:t>Intravenous urography: venous access via the median ante-cubital vein was carried out, the cannula/needle was inserted to allow injection to be given rapidly. Sixty(60) mls of urografin was injected then anterior posterior abdomen views</w:t>
      </w:r>
      <w:r>
        <w:rPr>
          <w:spacing w:val="80"/>
          <w:sz w:val="24"/>
        </w:rPr>
        <w:t xml:space="preserve"> </w:t>
      </w:r>
      <w:r>
        <w:rPr>
          <w:sz w:val="24"/>
        </w:rPr>
        <w:t>and coned down view of the renal area anterior posterior films are taken with patient lying supine based on the timing series immediate, 5minutes, 15 minutes, 30 minutes, bladder view and post micturition</w:t>
      </w:r>
      <w:r>
        <w:rPr>
          <w:spacing w:val="-3"/>
          <w:sz w:val="24"/>
        </w:rPr>
        <w:t xml:space="preserve"> </w:t>
      </w:r>
      <w:r>
        <w:rPr>
          <w:sz w:val="24"/>
        </w:rPr>
        <w:t>respectively. The</w:t>
      </w:r>
      <w:r>
        <w:rPr>
          <w:spacing w:val="-5"/>
          <w:sz w:val="24"/>
        </w:rPr>
        <w:t xml:space="preserve"> </w:t>
      </w:r>
      <w:r>
        <w:rPr>
          <w:sz w:val="24"/>
        </w:rPr>
        <w:t>TLD</w:t>
      </w:r>
      <w:r>
        <w:rPr>
          <w:spacing w:val="-2"/>
          <w:sz w:val="24"/>
        </w:rPr>
        <w:t xml:space="preserve"> </w:t>
      </w:r>
      <w:r>
        <w:rPr>
          <w:sz w:val="24"/>
        </w:rPr>
        <w:t>chips</w:t>
      </w:r>
      <w:r>
        <w:rPr>
          <w:spacing w:val="-3"/>
          <w:sz w:val="24"/>
        </w:rPr>
        <w:t xml:space="preserve"> </w:t>
      </w:r>
      <w:r>
        <w:rPr>
          <w:sz w:val="24"/>
        </w:rPr>
        <w:t>were</w:t>
      </w:r>
      <w:r>
        <w:rPr>
          <w:spacing w:val="-3"/>
          <w:sz w:val="24"/>
        </w:rPr>
        <w:t xml:space="preserve"> </w:t>
      </w:r>
      <w:r>
        <w:rPr>
          <w:sz w:val="24"/>
        </w:rPr>
        <w:t>placed</w:t>
      </w:r>
      <w:r>
        <w:rPr>
          <w:spacing w:val="-3"/>
          <w:sz w:val="24"/>
        </w:rPr>
        <w:t xml:space="preserve"> </w:t>
      </w:r>
      <w:r>
        <w:rPr>
          <w:sz w:val="24"/>
        </w:rPr>
        <w:t>at</w:t>
      </w:r>
      <w:r>
        <w:rPr>
          <w:spacing w:val="-3"/>
          <w:sz w:val="24"/>
        </w:rPr>
        <w:t xml:space="preserve"> </w:t>
      </w:r>
      <w:r>
        <w:rPr>
          <w:sz w:val="24"/>
        </w:rPr>
        <w:t>the umbilicus</w:t>
      </w:r>
      <w:r>
        <w:rPr>
          <w:spacing w:val="-3"/>
          <w:sz w:val="24"/>
        </w:rPr>
        <w:t xml:space="preserve"> </w:t>
      </w:r>
      <w:r>
        <w:rPr>
          <w:sz w:val="24"/>
        </w:rPr>
        <w:t>exactly</w:t>
      </w:r>
      <w:r>
        <w:rPr>
          <w:spacing w:val="-6"/>
          <w:sz w:val="24"/>
        </w:rPr>
        <w:t xml:space="preserve"> </w:t>
      </w:r>
      <w:r>
        <w:rPr>
          <w:sz w:val="24"/>
        </w:rPr>
        <w:t>at</w:t>
      </w:r>
      <w:r>
        <w:rPr>
          <w:spacing w:val="-1"/>
          <w:sz w:val="24"/>
        </w:rPr>
        <w:t xml:space="preserve"> </w:t>
      </w:r>
      <w:r>
        <w:rPr>
          <w:sz w:val="24"/>
        </w:rPr>
        <w:t xml:space="preserve">the center of the beam where the x-ray strikes the patient‟s body region of interest for IVU </w:t>
      </w:r>
      <w:r>
        <w:rPr>
          <w:spacing w:val="-2"/>
          <w:sz w:val="24"/>
        </w:rPr>
        <w:t>exposures.</w:t>
      </w:r>
    </w:p>
    <w:p>
      <w:pPr>
        <w:pStyle w:val="12"/>
        <w:numPr>
          <w:ilvl w:val="1"/>
          <w:numId w:val="39"/>
        </w:numPr>
        <w:tabs>
          <w:tab w:val="left" w:pos="1238"/>
        </w:tabs>
        <w:spacing w:before="1" w:after="0" w:line="480" w:lineRule="auto"/>
        <w:ind w:left="1238" w:right="955" w:hanging="180"/>
        <w:jc w:val="both"/>
        <w:rPr>
          <w:sz w:val="24"/>
        </w:rPr>
      </w:pPr>
      <w:r>
        <w:rPr>
          <w:sz w:val="24"/>
        </w:rPr>
        <w:t>Retrograte urethrography: The TLD chips were placed at point 5cm above the the symphysis pubis where the x-ray beam strikes the patient‟s body region of interest for every exposure.</w:t>
      </w:r>
    </w:p>
    <w:p>
      <w:pPr>
        <w:spacing w:after="0" w:line="480" w:lineRule="auto"/>
        <w:jc w:val="both"/>
        <w:rPr>
          <w:sz w:val="24"/>
        </w:rPr>
        <w:sectPr>
          <w:pgSz w:w="11910" w:h="16840"/>
          <w:pgMar w:top="1340" w:right="480" w:bottom="1200" w:left="560" w:header="0" w:footer="1014" w:gutter="0"/>
          <w:cols w:space="720" w:num="1"/>
        </w:sectPr>
      </w:pPr>
    </w:p>
    <w:p>
      <w:pPr>
        <w:pStyle w:val="12"/>
        <w:numPr>
          <w:ilvl w:val="1"/>
          <w:numId w:val="39"/>
        </w:numPr>
        <w:tabs>
          <w:tab w:val="left" w:pos="1238"/>
        </w:tabs>
        <w:spacing w:before="78" w:after="0" w:line="480" w:lineRule="auto"/>
        <w:ind w:left="1238" w:right="961" w:hanging="180"/>
        <w:jc w:val="both"/>
        <w:rPr>
          <w:sz w:val="24"/>
        </w:rPr>
      </w:pPr>
      <w:r>
        <w:rPr>
          <w:sz w:val="24"/>
        </w:rPr>
        <w:t>Micturating cystourethrogram: The TLD chips was placed 2.5 cm above the symphysis pubis at the center of the beam where the x-ray strikes the patient‟s body region of</w:t>
      </w:r>
      <w:r>
        <w:rPr>
          <w:spacing w:val="40"/>
          <w:sz w:val="24"/>
        </w:rPr>
        <w:t xml:space="preserve"> </w:t>
      </w:r>
      <w:r>
        <w:rPr>
          <w:sz w:val="24"/>
        </w:rPr>
        <w:t>interest for every exposure.</w:t>
      </w:r>
    </w:p>
    <w:p>
      <w:pPr>
        <w:pStyle w:val="12"/>
        <w:numPr>
          <w:ilvl w:val="1"/>
          <w:numId w:val="39"/>
        </w:numPr>
        <w:tabs>
          <w:tab w:val="left" w:pos="1238"/>
        </w:tabs>
        <w:spacing w:before="1" w:after="0" w:line="480" w:lineRule="auto"/>
        <w:ind w:left="1238" w:right="954" w:hanging="180"/>
        <w:jc w:val="both"/>
        <w:rPr>
          <w:sz w:val="24"/>
        </w:rPr>
      </w:pPr>
      <w:r>
        <w:rPr>
          <w:sz w:val="24"/>
        </w:rPr>
        <w:t>Barium swallow: The TLD chips was placed at the 3</w:t>
      </w:r>
      <w:r>
        <w:rPr>
          <w:sz w:val="24"/>
          <w:vertAlign w:val="superscript"/>
        </w:rPr>
        <w:t>rd</w:t>
      </w:r>
      <w:r>
        <w:rPr>
          <w:sz w:val="24"/>
          <w:vertAlign w:val="baseline"/>
        </w:rPr>
        <w:t xml:space="preserve"> to 4</w:t>
      </w:r>
      <w:r>
        <w:rPr>
          <w:sz w:val="24"/>
          <w:vertAlign w:val="superscript"/>
        </w:rPr>
        <w:t>th</w:t>
      </w:r>
      <w:r>
        <w:rPr>
          <w:sz w:val="24"/>
          <w:vertAlign w:val="baseline"/>
        </w:rPr>
        <w:t xml:space="preserve"> cervical bone region at the center of the beam where the x-ray strikes the patient‟s body region of interest for every </w:t>
      </w:r>
      <w:r>
        <w:rPr>
          <w:spacing w:val="-2"/>
          <w:sz w:val="24"/>
          <w:vertAlign w:val="baseline"/>
        </w:rPr>
        <w:t>exposure.</w:t>
      </w:r>
    </w:p>
    <w:p>
      <w:pPr>
        <w:pStyle w:val="12"/>
        <w:numPr>
          <w:ilvl w:val="1"/>
          <w:numId w:val="39"/>
        </w:numPr>
        <w:tabs>
          <w:tab w:val="left" w:pos="1236"/>
          <w:tab w:val="left" w:pos="1238"/>
        </w:tabs>
        <w:spacing w:before="0" w:after="0" w:line="480" w:lineRule="auto"/>
        <w:ind w:left="1238" w:right="951" w:hanging="180"/>
        <w:jc w:val="both"/>
        <w:rPr>
          <w:sz w:val="24"/>
        </w:rPr>
      </w:pPr>
      <w:r>
        <w:rPr>
          <w:sz w:val="24"/>
        </w:rPr>
        <w:t>Barium meal : The TLD chips were placed at the center of the beam where the x-ray strikes the patient‟s body region of interest for every exposure.</w:t>
      </w:r>
    </w:p>
    <w:p>
      <w:pPr>
        <w:pStyle w:val="12"/>
        <w:numPr>
          <w:ilvl w:val="1"/>
          <w:numId w:val="39"/>
        </w:numPr>
        <w:tabs>
          <w:tab w:val="left" w:pos="1238"/>
        </w:tabs>
        <w:spacing w:before="0" w:after="0" w:line="480" w:lineRule="auto"/>
        <w:ind w:left="1238" w:right="949" w:hanging="180"/>
        <w:jc w:val="both"/>
        <w:rPr>
          <w:sz w:val="24"/>
        </w:rPr>
      </w:pPr>
      <w:r>
        <w:rPr>
          <w:sz w:val="24"/>
        </w:rPr>
        <w:t>Barium enema: The TLD chips were placed at the center of the beam where the x-ray strikes the patient‟s body for every exposure.</w:t>
      </w:r>
    </w:p>
    <w:p>
      <w:pPr>
        <w:pStyle w:val="12"/>
        <w:numPr>
          <w:ilvl w:val="0"/>
          <w:numId w:val="39"/>
        </w:numPr>
        <w:tabs>
          <w:tab w:val="left" w:pos="1056"/>
          <w:tab w:val="left" w:pos="1238"/>
        </w:tabs>
        <w:spacing w:before="1" w:after="7" w:line="480" w:lineRule="auto"/>
        <w:ind w:left="1238" w:right="956" w:hanging="375"/>
        <w:jc w:val="both"/>
        <w:rPr>
          <w:sz w:val="24"/>
        </w:rPr>
      </w:pPr>
      <w:r>
        <w:rPr>
          <w:sz w:val="24"/>
        </w:rPr>
        <w:t>Computed Tomography (CT): As scans are done for different procedures head CT, chest CT, Abdominal CT and pelvic CT. Computed Tomography Dose Index (CTDI vol.) and Dose</w:t>
      </w:r>
      <w:r>
        <w:rPr>
          <w:spacing w:val="-1"/>
          <w:sz w:val="24"/>
        </w:rPr>
        <w:t xml:space="preserve"> </w:t>
      </w:r>
      <w:r>
        <w:rPr>
          <w:sz w:val="24"/>
        </w:rPr>
        <w:t>Length</w:t>
      </w:r>
      <w:r>
        <w:rPr>
          <w:spacing w:val="-1"/>
          <w:sz w:val="24"/>
        </w:rPr>
        <w:t xml:space="preserve"> </w:t>
      </w:r>
      <w:r>
        <w:rPr>
          <w:sz w:val="24"/>
        </w:rPr>
        <w:t>Product</w:t>
      </w:r>
      <w:r>
        <w:rPr>
          <w:spacing w:val="-2"/>
          <w:sz w:val="24"/>
        </w:rPr>
        <w:t xml:space="preserve"> </w:t>
      </w:r>
      <w:r>
        <w:rPr>
          <w:sz w:val="24"/>
        </w:rPr>
        <w:t>DLP</w:t>
      </w:r>
      <w:r>
        <w:rPr>
          <w:spacing w:val="40"/>
          <w:sz w:val="24"/>
        </w:rPr>
        <w:t xml:space="preserve"> </w:t>
      </w:r>
      <w:r>
        <w:rPr>
          <w:sz w:val="24"/>
        </w:rPr>
        <w:t>were</w:t>
      </w:r>
      <w:r>
        <w:rPr>
          <w:spacing w:val="-3"/>
          <w:sz w:val="24"/>
        </w:rPr>
        <w:t xml:space="preserve"> </w:t>
      </w:r>
      <w:r>
        <w:rPr>
          <w:sz w:val="24"/>
        </w:rPr>
        <w:t>obtained</w:t>
      </w:r>
      <w:r>
        <w:rPr>
          <w:spacing w:val="40"/>
          <w:sz w:val="24"/>
        </w:rPr>
        <w:t xml:space="preserve"> </w:t>
      </w:r>
      <w:r>
        <w:rPr>
          <w:sz w:val="24"/>
        </w:rPr>
        <w:t>from</w:t>
      </w:r>
      <w:r>
        <w:rPr>
          <w:spacing w:val="-2"/>
          <w:sz w:val="24"/>
        </w:rPr>
        <w:t xml:space="preserve"> </w:t>
      </w:r>
      <w:r>
        <w:rPr>
          <w:sz w:val="24"/>
        </w:rPr>
        <w:t>the</w:t>
      </w:r>
      <w:r>
        <w:rPr>
          <w:spacing w:val="-2"/>
          <w:sz w:val="24"/>
        </w:rPr>
        <w:t xml:space="preserve"> </w:t>
      </w:r>
      <w:r>
        <w:rPr>
          <w:sz w:val="24"/>
        </w:rPr>
        <w:t>monitor</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machine</w:t>
      </w:r>
      <w:r>
        <w:rPr>
          <w:spacing w:val="-2"/>
          <w:sz w:val="24"/>
        </w:rPr>
        <w:t xml:space="preserve"> </w:t>
      </w:r>
      <w:r>
        <w:rPr>
          <w:sz w:val="24"/>
        </w:rPr>
        <w:t>directly.</w:t>
      </w:r>
      <w:r>
        <w:rPr>
          <w:spacing w:val="-2"/>
          <w:sz w:val="24"/>
        </w:rPr>
        <w:t xml:space="preserve"> </w:t>
      </w:r>
      <w:r>
        <w:rPr>
          <w:sz w:val="24"/>
        </w:rPr>
        <w:t xml:space="preserve">Scan parameters such as tube current (mAs) , tube voltage (kV) , slice thickness, pitch, scan length, number of slices scan mode and field of view (FOV) were also displayed on the </w:t>
      </w:r>
      <w:r>
        <w:rPr>
          <w:spacing w:val="-2"/>
          <w:sz w:val="24"/>
        </w:rPr>
        <w:t>monitor.</w:t>
      </w:r>
    </w:p>
    <w:p>
      <w:pPr>
        <w:pStyle w:val="7"/>
        <w:ind w:left="1236"/>
        <w:rPr>
          <w:sz w:val="20"/>
        </w:rPr>
      </w:pPr>
      <w:r>
        <w:rPr>
          <w:sz w:val="20"/>
        </w:rPr>
        <w:drawing>
          <wp:inline distT="0" distB="0" distL="0" distR="0">
            <wp:extent cx="5064760" cy="2434590"/>
            <wp:effectExtent l="0" t="0" r="0" b="0"/>
            <wp:docPr id="40" name="Image 40"/>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9" cstate="print"/>
                    <a:stretch>
                      <a:fillRect/>
                    </a:stretch>
                  </pic:blipFill>
                  <pic:spPr>
                    <a:xfrm>
                      <a:off x="0" y="0"/>
                      <a:ext cx="5064868" cy="2434971"/>
                    </a:xfrm>
                    <a:prstGeom prst="rect">
                      <a:avLst/>
                    </a:prstGeom>
                  </pic:spPr>
                </pic:pic>
              </a:graphicData>
            </a:graphic>
          </wp:inline>
        </w:drawing>
      </w:r>
    </w:p>
    <w:p>
      <w:pPr>
        <w:pStyle w:val="7"/>
      </w:pPr>
    </w:p>
    <w:p>
      <w:pPr>
        <w:pStyle w:val="7"/>
        <w:spacing w:before="222"/>
      </w:pPr>
    </w:p>
    <w:p>
      <w:pPr>
        <w:pStyle w:val="7"/>
        <w:ind w:left="1238"/>
      </w:pPr>
      <w:r>
        <w:t>Figure</w:t>
      </w:r>
      <w:r>
        <w:rPr>
          <w:spacing w:val="-4"/>
        </w:rPr>
        <w:t xml:space="preserve"> </w:t>
      </w:r>
      <w:r>
        <w:t>3.3:</w:t>
      </w:r>
      <w:r>
        <w:rPr>
          <w:spacing w:val="-1"/>
        </w:rPr>
        <w:t xml:space="preserve"> </w:t>
      </w:r>
      <w:r>
        <w:t>Set</w:t>
      </w:r>
      <w:r>
        <w:rPr>
          <w:spacing w:val="-1"/>
        </w:rPr>
        <w:t xml:space="preserve"> </w:t>
      </w:r>
      <w:r>
        <w:t>up</w:t>
      </w:r>
      <w:r>
        <w:rPr>
          <w:spacing w:val="-1"/>
        </w:rPr>
        <w:t xml:space="preserve"> </w:t>
      </w:r>
      <w:r>
        <w:t>for</w:t>
      </w:r>
      <w:r>
        <w:rPr>
          <w:spacing w:val="-3"/>
        </w:rPr>
        <w:t xml:space="preserve"> </w:t>
      </w:r>
      <w:r>
        <w:t>patient positioning</w:t>
      </w:r>
      <w:r>
        <w:rPr>
          <w:spacing w:val="-1"/>
        </w:rPr>
        <w:t xml:space="preserve"> </w:t>
      </w:r>
      <w:r>
        <w:t>during</w:t>
      </w:r>
      <w:r>
        <w:rPr>
          <w:spacing w:val="-1"/>
        </w:rPr>
        <w:t xml:space="preserve"> </w:t>
      </w:r>
      <w:r>
        <w:t>head</w:t>
      </w:r>
      <w:r>
        <w:rPr>
          <w:spacing w:val="-1"/>
        </w:rPr>
        <w:t xml:space="preserve"> </w:t>
      </w:r>
      <w:r>
        <w:t xml:space="preserve">computed </w:t>
      </w:r>
      <w:r>
        <w:rPr>
          <w:spacing w:val="-2"/>
        </w:rPr>
        <w:t>tomography</w:t>
      </w:r>
    </w:p>
    <w:p>
      <w:pPr>
        <w:spacing w:after="0"/>
        <w:sectPr>
          <w:pgSz w:w="11910" w:h="16840"/>
          <w:pgMar w:top="1340" w:right="480" w:bottom="1200" w:left="560" w:header="0" w:footer="1014" w:gutter="0"/>
          <w:cols w:space="720" w:num="1"/>
        </w:sectPr>
      </w:pPr>
    </w:p>
    <w:p>
      <w:pPr>
        <w:pStyle w:val="4"/>
        <w:numPr>
          <w:ilvl w:val="2"/>
          <w:numId w:val="40"/>
        </w:numPr>
        <w:tabs>
          <w:tab w:val="left" w:pos="1686"/>
        </w:tabs>
        <w:spacing w:before="63" w:after="0" w:line="240" w:lineRule="auto"/>
        <w:ind w:left="1686" w:right="0" w:hanging="628"/>
        <w:jc w:val="both"/>
      </w:pPr>
      <w:bookmarkStart w:id="54" w:name="_TOC_250005"/>
      <w:r>
        <w:t>Procedure</w:t>
      </w:r>
      <w:r>
        <w:rPr>
          <w:spacing w:val="-2"/>
        </w:rPr>
        <w:t xml:space="preserve"> </w:t>
      </w:r>
      <w:r>
        <w:t>for</w:t>
      </w:r>
      <w:r>
        <w:rPr>
          <w:spacing w:val="-1"/>
        </w:rPr>
        <w:t xml:space="preserve"> </w:t>
      </w:r>
      <w:r>
        <w:t>recording</w:t>
      </w:r>
      <w:r>
        <w:rPr>
          <w:spacing w:val="-1"/>
        </w:rPr>
        <w:t xml:space="preserve"> </w:t>
      </w:r>
      <w:r>
        <w:t>weight and</w:t>
      </w:r>
      <w:bookmarkEnd w:id="54"/>
      <w:r>
        <w:rPr>
          <w:spacing w:val="-2"/>
        </w:rPr>
        <w:t xml:space="preserve"> height</w:t>
      </w:r>
    </w:p>
    <w:p>
      <w:pPr>
        <w:pStyle w:val="7"/>
        <w:spacing w:before="271" w:line="480" w:lineRule="auto"/>
        <w:ind w:left="1146" w:right="954"/>
        <w:jc w:val="both"/>
      </w:pPr>
      <w:r>
        <w:t>The patients that consented for the study were asked to stand erect in anatomical position and without shoes on the WHO ZT scale for weight and height. Measurements for weight and</w:t>
      </w:r>
      <w:r>
        <w:rPr>
          <w:spacing w:val="-2"/>
        </w:rPr>
        <w:t xml:space="preserve"> </w:t>
      </w:r>
      <w:r>
        <w:t>height</w:t>
      </w:r>
      <w:r>
        <w:rPr>
          <w:spacing w:val="-2"/>
        </w:rPr>
        <w:t xml:space="preserve"> </w:t>
      </w:r>
      <w:r>
        <w:t>were</w:t>
      </w:r>
      <w:r>
        <w:rPr>
          <w:spacing w:val="-4"/>
        </w:rPr>
        <w:t xml:space="preserve"> </w:t>
      </w:r>
      <w:r>
        <w:t>done</w:t>
      </w:r>
      <w:r>
        <w:rPr>
          <w:spacing w:val="-3"/>
        </w:rPr>
        <w:t xml:space="preserve"> </w:t>
      </w:r>
      <w:r>
        <w:t>in all</w:t>
      </w:r>
      <w:r>
        <w:rPr>
          <w:spacing w:val="-2"/>
        </w:rPr>
        <w:t xml:space="preserve"> </w:t>
      </w:r>
      <w:r>
        <w:t>the</w:t>
      </w:r>
      <w:r>
        <w:rPr>
          <w:spacing w:val="-2"/>
        </w:rPr>
        <w:t xml:space="preserve"> </w:t>
      </w:r>
      <w:r>
        <w:t>centers.</w:t>
      </w:r>
      <w:r>
        <w:rPr>
          <w:spacing w:val="-2"/>
        </w:rPr>
        <w:t xml:space="preserve"> </w:t>
      </w:r>
      <w:r>
        <w:t>Body</w:t>
      </w:r>
      <w:r>
        <w:rPr>
          <w:spacing w:val="-7"/>
        </w:rPr>
        <w:t xml:space="preserve"> </w:t>
      </w:r>
      <w:r>
        <w:t>mass</w:t>
      </w:r>
      <w:r>
        <w:rPr>
          <w:spacing w:val="-2"/>
        </w:rPr>
        <w:t xml:space="preserve"> </w:t>
      </w:r>
      <w:r>
        <w:t>index</w:t>
      </w:r>
      <w:r>
        <w:rPr>
          <w:spacing w:val="-2"/>
        </w:rPr>
        <w:t xml:space="preserve"> </w:t>
      </w:r>
      <w:r>
        <w:t>were</w:t>
      </w:r>
      <w:r>
        <w:rPr>
          <w:spacing w:val="-3"/>
        </w:rPr>
        <w:t xml:space="preserve"> </w:t>
      </w:r>
      <w:r>
        <w:t>obtained</w:t>
      </w:r>
      <w:r>
        <w:rPr>
          <w:spacing w:val="-2"/>
        </w:rPr>
        <w:t xml:space="preserve"> </w:t>
      </w:r>
      <w:r>
        <w:t>by</w:t>
      </w:r>
      <w:r>
        <w:rPr>
          <w:spacing w:val="-5"/>
        </w:rPr>
        <w:t xml:space="preserve"> </w:t>
      </w:r>
      <w:r>
        <w:t>dividing</w:t>
      </w:r>
      <w:r>
        <w:rPr>
          <w:spacing w:val="-2"/>
        </w:rPr>
        <w:t xml:space="preserve"> </w:t>
      </w:r>
      <w:r>
        <w:t>weight by</w:t>
      </w:r>
      <w:r>
        <w:rPr>
          <w:spacing w:val="-7"/>
        </w:rPr>
        <w:t xml:space="preserve"> </w:t>
      </w:r>
      <w:r>
        <w:t>square</w:t>
      </w:r>
      <w:r>
        <w:rPr>
          <w:spacing w:val="-4"/>
        </w:rPr>
        <w:t xml:space="preserve"> </w:t>
      </w:r>
      <w:r>
        <w:t>of</w:t>
      </w:r>
      <w:r>
        <w:rPr>
          <w:spacing w:val="-3"/>
        </w:rPr>
        <w:t xml:space="preserve"> </w:t>
      </w:r>
      <w:r>
        <w:t>height</w:t>
      </w:r>
      <w:r>
        <w:rPr>
          <w:spacing w:val="-2"/>
        </w:rPr>
        <w:t xml:space="preserve"> </w:t>
      </w:r>
      <w:r>
        <w:t>(kg)/height</w:t>
      </w:r>
      <w:r>
        <w:rPr>
          <w:vertAlign w:val="superscript"/>
        </w:rPr>
        <w:t>2</w:t>
      </w:r>
      <w:r>
        <w:rPr>
          <w:spacing w:val="-1"/>
          <w:vertAlign w:val="baseline"/>
        </w:rPr>
        <w:t xml:space="preserve"> </w:t>
      </w:r>
      <w:r>
        <w:rPr>
          <w:vertAlign w:val="baseline"/>
        </w:rPr>
        <w:t>(m</w:t>
      </w:r>
      <w:r>
        <w:rPr>
          <w:vertAlign w:val="superscript"/>
        </w:rPr>
        <w:t>2</w:t>
      </w:r>
      <w:r>
        <w:rPr>
          <w:vertAlign w:val="baseline"/>
        </w:rPr>
        <w:t>).</w:t>
      </w:r>
      <w:r>
        <w:rPr>
          <w:spacing w:val="-2"/>
          <w:vertAlign w:val="baseline"/>
        </w:rPr>
        <w:t xml:space="preserve"> </w:t>
      </w:r>
      <w:r>
        <w:rPr>
          <w:vertAlign w:val="baseline"/>
        </w:rPr>
        <w:t>However,</w:t>
      </w:r>
      <w:r>
        <w:rPr>
          <w:spacing w:val="-2"/>
          <w:vertAlign w:val="baseline"/>
        </w:rPr>
        <w:t xml:space="preserve"> </w:t>
      </w:r>
      <w:r>
        <w:rPr>
          <w:vertAlign w:val="baseline"/>
        </w:rPr>
        <w:t>the</w:t>
      </w:r>
      <w:r>
        <w:rPr>
          <w:spacing w:val="-3"/>
          <w:vertAlign w:val="baseline"/>
        </w:rPr>
        <w:t xml:space="preserve"> </w:t>
      </w:r>
      <w:r>
        <w:rPr>
          <w:vertAlign w:val="baseline"/>
        </w:rPr>
        <w:t>scale</w:t>
      </w:r>
      <w:r>
        <w:rPr>
          <w:spacing w:val="-1"/>
          <w:vertAlign w:val="baseline"/>
        </w:rPr>
        <w:t xml:space="preserve"> </w:t>
      </w:r>
      <w:r>
        <w:rPr>
          <w:vertAlign w:val="baseline"/>
        </w:rPr>
        <w:t>was always</w:t>
      </w:r>
      <w:r>
        <w:rPr>
          <w:spacing w:val="-2"/>
          <w:vertAlign w:val="baseline"/>
        </w:rPr>
        <w:t xml:space="preserve"> </w:t>
      </w:r>
      <w:r>
        <w:rPr>
          <w:vertAlign w:val="baseline"/>
        </w:rPr>
        <w:t>on</w:t>
      </w:r>
      <w:r>
        <w:rPr>
          <w:spacing w:val="-2"/>
          <w:vertAlign w:val="baseline"/>
        </w:rPr>
        <w:t xml:space="preserve"> </w:t>
      </w:r>
      <w:r>
        <w:rPr>
          <w:vertAlign w:val="baseline"/>
        </w:rPr>
        <w:t>zero</w:t>
      </w:r>
      <w:r>
        <w:rPr>
          <w:spacing w:val="-2"/>
          <w:vertAlign w:val="baseline"/>
        </w:rPr>
        <w:t xml:space="preserve"> </w:t>
      </w:r>
      <w:r>
        <w:rPr>
          <w:vertAlign w:val="baseline"/>
        </w:rPr>
        <w:t>before</w:t>
      </w:r>
      <w:r>
        <w:rPr>
          <w:spacing w:val="-3"/>
          <w:vertAlign w:val="baseline"/>
        </w:rPr>
        <w:t xml:space="preserve"> </w:t>
      </w:r>
      <w:r>
        <w:rPr>
          <w:vertAlign w:val="baseline"/>
        </w:rPr>
        <w:t>taking measurements to ensure accuracy</w:t>
      </w:r>
    </w:p>
    <w:p>
      <w:pPr>
        <w:pStyle w:val="7"/>
        <w:rPr>
          <w:sz w:val="16"/>
        </w:rPr>
      </w:pPr>
      <w:r>
        <w:drawing>
          <wp:anchor distT="0" distB="0" distL="0" distR="0" simplePos="0" relativeHeight="251684864" behindDoc="1" locked="0" layoutInCell="1" allowOverlap="1">
            <wp:simplePos x="0" y="0"/>
            <wp:positionH relativeFrom="page">
              <wp:posOffset>969010</wp:posOffset>
            </wp:positionH>
            <wp:positionV relativeFrom="paragraph">
              <wp:posOffset>132080</wp:posOffset>
            </wp:positionV>
            <wp:extent cx="5281930" cy="2773680"/>
            <wp:effectExtent l="0" t="0" r="0" b="0"/>
            <wp:wrapTopAndBottom/>
            <wp:docPr id="41" name="Image 4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0" cstate="print"/>
                    <a:stretch>
                      <a:fillRect/>
                    </a:stretch>
                  </pic:blipFill>
                  <pic:spPr>
                    <a:xfrm>
                      <a:off x="0" y="0"/>
                      <a:ext cx="5282227" cy="2773679"/>
                    </a:xfrm>
                    <a:prstGeom prst="rect">
                      <a:avLst/>
                    </a:prstGeom>
                  </pic:spPr>
                </pic:pic>
              </a:graphicData>
            </a:graphic>
          </wp:anchor>
        </w:drawing>
      </w:r>
    </w:p>
    <w:p>
      <w:pPr>
        <w:pStyle w:val="7"/>
        <w:spacing w:before="177"/>
      </w:pPr>
    </w:p>
    <w:p>
      <w:pPr>
        <w:pStyle w:val="7"/>
        <w:ind w:left="966"/>
      </w:pPr>
      <w:r>
        <w:t>Figure</w:t>
      </w:r>
      <w:r>
        <w:rPr>
          <w:spacing w:val="-5"/>
        </w:rPr>
        <w:t xml:space="preserve"> </w:t>
      </w:r>
      <w:r>
        <w:t>3.4:</w:t>
      </w:r>
      <w:r>
        <w:rPr>
          <w:spacing w:val="-1"/>
        </w:rPr>
        <w:t xml:space="preserve"> </w:t>
      </w:r>
      <w:r>
        <w:t>Set up</w:t>
      </w:r>
      <w:r>
        <w:rPr>
          <w:spacing w:val="-1"/>
        </w:rPr>
        <w:t xml:space="preserve"> </w:t>
      </w:r>
      <w:r>
        <w:t>for</w:t>
      </w:r>
      <w:r>
        <w:rPr>
          <w:spacing w:val="-3"/>
        </w:rPr>
        <w:t xml:space="preserve"> </w:t>
      </w:r>
      <w:r>
        <w:t>measuring weight</w:t>
      </w:r>
      <w:r>
        <w:rPr>
          <w:spacing w:val="-1"/>
        </w:rPr>
        <w:t xml:space="preserve"> </w:t>
      </w:r>
      <w:r>
        <w:t xml:space="preserve">and </w:t>
      </w:r>
      <w:r>
        <w:rPr>
          <w:spacing w:val="-2"/>
        </w:rPr>
        <w:t>Height</w:t>
      </w:r>
    </w:p>
    <w:p>
      <w:pPr>
        <w:pStyle w:val="7"/>
        <w:spacing w:before="204"/>
      </w:pPr>
    </w:p>
    <w:p>
      <w:pPr>
        <w:pStyle w:val="4"/>
        <w:numPr>
          <w:ilvl w:val="2"/>
          <w:numId w:val="40"/>
        </w:numPr>
        <w:tabs>
          <w:tab w:val="left" w:pos="1685"/>
        </w:tabs>
        <w:spacing w:before="1" w:after="0" w:line="240" w:lineRule="auto"/>
        <w:ind w:left="1685" w:right="0" w:hanging="719"/>
        <w:jc w:val="both"/>
      </w:pPr>
      <w:r>
        <w:t>Dosimetric</w:t>
      </w:r>
      <w:r>
        <w:rPr>
          <w:spacing w:val="-3"/>
        </w:rPr>
        <w:t xml:space="preserve"> </w:t>
      </w:r>
      <w:r>
        <w:rPr>
          <w:spacing w:val="-2"/>
        </w:rPr>
        <w:t>Measurements</w:t>
      </w:r>
    </w:p>
    <w:p>
      <w:pPr>
        <w:pStyle w:val="7"/>
        <w:spacing w:before="194"/>
        <w:rPr>
          <w:b/>
        </w:rPr>
      </w:pPr>
    </w:p>
    <w:p>
      <w:pPr>
        <w:pStyle w:val="7"/>
        <w:spacing w:before="1" w:line="480" w:lineRule="auto"/>
        <w:ind w:left="1146" w:right="952"/>
        <w:jc w:val="both"/>
      </w:pPr>
      <w:r>
        <w:t>Thermoluminiscent dosimeters and Dose area Product meters were used for dose measurement for conventional x-ray, dental x-ray, and mammography and fluoroscopy examinations. The TLDs were annealed and read after each exposure at the Center for Energy Research and Training Zaria, Kaduna State, Nigeria. The TLDs were annealed before taking the next measurements. The annealing was done at a high temperature of 98 degree centigrade; this process essentially zeroed the Thermo luminescent material by releasing</w:t>
      </w:r>
      <w:r>
        <w:rPr>
          <w:spacing w:val="35"/>
        </w:rPr>
        <w:t xml:space="preserve"> </w:t>
      </w:r>
      <w:r>
        <w:t>all</w:t>
      </w:r>
      <w:r>
        <w:rPr>
          <w:spacing w:val="35"/>
        </w:rPr>
        <w:t xml:space="preserve"> </w:t>
      </w:r>
      <w:r>
        <w:t>trapped</w:t>
      </w:r>
      <w:r>
        <w:rPr>
          <w:spacing w:val="34"/>
        </w:rPr>
        <w:t xml:space="preserve"> </w:t>
      </w:r>
      <w:r>
        <w:t>electrons</w:t>
      </w:r>
      <w:r>
        <w:rPr>
          <w:spacing w:val="35"/>
        </w:rPr>
        <w:t xml:space="preserve"> </w:t>
      </w:r>
      <w:r>
        <w:t>before</w:t>
      </w:r>
      <w:r>
        <w:rPr>
          <w:spacing w:val="33"/>
        </w:rPr>
        <w:t xml:space="preserve"> </w:t>
      </w:r>
      <w:r>
        <w:t>the</w:t>
      </w:r>
      <w:r>
        <w:rPr>
          <w:spacing w:val="34"/>
        </w:rPr>
        <w:t xml:space="preserve"> </w:t>
      </w:r>
      <w:r>
        <w:t>TLD</w:t>
      </w:r>
      <w:r>
        <w:rPr>
          <w:spacing w:val="37"/>
        </w:rPr>
        <w:t xml:space="preserve"> </w:t>
      </w:r>
      <w:r>
        <w:t>is</w:t>
      </w:r>
      <w:r>
        <w:rPr>
          <w:spacing w:val="35"/>
        </w:rPr>
        <w:t xml:space="preserve"> </w:t>
      </w:r>
      <w:r>
        <w:t>used.</w:t>
      </w:r>
      <w:r>
        <w:rPr>
          <w:spacing w:val="39"/>
        </w:rPr>
        <w:t xml:space="preserve"> </w:t>
      </w:r>
      <w:r>
        <w:t>About</w:t>
      </w:r>
      <w:r>
        <w:rPr>
          <w:spacing w:val="35"/>
        </w:rPr>
        <w:t xml:space="preserve"> </w:t>
      </w:r>
      <w:r>
        <w:t>ten</w:t>
      </w:r>
      <w:r>
        <w:rPr>
          <w:spacing w:val="35"/>
        </w:rPr>
        <w:t xml:space="preserve"> </w:t>
      </w:r>
      <w:r>
        <w:t>percent</w:t>
      </w:r>
      <w:r>
        <w:rPr>
          <w:spacing w:val="35"/>
        </w:rPr>
        <w:t xml:space="preserve"> </w:t>
      </w:r>
      <w:r>
        <w:t>(10%)</w:t>
      </w:r>
      <w:r>
        <w:rPr>
          <w:spacing w:val="34"/>
        </w:rPr>
        <w:t xml:space="preserve"> </w:t>
      </w:r>
      <w:r>
        <w:t>of</w:t>
      </w:r>
      <w:r>
        <w:rPr>
          <w:spacing w:val="35"/>
        </w:rPr>
        <w:t xml:space="preserve"> </w:t>
      </w:r>
      <w:r>
        <w:rPr>
          <w:spacing w:val="-5"/>
        </w:rPr>
        <w:t>the</w:t>
      </w:r>
    </w:p>
    <w:p>
      <w:pPr>
        <w:spacing w:after="0" w:line="480" w:lineRule="auto"/>
        <w:jc w:val="both"/>
        <w:sectPr>
          <w:pgSz w:w="11910" w:h="16840"/>
          <w:pgMar w:top="1360" w:right="480" w:bottom="1200" w:left="560" w:header="0" w:footer="1014" w:gutter="0"/>
          <w:cols w:space="720" w:num="1"/>
        </w:sectPr>
      </w:pPr>
    </w:p>
    <w:p>
      <w:pPr>
        <w:pStyle w:val="7"/>
        <w:spacing w:before="78" w:line="480" w:lineRule="auto"/>
        <w:ind w:left="1146" w:right="953"/>
        <w:jc w:val="both"/>
      </w:pPr>
      <w:r>
        <w:t>TLD chips used</w:t>
      </w:r>
      <w:r>
        <w:rPr>
          <w:spacing w:val="-1"/>
        </w:rPr>
        <w:t xml:space="preserve"> </w:t>
      </w:r>
      <w:r>
        <w:t>were</w:t>
      </w:r>
      <w:r>
        <w:rPr>
          <w:spacing w:val="-2"/>
        </w:rPr>
        <w:t xml:space="preserve"> </w:t>
      </w:r>
      <w:r>
        <w:t>set aside</w:t>
      </w:r>
      <w:r>
        <w:rPr>
          <w:spacing w:val="-1"/>
        </w:rPr>
        <w:t xml:space="preserve"> </w:t>
      </w:r>
      <w:r>
        <w:t>as controls in the</w:t>
      </w:r>
      <w:r>
        <w:rPr>
          <w:spacing w:val="-1"/>
        </w:rPr>
        <w:t xml:space="preserve"> </w:t>
      </w:r>
      <w:r>
        <w:t>various centers</w:t>
      </w:r>
      <w:r>
        <w:rPr>
          <w:spacing w:val="-1"/>
        </w:rPr>
        <w:t xml:space="preserve"> </w:t>
      </w:r>
      <w:r>
        <w:t>to help record background radiation. The control TLD chips are kept in a black nylon away from exposure to irradiation (both primary and secondary beam).Dose area product readings were taken directly from the DAP meters. After collection of the TLD and DAP readings, the collective values were recorded for each examination. The mean and third quartile (75</w:t>
      </w:r>
      <w:r>
        <w:rPr>
          <w:vertAlign w:val="superscript"/>
        </w:rPr>
        <w:t>th</w:t>
      </w:r>
      <w:r>
        <w:rPr>
          <w:vertAlign w:val="baseline"/>
        </w:rPr>
        <w:t xml:space="preserve"> percentile)values were obtained from the total received.</w:t>
      </w:r>
    </w:p>
    <w:p>
      <w:pPr>
        <w:pStyle w:val="4"/>
        <w:numPr>
          <w:ilvl w:val="2"/>
          <w:numId w:val="40"/>
        </w:numPr>
        <w:tabs>
          <w:tab w:val="left" w:pos="1685"/>
        </w:tabs>
        <w:spacing w:before="126" w:after="0" w:line="240" w:lineRule="auto"/>
        <w:ind w:left="1685" w:right="0" w:hanging="719"/>
        <w:jc w:val="both"/>
      </w:pPr>
      <w:r>
        <w:t>Thermoluminescent</w:t>
      </w:r>
      <w:r>
        <w:rPr>
          <w:spacing w:val="-3"/>
        </w:rPr>
        <w:t xml:space="preserve"> </w:t>
      </w:r>
      <w:r>
        <w:t>dosimeter</w:t>
      </w:r>
      <w:r>
        <w:rPr>
          <w:spacing w:val="-4"/>
        </w:rPr>
        <w:t xml:space="preserve"> </w:t>
      </w:r>
      <w:r>
        <w:t>dose</w:t>
      </w:r>
      <w:r>
        <w:rPr>
          <w:spacing w:val="-2"/>
        </w:rPr>
        <w:t xml:space="preserve"> Algorithms</w:t>
      </w:r>
    </w:p>
    <w:p>
      <w:pPr>
        <w:pStyle w:val="12"/>
        <w:numPr>
          <w:ilvl w:val="3"/>
          <w:numId w:val="40"/>
        </w:numPr>
        <w:tabs>
          <w:tab w:val="left" w:pos="1866"/>
          <w:tab w:val="left" w:pos="9559"/>
        </w:tabs>
        <w:spacing w:before="271" w:after="0" w:line="480" w:lineRule="auto"/>
        <w:ind w:left="1866" w:right="958" w:hanging="360"/>
        <w:jc w:val="left"/>
        <w:rPr>
          <w:sz w:val="24"/>
        </w:rPr>
      </w:pPr>
      <w:r>
        <w:rPr>
          <w:sz w:val="24"/>
        </w:rPr>
        <w:t>Glow</w:t>
      </w:r>
      <w:r>
        <w:rPr>
          <w:spacing w:val="40"/>
          <w:sz w:val="24"/>
        </w:rPr>
        <w:t xml:space="preserve"> </w:t>
      </w:r>
      <w:r>
        <w:rPr>
          <w:sz w:val="24"/>
        </w:rPr>
        <w:t>curve</w:t>
      </w:r>
      <w:r>
        <w:rPr>
          <w:spacing w:val="40"/>
          <w:sz w:val="24"/>
        </w:rPr>
        <w:t xml:space="preserve"> </w:t>
      </w:r>
      <w:r>
        <w:rPr>
          <w:sz w:val="24"/>
        </w:rPr>
        <w:t>analyzer</w:t>
      </w:r>
      <w:r>
        <w:rPr>
          <w:spacing w:val="40"/>
          <w:sz w:val="24"/>
        </w:rPr>
        <w:t xml:space="preserve"> </w:t>
      </w:r>
      <w:r>
        <w:rPr>
          <w:sz w:val="24"/>
        </w:rPr>
        <w:t>which</w:t>
      </w:r>
      <w:r>
        <w:rPr>
          <w:spacing w:val="40"/>
          <w:sz w:val="24"/>
        </w:rPr>
        <w:t xml:space="preserve"> </w:t>
      </w:r>
      <w:r>
        <w:rPr>
          <w:sz w:val="24"/>
        </w:rPr>
        <w:t>determines</w:t>
      </w:r>
      <w:r>
        <w:rPr>
          <w:spacing w:val="40"/>
          <w:sz w:val="24"/>
        </w:rPr>
        <w:t xml:space="preserve"> </w:t>
      </w:r>
      <w:r>
        <w:rPr>
          <w:sz w:val="24"/>
        </w:rPr>
        <w:t>the</w:t>
      </w:r>
      <w:r>
        <w:rPr>
          <w:spacing w:val="40"/>
          <w:sz w:val="24"/>
        </w:rPr>
        <w:t xml:space="preserve"> </w:t>
      </w:r>
      <w:r>
        <w:rPr>
          <w:sz w:val="24"/>
        </w:rPr>
        <w:t>quality</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glow</w:t>
      </w:r>
      <w:r>
        <w:rPr>
          <w:spacing w:val="40"/>
          <w:sz w:val="24"/>
        </w:rPr>
        <w:t xml:space="preserve"> </w:t>
      </w:r>
      <w:r>
        <w:rPr>
          <w:sz w:val="24"/>
        </w:rPr>
        <w:t>curve.</w:t>
      </w:r>
      <w:r>
        <w:rPr>
          <w:sz w:val="24"/>
        </w:rPr>
        <w:tab/>
      </w:r>
      <w:r>
        <w:rPr>
          <w:spacing w:val="-4"/>
          <w:sz w:val="24"/>
        </w:rPr>
        <w:t xml:space="preserve">See </w:t>
      </w:r>
      <w:r>
        <w:rPr>
          <w:sz w:val="24"/>
        </w:rPr>
        <w:t>appendix K for dose curve profile of TLD-100 (LiF-TLD).</w:t>
      </w:r>
    </w:p>
    <w:p>
      <w:pPr>
        <w:pStyle w:val="12"/>
        <w:numPr>
          <w:ilvl w:val="3"/>
          <w:numId w:val="40"/>
        </w:numPr>
        <w:tabs>
          <w:tab w:val="left" w:pos="1866"/>
        </w:tabs>
        <w:spacing w:before="0" w:after="0" w:line="480" w:lineRule="auto"/>
        <w:ind w:left="1866" w:right="962" w:hanging="360"/>
        <w:jc w:val="left"/>
        <w:rPr>
          <w:sz w:val="24"/>
        </w:rPr>
      </w:pPr>
      <w:r>
        <w:rPr>
          <w:sz w:val="24"/>
        </w:rPr>
        <w:t>Glow curve</w:t>
      </w:r>
      <w:r>
        <w:rPr>
          <w:spacing w:val="31"/>
          <w:sz w:val="24"/>
        </w:rPr>
        <w:t xml:space="preserve"> </w:t>
      </w:r>
      <w:r>
        <w:rPr>
          <w:sz w:val="24"/>
        </w:rPr>
        <w:t>deconvulation</w:t>
      </w:r>
      <w:r>
        <w:rPr>
          <w:spacing w:val="29"/>
          <w:sz w:val="24"/>
        </w:rPr>
        <w:t xml:space="preserve"> </w:t>
      </w:r>
      <w:r>
        <w:rPr>
          <w:sz w:val="24"/>
        </w:rPr>
        <w:t>which</w:t>
      </w:r>
      <w:r>
        <w:rPr>
          <w:spacing w:val="29"/>
          <w:sz w:val="24"/>
        </w:rPr>
        <w:t xml:space="preserve"> </w:t>
      </w:r>
      <w:r>
        <w:rPr>
          <w:sz w:val="24"/>
        </w:rPr>
        <w:t>segregates</w:t>
      </w:r>
      <w:r>
        <w:rPr>
          <w:spacing w:val="29"/>
          <w:sz w:val="24"/>
        </w:rPr>
        <w:t xml:space="preserve"> </w:t>
      </w:r>
      <w:r>
        <w:rPr>
          <w:sz w:val="24"/>
        </w:rPr>
        <w:t>the</w:t>
      </w:r>
      <w:r>
        <w:rPr>
          <w:spacing w:val="31"/>
          <w:sz w:val="24"/>
        </w:rPr>
        <w:t xml:space="preserve"> </w:t>
      </w:r>
      <w:r>
        <w:rPr>
          <w:sz w:val="24"/>
        </w:rPr>
        <w:t>glow</w:t>
      </w:r>
      <w:r>
        <w:rPr>
          <w:spacing w:val="29"/>
          <w:sz w:val="24"/>
        </w:rPr>
        <w:t xml:space="preserve"> </w:t>
      </w:r>
      <w:r>
        <w:rPr>
          <w:sz w:val="24"/>
        </w:rPr>
        <w:t>curve into</w:t>
      </w:r>
      <w:r>
        <w:rPr>
          <w:spacing w:val="29"/>
          <w:sz w:val="24"/>
        </w:rPr>
        <w:t xml:space="preserve"> </w:t>
      </w:r>
      <w:r>
        <w:rPr>
          <w:sz w:val="24"/>
        </w:rPr>
        <w:t>their individual glow peaks</w:t>
      </w:r>
    </w:p>
    <w:p>
      <w:pPr>
        <w:pStyle w:val="12"/>
        <w:numPr>
          <w:ilvl w:val="3"/>
          <w:numId w:val="40"/>
        </w:numPr>
        <w:tabs>
          <w:tab w:val="left" w:pos="1866"/>
        </w:tabs>
        <w:spacing w:before="1" w:after="0" w:line="480" w:lineRule="auto"/>
        <w:ind w:left="1866" w:right="964" w:hanging="360"/>
        <w:jc w:val="left"/>
        <w:rPr>
          <w:sz w:val="24"/>
        </w:rPr>
      </w:pPr>
      <w:r>
        <w:rPr>
          <w:sz w:val="24"/>
        </w:rPr>
        <w:t>Chain of custody and health physics record system, which updates and maintains</w:t>
      </w:r>
      <w:r>
        <w:rPr>
          <w:spacing w:val="40"/>
          <w:sz w:val="24"/>
        </w:rPr>
        <w:t xml:space="preserve"> </w:t>
      </w:r>
      <w:r>
        <w:rPr>
          <w:sz w:val="24"/>
        </w:rPr>
        <w:t>dose data</w:t>
      </w:r>
    </w:p>
    <w:p>
      <w:pPr>
        <w:pStyle w:val="12"/>
        <w:numPr>
          <w:ilvl w:val="3"/>
          <w:numId w:val="40"/>
        </w:numPr>
        <w:tabs>
          <w:tab w:val="left" w:pos="1866"/>
        </w:tabs>
        <w:spacing w:before="0" w:after="0" w:line="480" w:lineRule="auto"/>
        <w:ind w:left="1866" w:right="963" w:hanging="360"/>
        <w:jc w:val="left"/>
        <w:rPr>
          <w:sz w:val="24"/>
        </w:rPr>
      </w:pPr>
      <w:r>
        <w:rPr>
          <w:sz w:val="24"/>
        </w:rPr>
        <w:t>The</w:t>
      </w:r>
      <w:r>
        <w:rPr>
          <w:spacing w:val="-3"/>
          <w:sz w:val="24"/>
        </w:rPr>
        <w:t xml:space="preserve"> </w:t>
      </w:r>
      <w:r>
        <w:rPr>
          <w:sz w:val="24"/>
        </w:rPr>
        <w:t>peak</w:t>
      </w:r>
      <w:r>
        <w:rPr>
          <w:spacing w:val="-1"/>
          <w:sz w:val="24"/>
        </w:rPr>
        <w:t xml:space="preserve"> </w:t>
      </w:r>
      <w:r>
        <w:rPr>
          <w:sz w:val="24"/>
        </w:rPr>
        <w:t>value</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glow</w:t>
      </w:r>
      <w:r>
        <w:rPr>
          <w:spacing w:val="-2"/>
          <w:sz w:val="24"/>
        </w:rPr>
        <w:t xml:space="preserve"> </w:t>
      </w:r>
      <w:r>
        <w:rPr>
          <w:sz w:val="24"/>
        </w:rPr>
        <w:t>curves</w:t>
      </w:r>
      <w:r>
        <w:rPr>
          <w:spacing w:val="-1"/>
          <w:sz w:val="24"/>
        </w:rPr>
        <w:t xml:space="preserve"> </w:t>
      </w:r>
      <w:r>
        <w:rPr>
          <w:sz w:val="24"/>
        </w:rPr>
        <w:t>produced</w:t>
      </w:r>
      <w:r>
        <w:rPr>
          <w:spacing w:val="-1"/>
          <w:sz w:val="24"/>
        </w:rPr>
        <w:t xml:space="preserve"> </w:t>
      </w:r>
      <w:r>
        <w:rPr>
          <w:sz w:val="24"/>
        </w:rPr>
        <w:t>(plate 1)</w:t>
      </w:r>
      <w:r>
        <w:rPr>
          <w:spacing w:val="-2"/>
          <w:sz w:val="24"/>
        </w:rPr>
        <w:t xml:space="preserve"> </w:t>
      </w:r>
      <w:r>
        <w:rPr>
          <w:sz w:val="24"/>
        </w:rPr>
        <w:t>were</w:t>
      </w:r>
      <w:r>
        <w:rPr>
          <w:spacing w:val="-3"/>
          <w:sz w:val="24"/>
        </w:rPr>
        <w:t xml:space="preserve"> </w:t>
      </w:r>
      <w:r>
        <w:rPr>
          <w:sz w:val="24"/>
        </w:rPr>
        <w:t>automatically</w:t>
      </w:r>
      <w:r>
        <w:rPr>
          <w:spacing w:val="-6"/>
          <w:sz w:val="24"/>
        </w:rPr>
        <w:t xml:space="preserve"> </w:t>
      </w:r>
      <w:r>
        <w:rPr>
          <w:sz w:val="24"/>
        </w:rPr>
        <w:t>converted to dose using the formula:</w:t>
      </w:r>
    </w:p>
    <w:p>
      <w:pPr>
        <w:tabs>
          <w:tab w:val="left" w:leader="dot" w:pos="6794"/>
        </w:tabs>
        <w:spacing w:before="0" w:line="302" w:lineRule="exact"/>
        <w:ind w:left="1866" w:right="0" w:firstLine="0"/>
        <w:jc w:val="left"/>
        <w:rPr>
          <w:sz w:val="24"/>
        </w:rPr>
      </w:pPr>
      <w:r>
        <mc:AlternateContent>
          <mc:Choice Requires="wps">
            <w:drawing>
              <wp:anchor distT="0" distB="0" distL="0" distR="0" simplePos="0" relativeHeight="251677696" behindDoc="1" locked="0" layoutInCell="1" allowOverlap="1">
                <wp:simplePos x="0" y="0"/>
                <wp:positionH relativeFrom="page">
                  <wp:posOffset>2060575</wp:posOffset>
                </wp:positionH>
                <wp:positionV relativeFrom="paragraph">
                  <wp:posOffset>139065</wp:posOffset>
                </wp:positionV>
                <wp:extent cx="361315" cy="10795"/>
                <wp:effectExtent l="0" t="0" r="0" b="0"/>
                <wp:wrapNone/>
                <wp:docPr id="42" name="Graphic 42"/>
                <wp:cNvGraphicFramePr/>
                <a:graphic xmlns:a="http://schemas.openxmlformats.org/drawingml/2006/main">
                  <a:graphicData uri="http://schemas.microsoft.com/office/word/2010/wordprocessingShape">
                    <wps:wsp>
                      <wps:cNvSpPr/>
                      <wps:spPr>
                        <a:xfrm>
                          <a:off x="0" y="0"/>
                          <a:ext cx="361315" cy="10795"/>
                        </a:xfrm>
                        <a:custGeom>
                          <a:avLst/>
                          <a:gdLst/>
                          <a:ahLst/>
                          <a:cxnLst/>
                          <a:rect l="l" t="t" r="r" b="b"/>
                          <a:pathLst>
                            <a:path w="361315" h="10795">
                              <a:moveTo>
                                <a:pt x="361188" y="0"/>
                              </a:moveTo>
                              <a:lnTo>
                                <a:pt x="0" y="0"/>
                              </a:lnTo>
                              <a:lnTo>
                                <a:pt x="0" y="10667"/>
                              </a:lnTo>
                              <a:lnTo>
                                <a:pt x="361188" y="10667"/>
                              </a:lnTo>
                              <a:lnTo>
                                <a:pt x="361188" y="0"/>
                              </a:lnTo>
                              <a:close/>
                            </a:path>
                          </a:pathLst>
                        </a:custGeom>
                        <a:solidFill>
                          <a:srgbClr val="000000"/>
                        </a:solidFill>
                      </wps:spPr>
                      <wps:bodyPr wrap="square" lIns="0" tIns="0" rIns="0" bIns="0" rtlCol="0">
                        <a:noAutofit/>
                      </wps:bodyPr>
                    </wps:wsp>
                  </a:graphicData>
                </a:graphic>
              </wp:anchor>
            </w:drawing>
          </mc:Choice>
          <mc:Fallback>
            <w:pict>
              <v:shape id="Graphic 42" o:spid="_x0000_s1026" o:spt="100" style="position:absolute;left:0pt;margin-left:162.25pt;margin-top:10.95pt;height:0.85pt;width:28.45pt;mso-position-horizontal-relative:page;z-index:-251638784;mso-width-relative:page;mso-height-relative:page;" fillcolor="#000000" filled="t" stroked="f" coordsize="361315,10795" o:gfxdata="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2nHrdkAAAAJAQAADwAAAAAAAAABACAAAAAiAAAAZHJzL2Rvd25yZXYueG1sUEsBAhQAFAAAAAgA&#10;h07iQBahchskAgAA3QQAAA4AAAAAAAAAAQAgAAAAKAEAAGRycy9lMm9Eb2MueG1sUEsFBgAAAAAG&#10;AAYAWQEAAL4FAAAAAA==&#10;" path="m361188,0l0,0,0,10667,361188,10667,361188,0xe">
                <v:fill on="t" focussize="0,0"/>
                <v:stroke on="f"/>
                <v:imagedata o:title=""/>
                <o:lock v:ext="edit" aspectratio="f"/>
                <v:textbox inset="0mm,0mm,0mm,0mm"/>
              </v:shape>
            </w:pict>
          </mc:Fallback>
        </mc:AlternateContent>
      </w:r>
      <w:r>
        <w:rPr>
          <w:rFonts w:ascii="Cambria Math" w:hAnsi="Cambria Math"/>
          <w:sz w:val="24"/>
        </w:rPr>
        <w:t>Dose</w:t>
      </w:r>
      <w:r>
        <w:rPr>
          <w:rFonts w:ascii="Cambria Math" w:hAnsi="Cambria Math"/>
          <w:spacing w:val="13"/>
          <w:sz w:val="24"/>
        </w:rPr>
        <w:t xml:space="preserve"> </w:t>
      </w:r>
      <w:r>
        <w:rPr>
          <w:rFonts w:ascii="Cambria Math" w:hAnsi="Cambria Math"/>
          <w:sz w:val="24"/>
        </w:rPr>
        <w:t>=</w:t>
      </w:r>
      <w:r>
        <w:rPr>
          <w:rFonts w:ascii="Cambria Math" w:hAnsi="Cambria Math"/>
          <w:spacing w:val="12"/>
          <w:sz w:val="24"/>
        </w:rPr>
        <w:t xml:space="preserve"> </w:t>
      </w:r>
      <w:r>
        <w:rPr>
          <w:rFonts w:ascii="Cambria Math" w:hAnsi="Cambria Math"/>
          <w:spacing w:val="-2"/>
          <w:position w:val="14"/>
          <w:sz w:val="17"/>
        </w:rPr>
        <w:t>Q×ECC</w:t>
      </w:r>
      <w:r>
        <w:rPr>
          <w:rFonts w:ascii="Cambria Math" w:hAnsi="Cambria Math"/>
          <w:position w:val="14"/>
          <w:sz w:val="17"/>
        </w:rPr>
        <w:tab/>
      </w:r>
      <w:r>
        <w:rPr>
          <w:sz w:val="24"/>
        </w:rPr>
        <w:t>Equation</w:t>
      </w:r>
      <w:r>
        <w:rPr>
          <w:spacing w:val="-4"/>
          <w:sz w:val="24"/>
        </w:rPr>
        <w:t xml:space="preserve"> </w:t>
      </w:r>
      <w:r>
        <w:rPr>
          <w:spacing w:val="-5"/>
          <w:sz w:val="24"/>
        </w:rPr>
        <w:t>3.1</w:t>
      </w:r>
    </w:p>
    <w:p>
      <w:pPr>
        <w:spacing w:before="0" w:line="152" w:lineRule="exact"/>
        <w:ind w:left="2812" w:right="0" w:firstLine="0"/>
        <w:jc w:val="left"/>
        <w:rPr>
          <w:rFonts w:ascii="Cambria Math"/>
          <w:sz w:val="17"/>
        </w:rPr>
      </w:pPr>
      <w:r>
        <w:rPr>
          <w:rFonts w:ascii="Cambria Math"/>
          <w:spacing w:val="-5"/>
          <w:sz w:val="17"/>
        </w:rPr>
        <w:t>RSF</w:t>
      </w:r>
    </w:p>
    <w:p>
      <w:pPr>
        <w:pStyle w:val="7"/>
        <w:spacing w:before="240"/>
        <w:ind w:left="1866"/>
      </w:pPr>
      <w:r>
        <w:rPr>
          <w:spacing w:val="-4"/>
        </w:rPr>
        <w:t>Where</w:t>
      </w:r>
    </w:p>
    <w:p>
      <w:pPr>
        <w:pStyle w:val="7"/>
      </w:pPr>
    </w:p>
    <w:p>
      <w:pPr>
        <w:pStyle w:val="7"/>
        <w:spacing w:line="480" w:lineRule="auto"/>
        <w:ind w:left="1866" w:right="3574"/>
      </w:pPr>
      <w:r>
        <w:t>Q</w:t>
      </w:r>
      <w:r>
        <w:rPr>
          <w:spacing w:val="-5"/>
        </w:rPr>
        <w:t xml:space="preserve"> </w:t>
      </w:r>
      <w:r>
        <w:t>=</w:t>
      </w:r>
      <w:r>
        <w:rPr>
          <w:spacing w:val="-5"/>
        </w:rPr>
        <w:t xml:space="preserve"> </w:t>
      </w:r>
      <w:r>
        <w:t>Charge</w:t>
      </w:r>
      <w:r>
        <w:rPr>
          <w:spacing w:val="-4"/>
        </w:rPr>
        <w:t xml:space="preserve"> </w:t>
      </w:r>
      <w:r>
        <w:t>(the</w:t>
      </w:r>
      <w:r>
        <w:rPr>
          <w:spacing w:val="-6"/>
        </w:rPr>
        <w:t xml:space="preserve"> </w:t>
      </w:r>
      <w:r>
        <w:t>glow</w:t>
      </w:r>
      <w:r>
        <w:rPr>
          <w:spacing w:val="-4"/>
        </w:rPr>
        <w:t xml:space="preserve"> </w:t>
      </w:r>
      <w:r>
        <w:t>peak</w:t>
      </w:r>
      <w:r>
        <w:rPr>
          <w:spacing w:val="-4"/>
        </w:rPr>
        <w:t xml:space="preserve"> </w:t>
      </w:r>
      <w:r>
        <w:t>value,</w:t>
      </w:r>
      <w:r>
        <w:rPr>
          <w:spacing w:val="-4"/>
        </w:rPr>
        <w:t xml:space="preserve"> </w:t>
      </w:r>
      <w:r>
        <w:t>in</w:t>
      </w:r>
      <w:r>
        <w:rPr>
          <w:spacing w:val="-4"/>
        </w:rPr>
        <w:t xml:space="preserve"> </w:t>
      </w:r>
      <w:r>
        <w:t>nano</w:t>
      </w:r>
      <w:r>
        <w:rPr>
          <w:spacing w:val="-2"/>
        </w:rPr>
        <w:t xml:space="preserve"> </w:t>
      </w:r>
      <w:r>
        <w:t>-columb). ECC = Element correction coefficient = 3749</w:t>
      </w:r>
    </w:p>
    <w:p>
      <w:pPr>
        <w:pStyle w:val="7"/>
        <w:spacing w:before="1"/>
        <w:ind w:left="1866"/>
      </w:pPr>
      <w:r>
        <w:t>RCF</w:t>
      </w:r>
      <w:r>
        <w:rPr>
          <w:spacing w:val="-2"/>
        </w:rPr>
        <w:t xml:space="preserve"> </w:t>
      </w:r>
      <w:r>
        <w:t>=</w:t>
      </w:r>
      <w:r>
        <w:rPr>
          <w:spacing w:val="-2"/>
        </w:rPr>
        <w:t xml:space="preserve"> </w:t>
      </w:r>
      <w:r>
        <w:t>Reader</w:t>
      </w:r>
      <w:r>
        <w:rPr>
          <w:spacing w:val="-2"/>
        </w:rPr>
        <w:t xml:space="preserve"> </w:t>
      </w:r>
      <w:r>
        <w:t>calibration</w:t>
      </w:r>
      <w:r>
        <w:rPr>
          <w:spacing w:val="-1"/>
        </w:rPr>
        <w:t xml:space="preserve"> </w:t>
      </w:r>
      <w:r>
        <w:t>factor</w:t>
      </w:r>
      <w:r>
        <w:rPr>
          <w:spacing w:val="-1"/>
        </w:rPr>
        <w:t xml:space="preserve"> </w:t>
      </w:r>
      <w:r>
        <w:t>=</w:t>
      </w:r>
      <w:r>
        <w:rPr>
          <w:spacing w:val="-2"/>
        </w:rPr>
        <w:t xml:space="preserve"> 0.0171</w:t>
      </w:r>
    </w:p>
    <w:p>
      <w:pPr>
        <w:spacing w:after="0"/>
        <w:sectPr>
          <w:pgSz w:w="11910" w:h="16840"/>
          <w:pgMar w:top="1340" w:right="480" w:bottom="1200" w:left="560" w:header="0" w:footer="1014" w:gutter="0"/>
          <w:cols w:space="720" w:num="1"/>
        </w:sectPr>
      </w:pPr>
    </w:p>
    <w:p>
      <w:pPr>
        <w:pStyle w:val="4"/>
        <w:numPr>
          <w:ilvl w:val="2"/>
          <w:numId w:val="40"/>
        </w:numPr>
        <w:tabs>
          <w:tab w:val="left" w:pos="1805"/>
        </w:tabs>
        <w:spacing w:before="66" w:after="0" w:line="240" w:lineRule="auto"/>
        <w:ind w:left="1805" w:right="0" w:hanging="659"/>
        <w:jc w:val="both"/>
      </w:pPr>
      <w:r>
        <w:t>Processing</w:t>
      </w:r>
      <w:r>
        <w:rPr>
          <w:spacing w:val="-4"/>
        </w:rPr>
        <w:t xml:space="preserve"> </w:t>
      </w:r>
      <w:r>
        <w:t>of</w:t>
      </w:r>
      <w:r>
        <w:rPr>
          <w:spacing w:val="-1"/>
        </w:rPr>
        <w:t xml:space="preserve"> </w:t>
      </w:r>
      <w:r>
        <w:t>the</w:t>
      </w:r>
      <w:r>
        <w:rPr>
          <w:spacing w:val="-2"/>
        </w:rPr>
        <w:t xml:space="preserve"> </w:t>
      </w:r>
      <w:r>
        <w:rPr>
          <w:spacing w:val="-5"/>
        </w:rPr>
        <w:t>TLD</w:t>
      </w:r>
    </w:p>
    <w:p>
      <w:pPr>
        <w:pStyle w:val="7"/>
        <w:spacing w:before="191"/>
        <w:rPr>
          <w:b/>
        </w:rPr>
      </w:pPr>
    </w:p>
    <w:p>
      <w:pPr>
        <w:pStyle w:val="7"/>
        <w:spacing w:before="1" w:line="482" w:lineRule="auto"/>
        <w:ind w:left="1146" w:right="958"/>
        <w:jc w:val="both"/>
      </w:pPr>
      <w:r>
        <w:t>The TLD reader used in this study is the Harshaw Model 4500. It has a hardware comprising the following system.</w:t>
      </w:r>
    </w:p>
    <w:p>
      <w:pPr>
        <w:pStyle w:val="12"/>
        <w:numPr>
          <w:ilvl w:val="0"/>
          <w:numId w:val="41"/>
        </w:numPr>
        <w:tabs>
          <w:tab w:val="left" w:pos="1418"/>
        </w:tabs>
        <w:spacing w:before="196" w:after="0" w:line="480" w:lineRule="auto"/>
        <w:ind w:left="1418" w:right="963" w:hanging="272"/>
        <w:jc w:val="both"/>
        <w:rPr>
          <w:sz w:val="24"/>
        </w:rPr>
      </w:pPr>
      <w:r>
        <w:rPr>
          <w:sz w:val="24"/>
        </w:rPr>
        <w:t>The model 4500 Harshaw TLD reader which contains data processing electronic, a sample drawer assembly, a precision light measurement system, a detector heating system, a light voltage power supply, data storage facilities and photo multiplier tubes.</w:t>
      </w:r>
    </w:p>
    <w:p>
      <w:pPr>
        <w:pStyle w:val="12"/>
        <w:numPr>
          <w:ilvl w:val="0"/>
          <w:numId w:val="41"/>
        </w:numPr>
        <w:tabs>
          <w:tab w:val="left" w:pos="1418"/>
        </w:tabs>
        <w:spacing w:before="1" w:after="0" w:line="480" w:lineRule="auto"/>
        <w:ind w:left="1418" w:right="963" w:hanging="272"/>
        <w:jc w:val="both"/>
        <w:rPr>
          <w:sz w:val="24"/>
        </w:rPr>
      </w:pPr>
      <w:r>
        <w:rPr>
          <w:sz w:val="24"/>
        </w:rPr>
        <w:t xml:space="preserve">A video display unit (VDU) for the display of data graphics, operating instruction and </w:t>
      </w:r>
      <w:r>
        <w:rPr>
          <w:spacing w:val="-2"/>
          <w:sz w:val="24"/>
        </w:rPr>
        <w:t>messages.</w:t>
      </w:r>
    </w:p>
    <w:p>
      <w:pPr>
        <w:pStyle w:val="12"/>
        <w:numPr>
          <w:ilvl w:val="0"/>
          <w:numId w:val="41"/>
        </w:numPr>
        <w:tabs>
          <w:tab w:val="left" w:pos="1418"/>
        </w:tabs>
        <w:spacing w:before="0" w:after="0" w:line="477" w:lineRule="auto"/>
        <w:ind w:left="1418" w:right="963" w:hanging="272"/>
        <w:jc w:val="both"/>
        <w:rPr>
          <w:sz w:val="24"/>
        </w:rPr>
      </w:pPr>
      <w:r>
        <w:rPr>
          <w:sz w:val="24"/>
        </w:rPr>
        <w:t>Keyboard that provides the interactive central interface with the TLD reader Harshaw model 4500.</w:t>
      </w:r>
    </w:p>
    <w:p>
      <w:pPr>
        <w:pStyle w:val="12"/>
        <w:numPr>
          <w:ilvl w:val="0"/>
          <w:numId w:val="41"/>
        </w:numPr>
        <w:tabs>
          <w:tab w:val="left" w:pos="1417"/>
        </w:tabs>
        <w:spacing w:before="5" w:after="0" w:line="240" w:lineRule="auto"/>
        <w:ind w:left="1417" w:right="0" w:hanging="271"/>
        <w:jc w:val="both"/>
        <w:rPr>
          <w:sz w:val="24"/>
        </w:rPr>
      </w:pPr>
      <w:r>
        <w:rPr>
          <w:sz w:val="24"/>
        </w:rPr>
        <w:t>A set of</w:t>
      </w:r>
      <w:r>
        <w:rPr>
          <w:spacing w:val="1"/>
          <w:sz w:val="24"/>
        </w:rPr>
        <w:t xml:space="preserve"> </w:t>
      </w:r>
      <w:r>
        <w:rPr>
          <w:sz w:val="24"/>
        </w:rPr>
        <w:t>floppy</w:t>
      </w:r>
      <w:r>
        <w:rPr>
          <w:spacing w:val="-5"/>
          <w:sz w:val="24"/>
        </w:rPr>
        <w:t xml:space="preserve"> </w:t>
      </w:r>
      <w:r>
        <w:rPr>
          <w:sz w:val="24"/>
        </w:rPr>
        <w:t>disk for</w:t>
      </w:r>
      <w:r>
        <w:rPr>
          <w:spacing w:val="-1"/>
          <w:sz w:val="24"/>
        </w:rPr>
        <w:t xml:space="preserve"> </w:t>
      </w:r>
      <w:r>
        <w:rPr>
          <w:spacing w:val="-2"/>
          <w:sz w:val="24"/>
        </w:rPr>
        <w:t>backup.</w:t>
      </w:r>
    </w:p>
    <w:p>
      <w:pPr>
        <w:pStyle w:val="7"/>
        <w:spacing w:before="200"/>
      </w:pPr>
    </w:p>
    <w:p>
      <w:pPr>
        <w:pStyle w:val="7"/>
        <w:spacing w:line="482" w:lineRule="auto"/>
        <w:ind w:left="1418" w:right="961" w:hanging="272"/>
        <w:jc w:val="both"/>
      </w:pPr>
      <w:r>
        <w:t>The model 4500 Reader is capable of reading a number of forms of thermo luminescence dosimeters, such as the whole body and the environmental dosimeter.</w:t>
      </w:r>
    </w:p>
    <w:p>
      <w:pPr>
        <w:pStyle w:val="7"/>
        <w:spacing w:before="194" w:line="480" w:lineRule="auto"/>
        <w:ind w:left="1418" w:right="954" w:hanging="272"/>
        <w:jc w:val="both"/>
      </w:pPr>
      <w:r>
        <w:t>The Harshaw Model 4500 Manual TLD Reader with WINREMS is a state-of-art; tabletop instrument used for thermo luminescence dosimetry (TLD) measurement of a wide variety of TL materials in many forms and sizes. This model incorporates two Photomultiplier Tubes in a sliding housing, with both planchet and hot gas (nitrogen or air) heating methods. The TL element may be heated by hot gas or by a planchet. Hot gas is used for whole body and Environmental TL cards and extremity Dosimeters (Chipstrates and Ringlets), while the planchet is used for theunmounted TL elements: chips, disks, rods, and powders.The system consists of two major components: the TLD Reader and the Windows Radiation Evaluation and Management System (WinREMS) software resident on a personal computer (PC), which is connected to the Reader via a serial communications port.</w:t>
      </w:r>
    </w:p>
    <w:p>
      <w:pPr>
        <w:spacing w:after="0" w:line="480" w:lineRule="auto"/>
        <w:jc w:val="both"/>
        <w:sectPr>
          <w:pgSz w:w="11910" w:h="16840"/>
          <w:pgMar w:top="1360" w:right="480" w:bottom="1200" w:left="560" w:header="0" w:footer="1014" w:gutter="0"/>
          <w:cols w:space="720" w:num="1"/>
        </w:sectPr>
      </w:pPr>
    </w:p>
    <w:p>
      <w:pPr>
        <w:pStyle w:val="4"/>
        <w:spacing w:before="63"/>
        <w:ind w:left="1146"/>
        <w:jc w:val="both"/>
      </w:pPr>
      <w:r>
        <w:t>a.</w:t>
      </w:r>
      <w:r>
        <w:rPr>
          <w:spacing w:val="58"/>
        </w:rPr>
        <w:t xml:space="preserve">   </w:t>
      </w:r>
      <w:r>
        <w:t>WinREMS</w:t>
      </w:r>
      <w:r>
        <w:rPr>
          <w:spacing w:val="2"/>
        </w:rPr>
        <w:t xml:space="preserve"> </w:t>
      </w:r>
      <w:r>
        <w:t>Application</w:t>
      </w:r>
      <w:r>
        <w:rPr>
          <w:spacing w:val="-2"/>
        </w:rPr>
        <w:t xml:space="preserve"> software</w:t>
      </w:r>
    </w:p>
    <w:p>
      <w:pPr>
        <w:pStyle w:val="7"/>
        <w:spacing w:before="271" w:line="480" w:lineRule="auto"/>
        <w:ind w:left="1506" w:right="954"/>
        <w:jc w:val="both"/>
      </w:pPr>
      <w:r>
        <w:t>The data architecture of the system includes both a host computer in the Reader and a Windows based PC connected through an RS-232-C serial communication port. The dosimetric functions divided between the Reader and the HarshawWinREMS (Windows Radiation Evaluation and Management) software on the PC. All dosimetric data storage, instrument control, and operator inputs are performed on the PC,</w:t>
      </w:r>
      <w:r>
        <w:rPr>
          <w:spacing w:val="80"/>
        </w:rPr>
        <w:t xml:space="preserve"> </w:t>
      </w:r>
      <w:r>
        <w:t>transport subsystem control, gas and vacuum controls, and signal acquisition and conditioning are performed in the Reader.</w:t>
      </w:r>
    </w:p>
    <w:p>
      <w:pPr>
        <w:pStyle w:val="4"/>
        <w:numPr>
          <w:ilvl w:val="1"/>
          <w:numId w:val="34"/>
        </w:numPr>
        <w:tabs>
          <w:tab w:val="left" w:pos="1625"/>
        </w:tabs>
        <w:spacing w:before="208" w:after="0" w:line="240" w:lineRule="auto"/>
        <w:ind w:left="1625" w:right="0" w:hanging="479"/>
        <w:jc w:val="both"/>
      </w:pPr>
      <w:bookmarkStart w:id="55" w:name="_TOC_250004"/>
      <w:r>
        <w:t>Data</w:t>
      </w:r>
      <w:bookmarkEnd w:id="55"/>
      <w:r>
        <w:rPr>
          <w:spacing w:val="-2"/>
        </w:rPr>
        <w:t xml:space="preserve"> Analysis</w:t>
      </w:r>
    </w:p>
    <w:p>
      <w:pPr>
        <w:pStyle w:val="7"/>
        <w:spacing w:before="192"/>
        <w:rPr>
          <w:b/>
        </w:rPr>
      </w:pPr>
    </w:p>
    <w:p>
      <w:pPr>
        <w:pStyle w:val="7"/>
        <w:spacing w:line="480" w:lineRule="auto"/>
        <w:ind w:left="1146" w:right="956"/>
        <w:jc w:val="both"/>
      </w:pPr>
      <w:r>
        <w:t>Data was obtained and saved on a computer Microsoft excel spread sheet and categorized for each examination and imaging modality</w:t>
      </w:r>
      <w:r>
        <w:rPr>
          <w:spacing w:val="-1"/>
        </w:rPr>
        <w:t xml:space="preserve"> </w:t>
      </w:r>
      <w:r>
        <w:t>respectively. It was independently</w:t>
      </w:r>
      <w:r>
        <w:rPr>
          <w:spacing w:val="-1"/>
        </w:rPr>
        <w:t xml:space="preserve"> </w:t>
      </w:r>
      <w:r>
        <w:t>checked by a</w:t>
      </w:r>
      <w:r>
        <w:rPr>
          <w:spacing w:val="8"/>
        </w:rPr>
        <w:t xml:space="preserve"> </w:t>
      </w:r>
      <w:r>
        <w:t>statistician</w:t>
      </w:r>
      <w:r>
        <w:rPr>
          <w:spacing w:val="10"/>
        </w:rPr>
        <w:t xml:space="preserve"> </w:t>
      </w:r>
      <w:r>
        <w:t>and</w:t>
      </w:r>
      <w:r>
        <w:rPr>
          <w:spacing w:val="10"/>
        </w:rPr>
        <w:t xml:space="preserve"> </w:t>
      </w:r>
      <w:r>
        <w:t>two</w:t>
      </w:r>
      <w:r>
        <w:rPr>
          <w:spacing w:val="10"/>
        </w:rPr>
        <w:t xml:space="preserve"> </w:t>
      </w:r>
      <w:r>
        <w:t>senior</w:t>
      </w:r>
      <w:r>
        <w:rPr>
          <w:spacing w:val="10"/>
        </w:rPr>
        <w:t xml:space="preserve"> </w:t>
      </w:r>
      <w:r>
        <w:t>radiographers.</w:t>
      </w:r>
      <w:r>
        <w:rPr>
          <w:spacing w:val="12"/>
        </w:rPr>
        <w:t xml:space="preserve"> </w:t>
      </w:r>
      <w:r>
        <w:t>Statistical</w:t>
      </w:r>
      <w:r>
        <w:rPr>
          <w:spacing w:val="11"/>
        </w:rPr>
        <w:t xml:space="preserve"> </w:t>
      </w:r>
      <w:r>
        <w:t>Package</w:t>
      </w:r>
      <w:r>
        <w:rPr>
          <w:spacing w:val="9"/>
        </w:rPr>
        <w:t xml:space="preserve"> </w:t>
      </w:r>
      <w:r>
        <w:t>for</w:t>
      </w:r>
      <w:r>
        <w:rPr>
          <w:spacing w:val="9"/>
        </w:rPr>
        <w:t xml:space="preserve"> </w:t>
      </w:r>
      <w:r>
        <w:t>Social</w:t>
      </w:r>
      <w:r>
        <w:rPr>
          <w:spacing w:val="10"/>
        </w:rPr>
        <w:t xml:space="preserve"> </w:t>
      </w:r>
      <w:r>
        <w:t>Sciences</w:t>
      </w:r>
      <w:r>
        <w:rPr>
          <w:spacing w:val="11"/>
        </w:rPr>
        <w:t xml:space="preserve"> </w:t>
      </w:r>
      <w:r>
        <w:rPr>
          <w:spacing w:val="-2"/>
        </w:rPr>
        <w:t>version</w:t>
      </w:r>
    </w:p>
    <w:p>
      <w:pPr>
        <w:pStyle w:val="7"/>
        <w:spacing w:line="480" w:lineRule="auto"/>
        <w:ind w:left="1146" w:right="955"/>
        <w:jc w:val="both"/>
      </w:pPr>
      <w:r>
        <w:t>21.0 was used to analyze the mean and standard deviation of the anthropometric variables, technical parameters and radiation dose received. Seventy fifth (75</w:t>
      </w:r>
      <w:r>
        <w:rPr>
          <w:vertAlign w:val="superscript"/>
        </w:rPr>
        <w:t>th</w:t>
      </w:r>
      <w:r>
        <w:rPr>
          <w:vertAlign w:val="baseline"/>
        </w:rPr>
        <w:t>) percentile or (3</w:t>
      </w:r>
      <w:r>
        <w:rPr>
          <w:vertAlign w:val="superscript"/>
        </w:rPr>
        <w:t>rd</w:t>
      </w:r>
      <w:r>
        <w:rPr>
          <w:vertAlign w:val="baseline"/>
        </w:rPr>
        <w:t xml:space="preserve"> quartile) value of the total mean of the examinations and or procedures were obtained at 95% confidence interval. Using Kolmogorov- Smirnov to test for normality of data distribution it was verified that, for 95% of confidence level, there was a normal distribution. Therefore, we used a parametric test that was suitable for the set of data and analysis. Pearson‟s correlation was used to determine the relationship between radiation dose and weight at statistical significance of p&lt;0.05.</w:t>
      </w:r>
    </w:p>
    <w:p>
      <w:pPr>
        <w:pStyle w:val="4"/>
        <w:numPr>
          <w:ilvl w:val="2"/>
          <w:numId w:val="34"/>
        </w:numPr>
        <w:tabs>
          <w:tab w:val="left" w:pos="1805"/>
        </w:tabs>
        <w:spacing w:before="208" w:after="0" w:line="240" w:lineRule="auto"/>
        <w:ind w:left="1805" w:right="0" w:hanging="659"/>
        <w:jc w:val="both"/>
      </w:pPr>
      <w:r>
        <w:t>Dose</w:t>
      </w:r>
      <w:r>
        <w:rPr>
          <w:spacing w:val="-3"/>
        </w:rPr>
        <w:t xml:space="preserve"> </w:t>
      </w:r>
      <w:r>
        <w:t>Determination</w:t>
      </w:r>
      <w:r>
        <w:rPr>
          <w:spacing w:val="-1"/>
        </w:rPr>
        <w:t xml:space="preserve"> </w:t>
      </w:r>
      <w:r>
        <w:t>for</w:t>
      </w:r>
      <w:r>
        <w:rPr>
          <w:spacing w:val="-1"/>
        </w:rPr>
        <w:t xml:space="preserve"> </w:t>
      </w:r>
      <w:r>
        <w:rPr>
          <w:spacing w:val="-2"/>
        </w:rPr>
        <w:t>mammography</w:t>
      </w:r>
    </w:p>
    <w:p>
      <w:pPr>
        <w:pStyle w:val="7"/>
        <w:spacing w:before="115"/>
        <w:rPr>
          <w:b/>
        </w:rPr>
      </w:pPr>
    </w:p>
    <w:p>
      <w:pPr>
        <w:pStyle w:val="7"/>
        <w:spacing w:line="480" w:lineRule="auto"/>
        <w:ind w:left="1146" w:right="960"/>
        <w:jc w:val="both"/>
      </w:pPr>
      <w:r>
        <w:t>After the TLD chips were read by the TLD reader, of the value gotten by</w:t>
      </w:r>
      <w:r>
        <w:rPr>
          <w:spacing w:val="-2"/>
        </w:rPr>
        <w:t xml:space="preserve"> </w:t>
      </w:r>
      <w:r>
        <w:t>the control chips reading was subtracted from the value of the actual TLD chips to get the value of the Entrance Surface Dose (ESD).</w:t>
      </w:r>
    </w:p>
    <w:p>
      <w:pPr>
        <w:spacing w:after="0" w:line="480" w:lineRule="auto"/>
        <w:jc w:val="both"/>
        <w:sectPr>
          <w:pgSz w:w="11910" w:h="16840"/>
          <w:pgMar w:top="1360" w:right="480" w:bottom="1200" w:left="560" w:header="0" w:footer="1014" w:gutter="0"/>
          <w:cols w:space="720" w:num="1"/>
        </w:sectPr>
      </w:pPr>
    </w:p>
    <w:p>
      <w:pPr>
        <w:pStyle w:val="7"/>
        <w:spacing w:before="78" w:line="480" w:lineRule="auto"/>
        <w:ind w:left="1146" w:right="955"/>
        <w:jc w:val="both"/>
      </w:pPr>
      <w:r>
        <w:t xml:space="preserve">To get the Mean glandular Dose the conversion factors derived by Dance </w:t>
      </w:r>
      <w:r>
        <w:rPr>
          <w:i/>
        </w:rPr>
        <w:t>et al</w:t>
      </w:r>
      <w:r>
        <w:t>., (2000)</w:t>
      </w:r>
      <w:r>
        <w:rPr>
          <w:spacing w:val="80"/>
        </w:rPr>
        <w:t xml:space="preserve"> </w:t>
      </w:r>
      <w:r>
        <w:t>was used to calculate the MGD.</w:t>
      </w:r>
    </w:p>
    <w:p>
      <w:pPr>
        <w:pStyle w:val="7"/>
        <w:spacing w:before="121"/>
        <w:ind w:left="1626"/>
      </w:pPr>
      <w:r>
        <w:t>The</w:t>
      </w:r>
      <w:r>
        <w:rPr>
          <w:spacing w:val="-3"/>
        </w:rPr>
        <w:t xml:space="preserve"> </w:t>
      </w:r>
      <w:r>
        <w:t>MGD</w:t>
      </w:r>
      <w:r>
        <w:rPr>
          <w:spacing w:val="-2"/>
        </w:rPr>
        <w:t xml:space="preserve"> </w:t>
      </w:r>
      <w:r>
        <w:t>was</w:t>
      </w:r>
      <w:r>
        <w:rPr>
          <w:spacing w:val="2"/>
        </w:rPr>
        <w:t xml:space="preserve"> </w:t>
      </w:r>
      <w:r>
        <w:t>calculated</w:t>
      </w:r>
      <w:r>
        <w:rPr>
          <w:spacing w:val="-1"/>
        </w:rPr>
        <w:t xml:space="preserve"> </w:t>
      </w:r>
      <w:r>
        <w:t>using</w:t>
      </w:r>
      <w:r>
        <w:rPr>
          <w:spacing w:val="-1"/>
        </w:rPr>
        <w:t xml:space="preserve"> </w:t>
      </w:r>
      <w:r>
        <w:t xml:space="preserve">this </w:t>
      </w:r>
      <w:r>
        <w:rPr>
          <w:spacing w:val="-2"/>
        </w:rPr>
        <w:t>formula:</w:t>
      </w:r>
    </w:p>
    <w:p>
      <w:pPr>
        <w:pStyle w:val="7"/>
        <w:spacing w:before="123"/>
      </w:pPr>
    </w:p>
    <w:p>
      <w:pPr>
        <w:pStyle w:val="7"/>
        <w:tabs>
          <w:tab w:val="left" w:leader="dot" w:pos="6722"/>
        </w:tabs>
        <w:ind w:left="1146"/>
        <w:jc w:val="both"/>
      </w:pPr>
      <w:r>
        <w:rPr>
          <w:rFonts w:ascii="Cambria Math" w:hAnsi="Cambria Math"/>
        </w:rPr>
        <w:t>MGD</w:t>
      </w:r>
      <w:r>
        <w:rPr>
          <w:rFonts w:ascii="Cambria Math" w:hAnsi="Cambria Math"/>
          <w:spacing w:val="13"/>
        </w:rPr>
        <w:t xml:space="preserve"> </w:t>
      </w:r>
      <w:r>
        <w:rPr>
          <w:rFonts w:ascii="Cambria Math" w:hAnsi="Cambria Math"/>
        </w:rPr>
        <w:t>=</w:t>
      </w:r>
      <w:r>
        <w:rPr>
          <w:rFonts w:ascii="Cambria Math" w:hAnsi="Cambria Math"/>
          <w:spacing w:val="12"/>
        </w:rPr>
        <w:t xml:space="preserve"> </w:t>
      </w:r>
      <w:r>
        <w:rPr>
          <w:rFonts w:ascii="Cambria Math" w:hAnsi="Cambria Math"/>
        </w:rPr>
        <w:t>K ×</w:t>
      </w:r>
      <w:r>
        <w:rPr>
          <w:rFonts w:ascii="Cambria Math" w:hAnsi="Cambria Math"/>
          <w:spacing w:val="1"/>
        </w:rPr>
        <w:t xml:space="preserve"> </w:t>
      </w:r>
      <w:r>
        <w:rPr>
          <w:rFonts w:ascii="Cambria Math" w:hAnsi="Cambria Math"/>
        </w:rPr>
        <w:t>g</w:t>
      </w:r>
      <w:r>
        <w:rPr>
          <w:rFonts w:ascii="Cambria Math" w:hAnsi="Cambria Math"/>
          <w:spacing w:val="1"/>
        </w:rPr>
        <w:t xml:space="preserve"> </w:t>
      </w:r>
      <w:r>
        <w:rPr>
          <w:rFonts w:ascii="Cambria Math" w:hAnsi="Cambria Math"/>
        </w:rPr>
        <w:t>×</w:t>
      </w:r>
      <w:r>
        <w:rPr>
          <w:rFonts w:ascii="Cambria Math" w:hAnsi="Cambria Math"/>
          <w:spacing w:val="-2"/>
        </w:rPr>
        <w:t xml:space="preserve"> </w:t>
      </w:r>
      <w:r>
        <w:rPr>
          <w:rFonts w:ascii="Cambria Math" w:hAnsi="Cambria Math"/>
        </w:rPr>
        <w:t>C</w:t>
      </w:r>
      <w:r>
        <w:rPr>
          <w:rFonts w:ascii="Cambria Math" w:hAnsi="Cambria Math"/>
          <w:spacing w:val="1"/>
        </w:rPr>
        <w:t xml:space="preserve"> </w:t>
      </w:r>
      <w:r>
        <w:rPr>
          <w:rFonts w:ascii="Cambria Math" w:hAnsi="Cambria Math"/>
        </w:rPr>
        <w:t>×</w:t>
      </w:r>
      <w:r>
        <w:rPr>
          <w:rFonts w:ascii="Cambria Math" w:hAnsi="Cambria Math"/>
          <w:spacing w:val="-2"/>
        </w:rPr>
        <w:t xml:space="preserve"> </w:t>
      </w:r>
      <w:r>
        <w:rPr>
          <w:rFonts w:ascii="Cambria Math" w:hAnsi="Cambria Math"/>
          <w:spacing w:val="-10"/>
        </w:rPr>
        <w:t>s</w:t>
      </w:r>
      <w:r>
        <w:rPr>
          <w:rFonts w:ascii="Cambria Math" w:hAnsi="Cambria Math"/>
        </w:rPr>
        <w:tab/>
      </w:r>
      <w:r>
        <w:t>Equation</w:t>
      </w:r>
      <w:r>
        <w:rPr>
          <w:spacing w:val="-4"/>
        </w:rPr>
        <w:t xml:space="preserve"> </w:t>
      </w:r>
      <w:r>
        <w:rPr>
          <w:spacing w:val="-5"/>
        </w:rPr>
        <w:t>3.2</w:t>
      </w:r>
    </w:p>
    <w:p>
      <w:pPr>
        <w:pStyle w:val="7"/>
        <w:spacing w:before="121"/>
      </w:pPr>
    </w:p>
    <w:p>
      <w:pPr>
        <w:pStyle w:val="7"/>
        <w:ind w:left="966"/>
      </w:pPr>
      <w:r>
        <w:t>Where</w:t>
      </w:r>
      <w:r>
        <w:rPr>
          <w:spacing w:val="-3"/>
        </w:rPr>
        <w:t xml:space="preserve"> </w:t>
      </w:r>
      <w:r>
        <w:t>K =</w:t>
      </w:r>
      <w:r>
        <w:rPr>
          <w:spacing w:val="-2"/>
        </w:rPr>
        <w:t xml:space="preserve"> </w:t>
      </w:r>
      <w:r>
        <w:t>Entrance</w:t>
      </w:r>
      <w:r>
        <w:rPr>
          <w:spacing w:val="-1"/>
        </w:rPr>
        <w:t xml:space="preserve"> </w:t>
      </w:r>
      <w:r>
        <w:t>Surface</w:t>
      </w:r>
      <w:r>
        <w:rPr>
          <w:spacing w:val="-1"/>
        </w:rPr>
        <w:t xml:space="preserve"> </w:t>
      </w:r>
      <w:r>
        <w:rPr>
          <w:spacing w:val="-4"/>
        </w:rPr>
        <w:t>Dose</w:t>
      </w:r>
    </w:p>
    <w:p>
      <w:pPr>
        <w:pStyle w:val="7"/>
        <w:spacing w:before="120"/>
      </w:pPr>
    </w:p>
    <w:p>
      <w:pPr>
        <w:pStyle w:val="7"/>
        <w:spacing w:line="480" w:lineRule="auto"/>
        <w:ind w:left="1146" w:right="957"/>
        <w:jc w:val="both"/>
      </w:pPr>
      <w:r>
        <w:t>g= ESD to MGD conversion factor on the assumption that the entire breast has a glandularity 50%.</w:t>
      </w:r>
    </w:p>
    <w:p>
      <w:pPr>
        <w:pStyle w:val="7"/>
        <w:spacing w:before="121"/>
        <w:ind w:left="1146"/>
        <w:jc w:val="both"/>
      </w:pPr>
      <w:r>
        <w:t>C</w:t>
      </w:r>
      <w:r>
        <w:rPr>
          <w:spacing w:val="-3"/>
        </w:rPr>
        <w:t xml:space="preserve"> </w:t>
      </w:r>
      <w:r>
        <w:t>=</w:t>
      </w:r>
      <w:r>
        <w:rPr>
          <w:spacing w:val="-2"/>
        </w:rPr>
        <w:t xml:space="preserve"> </w:t>
      </w:r>
      <w:r>
        <w:t>Conversion</w:t>
      </w:r>
      <w:r>
        <w:rPr>
          <w:spacing w:val="-1"/>
        </w:rPr>
        <w:t xml:space="preserve"> </w:t>
      </w:r>
      <w:r>
        <w:t>factor for</w:t>
      </w:r>
      <w:r>
        <w:rPr>
          <w:spacing w:val="-1"/>
        </w:rPr>
        <w:t xml:space="preserve"> </w:t>
      </w:r>
      <w:r>
        <w:t>difference</w:t>
      </w:r>
      <w:r>
        <w:rPr>
          <w:spacing w:val="-1"/>
        </w:rPr>
        <w:t xml:space="preserve"> </w:t>
      </w:r>
      <w:r>
        <w:t>in</w:t>
      </w:r>
      <w:r>
        <w:rPr>
          <w:spacing w:val="-1"/>
        </w:rPr>
        <w:t xml:space="preserve"> </w:t>
      </w:r>
      <w:r>
        <w:t>breast</w:t>
      </w:r>
      <w:r>
        <w:rPr>
          <w:spacing w:val="1"/>
        </w:rPr>
        <w:t xml:space="preserve"> </w:t>
      </w:r>
      <w:r>
        <w:t>composition</w:t>
      </w:r>
      <w:r>
        <w:rPr>
          <w:spacing w:val="-1"/>
        </w:rPr>
        <w:t xml:space="preserve"> </w:t>
      </w:r>
      <w:r>
        <w:t>other</w:t>
      </w:r>
      <w:r>
        <w:rPr>
          <w:spacing w:val="-1"/>
        </w:rPr>
        <w:t xml:space="preserve"> </w:t>
      </w:r>
      <w:r>
        <w:t>than</w:t>
      </w:r>
      <w:r>
        <w:rPr>
          <w:spacing w:val="-1"/>
        </w:rPr>
        <w:t xml:space="preserve"> </w:t>
      </w:r>
      <w:r>
        <w:t>50%</w:t>
      </w:r>
      <w:r>
        <w:rPr>
          <w:spacing w:val="-1"/>
        </w:rPr>
        <w:t xml:space="preserve"> </w:t>
      </w:r>
      <w:r>
        <w:rPr>
          <w:spacing w:val="-2"/>
        </w:rPr>
        <w:t>grandularity.</w:t>
      </w:r>
    </w:p>
    <w:p>
      <w:pPr>
        <w:pStyle w:val="7"/>
        <w:spacing w:before="119"/>
      </w:pPr>
    </w:p>
    <w:p>
      <w:pPr>
        <w:pStyle w:val="7"/>
        <w:spacing w:before="1" w:line="480" w:lineRule="auto"/>
        <w:ind w:left="1146" w:right="960"/>
        <w:jc w:val="both"/>
      </w:pPr>
      <w:r>
        <w:t>s = is the conversion factor for different x-ray spectrum which can be due to different anode/filter combination e.g. Mo/Mo, Mo/Rh.</w:t>
      </w:r>
    </w:p>
    <w:p>
      <w:pPr>
        <w:pStyle w:val="4"/>
        <w:numPr>
          <w:ilvl w:val="1"/>
          <w:numId w:val="34"/>
        </w:numPr>
        <w:tabs>
          <w:tab w:val="left" w:pos="1625"/>
        </w:tabs>
        <w:spacing w:before="127" w:after="0" w:line="240" w:lineRule="auto"/>
        <w:ind w:left="1625" w:right="0" w:hanging="479"/>
        <w:jc w:val="left"/>
      </w:pPr>
      <w:r>
        <w:t>Deriving</w:t>
      </w:r>
      <w:r>
        <w:rPr>
          <w:spacing w:val="-2"/>
        </w:rPr>
        <w:t xml:space="preserve"> </w:t>
      </w:r>
      <w:r>
        <w:t>Diagnostic</w:t>
      </w:r>
      <w:r>
        <w:rPr>
          <w:spacing w:val="-3"/>
        </w:rPr>
        <w:t xml:space="preserve"> </w:t>
      </w:r>
      <w:r>
        <w:t>Reference</w:t>
      </w:r>
      <w:r>
        <w:rPr>
          <w:spacing w:val="-2"/>
        </w:rPr>
        <w:t xml:space="preserve"> </w:t>
      </w:r>
      <w:r>
        <w:t>Dose</w:t>
      </w:r>
      <w:r>
        <w:rPr>
          <w:spacing w:val="-3"/>
        </w:rPr>
        <w:t xml:space="preserve"> </w:t>
      </w:r>
      <w:r>
        <w:rPr>
          <w:spacing w:val="-2"/>
        </w:rPr>
        <w:t>Levels</w:t>
      </w:r>
    </w:p>
    <w:p>
      <w:pPr>
        <w:pStyle w:val="7"/>
        <w:spacing w:before="195"/>
        <w:rPr>
          <w:b/>
        </w:rPr>
      </w:pPr>
    </w:p>
    <w:p>
      <w:pPr>
        <w:pStyle w:val="7"/>
        <w:spacing w:line="482" w:lineRule="auto"/>
        <w:ind w:left="1146" w:right="956"/>
        <w:jc w:val="both"/>
      </w:pPr>
      <w:r>
        <w:t>Diagnostic reference levels will be taken from the third quartile (75</w:t>
      </w:r>
      <w:r>
        <w:rPr>
          <w:vertAlign w:val="superscript"/>
        </w:rPr>
        <w:t>th</w:t>
      </w:r>
      <w:r>
        <w:rPr>
          <w:vertAlign w:val="baseline"/>
        </w:rPr>
        <w:t xml:space="preserve"> percentile) readings of the distribution of mean doses from different radiological examination values obtained.</w:t>
      </w:r>
    </w:p>
    <w:p>
      <w:pPr>
        <w:pStyle w:val="4"/>
        <w:spacing w:before="201"/>
        <w:ind w:left="1146"/>
      </w:pPr>
      <w:r>
        <w:t>3</w:t>
      </w:r>
      <w:r>
        <w:rPr>
          <w:spacing w:val="-1"/>
        </w:rPr>
        <w:t xml:space="preserve"> </w:t>
      </w:r>
      <w:r>
        <w:t>12.1</w:t>
      </w:r>
      <w:r>
        <w:rPr>
          <w:spacing w:val="-1"/>
        </w:rPr>
        <w:t xml:space="preserve"> </w:t>
      </w:r>
      <w:r>
        <w:t>Step</w:t>
      </w:r>
      <w:r>
        <w:rPr>
          <w:spacing w:val="1"/>
        </w:rPr>
        <w:t xml:space="preserve"> </w:t>
      </w:r>
      <w:r>
        <w:rPr>
          <w:spacing w:val="-10"/>
        </w:rPr>
        <w:t>1</w:t>
      </w:r>
    </w:p>
    <w:p>
      <w:pPr>
        <w:pStyle w:val="7"/>
        <w:spacing w:before="192"/>
        <w:rPr>
          <w:b/>
        </w:rPr>
      </w:pPr>
    </w:p>
    <w:p>
      <w:pPr>
        <w:pStyle w:val="7"/>
        <w:spacing w:line="480" w:lineRule="auto"/>
        <w:ind w:left="1146" w:right="952"/>
        <w:jc w:val="both"/>
      </w:pPr>
      <w:r>
        <w:t>Mean TLD values, DAP values, CTDIvol and DLP values derived from eachexamination and procedure were recorded. The mean summarizes all the data, it is calculated by</w:t>
      </w:r>
      <w:r>
        <w:rPr>
          <w:spacing w:val="-3"/>
        </w:rPr>
        <w:t xml:space="preserve"> </w:t>
      </w:r>
      <w:r>
        <w:t>adding all the values and dividing the sum by the number of observations. This was achieved by using Statistical Package for Social Sciences version 21.0.</w:t>
      </w:r>
    </w:p>
    <w:p>
      <w:pPr>
        <w:spacing w:after="0" w:line="480" w:lineRule="auto"/>
        <w:jc w:val="both"/>
        <w:sectPr>
          <w:pgSz w:w="11910" w:h="16840"/>
          <w:pgMar w:top="1340" w:right="480" w:bottom="1200" w:left="560" w:header="0" w:footer="1014" w:gutter="0"/>
          <w:cols w:space="720" w:num="1"/>
        </w:sectPr>
      </w:pPr>
    </w:p>
    <w:p>
      <w:pPr>
        <w:pStyle w:val="4"/>
        <w:numPr>
          <w:ilvl w:val="2"/>
          <w:numId w:val="42"/>
        </w:numPr>
        <w:tabs>
          <w:tab w:val="left" w:pos="1926"/>
        </w:tabs>
        <w:spacing w:before="66" w:after="0" w:line="240" w:lineRule="auto"/>
        <w:ind w:left="1926" w:right="0" w:hanging="780"/>
        <w:jc w:val="both"/>
      </w:pPr>
      <w:r>
        <w:t>Step</w:t>
      </w:r>
      <w:r>
        <w:rPr>
          <w:spacing w:val="-2"/>
        </w:rPr>
        <w:t xml:space="preserve"> </w:t>
      </w:r>
      <w:r>
        <w:rPr>
          <w:spacing w:val="-10"/>
        </w:rPr>
        <w:t>2</w:t>
      </w:r>
    </w:p>
    <w:p>
      <w:pPr>
        <w:pStyle w:val="7"/>
        <w:spacing w:before="191"/>
        <w:rPr>
          <w:b/>
        </w:rPr>
      </w:pPr>
    </w:p>
    <w:p>
      <w:pPr>
        <w:pStyle w:val="7"/>
        <w:spacing w:before="1" w:line="480" w:lineRule="auto"/>
        <w:ind w:left="1146" w:right="954"/>
        <w:jc w:val="both"/>
      </w:pPr>
      <w:r>
        <w:t>The DRLs was set at approximately</w:t>
      </w:r>
      <w:r>
        <w:rPr>
          <w:spacing w:val="-4"/>
        </w:rPr>
        <w:t xml:space="preserve"> </w:t>
      </w:r>
      <w:r>
        <w:t>the level of 75</w:t>
      </w:r>
      <w:r>
        <w:rPr>
          <w:vertAlign w:val="superscript"/>
        </w:rPr>
        <w:t>th</w:t>
      </w:r>
      <w:r>
        <w:rPr>
          <w:vertAlign w:val="baseline"/>
        </w:rPr>
        <w:t xml:space="preserve"> percentile (3</w:t>
      </w:r>
      <w:r>
        <w:rPr>
          <w:vertAlign w:val="superscript"/>
        </w:rPr>
        <w:t>rd</w:t>
      </w:r>
      <w:r>
        <w:rPr>
          <w:vertAlign w:val="baseline"/>
        </w:rPr>
        <w:t xml:space="preserve"> quartile) of the average of dose distribution applied on radiological procedures. The 75</w:t>
      </w:r>
      <w:r>
        <w:rPr>
          <w:vertAlign w:val="superscript"/>
        </w:rPr>
        <w:t>th</w:t>
      </w:r>
      <w:r>
        <w:rPr>
          <w:vertAlign w:val="baseline"/>
        </w:rPr>
        <w:t>percentile (3rd quartile) is chosen as the appropriate investigation level on the grounds that if 75% of the units can operate satisfactorily below this dose level, the remaining 25% should be made aware of their potentially less than optimal performance. They should then be encouraged to work on their radiographic technique to bring their dose in line with the majority (European Commission, 1999).</w:t>
      </w:r>
    </w:p>
    <w:p>
      <w:pPr>
        <w:pStyle w:val="4"/>
        <w:numPr>
          <w:ilvl w:val="2"/>
          <w:numId w:val="42"/>
        </w:numPr>
        <w:tabs>
          <w:tab w:val="left" w:pos="1805"/>
        </w:tabs>
        <w:spacing w:before="209" w:after="0" w:line="240" w:lineRule="auto"/>
        <w:ind w:left="1805" w:right="0" w:hanging="659"/>
        <w:jc w:val="both"/>
      </w:pPr>
      <w:r>
        <w:t>Step</w:t>
      </w:r>
      <w:r>
        <w:rPr>
          <w:spacing w:val="-2"/>
        </w:rPr>
        <w:t xml:space="preserve"> </w:t>
      </w:r>
      <w:r>
        <w:rPr>
          <w:spacing w:val="-10"/>
        </w:rPr>
        <w:t>3</w:t>
      </w:r>
    </w:p>
    <w:p>
      <w:pPr>
        <w:pStyle w:val="7"/>
        <w:spacing w:before="192"/>
        <w:rPr>
          <w:b/>
        </w:rPr>
      </w:pPr>
    </w:p>
    <w:p>
      <w:pPr>
        <w:pStyle w:val="7"/>
        <w:spacing w:line="482" w:lineRule="auto"/>
        <w:ind w:left="1146" w:right="962"/>
        <w:jc w:val="both"/>
      </w:pPr>
      <w:r>
        <w:t>Comparison of the established DRL values obtained in this study with the data from other countries where DRLs have been established.</w:t>
      </w:r>
    </w:p>
    <w:p>
      <w:pPr>
        <w:pStyle w:val="4"/>
        <w:numPr>
          <w:ilvl w:val="2"/>
          <w:numId w:val="42"/>
        </w:numPr>
        <w:tabs>
          <w:tab w:val="left" w:pos="1865"/>
        </w:tabs>
        <w:spacing w:before="202" w:after="0" w:line="240" w:lineRule="auto"/>
        <w:ind w:left="1865" w:right="0" w:hanging="719"/>
        <w:jc w:val="both"/>
      </w:pPr>
      <w:r>
        <w:t>Step</w:t>
      </w:r>
      <w:r>
        <w:rPr>
          <w:spacing w:val="-2"/>
        </w:rPr>
        <w:t xml:space="preserve"> </w:t>
      </w:r>
      <w:r>
        <w:rPr>
          <w:spacing w:val="-10"/>
        </w:rPr>
        <w:t>4</w:t>
      </w:r>
    </w:p>
    <w:p>
      <w:pPr>
        <w:pStyle w:val="7"/>
        <w:spacing w:before="192"/>
        <w:rPr>
          <w:b/>
        </w:rPr>
      </w:pPr>
    </w:p>
    <w:p>
      <w:pPr>
        <w:pStyle w:val="7"/>
        <w:spacing w:line="480" w:lineRule="auto"/>
        <w:ind w:left="1146" w:right="956"/>
        <w:jc w:val="both"/>
      </w:pPr>
      <w:r>
        <w:t>Test for normality of data was done using Kolmogorov Smirnov to determine whether the data is normally distributed or not. Pearson‟s correlation was used to determine the relationship between dose and anthropotechnical parameters while students T-test was</w:t>
      </w:r>
      <w:r>
        <w:rPr>
          <w:spacing w:val="40"/>
        </w:rPr>
        <w:t xml:space="preserve"> </w:t>
      </w:r>
      <w:r>
        <w:t>used to compare the mean radiation dose between the two hospitals.</w:t>
      </w:r>
    </w:p>
    <w:p>
      <w:pPr>
        <w:spacing w:after="0" w:line="480" w:lineRule="auto"/>
        <w:jc w:val="both"/>
        <w:sectPr>
          <w:pgSz w:w="11910" w:h="16840"/>
          <w:pgMar w:top="1360" w:right="480" w:bottom="1200" w:left="560" w:header="0" w:footer="1014" w:gutter="0"/>
          <w:cols w:space="720" w:num="1"/>
        </w:sectPr>
      </w:pPr>
    </w:p>
    <w:p>
      <w:pPr>
        <w:pStyle w:val="3"/>
        <w:spacing w:line="451" w:lineRule="auto"/>
        <w:ind w:left="4807" w:right="4471" w:hanging="327"/>
        <w:jc w:val="left"/>
      </w:pPr>
      <w:r>
        <w:t>CHAPTER</w:t>
      </w:r>
      <w:r>
        <w:rPr>
          <w:spacing w:val="-15"/>
        </w:rPr>
        <w:t xml:space="preserve"> </w:t>
      </w:r>
      <w:r>
        <w:t xml:space="preserve">FOUR </w:t>
      </w:r>
      <w:r>
        <w:rPr>
          <w:spacing w:val="-2"/>
        </w:rPr>
        <w:t>RESULTS</w:t>
      </w:r>
    </w:p>
    <w:p>
      <w:pPr>
        <w:pStyle w:val="7"/>
        <w:spacing w:before="236"/>
        <w:rPr>
          <w:b/>
        </w:rPr>
      </w:pPr>
    </w:p>
    <w:p>
      <w:pPr>
        <w:pStyle w:val="4"/>
        <w:numPr>
          <w:ilvl w:val="1"/>
          <w:numId w:val="43"/>
        </w:numPr>
        <w:tabs>
          <w:tab w:val="left" w:pos="1352"/>
        </w:tabs>
        <w:spacing w:before="0" w:after="0" w:line="482" w:lineRule="auto"/>
        <w:ind w:left="966" w:right="960" w:firstLine="0"/>
        <w:jc w:val="both"/>
      </w:pPr>
      <w:r>
        <w:t>Mean and standard deviation of anthropometric and technical parameters for all the patients</w:t>
      </w:r>
    </w:p>
    <w:p>
      <w:pPr>
        <w:pStyle w:val="7"/>
        <w:spacing w:before="189" w:line="480" w:lineRule="auto"/>
        <w:ind w:left="966" w:right="955"/>
        <w:jc w:val="both"/>
      </w:pPr>
      <w:r>
        <w:rPr>
          <w:b/>
        </w:rPr>
        <w:t xml:space="preserve">Table 4.1 a </w:t>
      </w:r>
      <w:r>
        <w:t xml:space="preserve">and </w:t>
      </w:r>
      <w:r>
        <w:rPr>
          <w:b/>
        </w:rPr>
        <w:t xml:space="preserve">b </w:t>
      </w:r>
      <w:r>
        <w:t>below</w:t>
      </w:r>
      <w:r>
        <w:rPr>
          <w:spacing w:val="-3"/>
        </w:rPr>
        <w:t xml:space="preserve"> </w:t>
      </w:r>
      <w:r>
        <w:t>shows</w:t>
      </w:r>
      <w:r>
        <w:rPr>
          <w:spacing w:val="-1"/>
        </w:rPr>
        <w:t xml:space="preserve"> </w:t>
      </w:r>
      <w:r>
        <w:t>patients total</w:t>
      </w:r>
      <w:r>
        <w:rPr>
          <w:spacing w:val="-1"/>
        </w:rPr>
        <w:t xml:space="preserve"> </w:t>
      </w:r>
      <w:r>
        <w:t>mean</w:t>
      </w:r>
      <w:r>
        <w:rPr>
          <w:spacing w:val="-1"/>
        </w:rPr>
        <w:t xml:space="preserve"> </w:t>
      </w:r>
      <w:r>
        <w:t>value</w:t>
      </w:r>
      <w:r>
        <w:rPr>
          <w:spacing w:val="-2"/>
        </w:rPr>
        <w:t xml:space="preserve"> </w:t>
      </w:r>
      <w:r>
        <w:t>for anthropometric</w:t>
      </w:r>
      <w:r>
        <w:rPr>
          <w:spacing w:val="-1"/>
        </w:rPr>
        <w:t xml:space="preserve"> </w:t>
      </w:r>
      <w:r>
        <w:t>parameters(age (years), weight (kg), height (m), body mass index (kg/m</w:t>
      </w:r>
      <w:r>
        <w:rPr>
          <w:vertAlign w:val="superscript"/>
        </w:rPr>
        <w:t>2</w:t>
      </w:r>
      <w:r>
        <w:rPr>
          <w:vertAlign w:val="baseline"/>
        </w:rPr>
        <w:t>), focus to skin distance (FSD), anterior posterior (AP) thickness (cm) and compressed breast thickness (CBT) in (cm) for mammography)and technical parameters (Tube potential kVp and tube current mAs). The mean and standard deviation of the age weight, height, BMI,AP thickness, CBT, FSD, kVp and</w:t>
      </w:r>
      <w:r>
        <w:rPr>
          <w:spacing w:val="12"/>
          <w:vertAlign w:val="baseline"/>
        </w:rPr>
        <w:t xml:space="preserve"> </w:t>
      </w:r>
      <w:r>
        <w:rPr>
          <w:vertAlign w:val="baseline"/>
        </w:rPr>
        <w:t>mAs</w:t>
      </w:r>
      <w:r>
        <w:rPr>
          <w:spacing w:val="14"/>
          <w:vertAlign w:val="baseline"/>
        </w:rPr>
        <w:t xml:space="preserve"> </w:t>
      </w:r>
      <w:r>
        <w:rPr>
          <w:vertAlign w:val="baseline"/>
        </w:rPr>
        <w:t>for</w:t>
      </w:r>
      <w:r>
        <w:rPr>
          <w:spacing w:val="14"/>
          <w:vertAlign w:val="baseline"/>
        </w:rPr>
        <w:t xml:space="preserve"> </w:t>
      </w:r>
      <w:r>
        <w:rPr>
          <w:vertAlign w:val="baseline"/>
        </w:rPr>
        <w:t>the</w:t>
      </w:r>
      <w:r>
        <w:rPr>
          <w:spacing w:val="13"/>
          <w:vertAlign w:val="baseline"/>
        </w:rPr>
        <w:t xml:space="preserve"> </w:t>
      </w:r>
      <w:r>
        <w:rPr>
          <w:vertAlign w:val="baseline"/>
        </w:rPr>
        <w:t>whole</w:t>
      </w:r>
      <w:r>
        <w:rPr>
          <w:spacing w:val="15"/>
          <w:vertAlign w:val="baseline"/>
        </w:rPr>
        <w:t xml:space="preserve"> </w:t>
      </w:r>
      <w:r>
        <w:rPr>
          <w:vertAlign w:val="baseline"/>
        </w:rPr>
        <w:t>patient</w:t>
      </w:r>
      <w:r>
        <w:rPr>
          <w:spacing w:val="14"/>
          <w:vertAlign w:val="baseline"/>
        </w:rPr>
        <w:t xml:space="preserve"> </w:t>
      </w:r>
      <w:r>
        <w:rPr>
          <w:vertAlign w:val="baseline"/>
        </w:rPr>
        <w:t>population</w:t>
      </w:r>
      <w:r>
        <w:rPr>
          <w:spacing w:val="14"/>
          <w:vertAlign w:val="baseline"/>
        </w:rPr>
        <w:t xml:space="preserve"> </w:t>
      </w:r>
      <w:r>
        <w:rPr>
          <w:vertAlign w:val="baseline"/>
        </w:rPr>
        <w:t>are</w:t>
      </w:r>
      <w:r>
        <w:rPr>
          <w:spacing w:val="14"/>
          <w:vertAlign w:val="baseline"/>
        </w:rPr>
        <w:t xml:space="preserve"> </w:t>
      </w:r>
      <w:r>
        <w:rPr>
          <w:vertAlign w:val="baseline"/>
        </w:rPr>
        <w:t>38.10±93,</w:t>
      </w:r>
      <w:r>
        <w:rPr>
          <w:spacing w:val="14"/>
          <w:vertAlign w:val="baseline"/>
        </w:rPr>
        <w:t xml:space="preserve"> </w:t>
      </w:r>
      <w:r>
        <w:rPr>
          <w:vertAlign w:val="baseline"/>
        </w:rPr>
        <w:t>60.00±1.0,</w:t>
      </w:r>
      <w:r>
        <w:rPr>
          <w:spacing w:val="14"/>
          <w:vertAlign w:val="baseline"/>
        </w:rPr>
        <w:t xml:space="preserve"> </w:t>
      </w:r>
      <w:r>
        <w:rPr>
          <w:vertAlign w:val="baseline"/>
        </w:rPr>
        <w:t>1.65±0.10,</w:t>
      </w:r>
      <w:r>
        <w:rPr>
          <w:spacing w:val="14"/>
          <w:vertAlign w:val="baseline"/>
        </w:rPr>
        <w:t xml:space="preserve"> </w:t>
      </w:r>
      <w:r>
        <w:rPr>
          <w:spacing w:val="-2"/>
          <w:vertAlign w:val="baseline"/>
        </w:rPr>
        <w:t>24.32±3.30,</w:t>
      </w:r>
    </w:p>
    <w:p>
      <w:pPr>
        <w:pStyle w:val="7"/>
        <w:spacing w:before="2" w:line="482" w:lineRule="auto"/>
        <w:ind w:left="966" w:right="958"/>
        <w:jc w:val="both"/>
      </w:pPr>
      <w:r>
        <w:t>17.12±0.13, 19.88±0.11, 98.34±3.00, 60.11±1.00 and 30.1±0.1. The mean weight recorded</w:t>
      </w:r>
      <w:r>
        <w:rPr>
          <w:spacing w:val="40"/>
        </w:rPr>
        <w:t xml:space="preserve"> </w:t>
      </w:r>
      <w:r>
        <w:t>in this study</w:t>
      </w:r>
      <w:r>
        <w:rPr>
          <w:spacing w:val="-1"/>
        </w:rPr>
        <w:t xml:space="preserve"> </w:t>
      </w:r>
      <w:r>
        <w:t>was 60.01±9.0kg while the mean patient age was 38.10±9.3 years (Table 4.1b)</w:t>
      </w:r>
    </w:p>
    <w:p>
      <w:pPr>
        <w:spacing w:after="0" w:line="482" w:lineRule="auto"/>
        <w:jc w:val="both"/>
        <w:sectPr>
          <w:pgSz w:w="11910" w:h="16840"/>
          <w:pgMar w:top="1360" w:right="480" w:bottom="1200" w:left="560" w:header="0" w:footer="1014" w:gutter="0"/>
          <w:cols w:space="720" w:num="1"/>
        </w:sectPr>
      </w:pPr>
    </w:p>
    <w:p>
      <w:pPr>
        <w:pStyle w:val="7"/>
        <w:spacing w:before="61" w:line="276" w:lineRule="auto"/>
        <w:ind w:left="786" w:right="1134" w:hanging="92"/>
      </w:pPr>
      <w:r>
        <w:rPr>
          <w:b/>
        </w:rPr>
        <w:t>Table</w:t>
      </w:r>
      <w:r>
        <w:rPr>
          <w:b/>
          <w:spacing w:val="-3"/>
        </w:rPr>
        <w:t xml:space="preserve"> </w:t>
      </w:r>
      <w:r>
        <w:rPr>
          <w:b/>
        </w:rPr>
        <w:t>4.1a</w:t>
      </w:r>
      <w:r>
        <w:rPr>
          <w:b/>
          <w:spacing w:val="-3"/>
        </w:rPr>
        <w:t xml:space="preserve"> </w:t>
      </w:r>
      <w:r>
        <w:t>Total</w:t>
      </w:r>
      <w:r>
        <w:rPr>
          <w:spacing w:val="-3"/>
        </w:rPr>
        <w:t xml:space="preserve"> </w:t>
      </w:r>
      <w:r>
        <w:t>mean</w:t>
      </w:r>
      <w:r>
        <w:rPr>
          <w:spacing w:val="-3"/>
        </w:rPr>
        <w:t xml:space="preserve"> </w:t>
      </w:r>
      <w:r>
        <w:t>and</w:t>
      </w:r>
      <w:r>
        <w:rPr>
          <w:spacing w:val="-4"/>
        </w:rPr>
        <w:t xml:space="preserve"> </w:t>
      </w:r>
      <w:r>
        <w:t>standard</w:t>
      </w:r>
      <w:r>
        <w:rPr>
          <w:spacing w:val="-3"/>
        </w:rPr>
        <w:t xml:space="preserve"> </w:t>
      </w:r>
      <w:r>
        <w:t>deviation</w:t>
      </w:r>
      <w:r>
        <w:rPr>
          <w:spacing w:val="-3"/>
        </w:rPr>
        <w:t xml:space="preserve"> </w:t>
      </w:r>
      <w:r>
        <w:t>of</w:t>
      </w:r>
      <w:r>
        <w:rPr>
          <w:spacing w:val="-3"/>
        </w:rPr>
        <w:t xml:space="preserve"> </w:t>
      </w:r>
      <w:r>
        <w:t>anthropometric</w:t>
      </w:r>
      <w:r>
        <w:rPr>
          <w:spacing w:val="-3"/>
        </w:rPr>
        <w:t xml:space="preserve"> </w:t>
      </w:r>
      <w:r>
        <w:t>and</w:t>
      </w:r>
      <w:r>
        <w:rPr>
          <w:spacing w:val="-3"/>
        </w:rPr>
        <w:t xml:space="preserve"> </w:t>
      </w:r>
      <w:r>
        <w:t>technical</w:t>
      </w:r>
      <w:r>
        <w:rPr>
          <w:spacing w:val="-3"/>
        </w:rPr>
        <w:t xml:space="preserve"> </w:t>
      </w:r>
      <w:r>
        <w:t>parameters</w:t>
      </w:r>
      <w:r>
        <w:rPr>
          <w:spacing w:val="-3"/>
        </w:rPr>
        <w:t xml:space="preserve"> </w:t>
      </w:r>
      <w:r>
        <w:t>for radiographic and dental examination.</w:t>
      </w:r>
    </w:p>
    <w:p>
      <w:pPr>
        <w:pStyle w:val="7"/>
        <w:rPr>
          <w:sz w:val="20"/>
        </w:rPr>
      </w:pPr>
    </w:p>
    <w:p>
      <w:pPr>
        <w:pStyle w:val="7"/>
        <w:spacing w:before="159"/>
        <w:rPr>
          <w:sz w:val="20"/>
        </w:rPr>
      </w:pPr>
    </w:p>
    <w:tbl>
      <w:tblPr>
        <w:tblStyle w:val="6"/>
        <w:tblW w:w="0" w:type="auto"/>
        <w:tblInd w:w="1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993"/>
        <w:gridCol w:w="1152"/>
        <w:gridCol w:w="1122"/>
        <w:gridCol w:w="878"/>
        <w:gridCol w:w="1043"/>
        <w:gridCol w:w="1135"/>
        <w:gridCol w:w="1200"/>
        <w:gridCol w:w="1073"/>
        <w:gridCol w:w="10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9" w:hRule="atLeast"/>
        </w:trPr>
        <w:tc>
          <w:tcPr>
            <w:tcW w:w="1993" w:type="dxa"/>
            <w:tcBorders>
              <w:top w:val="single" w:color="000000" w:sz="8" w:space="0"/>
              <w:bottom w:val="single" w:color="000000" w:sz="8" w:space="0"/>
            </w:tcBorders>
          </w:tcPr>
          <w:p>
            <w:pPr>
              <w:pStyle w:val="13"/>
              <w:spacing w:line="272" w:lineRule="exact"/>
              <w:ind w:left="388"/>
              <w:rPr>
                <w:sz w:val="24"/>
              </w:rPr>
            </w:pPr>
            <w:r>
              <w:rPr>
                <w:spacing w:val="-2"/>
                <w:sz w:val="24"/>
              </w:rPr>
              <w:t>Examination</w:t>
            </w:r>
          </w:p>
        </w:tc>
        <w:tc>
          <w:tcPr>
            <w:tcW w:w="1152" w:type="dxa"/>
            <w:tcBorders>
              <w:top w:val="single" w:color="000000" w:sz="8" w:space="0"/>
              <w:bottom w:val="single" w:color="000000" w:sz="8" w:space="0"/>
            </w:tcBorders>
          </w:tcPr>
          <w:p>
            <w:pPr>
              <w:pStyle w:val="13"/>
              <w:spacing w:line="272" w:lineRule="exact"/>
              <w:ind w:left="56"/>
              <w:rPr>
                <w:sz w:val="24"/>
              </w:rPr>
            </w:pPr>
            <w:r>
              <w:rPr>
                <w:spacing w:val="-5"/>
                <w:sz w:val="24"/>
              </w:rPr>
              <w:t>Age</w:t>
            </w:r>
          </w:p>
          <w:p>
            <w:pPr>
              <w:pStyle w:val="13"/>
              <w:spacing w:before="137"/>
              <w:ind w:left="56"/>
              <w:rPr>
                <w:sz w:val="24"/>
              </w:rPr>
            </w:pPr>
            <w:r>
              <w:rPr>
                <w:spacing w:val="-2"/>
                <w:sz w:val="24"/>
              </w:rPr>
              <w:t>(years)</w:t>
            </w:r>
          </w:p>
        </w:tc>
        <w:tc>
          <w:tcPr>
            <w:tcW w:w="1122" w:type="dxa"/>
            <w:tcBorders>
              <w:top w:val="single" w:color="000000" w:sz="8" w:space="0"/>
              <w:bottom w:val="single" w:color="000000" w:sz="8" w:space="0"/>
            </w:tcBorders>
          </w:tcPr>
          <w:p>
            <w:pPr>
              <w:pStyle w:val="13"/>
              <w:spacing w:line="272" w:lineRule="exact"/>
              <w:ind w:left="74"/>
              <w:rPr>
                <w:sz w:val="24"/>
              </w:rPr>
            </w:pPr>
            <w:r>
              <w:rPr>
                <w:spacing w:val="-2"/>
                <w:sz w:val="24"/>
              </w:rPr>
              <w:t>Weight</w:t>
            </w:r>
          </w:p>
          <w:p>
            <w:pPr>
              <w:pStyle w:val="13"/>
              <w:spacing w:before="137"/>
              <w:ind w:left="74"/>
              <w:rPr>
                <w:sz w:val="24"/>
              </w:rPr>
            </w:pPr>
            <w:r>
              <w:rPr>
                <w:spacing w:val="-4"/>
                <w:sz w:val="24"/>
              </w:rPr>
              <w:t>(kg)</w:t>
            </w:r>
          </w:p>
        </w:tc>
        <w:tc>
          <w:tcPr>
            <w:tcW w:w="878" w:type="dxa"/>
            <w:tcBorders>
              <w:top w:val="single" w:color="000000" w:sz="8" w:space="0"/>
              <w:bottom w:val="single" w:color="000000" w:sz="8" w:space="0"/>
            </w:tcBorders>
          </w:tcPr>
          <w:p>
            <w:pPr>
              <w:pStyle w:val="13"/>
              <w:spacing w:line="272" w:lineRule="exact"/>
              <w:ind w:left="58"/>
              <w:rPr>
                <w:sz w:val="24"/>
              </w:rPr>
            </w:pPr>
            <w:r>
              <w:rPr>
                <w:spacing w:val="-2"/>
                <w:sz w:val="24"/>
              </w:rPr>
              <w:t>Height</w:t>
            </w:r>
          </w:p>
          <w:p>
            <w:pPr>
              <w:pStyle w:val="13"/>
              <w:spacing w:before="137"/>
              <w:ind w:left="58"/>
              <w:rPr>
                <w:sz w:val="24"/>
              </w:rPr>
            </w:pPr>
            <w:r>
              <w:rPr>
                <w:spacing w:val="-4"/>
                <w:sz w:val="24"/>
              </w:rPr>
              <w:t>(m</w:t>
            </w:r>
            <w:r>
              <w:rPr>
                <w:spacing w:val="-4"/>
                <w:sz w:val="24"/>
                <w:vertAlign w:val="superscript"/>
              </w:rPr>
              <w:t>2</w:t>
            </w:r>
            <w:r>
              <w:rPr>
                <w:spacing w:val="-4"/>
                <w:sz w:val="24"/>
                <w:vertAlign w:val="baseline"/>
              </w:rPr>
              <w:t>)</w:t>
            </w:r>
          </w:p>
        </w:tc>
        <w:tc>
          <w:tcPr>
            <w:tcW w:w="1043" w:type="dxa"/>
            <w:tcBorders>
              <w:top w:val="single" w:color="000000" w:sz="8" w:space="0"/>
              <w:bottom w:val="single" w:color="000000" w:sz="8" w:space="0"/>
            </w:tcBorders>
          </w:tcPr>
          <w:p>
            <w:pPr>
              <w:pStyle w:val="13"/>
              <w:spacing w:line="272" w:lineRule="exact"/>
              <w:ind w:left="64"/>
              <w:rPr>
                <w:sz w:val="24"/>
              </w:rPr>
            </w:pPr>
            <w:r>
              <w:rPr>
                <w:spacing w:val="-5"/>
                <w:sz w:val="24"/>
              </w:rPr>
              <w:t>BMI</w:t>
            </w:r>
          </w:p>
          <w:p>
            <w:pPr>
              <w:pStyle w:val="13"/>
              <w:spacing w:before="137"/>
              <w:ind w:left="64"/>
              <w:rPr>
                <w:sz w:val="24"/>
              </w:rPr>
            </w:pPr>
            <w:r>
              <w:rPr>
                <w:sz w:val="24"/>
              </w:rPr>
              <w:t>(kg/m</w:t>
            </w:r>
            <w:r>
              <w:rPr>
                <w:sz w:val="24"/>
                <w:vertAlign w:val="superscript"/>
              </w:rPr>
              <w:t>2</w:t>
            </w:r>
            <w:r>
              <w:rPr>
                <w:spacing w:val="-18"/>
                <w:sz w:val="24"/>
                <w:vertAlign w:val="baseline"/>
              </w:rPr>
              <w:t xml:space="preserve"> </w:t>
            </w:r>
            <w:r>
              <w:rPr>
                <w:spacing w:val="-10"/>
                <w:sz w:val="24"/>
                <w:vertAlign w:val="baseline"/>
              </w:rPr>
              <w:t>)</w:t>
            </w:r>
          </w:p>
        </w:tc>
        <w:tc>
          <w:tcPr>
            <w:tcW w:w="1135" w:type="dxa"/>
            <w:tcBorders>
              <w:top w:val="single" w:color="000000" w:sz="8" w:space="0"/>
              <w:bottom w:val="single" w:color="000000" w:sz="8" w:space="0"/>
            </w:tcBorders>
          </w:tcPr>
          <w:p>
            <w:pPr>
              <w:pStyle w:val="13"/>
              <w:spacing w:line="272" w:lineRule="exact"/>
              <w:ind w:left="55"/>
              <w:rPr>
                <w:sz w:val="24"/>
              </w:rPr>
            </w:pPr>
            <w:r>
              <w:rPr>
                <w:spacing w:val="-2"/>
                <w:sz w:val="24"/>
              </w:rPr>
              <w:t>Thickness</w:t>
            </w:r>
          </w:p>
          <w:p>
            <w:pPr>
              <w:pStyle w:val="13"/>
              <w:spacing w:before="137"/>
              <w:ind w:left="55"/>
              <w:rPr>
                <w:sz w:val="24"/>
              </w:rPr>
            </w:pPr>
            <w:r>
              <w:rPr>
                <w:spacing w:val="-4"/>
                <w:sz w:val="24"/>
              </w:rPr>
              <w:t>(cm)</w:t>
            </w:r>
          </w:p>
        </w:tc>
        <w:tc>
          <w:tcPr>
            <w:tcW w:w="1200" w:type="dxa"/>
            <w:tcBorders>
              <w:top w:val="single" w:color="000000" w:sz="8" w:space="0"/>
              <w:bottom w:val="single" w:color="000000" w:sz="8" w:space="0"/>
            </w:tcBorders>
          </w:tcPr>
          <w:p>
            <w:pPr>
              <w:pStyle w:val="13"/>
              <w:spacing w:line="272" w:lineRule="exact"/>
              <w:ind w:left="70"/>
              <w:rPr>
                <w:sz w:val="24"/>
              </w:rPr>
            </w:pPr>
            <w:r>
              <w:rPr>
                <w:spacing w:val="-5"/>
                <w:sz w:val="24"/>
              </w:rPr>
              <w:t>FSD</w:t>
            </w:r>
          </w:p>
          <w:p>
            <w:pPr>
              <w:pStyle w:val="13"/>
              <w:spacing w:before="137"/>
              <w:ind w:left="130"/>
              <w:rPr>
                <w:sz w:val="24"/>
              </w:rPr>
            </w:pPr>
            <w:r>
              <w:rPr>
                <w:spacing w:val="-4"/>
                <w:sz w:val="24"/>
              </w:rPr>
              <w:t>(cm)</w:t>
            </w:r>
          </w:p>
        </w:tc>
        <w:tc>
          <w:tcPr>
            <w:tcW w:w="1073" w:type="dxa"/>
            <w:tcBorders>
              <w:top w:val="single" w:color="000000" w:sz="8" w:space="0"/>
              <w:bottom w:val="single" w:color="000000" w:sz="8" w:space="0"/>
            </w:tcBorders>
          </w:tcPr>
          <w:p>
            <w:pPr>
              <w:pStyle w:val="13"/>
              <w:spacing w:line="272" w:lineRule="exact"/>
              <w:ind w:left="123"/>
              <w:rPr>
                <w:sz w:val="24"/>
              </w:rPr>
            </w:pPr>
            <w:r>
              <w:rPr>
                <w:spacing w:val="-5"/>
                <w:sz w:val="24"/>
              </w:rPr>
              <w:t>kVp</w:t>
            </w:r>
          </w:p>
        </w:tc>
        <w:tc>
          <w:tcPr>
            <w:tcW w:w="1052" w:type="dxa"/>
            <w:tcBorders>
              <w:top w:val="single" w:color="000000" w:sz="8" w:space="0"/>
              <w:bottom w:val="single" w:color="000000" w:sz="8" w:space="0"/>
            </w:tcBorders>
          </w:tcPr>
          <w:p>
            <w:pPr>
              <w:pStyle w:val="13"/>
              <w:spacing w:line="272" w:lineRule="exact"/>
              <w:ind w:left="36" w:right="39"/>
              <w:jc w:val="center"/>
              <w:rPr>
                <w:sz w:val="24"/>
              </w:rPr>
            </w:pPr>
            <w:r>
              <w:rPr>
                <w:spacing w:val="-5"/>
                <w:sz w:val="24"/>
              </w:rPr>
              <w:t>mAs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 w:hRule="atLeast"/>
        </w:trPr>
        <w:tc>
          <w:tcPr>
            <w:tcW w:w="1993" w:type="dxa"/>
            <w:tcBorders>
              <w:top w:val="single" w:color="000000" w:sz="8" w:space="0"/>
            </w:tcBorders>
          </w:tcPr>
          <w:p>
            <w:pPr>
              <w:pStyle w:val="13"/>
              <w:spacing w:line="270" w:lineRule="exact"/>
              <w:ind w:left="261"/>
              <w:rPr>
                <w:sz w:val="24"/>
              </w:rPr>
            </w:pPr>
            <w:r>
              <w:rPr>
                <w:sz w:val="24"/>
              </w:rPr>
              <w:t>Chest x-ray</w:t>
            </w:r>
            <w:r>
              <w:rPr>
                <w:spacing w:val="-4"/>
                <w:sz w:val="24"/>
              </w:rPr>
              <w:t xml:space="preserve"> </w:t>
            </w:r>
            <w:r>
              <w:rPr>
                <w:spacing w:val="-5"/>
                <w:sz w:val="24"/>
              </w:rPr>
              <w:t>PA</w:t>
            </w:r>
          </w:p>
        </w:tc>
        <w:tc>
          <w:tcPr>
            <w:tcW w:w="1152" w:type="dxa"/>
            <w:tcBorders>
              <w:top w:val="single" w:color="000000" w:sz="8" w:space="0"/>
            </w:tcBorders>
          </w:tcPr>
          <w:p>
            <w:pPr>
              <w:pStyle w:val="13"/>
              <w:spacing w:line="270" w:lineRule="exact"/>
              <w:ind w:left="37" w:right="1"/>
              <w:jc w:val="center"/>
              <w:rPr>
                <w:sz w:val="24"/>
              </w:rPr>
            </w:pPr>
            <w:r>
              <w:rPr>
                <w:spacing w:val="-2"/>
                <w:sz w:val="24"/>
              </w:rPr>
              <w:t>37.18±13</w:t>
            </w:r>
          </w:p>
        </w:tc>
        <w:tc>
          <w:tcPr>
            <w:tcW w:w="1122" w:type="dxa"/>
            <w:tcBorders>
              <w:top w:val="single" w:color="000000" w:sz="8" w:space="0"/>
            </w:tcBorders>
          </w:tcPr>
          <w:p>
            <w:pPr>
              <w:pStyle w:val="13"/>
              <w:spacing w:line="270" w:lineRule="exact"/>
              <w:ind w:left="39"/>
              <w:jc w:val="center"/>
              <w:rPr>
                <w:sz w:val="24"/>
              </w:rPr>
            </w:pPr>
            <w:r>
              <w:rPr>
                <w:spacing w:val="-2"/>
                <w:sz w:val="24"/>
              </w:rPr>
              <w:t>66.25±6</w:t>
            </w:r>
          </w:p>
        </w:tc>
        <w:tc>
          <w:tcPr>
            <w:tcW w:w="878" w:type="dxa"/>
            <w:tcBorders>
              <w:top w:val="single" w:color="000000" w:sz="8" w:space="0"/>
            </w:tcBorders>
          </w:tcPr>
          <w:p>
            <w:pPr>
              <w:pStyle w:val="13"/>
              <w:spacing w:line="270" w:lineRule="exact"/>
              <w:ind w:right="72"/>
              <w:jc w:val="center"/>
              <w:rPr>
                <w:sz w:val="24"/>
              </w:rPr>
            </w:pPr>
            <w:r>
              <w:rPr>
                <w:spacing w:val="-2"/>
                <w:sz w:val="24"/>
              </w:rPr>
              <w:t>1.67±0</w:t>
            </w:r>
          </w:p>
        </w:tc>
        <w:tc>
          <w:tcPr>
            <w:tcW w:w="1043" w:type="dxa"/>
            <w:tcBorders>
              <w:top w:val="single" w:color="000000" w:sz="8" w:space="0"/>
            </w:tcBorders>
          </w:tcPr>
          <w:p>
            <w:pPr>
              <w:pStyle w:val="13"/>
              <w:spacing w:line="270" w:lineRule="exact"/>
              <w:ind w:left="25"/>
              <w:jc w:val="center"/>
              <w:rPr>
                <w:sz w:val="24"/>
              </w:rPr>
            </w:pPr>
            <w:r>
              <w:rPr>
                <w:spacing w:val="-2"/>
                <w:sz w:val="24"/>
              </w:rPr>
              <w:t>26.32±16</w:t>
            </w:r>
          </w:p>
        </w:tc>
        <w:tc>
          <w:tcPr>
            <w:tcW w:w="1135" w:type="dxa"/>
            <w:tcBorders>
              <w:top w:val="single" w:color="000000" w:sz="8" w:space="0"/>
            </w:tcBorders>
          </w:tcPr>
          <w:p>
            <w:pPr>
              <w:pStyle w:val="13"/>
              <w:spacing w:line="270" w:lineRule="exact"/>
              <w:ind w:left="96"/>
              <w:rPr>
                <w:sz w:val="24"/>
              </w:rPr>
            </w:pPr>
            <w:r>
              <w:rPr>
                <w:spacing w:val="-2"/>
                <w:sz w:val="24"/>
              </w:rPr>
              <w:t>14.15±2.6</w:t>
            </w:r>
          </w:p>
        </w:tc>
        <w:tc>
          <w:tcPr>
            <w:tcW w:w="1200" w:type="dxa"/>
            <w:tcBorders>
              <w:top w:val="single" w:color="000000" w:sz="8" w:space="0"/>
            </w:tcBorders>
          </w:tcPr>
          <w:p>
            <w:pPr>
              <w:pStyle w:val="13"/>
              <w:spacing w:line="270" w:lineRule="exact"/>
              <w:ind w:left="37" w:right="3"/>
              <w:jc w:val="center"/>
              <w:rPr>
                <w:sz w:val="24"/>
              </w:rPr>
            </w:pPr>
            <w:r>
              <w:rPr>
                <w:spacing w:val="-2"/>
                <w:sz w:val="24"/>
              </w:rPr>
              <w:t>129.50±16</w:t>
            </w:r>
          </w:p>
        </w:tc>
        <w:tc>
          <w:tcPr>
            <w:tcW w:w="1073" w:type="dxa"/>
            <w:tcBorders>
              <w:top w:val="single" w:color="000000" w:sz="8" w:space="0"/>
            </w:tcBorders>
          </w:tcPr>
          <w:p>
            <w:pPr>
              <w:pStyle w:val="13"/>
              <w:spacing w:line="270" w:lineRule="exact"/>
              <w:ind w:left="71"/>
              <w:rPr>
                <w:sz w:val="24"/>
              </w:rPr>
            </w:pPr>
            <w:r>
              <w:rPr>
                <w:spacing w:val="-2"/>
                <w:sz w:val="24"/>
              </w:rPr>
              <w:t>61.86±4</w:t>
            </w:r>
          </w:p>
        </w:tc>
        <w:tc>
          <w:tcPr>
            <w:tcW w:w="1052" w:type="dxa"/>
            <w:tcBorders>
              <w:top w:val="single" w:color="000000" w:sz="8" w:space="0"/>
            </w:tcBorders>
          </w:tcPr>
          <w:p>
            <w:pPr>
              <w:pStyle w:val="13"/>
              <w:spacing w:line="270" w:lineRule="exact"/>
              <w:ind w:left="8" w:right="47"/>
              <w:jc w:val="center"/>
              <w:rPr>
                <w:sz w:val="24"/>
              </w:rPr>
            </w:pPr>
            <w:r>
              <w:rPr>
                <w:spacing w:val="-2"/>
                <w:sz w:val="24"/>
              </w:rPr>
              <w:t>14.23±2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3" w:hRule="atLeast"/>
        </w:trPr>
        <w:tc>
          <w:tcPr>
            <w:tcW w:w="1993" w:type="dxa"/>
          </w:tcPr>
          <w:p>
            <w:pPr>
              <w:pStyle w:val="13"/>
              <w:spacing w:before="63"/>
              <w:ind w:left="83"/>
              <w:rPr>
                <w:sz w:val="24"/>
              </w:rPr>
            </w:pPr>
            <w:r>
              <w:rPr>
                <w:sz w:val="24"/>
              </w:rPr>
              <w:t>Chest x-ray</w:t>
            </w:r>
            <w:r>
              <w:rPr>
                <w:spacing w:val="-2"/>
                <w:sz w:val="24"/>
              </w:rPr>
              <w:t xml:space="preserve"> Lateral</w:t>
            </w:r>
          </w:p>
        </w:tc>
        <w:tc>
          <w:tcPr>
            <w:tcW w:w="1152" w:type="dxa"/>
          </w:tcPr>
          <w:p>
            <w:pPr>
              <w:pStyle w:val="13"/>
              <w:spacing w:before="63"/>
              <w:ind w:left="37" w:right="1"/>
              <w:jc w:val="center"/>
              <w:rPr>
                <w:sz w:val="24"/>
              </w:rPr>
            </w:pPr>
            <w:r>
              <w:rPr>
                <w:spacing w:val="-2"/>
                <w:sz w:val="24"/>
              </w:rPr>
              <w:t>41.63±12</w:t>
            </w:r>
          </w:p>
        </w:tc>
        <w:tc>
          <w:tcPr>
            <w:tcW w:w="1122" w:type="dxa"/>
          </w:tcPr>
          <w:p>
            <w:pPr>
              <w:pStyle w:val="13"/>
              <w:spacing w:before="63"/>
              <w:ind w:left="39" w:right="3"/>
              <w:jc w:val="center"/>
              <w:rPr>
                <w:sz w:val="24"/>
              </w:rPr>
            </w:pPr>
            <w:r>
              <w:rPr>
                <w:spacing w:val="-2"/>
                <w:sz w:val="24"/>
              </w:rPr>
              <w:t>66.67±6.4</w:t>
            </w:r>
          </w:p>
        </w:tc>
        <w:tc>
          <w:tcPr>
            <w:tcW w:w="878" w:type="dxa"/>
          </w:tcPr>
          <w:p>
            <w:pPr>
              <w:pStyle w:val="13"/>
              <w:spacing w:before="63"/>
              <w:ind w:left="26" w:right="38"/>
              <w:jc w:val="center"/>
              <w:rPr>
                <w:sz w:val="24"/>
              </w:rPr>
            </w:pPr>
            <w:r>
              <w:rPr>
                <w:spacing w:val="-2"/>
                <w:sz w:val="24"/>
              </w:rPr>
              <w:t>1.64±0.</w:t>
            </w:r>
          </w:p>
        </w:tc>
        <w:tc>
          <w:tcPr>
            <w:tcW w:w="1043" w:type="dxa"/>
          </w:tcPr>
          <w:p>
            <w:pPr>
              <w:pStyle w:val="13"/>
              <w:spacing w:before="63"/>
              <w:ind w:left="25" w:right="2"/>
              <w:jc w:val="center"/>
              <w:rPr>
                <w:sz w:val="24"/>
              </w:rPr>
            </w:pPr>
            <w:r>
              <w:rPr>
                <w:spacing w:val="-2"/>
                <w:sz w:val="24"/>
              </w:rPr>
              <w:t>25.18±7.</w:t>
            </w:r>
          </w:p>
        </w:tc>
        <w:tc>
          <w:tcPr>
            <w:tcW w:w="1135" w:type="dxa"/>
          </w:tcPr>
          <w:p>
            <w:pPr>
              <w:pStyle w:val="13"/>
              <w:spacing w:before="63"/>
              <w:ind w:left="96"/>
              <w:rPr>
                <w:sz w:val="24"/>
              </w:rPr>
            </w:pPr>
            <w:r>
              <w:rPr>
                <w:spacing w:val="-2"/>
                <w:sz w:val="24"/>
              </w:rPr>
              <w:t>18.93±3.0</w:t>
            </w:r>
          </w:p>
        </w:tc>
        <w:tc>
          <w:tcPr>
            <w:tcW w:w="1200" w:type="dxa"/>
          </w:tcPr>
          <w:p>
            <w:pPr>
              <w:pStyle w:val="13"/>
              <w:spacing w:before="63"/>
              <w:ind w:left="37" w:right="3"/>
              <w:jc w:val="center"/>
              <w:rPr>
                <w:sz w:val="24"/>
              </w:rPr>
            </w:pPr>
            <w:r>
              <w:rPr>
                <w:spacing w:val="-2"/>
                <w:sz w:val="24"/>
              </w:rPr>
              <w:t>119.17±20</w:t>
            </w:r>
          </w:p>
        </w:tc>
        <w:tc>
          <w:tcPr>
            <w:tcW w:w="1073" w:type="dxa"/>
          </w:tcPr>
          <w:p>
            <w:pPr>
              <w:pStyle w:val="13"/>
              <w:spacing w:before="63"/>
              <w:ind w:left="71"/>
              <w:rPr>
                <w:sz w:val="24"/>
              </w:rPr>
            </w:pPr>
            <w:r>
              <w:rPr>
                <w:spacing w:val="-2"/>
                <w:sz w:val="24"/>
              </w:rPr>
              <w:t>84.40±5.</w:t>
            </w:r>
          </w:p>
        </w:tc>
        <w:tc>
          <w:tcPr>
            <w:tcW w:w="1052" w:type="dxa"/>
          </w:tcPr>
          <w:p>
            <w:pPr>
              <w:pStyle w:val="13"/>
              <w:spacing w:before="63"/>
              <w:ind w:left="8" w:right="47"/>
              <w:jc w:val="center"/>
              <w:rPr>
                <w:sz w:val="24"/>
              </w:rPr>
            </w:pPr>
            <w:r>
              <w:rPr>
                <w:spacing w:val="-2"/>
                <w:sz w:val="24"/>
              </w:rPr>
              <w:t>34.09±7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4" w:hRule="atLeast"/>
        </w:trPr>
        <w:tc>
          <w:tcPr>
            <w:tcW w:w="1993" w:type="dxa"/>
          </w:tcPr>
          <w:p>
            <w:pPr>
              <w:pStyle w:val="13"/>
              <w:spacing w:before="64"/>
              <w:ind w:left="86"/>
              <w:rPr>
                <w:sz w:val="24"/>
              </w:rPr>
            </w:pPr>
            <w:r>
              <w:rPr>
                <w:sz w:val="24"/>
              </w:rPr>
              <w:t>Hand</w:t>
            </w:r>
            <w:r>
              <w:rPr>
                <w:spacing w:val="-2"/>
                <w:sz w:val="24"/>
              </w:rPr>
              <w:t xml:space="preserve"> </w:t>
            </w:r>
            <w:r>
              <w:rPr>
                <w:sz w:val="24"/>
              </w:rPr>
              <w:t>Dorsi</w:t>
            </w:r>
            <w:r>
              <w:rPr>
                <w:spacing w:val="-2"/>
                <w:sz w:val="24"/>
              </w:rPr>
              <w:t xml:space="preserve"> Palmar</w:t>
            </w:r>
          </w:p>
        </w:tc>
        <w:tc>
          <w:tcPr>
            <w:tcW w:w="1152" w:type="dxa"/>
          </w:tcPr>
          <w:p>
            <w:pPr>
              <w:pStyle w:val="13"/>
              <w:spacing w:before="64"/>
              <w:ind w:left="37" w:right="1"/>
              <w:jc w:val="center"/>
              <w:rPr>
                <w:sz w:val="24"/>
              </w:rPr>
            </w:pPr>
            <w:r>
              <w:rPr>
                <w:spacing w:val="-2"/>
                <w:sz w:val="24"/>
              </w:rPr>
              <w:t>41.17±13</w:t>
            </w:r>
          </w:p>
        </w:tc>
        <w:tc>
          <w:tcPr>
            <w:tcW w:w="1122" w:type="dxa"/>
          </w:tcPr>
          <w:p>
            <w:pPr>
              <w:pStyle w:val="13"/>
              <w:spacing w:before="64"/>
              <w:ind w:left="39" w:right="3"/>
              <w:jc w:val="center"/>
              <w:rPr>
                <w:sz w:val="24"/>
              </w:rPr>
            </w:pPr>
            <w:r>
              <w:rPr>
                <w:spacing w:val="-2"/>
                <w:sz w:val="24"/>
              </w:rPr>
              <w:t>68.56±6.3</w:t>
            </w:r>
          </w:p>
        </w:tc>
        <w:tc>
          <w:tcPr>
            <w:tcW w:w="878" w:type="dxa"/>
          </w:tcPr>
          <w:p>
            <w:pPr>
              <w:pStyle w:val="13"/>
              <w:spacing w:before="64"/>
              <w:ind w:right="72"/>
              <w:jc w:val="center"/>
              <w:rPr>
                <w:sz w:val="24"/>
              </w:rPr>
            </w:pPr>
            <w:r>
              <w:rPr>
                <w:spacing w:val="-2"/>
                <w:sz w:val="24"/>
              </w:rPr>
              <w:t>1.74±0</w:t>
            </w:r>
          </w:p>
        </w:tc>
        <w:tc>
          <w:tcPr>
            <w:tcW w:w="1043" w:type="dxa"/>
          </w:tcPr>
          <w:p>
            <w:pPr>
              <w:pStyle w:val="13"/>
              <w:spacing w:before="64"/>
              <w:ind w:left="25"/>
              <w:jc w:val="center"/>
              <w:rPr>
                <w:sz w:val="24"/>
              </w:rPr>
            </w:pPr>
            <w:r>
              <w:rPr>
                <w:spacing w:val="-2"/>
                <w:sz w:val="24"/>
              </w:rPr>
              <w:t>23.23±2</w:t>
            </w:r>
          </w:p>
        </w:tc>
        <w:tc>
          <w:tcPr>
            <w:tcW w:w="1135" w:type="dxa"/>
          </w:tcPr>
          <w:p>
            <w:pPr>
              <w:pStyle w:val="13"/>
              <w:spacing w:before="64"/>
              <w:ind w:left="96"/>
              <w:rPr>
                <w:sz w:val="24"/>
              </w:rPr>
            </w:pPr>
            <w:r>
              <w:rPr>
                <w:spacing w:val="-2"/>
                <w:sz w:val="24"/>
              </w:rPr>
              <w:t>1.07±0.25</w:t>
            </w:r>
          </w:p>
        </w:tc>
        <w:tc>
          <w:tcPr>
            <w:tcW w:w="1200" w:type="dxa"/>
          </w:tcPr>
          <w:p>
            <w:pPr>
              <w:pStyle w:val="13"/>
              <w:spacing w:before="64"/>
              <w:ind w:left="37"/>
              <w:jc w:val="center"/>
              <w:rPr>
                <w:sz w:val="24"/>
              </w:rPr>
            </w:pPr>
            <w:r>
              <w:rPr>
                <w:spacing w:val="-2"/>
                <w:sz w:val="24"/>
              </w:rPr>
              <w:t>86.33±7.5</w:t>
            </w:r>
          </w:p>
        </w:tc>
        <w:tc>
          <w:tcPr>
            <w:tcW w:w="1073" w:type="dxa"/>
          </w:tcPr>
          <w:p>
            <w:pPr>
              <w:pStyle w:val="13"/>
              <w:spacing w:before="64"/>
              <w:ind w:left="150"/>
              <w:rPr>
                <w:sz w:val="24"/>
              </w:rPr>
            </w:pPr>
            <w:r>
              <w:rPr>
                <w:spacing w:val="-2"/>
                <w:sz w:val="24"/>
              </w:rPr>
              <w:t>53.70±8</w:t>
            </w:r>
          </w:p>
        </w:tc>
        <w:tc>
          <w:tcPr>
            <w:tcW w:w="1052" w:type="dxa"/>
          </w:tcPr>
          <w:p>
            <w:pPr>
              <w:pStyle w:val="13"/>
              <w:spacing w:before="64"/>
              <w:ind w:left="47" w:right="39"/>
              <w:jc w:val="center"/>
              <w:rPr>
                <w:sz w:val="24"/>
              </w:rPr>
            </w:pPr>
            <w:r>
              <w:rPr>
                <w:spacing w:val="-2"/>
                <w:sz w:val="24"/>
              </w:rPr>
              <w:t>2.33±0.3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4" w:hRule="atLeast"/>
        </w:trPr>
        <w:tc>
          <w:tcPr>
            <w:tcW w:w="1993" w:type="dxa"/>
          </w:tcPr>
          <w:p>
            <w:pPr>
              <w:pStyle w:val="13"/>
              <w:spacing w:before="63"/>
              <w:ind w:left="151"/>
              <w:rPr>
                <w:sz w:val="24"/>
              </w:rPr>
            </w:pPr>
            <w:r>
              <w:rPr>
                <w:sz w:val="24"/>
              </w:rPr>
              <w:t>Hand</w:t>
            </w:r>
            <w:r>
              <w:rPr>
                <w:spacing w:val="-4"/>
                <w:sz w:val="24"/>
              </w:rPr>
              <w:t xml:space="preserve"> </w:t>
            </w:r>
            <w:r>
              <w:rPr>
                <w:sz w:val="24"/>
              </w:rPr>
              <w:t>DP</w:t>
            </w:r>
            <w:r>
              <w:rPr>
                <w:spacing w:val="-1"/>
                <w:sz w:val="24"/>
              </w:rPr>
              <w:t xml:space="preserve"> </w:t>
            </w:r>
            <w:r>
              <w:rPr>
                <w:spacing w:val="-2"/>
                <w:sz w:val="24"/>
              </w:rPr>
              <w:t>Oblique</w:t>
            </w:r>
          </w:p>
        </w:tc>
        <w:tc>
          <w:tcPr>
            <w:tcW w:w="1152" w:type="dxa"/>
          </w:tcPr>
          <w:p>
            <w:pPr>
              <w:pStyle w:val="13"/>
              <w:spacing w:before="63"/>
              <w:ind w:left="37" w:right="1"/>
              <w:jc w:val="center"/>
              <w:rPr>
                <w:sz w:val="24"/>
              </w:rPr>
            </w:pPr>
            <w:r>
              <w:rPr>
                <w:spacing w:val="-2"/>
                <w:sz w:val="24"/>
              </w:rPr>
              <w:t>40.82±15</w:t>
            </w:r>
          </w:p>
        </w:tc>
        <w:tc>
          <w:tcPr>
            <w:tcW w:w="1122" w:type="dxa"/>
          </w:tcPr>
          <w:p>
            <w:pPr>
              <w:pStyle w:val="13"/>
              <w:spacing w:before="63"/>
              <w:ind w:left="39" w:right="3"/>
              <w:jc w:val="center"/>
              <w:rPr>
                <w:sz w:val="24"/>
              </w:rPr>
            </w:pPr>
            <w:r>
              <w:rPr>
                <w:spacing w:val="-2"/>
                <w:sz w:val="24"/>
              </w:rPr>
              <w:t>68.60±6.1</w:t>
            </w:r>
          </w:p>
        </w:tc>
        <w:tc>
          <w:tcPr>
            <w:tcW w:w="878" w:type="dxa"/>
          </w:tcPr>
          <w:p>
            <w:pPr>
              <w:pStyle w:val="13"/>
              <w:spacing w:before="63"/>
              <w:ind w:right="72"/>
              <w:jc w:val="center"/>
              <w:rPr>
                <w:sz w:val="24"/>
              </w:rPr>
            </w:pPr>
            <w:r>
              <w:rPr>
                <w:spacing w:val="-2"/>
                <w:sz w:val="24"/>
              </w:rPr>
              <w:t>1.74±0</w:t>
            </w:r>
          </w:p>
        </w:tc>
        <w:tc>
          <w:tcPr>
            <w:tcW w:w="1043" w:type="dxa"/>
          </w:tcPr>
          <w:p>
            <w:pPr>
              <w:pStyle w:val="13"/>
              <w:spacing w:before="63"/>
              <w:ind w:left="25"/>
              <w:jc w:val="center"/>
              <w:rPr>
                <w:sz w:val="24"/>
              </w:rPr>
            </w:pPr>
            <w:r>
              <w:rPr>
                <w:spacing w:val="-2"/>
                <w:sz w:val="24"/>
              </w:rPr>
              <w:t>23.21±2</w:t>
            </w:r>
          </w:p>
        </w:tc>
        <w:tc>
          <w:tcPr>
            <w:tcW w:w="1135" w:type="dxa"/>
          </w:tcPr>
          <w:p>
            <w:pPr>
              <w:pStyle w:val="13"/>
              <w:spacing w:before="63"/>
              <w:ind w:left="96"/>
              <w:rPr>
                <w:sz w:val="24"/>
              </w:rPr>
            </w:pPr>
            <w:r>
              <w:rPr>
                <w:spacing w:val="-2"/>
                <w:sz w:val="24"/>
              </w:rPr>
              <w:t>1.03±0.14</w:t>
            </w:r>
          </w:p>
        </w:tc>
        <w:tc>
          <w:tcPr>
            <w:tcW w:w="1200" w:type="dxa"/>
          </w:tcPr>
          <w:p>
            <w:pPr>
              <w:pStyle w:val="13"/>
              <w:spacing w:before="63"/>
              <w:ind w:left="37"/>
              <w:jc w:val="center"/>
              <w:rPr>
                <w:sz w:val="24"/>
              </w:rPr>
            </w:pPr>
            <w:r>
              <w:rPr>
                <w:spacing w:val="-2"/>
                <w:sz w:val="24"/>
              </w:rPr>
              <w:t>92.00±9.9</w:t>
            </w:r>
          </w:p>
        </w:tc>
        <w:tc>
          <w:tcPr>
            <w:tcW w:w="1073" w:type="dxa"/>
          </w:tcPr>
          <w:p>
            <w:pPr>
              <w:pStyle w:val="13"/>
              <w:spacing w:before="63"/>
              <w:ind w:left="121"/>
              <w:rPr>
                <w:sz w:val="24"/>
              </w:rPr>
            </w:pPr>
            <w:r>
              <w:rPr>
                <w:spacing w:val="-2"/>
                <w:sz w:val="24"/>
              </w:rPr>
              <w:t>58.00±5.</w:t>
            </w:r>
          </w:p>
        </w:tc>
        <w:tc>
          <w:tcPr>
            <w:tcW w:w="1052" w:type="dxa"/>
          </w:tcPr>
          <w:p>
            <w:pPr>
              <w:pStyle w:val="13"/>
              <w:spacing w:before="63"/>
              <w:ind w:left="47" w:right="39"/>
              <w:jc w:val="center"/>
              <w:rPr>
                <w:sz w:val="24"/>
              </w:rPr>
            </w:pPr>
            <w:r>
              <w:rPr>
                <w:spacing w:val="-2"/>
                <w:sz w:val="24"/>
              </w:rPr>
              <w:t>2.38±0.5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4" w:hRule="atLeast"/>
        </w:trPr>
        <w:tc>
          <w:tcPr>
            <w:tcW w:w="1993" w:type="dxa"/>
          </w:tcPr>
          <w:p>
            <w:pPr>
              <w:pStyle w:val="13"/>
              <w:spacing w:before="64"/>
              <w:ind w:left="148"/>
              <w:rPr>
                <w:sz w:val="24"/>
              </w:rPr>
            </w:pPr>
            <w:r>
              <w:rPr>
                <w:sz w:val="24"/>
              </w:rPr>
              <w:t>Abdominal</w:t>
            </w:r>
            <w:r>
              <w:rPr>
                <w:spacing w:val="-1"/>
                <w:sz w:val="24"/>
              </w:rPr>
              <w:t xml:space="preserve"> </w:t>
            </w:r>
            <w:r>
              <w:rPr>
                <w:sz w:val="24"/>
              </w:rPr>
              <w:t>x-</w:t>
            </w:r>
            <w:r>
              <w:rPr>
                <w:spacing w:val="-5"/>
                <w:sz w:val="24"/>
              </w:rPr>
              <w:t>Ray</w:t>
            </w:r>
          </w:p>
        </w:tc>
        <w:tc>
          <w:tcPr>
            <w:tcW w:w="1152" w:type="dxa"/>
          </w:tcPr>
          <w:p>
            <w:pPr>
              <w:pStyle w:val="13"/>
              <w:spacing w:before="64"/>
              <w:ind w:left="37" w:right="1"/>
              <w:jc w:val="center"/>
              <w:rPr>
                <w:sz w:val="24"/>
              </w:rPr>
            </w:pPr>
            <w:r>
              <w:rPr>
                <w:spacing w:val="-2"/>
                <w:sz w:val="24"/>
              </w:rPr>
              <w:t>43.06±15</w:t>
            </w:r>
          </w:p>
        </w:tc>
        <w:tc>
          <w:tcPr>
            <w:tcW w:w="1122" w:type="dxa"/>
          </w:tcPr>
          <w:p>
            <w:pPr>
              <w:pStyle w:val="13"/>
              <w:spacing w:before="64"/>
              <w:ind w:left="39" w:right="3"/>
              <w:jc w:val="center"/>
              <w:rPr>
                <w:sz w:val="24"/>
              </w:rPr>
            </w:pPr>
            <w:r>
              <w:rPr>
                <w:spacing w:val="-2"/>
                <w:sz w:val="24"/>
              </w:rPr>
              <w:t>68.20±6.1</w:t>
            </w:r>
          </w:p>
        </w:tc>
        <w:tc>
          <w:tcPr>
            <w:tcW w:w="878" w:type="dxa"/>
          </w:tcPr>
          <w:p>
            <w:pPr>
              <w:pStyle w:val="13"/>
              <w:spacing w:before="64"/>
              <w:ind w:left="36" w:right="12"/>
              <w:jc w:val="center"/>
              <w:rPr>
                <w:sz w:val="24"/>
              </w:rPr>
            </w:pPr>
            <w:r>
              <w:rPr>
                <w:spacing w:val="-2"/>
                <w:sz w:val="24"/>
              </w:rPr>
              <w:t>1.75±0.</w:t>
            </w:r>
          </w:p>
        </w:tc>
        <w:tc>
          <w:tcPr>
            <w:tcW w:w="1043" w:type="dxa"/>
          </w:tcPr>
          <w:p>
            <w:pPr>
              <w:pStyle w:val="13"/>
              <w:spacing w:before="64"/>
              <w:ind w:left="25"/>
              <w:jc w:val="center"/>
              <w:rPr>
                <w:sz w:val="24"/>
              </w:rPr>
            </w:pPr>
            <w:r>
              <w:rPr>
                <w:spacing w:val="-2"/>
                <w:sz w:val="24"/>
              </w:rPr>
              <w:t>22.72±24</w:t>
            </w:r>
          </w:p>
        </w:tc>
        <w:tc>
          <w:tcPr>
            <w:tcW w:w="1135" w:type="dxa"/>
          </w:tcPr>
          <w:p>
            <w:pPr>
              <w:pStyle w:val="13"/>
              <w:spacing w:before="64"/>
              <w:ind w:left="96"/>
              <w:rPr>
                <w:sz w:val="24"/>
              </w:rPr>
            </w:pPr>
            <w:r>
              <w:rPr>
                <w:spacing w:val="-2"/>
                <w:sz w:val="24"/>
              </w:rPr>
              <w:t>20.67±3.8</w:t>
            </w:r>
          </w:p>
        </w:tc>
        <w:tc>
          <w:tcPr>
            <w:tcW w:w="1200" w:type="dxa"/>
          </w:tcPr>
          <w:p>
            <w:pPr>
              <w:pStyle w:val="13"/>
              <w:spacing w:before="64"/>
              <w:ind w:left="37"/>
              <w:jc w:val="center"/>
              <w:rPr>
                <w:sz w:val="24"/>
              </w:rPr>
            </w:pPr>
            <w:r>
              <w:rPr>
                <w:spacing w:val="-2"/>
                <w:sz w:val="24"/>
              </w:rPr>
              <w:t>94.00±4.7</w:t>
            </w:r>
          </w:p>
        </w:tc>
        <w:tc>
          <w:tcPr>
            <w:tcW w:w="1073" w:type="dxa"/>
          </w:tcPr>
          <w:p>
            <w:pPr>
              <w:pStyle w:val="13"/>
              <w:spacing w:before="64"/>
              <w:ind w:left="121"/>
              <w:rPr>
                <w:sz w:val="24"/>
              </w:rPr>
            </w:pPr>
            <w:r>
              <w:rPr>
                <w:spacing w:val="-2"/>
                <w:sz w:val="24"/>
              </w:rPr>
              <w:t>81.02±7.</w:t>
            </w:r>
          </w:p>
        </w:tc>
        <w:tc>
          <w:tcPr>
            <w:tcW w:w="1052" w:type="dxa"/>
          </w:tcPr>
          <w:p>
            <w:pPr>
              <w:pStyle w:val="13"/>
              <w:spacing w:before="64"/>
              <w:ind w:left="45" w:right="39"/>
              <w:jc w:val="center"/>
              <w:rPr>
                <w:sz w:val="24"/>
              </w:rPr>
            </w:pPr>
            <w:r>
              <w:rPr>
                <w:spacing w:val="-2"/>
                <w:sz w:val="24"/>
              </w:rPr>
              <w:t>39.32±7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4" w:hRule="atLeast"/>
        </w:trPr>
        <w:tc>
          <w:tcPr>
            <w:tcW w:w="1993" w:type="dxa"/>
          </w:tcPr>
          <w:p>
            <w:pPr>
              <w:pStyle w:val="13"/>
              <w:spacing w:before="63"/>
              <w:ind w:left="379"/>
              <w:rPr>
                <w:sz w:val="24"/>
              </w:rPr>
            </w:pPr>
            <w:r>
              <w:rPr>
                <w:sz w:val="24"/>
              </w:rPr>
              <w:t>Pelvic</w:t>
            </w:r>
            <w:r>
              <w:rPr>
                <w:spacing w:val="-2"/>
                <w:sz w:val="24"/>
              </w:rPr>
              <w:t xml:space="preserve"> </w:t>
            </w:r>
            <w:r>
              <w:rPr>
                <w:sz w:val="24"/>
              </w:rPr>
              <w:t>x-</w:t>
            </w:r>
            <w:r>
              <w:rPr>
                <w:spacing w:val="-5"/>
                <w:sz w:val="24"/>
              </w:rPr>
              <w:t>Ray</w:t>
            </w:r>
          </w:p>
        </w:tc>
        <w:tc>
          <w:tcPr>
            <w:tcW w:w="1152" w:type="dxa"/>
          </w:tcPr>
          <w:p>
            <w:pPr>
              <w:pStyle w:val="13"/>
              <w:spacing w:before="63"/>
              <w:ind w:left="37" w:right="1"/>
              <w:jc w:val="center"/>
              <w:rPr>
                <w:sz w:val="24"/>
              </w:rPr>
            </w:pPr>
            <w:r>
              <w:rPr>
                <w:spacing w:val="-2"/>
                <w:sz w:val="24"/>
              </w:rPr>
              <w:t>47.70±18</w:t>
            </w:r>
          </w:p>
        </w:tc>
        <w:tc>
          <w:tcPr>
            <w:tcW w:w="1122" w:type="dxa"/>
          </w:tcPr>
          <w:p>
            <w:pPr>
              <w:pStyle w:val="13"/>
              <w:spacing w:before="63"/>
              <w:ind w:left="39" w:right="3"/>
              <w:jc w:val="center"/>
              <w:rPr>
                <w:sz w:val="24"/>
              </w:rPr>
            </w:pPr>
            <w:r>
              <w:rPr>
                <w:spacing w:val="-2"/>
                <w:sz w:val="24"/>
              </w:rPr>
              <w:t>69.12±6.5</w:t>
            </w:r>
          </w:p>
        </w:tc>
        <w:tc>
          <w:tcPr>
            <w:tcW w:w="878" w:type="dxa"/>
          </w:tcPr>
          <w:p>
            <w:pPr>
              <w:pStyle w:val="13"/>
              <w:spacing w:before="63"/>
              <w:ind w:left="36" w:right="12"/>
              <w:jc w:val="center"/>
              <w:rPr>
                <w:sz w:val="24"/>
              </w:rPr>
            </w:pPr>
            <w:r>
              <w:rPr>
                <w:spacing w:val="-2"/>
                <w:sz w:val="24"/>
              </w:rPr>
              <w:t>1.76±0.</w:t>
            </w:r>
          </w:p>
        </w:tc>
        <w:tc>
          <w:tcPr>
            <w:tcW w:w="1043" w:type="dxa"/>
          </w:tcPr>
          <w:p>
            <w:pPr>
              <w:pStyle w:val="13"/>
              <w:spacing w:before="63"/>
              <w:ind w:left="25" w:right="2"/>
              <w:jc w:val="center"/>
              <w:rPr>
                <w:sz w:val="24"/>
              </w:rPr>
            </w:pPr>
            <w:r>
              <w:rPr>
                <w:spacing w:val="-2"/>
                <w:sz w:val="24"/>
              </w:rPr>
              <w:t>22.23±3.</w:t>
            </w:r>
          </w:p>
        </w:tc>
        <w:tc>
          <w:tcPr>
            <w:tcW w:w="1135" w:type="dxa"/>
          </w:tcPr>
          <w:p>
            <w:pPr>
              <w:pStyle w:val="13"/>
              <w:spacing w:before="63"/>
              <w:ind w:left="96"/>
              <w:rPr>
                <w:sz w:val="24"/>
              </w:rPr>
            </w:pPr>
            <w:r>
              <w:rPr>
                <w:spacing w:val="-2"/>
                <w:sz w:val="24"/>
              </w:rPr>
              <w:t>17.15±3.1</w:t>
            </w:r>
          </w:p>
        </w:tc>
        <w:tc>
          <w:tcPr>
            <w:tcW w:w="1200" w:type="dxa"/>
          </w:tcPr>
          <w:p>
            <w:pPr>
              <w:pStyle w:val="13"/>
              <w:spacing w:before="63"/>
              <w:ind w:left="37"/>
              <w:jc w:val="center"/>
              <w:rPr>
                <w:sz w:val="24"/>
              </w:rPr>
            </w:pPr>
            <w:r>
              <w:rPr>
                <w:spacing w:val="-2"/>
                <w:sz w:val="24"/>
              </w:rPr>
              <w:t>80.00±9.4</w:t>
            </w:r>
          </w:p>
        </w:tc>
        <w:tc>
          <w:tcPr>
            <w:tcW w:w="1073" w:type="dxa"/>
          </w:tcPr>
          <w:p>
            <w:pPr>
              <w:pStyle w:val="13"/>
              <w:spacing w:before="63"/>
              <w:ind w:left="121"/>
              <w:rPr>
                <w:sz w:val="24"/>
              </w:rPr>
            </w:pPr>
            <w:r>
              <w:rPr>
                <w:spacing w:val="-2"/>
                <w:sz w:val="24"/>
              </w:rPr>
              <w:t>77.00±5.</w:t>
            </w:r>
          </w:p>
        </w:tc>
        <w:tc>
          <w:tcPr>
            <w:tcW w:w="1052" w:type="dxa"/>
          </w:tcPr>
          <w:p>
            <w:pPr>
              <w:pStyle w:val="13"/>
              <w:spacing w:before="63"/>
              <w:ind w:left="47" w:right="39"/>
              <w:jc w:val="center"/>
              <w:rPr>
                <w:sz w:val="24"/>
              </w:rPr>
            </w:pPr>
            <w:r>
              <w:rPr>
                <w:spacing w:val="-2"/>
                <w:sz w:val="24"/>
              </w:rPr>
              <w:t>37.22±7.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4" w:hRule="atLeast"/>
        </w:trPr>
        <w:tc>
          <w:tcPr>
            <w:tcW w:w="1993" w:type="dxa"/>
          </w:tcPr>
          <w:p>
            <w:pPr>
              <w:pStyle w:val="13"/>
              <w:spacing w:before="64"/>
              <w:ind w:left="242"/>
              <w:rPr>
                <w:sz w:val="24"/>
              </w:rPr>
            </w:pPr>
            <w:r>
              <w:rPr>
                <w:sz w:val="24"/>
              </w:rPr>
              <w:t>Skull x-Ray</w:t>
            </w:r>
            <w:r>
              <w:rPr>
                <w:spacing w:val="-4"/>
                <w:sz w:val="24"/>
              </w:rPr>
              <w:t xml:space="preserve"> </w:t>
            </w:r>
            <w:r>
              <w:rPr>
                <w:spacing w:val="-5"/>
                <w:sz w:val="24"/>
              </w:rPr>
              <w:t>PA</w:t>
            </w:r>
          </w:p>
        </w:tc>
        <w:tc>
          <w:tcPr>
            <w:tcW w:w="1152" w:type="dxa"/>
          </w:tcPr>
          <w:p>
            <w:pPr>
              <w:pStyle w:val="13"/>
              <w:spacing w:before="64"/>
              <w:ind w:left="37" w:right="1"/>
              <w:jc w:val="center"/>
              <w:rPr>
                <w:sz w:val="24"/>
              </w:rPr>
            </w:pPr>
            <w:r>
              <w:rPr>
                <w:spacing w:val="-2"/>
                <w:sz w:val="24"/>
              </w:rPr>
              <w:t>45.07±17</w:t>
            </w:r>
          </w:p>
        </w:tc>
        <w:tc>
          <w:tcPr>
            <w:tcW w:w="1122" w:type="dxa"/>
          </w:tcPr>
          <w:p>
            <w:pPr>
              <w:pStyle w:val="13"/>
              <w:spacing w:before="64"/>
              <w:ind w:left="39" w:right="3"/>
              <w:jc w:val="center"/>
              <w:rPr>
                <w:sz w:val="24"/>
              </w:rPr>
            </w:pPr>
            <w:r>
              <w:rPr>
                <w:spacing w:val="-2"/>
                <w:sz w:val="24"/>
              </w:rPr>
              <w:t>67.87±6.2</w:t>
            </w:r>
          </w:p>
        </w:tc>
        <w:tc>
          <w:tcPr>
            <w:tcW w:w="878" w:type="dxa"/>
          </w:tcPr>
          <w:p>
            <w:pPr>
              <w:pStyle w:val="13"/>
              <w:spacing w:before="64"/>
              <w:ind w:right="72"/>
              <w:jc w:val="center"/>
              <w:rPr>
                <w:sz w:val="24"/>
              </w:rPr>
            </w:pPr>
            <w:r>
              <w:rPr>
                <w:spacing w:val="-2"/>
                <w:sz w:val="24"/>
              </w:rPr>
              <w:t>1.70±0</w:t>
            </w:r>
          </w:p>
        </w:tc>
        <w:tc>
          <w:tcPr>
            <w:tcW w:w="1043" w:type="dxa"/>
          </w:tcPr>
          <w:p>
            <w:pPr>
              <w:pStyle w:val="13"/>
              <w:spacing w:before="64"/>
              <w:ind w:left="25"/>
              <w:jc w:val="center"/>
              <w:rPr>
                <w:sz w:val="24"/>
              </w:rPr>
            </w:pPr>
            <w:r>
              <w:rPr>
                <w:spacing w:val="-2"/>
                <w:sz w:val="24"/>
              </w:rPr>
              <w:t>24.73±6</w:t>
            </w:r>
          </w:p>
        </w:tc>
        <w:tc>
          <w:tcPr>
            <w:tcW w:w="1135" w:type="dxa"/>
          </w:tcPr>
          <w:p>
            <w:pPr>
              <w:pStyle w:val="13"/>
              <w:spacing w:before="64"/>
              <w:ind w:left="96"/>
              <w:rPr>
                <w:sz w:val="24"/>
              </w:rPr>
            </w:pPr>
            <w:r>
              <w:rPr>
                <w:spacing w:val="-2"/>
                <w:sz w:val="24"/>
              </w:rPr>
              <w:t>13.78±3.3</w:t>
            </w:r>
          </w:p>
        </w:tc>
        <w:tc>
          <w:tcPr>
            <w:tcW w:w="1200" w:type="dxa"/>
          </w:tcPr>
          <w:p>
            <w:pPr>
              <w:pStyle w:val="13"/>
              <w:spacing w:before="64"/>
              <w:ind w:left="37" w:right="3"/>
              <w:jc w:val="center"/>
              <w:rPr>
                <w:sz w:val="24"/>
              </w:rPr>
            </w:pPr>
            <w:r>
              <w:rPr>
                <w:spacing w:val="-2"/>
                <w:sz w:val="24"/>
              </w:rPr>
              <w:t>88.42±12</w:t>
            </w:r>
          </w:p>
        </w:tc>
        <w:tc>
          <w:tcPr>
            <w:tcW w:w="1073" w:type="dxa"/>
          </w:tcPr>
          <w:p>
            <w:pPr>
              <w:pStyle w:val="13"/>
              <w:spacing w:before="64"/>
              <w:ind w:left="150"/>
              <w:rPr>
                <w:sz w:val="24"/>
              </w:rPr>
            </w:pPr>
            <w:r>
              <w:rPr>
                <w:spacing w:val="-2"/>
                <w:sz w:val="24"/>
              </w:rPr>
              <w:t>72.09±9</w:t>
            </w:r>
          </w:p>
        </w:tc>
        <w:tc>
          <w:tcPr>
            <w:tcW w:w="1052" w:type="dxa"/>
          </w:tcPr>
          <w:p>
            <w:pPr>
              <w:pStyle w:val="13"/>
              <w:spacing w:before="64"/>
              <w:ind w:left="45" w:right="39"/>
              <w:jc w:val="center"/>
              <w:rPr>
                <w:sz w:val="24"/>
              </w:rPr>
            </w:pPr>
            <w:r>
              <w:rPr>
                <w:spacing w:val="-2"/>
                <w:sz w:val="24"/>
              </w:rPr>
              <w:t>29.43±9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3" w:hRule="atLeast"/>
        </w:trPr>
        <w:tc>
          <w:tcPr>
            <w:tcW w:w="1993" w:type="dxa"/>
          </w:tcPr>
          <w:p>
            <w:pPr>
              <w:pStyle w:val="13"/>
              <w:spacing w:before="63"/>
              <w:ind w:left="388"/>
              <w:rPr>
                <w:sz w:val="24"/>
              </w:rPr>
            </w:pPr>
            <w:r>
              <w:rPr>
                <w:sz w:val="24"/>
              </w:rPr>
              <w:t xml:space="preserve">Skull </w:t>
            </w:r>
            <w:r>
              <w:rPr>
                <w:spacing w:val="-2"/>
                <w:sz w:val="24"/>
              </w:rPr>
              <w:t>Lateral</w:t>
            </w:r>
          </w:p>
        </w:tc>
        <w:tc>
          <w:tcPr>
            <w:tcW w:w="1152" w:type="dxa"/>
          </w:tcPr>
          <w:p>
            <w:pPr>
              <w:pStyle w:val="13"/>
              <w:spacing w:before="63"/>
              <w:ind w:left="37" w:right="3"/>
              <w:jc w:val="center"/>
              <w:rPr>
                <w:sz w:val="24"/>
              </w:rPr>
            </w:pPr>
            <w:r>
              <w:rPr>
                <w:spacing w:val="-2"/>
                <w:sz w:val="24"/>
              </w:rPr>
              <w:t>43.43±15.</w:t>
            </w:r>
          </w:p>
        </w:tc>
        <w:tc>
          <w:tcPr>
            <w:tcW w:w="1122" w:type="dxa"/>
          </w:tcPr>
          <w:p>
            <w:pPr>
              <w:pStyle w:val="13"/>
              <w:spacing w:before="63"/>
              <w:ind w:left="39" w:right="3"/>
              <w:jc w:val="center"/>
              <w:rPr>
                <w:sz w:val="24"/>
              </w:rPr>
            </w:pPr>
            <w:r>
              <w:rPr>
                <w:spacing w:val="-2"/>
                <w:sz w:val="24"/>
              </w:rPr>
              <w:t>66.26±2.9</w:t>
            </w:r>
          </w:p>
        </w:tc>
        <w:tc>
          <w:tcPr>
            <w:tcW w:w="878" w:type="dxa"/>
          </w:tcPr>
          <w:p>
            <w:pPr>
              <w:pStyle w:val="13"/>
              <w:spacing w:before="63"/>
              <w:ind w:right="72"/>
              <w:jc w:val="center"/>
              <w:rPr>
                <w:sz w:val="24"/>
              </w:rPr>
            </w:pPr>
            <w:r>
              <w:rPr>
                <w:spacing w:val="-2"/>
                <w:sz w:val="24"/>
              </w:rPr>
              <w:t>1.75±0</w:t>
            </w:r>
          </w:p>
        </w:tc>
        <w:tc>
          <w:tcPr>
            <w:tcW w:w="1043" w:type="dxa"/>
          </w:tcPr>
          <w:p>
            <w:pPr>
              <w:pStyle w:val="13"/>
              <w:spacing w:before="63"/>
              <w:ind w:left="25"/>
              <w:jc w:val="center"/>
              <w:rPr>
                <w:sz w:val="24"/>
              </w:rPr>
            </w:pPr>
            <w:r>
              <w:rPr>
                <w:spacing w:val="-2"/>
                <w:sz w:val="24"/>
              </w:rPr>
              <w:t>22.86±2</w:t>
            </w:r>
          </w:p>
        </w:tc>
        <w:tc>
          <w:tcPr>
            <w:tcW w:w="1135" w:type="dxa"/>
          </w:tcPr>
          <w:p>
            <w:pPr>
              <w:pStyle w:val="13"/>
              <w:spacing w:before="63"/>
              <w:ind w:left="96"/>
              <w:rPr>
                <w:sz w:val="24"/>
              </w:rPr>
            </w:pPr>
            <w:r>
              <w:rPr>
                <w:spacing w:val="-2"/>
                <w:sz w:val="24"/>
              </w:rPr>
              <w:t>10.57±1.4</w:t>
            </w:r>
          </w:p>
        </w:tc>
        <w:tc>
          <w:tcPr>
            <w:tcW w:w="1200" w:type="dxa"/>
          </w:tcPr>
          <w:p>
            <w:pPr>
              <w:pStyle w:val="13"/>
              <w:spacing w:before="63"/>
              <w:ind w:left="37"/>
              <w:jc w:val="center"/>
              <w:rPr>
                <w:sz w:val="24"/>
              </w:rPr>
            </w:pPr>
            <w:r>
              <w:rPr>
                <w:spacing w:val="-2"/>
                <w:sz w:val="24"/>
              </w:rPr>
              <w:t>87.10±3.8</w:t>
            </w:r>
          </w:p>
        </w:tc>
        <w:tc>
          <w:tcPr>
            <w:tcW w:w="1073" w:type="dxa"/>
          </w:tcPr>
          <w:p>
            <w:pPr>
              <w:pStyle w:val="13"/>
              <w:spacing w:before="63"/>
              <w:ind w:left="150"/>
              <w:rPr>
                <w:sz w:val="24"/>
              </w:rPr>
            </w:pPr>
            <w:r>
              <w:rPr>
                <w:spacing w:val="-2"/>
                <w:sz w:val="24"/>
              </w:rPr>
              <w:t>66.00±7</w:t>
            </w:r>
          </w:p>
        </w:tc>
        <w:tc>
          <w:tcPr>
            <w:tcW w:w="1052" w:type="dxa"/>
          </w:tcPr>
          <w:p>
            <w:pPr>
              <w:pStyle w:val="13"/>
              <w:spacing w:before="63"/>
              <w:ind w:left="45" w:right="39"/>
              <w:jc w:val="center"/>
              <w:rPr>
                <w:sz w:val="24"/>
              </w:rPr>
            </w:pPr>
            <w:r>
              <w:rPr>
                <w:spacing w:val="-2"/>
                <w:sz w:val="24"/>
              </w:rPr>
              <w:t>34.75±3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3" w:hRule="atLeast"/>
        </w:trPr>
        <w:tc>
          <w:tcPr>
            <w:tcW w:w="1993" w:type="dxa"/>
          </w:tcPr>
          <w:p>
            <w:pPr>
              <w:pStyle w:val="13"/>
              <w:spacing w:before="64"/>
              <w:ind w:left="566"/>
              <w:rPr>
                <w:sz w:val="24"/>
              </w:rPr>
            </w:pPr>
            <w:r>
              <w:rPr>
                <w:sz w:val="24"/>
              </w:rPr>
              <w:t>Knee</w:t>
            </w:r>
            <w:r>
              <w:rPr>
                <w:spacing w:val="-5"/>
                <w:sz w:val="24"/>
              </w:rPr>
              <w:t xml:space="preserve"> AP</w:t>
            </w:r>
          </w:p>
        </w:tc>
        <w:tc>
          <w:tcPr>
            <w:tcW w:w="1152" w:type="dxa"/>
          </w:tcPr>
          <w:p>
            <w:pPr>
              <w:pStyle w:val="13"/>
              <w:spacing w:before="64"/>
              <w:ind w:left="37" w:right="1"/>
              <w:jc w:val="center"/>
              <w:rPr>
                <w:sz w:val="24"/>
              </w:rPr>
            </w:pPr>
            <w:r>
              <w:rPr>
                <w:spacing w:val="-2"/>
                <w:sz w:val="24"/>
              </w:rPr>
              <w:t>37.89±13</w:t>
            </w:r>
          </w:p>
        </w:tc>
        <w:tc>
          <w:tcPr>
            <w:tcW w:w="1122" w:type="dxa"/>
          </w:tcPr>
          <w:p>
            <w:pPr>
              <w:pStyle w:val="13"/>
              <w:spacing w:before="64"/>
              <w:ind w:left="39" w:right="3"/>
              <w:jc w:val="center"/>
              <w:rPr>
                <w:sz w:val="24"/>
              </w:rPr>
            </w:pPr>
            <w:r>
              <w:rPr>
                <w:spacing w:val="-2"/>
                <w:sz w:val="24"/>
              </w:rPr>
              <w:t>66.87±5.4</w:t>
            </w:r>
          </w:p>
        </w:tc>
        <w:tc>
          <w:tcPr>
            <w:tcW w:w="878" w:type="dxa"/>
          </w:tcPr>
          <w:p>
            <w:pPr>
              <w:pStyle w:val="13"/>
              <w:spacing w:before="64"/>
              <w:ind w:right="72"/>
              <w:jc w:val="center"/>
              <w:rPr>
                <w:sz w:val="24"/>
              </w:rPr>
            </w:pPr>
            <w:r>
              <w:rPr>
                <w:spacing w:val="-2"/>
                <w:sz w:val="24"/>
              </w:rPr>
              <w:t>1.75±0</w:t>
            </w:r>
          </w:p>
        </w:tc>
        <w:tc>
          <w:tcPr>
            <w:tcW w:w="1043" w:type="dxa"/>
          </w:tcPr>
          <w:p>
            <w:pPr>
              <w:pStyle w:val="13"/>
              <w:spacing w:before="64"/>
              <w:ind w:left="25"/>
              <w:jc w:val="center"/>
              <w:rPr>
                <w:sz w:val="24"/>
              </w:rPr>
            </w:pPr>
            <w:r>
              <w:rPr>
                <w:spacing w:val="-2"/>
                <w:sz w:val="24"/>
              </w:rPr>
              <w:t>21.59±3</w:t>
            </w:r>
          </w:p>
        </w:tc>
        <w:tc>
          <w:tcPr>
            <w:tcW w:w="1135" w:type="dxa"/>
          </w:tcPr>
          <w:p>
            <w:pPr>
              <w:pStyle w:val="13"/>
              <w:spacing w:before="64"/>
              <w:ind w:left="96"/>
              <w:rPr>
                <w:sz w:val="24"/>
              </w:rPr>
            </w:pPr>
            <w:r>
              <w:rPr>
                <w:spacing w:val="-2"/>
                <w:sz w:val="24"/>
              </w:rPr>
              <w:t>4.66±0.95</w:t>
            </w:r>
          </w:p>
        </w:tc>
        <w:tc>
          <w:tcPr>
            <w:tcW w:w="1200" w:type="dxa"/>
          </w:tcPr>
          <w:p>
            <w:pPr>
              <w:pStyle w:val="13"/>
              <w:spacing w:before="64"/>
              <w:ind w:left="37" w:right="3"/>
              <w:jc w:val="center"/>
              <w:rPr>
                <w:sz w:val="24"/>
              </w:rPr>
            </w:pPr>
            <w:r>
              <w:rPr>
                <w:spacing w:val="-2"/>
                <w:sz w:val="24"/>
              </w:rPr>
              <w:t>89.25±12</w:t>
            </w:r>
          </w:p>
        </w:tc>
        <w:tc>
          <w:tcPr>
            <w:tcW w:w="1073" w:type="dxa"/>
          </w:tcPr>
          <w:p>
            <w:pPr>
              <w:pStyle w:val="13"/>
              <w:spacing w:before="64"/>
              <w:ind w:left="150"/>
              <w:rPr>
                <w:sz w:val="24"/>
              </w:rPr>
            </w:pPr>
            <w:r>
              <w:rPr>
                <w:spacing w:val="-2"/>
                <w:sz w:val="24"/>
              </w:rPr>
              <w:t>54.59±4</w:t>
            </w:r>
          </w:p>
        </w:tc>
        <w:tc>
          <w:tcPr>
            <w:tcW w:w="1052" w:type="dxa"/>
          </w:tcPr>
          <w:p>
            <w:pPr>
              <w:pStyle w:val="13"/>
              <w:spacing w:before="64"/>
              <w:ind w:left="47" w:right="39"/>
              <w:jc w:val="center"/>
              <w:rPr>
                <w:sz w:val="24"/>
              </w:rPr>
            </w:pPr>
            <w:r>
              <w:rPr>
                <w:spacing w:val="-2"/>
                <w:sz w:val="24"/>
              </w:rPr>
              <w:t>4.43±3.6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4" w:hRule="atLeast"/>
        </w:trPr>
        <w:tc>
          <w:tcPr>
            <w:tcW w:w="1993" w:type="dxa"/>
          </w:tcPr>
          <w:p>
            <w:pPr>
              <w:pStyle w:val="13"/>
              <w:spacing w:before="63"/>
              <w:ind w:left="379"/>
              <w:rPr>
                <w:sz w:val="24"/>
              </w:rPr>
            </w:pPr>
            <w:r>
              <w:rPr>
                <w:sz w:val="24"/>
              </w:rPr>
              <w:t>Knee</w:t>
            </w:r>
            <w:r>
              <w:rPr>
                <w:spacing w:val="-3"/>
                <w:sz w:val="24"/>
              </w:rPr>
              <w:t xml:space="preserve"> </w:t>
            </w:r>
            <w:r>
              <w:rPr>
                <w:spacing w:val="-2"/>
                <w:sz w:val="24"/>
              </w:rPr>
              <w:t>Lateral</w:t>
            </w:r>
          </w:p>
        </w:tc>
        <w:tc>
          <w:tcPr>
            <w:tcW w:w="1152" w:type="dxa"/>
          </w:tcPr>
          <w:p>
            <w:pPr>
              <w:pStyle w:val="13"/>
              <w:spacing w:before="63"/>
              <w:ind w:left="37" w:right="1"/>
              <w:jc w:val="center"/>
              <w:rPr>
                <w:sz w:val="24"/>
              </w:rPr>
            </w:pPr>
            <w:r>
              <w:rPr>
                <w:spacing w:val="-2"/>
                <w:sz w:val="24"/>
              </w:rPr>
              <w:t>40.67±15</w:t>
            </w:r>
          </w:p>
        </w:tc>
        <w:tc>
          <w:tcPr>
            <w:tcW w:w="1122" w:type="dxa"/>
          </w:tcPr>
          <w:p>
            <w:pPr>
              <w:pStyle w:val="13"/>
              <w:spacing w:before="63"/>
              <w:ind w:left="39" w:right="3"/>
              <w:jc w:val="center"/>
              <w:rPr>
                <w:sz w:val="24"/>
              </w:rPr>
            </w:pPr>
            <w:r>
              <w:rPr>
                <w:spacing w:val="-2"/>
                <w:sz w:val="24"/>
              </w:rPr>
              <w:t>68.70±6.8</w:t>
            </w:r>
          </w:p>
        </w:tc>
        <w:tc>
          <w:tcPr>
            <w:tcW w:w="878" w:type="dxa"/>
          </w:tcPr>
          <w:p>
            <w:pPr>
              <w:pStyle w:val="13"/>
              <w:spacing w:before="63"/>
              <w:ind w:right="72"/>
              <w:jc w:val="center"/>
              <w:rPr>
                <w:sz w:val="24"/>
              </w:rPr>
            </w:pPr>
            <w:r>
              <w:rPr>
                <w:spacing w:val="-2"/>
                <w:sz w:val="24"/>
              </w:rPr>
              <w:t>1.75±0</w:t>
            </w:r>
          </w:p>
        </w:tc>
        <w:tc>
          <w:tcPr>
            <w:tcW w:w="1043" w:type="dxa"/>
          </w:tcPr>
          <w:p>
            <w:pPr>
              <w:pStyle w:val="13"/>
              <w:spacing w:before="63"/>
              <w:ind w:left="25"/>
              <w:jc w:val="center"/>
              <w:rPr>
                <w:sz w:val="24"/>
              </w:rPr>
            </w:pPr>
            <w:r>
              <w:rPr>
                <w:spacing w:val="-2"/>
                <w:sz w:val="24"/>
              </w:rPr>
              <w:t>22.70±3</w:t>
            </w:r>
          </w:p>
        </w:tc>
        <w:tc>
          <w:tcPr>
            <w:tcW w:w="1135" w:type="dxa"/>
          </w:tcPr>
          <w:p>
            <w:pPr>
              <w:pStyle w:val="13"/>
              <w:spacing w:before="63"/>
              <w:ind w:left="96"/>
              <w:rPr>
                <w:sz w:val="24"/>
              </w:rPr>
            </w:pPr>
            <w:r>
              <w:rPr>
                <w:spacing w:val="-2"/>
                <w:sz w:val="24"/>
              </w:rPr>
              <w:t>22.45±0.8</w:t>
            </w:r>
          </w:p>
        </w:tc>
        <w:tc>
          <w:tcPr>
            <w:tcW w:w="1200" w:type="dxa"/>
          </w:tcPr>
          <w:p>
            <w:pPr>
              <w:pStyle w:val="13"/>
              <w:spacing w:before="63"/>
              <w:ind w:left="37"/>
              <w:jc w:val="center"/>
              <w:rPr>
                <w:sz w:val="24"/>
              </w:rPr>
            </w:pPr>
            <w:r>
              <w:rPr>
                <w:spacing w:val="-2"/>
                <w:sz w:val="24"/>
              </w:rPr>
              <w:t>47.65±5.6</w:t>
            </w:r>
          </w:p>
        </w:tc>
        <w:tc>
          <w:tcPr>
            <w:tcW w:w="1073" w:type="dxa"/>
          </w:tcPr>
          <w:p>
            <w:pPr>
              <w:pStyle w:val="13"/>
              <w:spacing w:before="63"/>
              <w:ind w:left="150"/>
              <w:rPr>
                <w:sz w:val="24"/>
              </w:rPr>
            </w:pPr>
            <w:r>
              <w:rPr>
                <w:spacing w:val="-2"/>
                <w:sz w:val="24"/>
              </w:rPr>
              <w:t>60.08±6</w:t>
            </w:r>
          </w:p>
        </w:tc>
        <w:tc>
          <w:tcPr>
            <w:tcW w:w="1052" w:type="dxa"/>
          </w:tcPr>
          <w:p>
            <w:pPr>
              <w:pStyle w:val="13"/>
              <w:spacing w:before="63"/>
              <w:ind w:left="47" w:right="39"/>
              <w:jc w:val="center"/>
              <w:rPr>
                <w:sz w:val="24"/>
              </w:rPr>
            </w:pPr>
            <w:r>
              <w:rPr>
                <w:spacing w:val="-2"/>
                <w:sz w:val="24"/>
              </w:rPr>
              <w:t>3.60±0.5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4" w:hRule="atLeast"/>
        </w:trPr>
        <w:tc>
          <w:tcPr>
            <w:tcW w:w="1993" w:type="dxa"/>
          </w:tcPr>
          <w:p>
            <w:pPr>
              <w:pStyle w:val="13"/>
              <w:spacing w:before="64"/>
              <w:ind w:left="506"/>
              <w:rPr>
                <w:sz w:val="24"/>
              </w:rPr>
            </w:pPr>
            <w:r>
              <w:rPr>
                <w:sz w:val="24"/>
              </w:rPr>
              <w:t xml:space="preserve">Elbow </w:t>
            </w:r>
            <w:r>
              <w:rPr>
                <w:spacing w:val="-5"/>
                <w:sz w:val="24"/>
              </w:rPr>
              <w:t>AP</w:t>
            </w:r>
          </w:p>
        </w:tc>
        <w:tc>
          <w:tcPr>
            <w:tcW w:w="1152" w:type="dxa"/>
          </w:tcPr>
          <w:p>
            <w:pPr>
              <w:pStyle w:val="13"/>
              <w:spacing w:before="64"/>
              <w:ind w:left="37" w:right="1"/>
              <w:jc w:val="center"/>
              <w:rPr>
                <w:sz w:val="24"/>
              </w:rPr>
            </w:pPr>
            <w:r>
              <w:rPr>
                <w:spacing w:val="-2"/>
                <w:sz w:val="24"/>
              </w:rPr>
              <w:t>36.23±12</w:t>
            </w:r>
          </w:p>
        </w:tc>
        <w:tc>
          <w:tcPr>
            <w:tcW w:w="1122" w:type="dxa"/>
          </w:tcPr>
          <w:p>
            <w:pPr>
              <w:pStyle w:val="13"/>
              <w:spacing w:before="64"/>
              <w:ind w:left="39" w:right="3"/>
              <w:jc w:val="center"/>
              <w:rPr>
                <w:sz w:val="24"/>
              </w:rPr>
            </w:pPr>
            <w:r>
              <w:rPr>
                <w:spacing w:val="-2"/>
                <w:sz w:val="24"/>
              </w:rPr>
              <w:t>65.23±6.1</w:t>
            </w:r>
          </w:p>
        </w:tc>
        <w:tc>
          <w:tcPr>
            <w:tcW w:w="878" w:type="dxa"/>
          </w:tcPr>
          <w:p>
            <w:pPr>
              <w:pStyle w:val="13"/>
              <w:spacing w:before="64"/>
              <w:ind w:right="72"/>
              <w:jc w:val="center"/>
              <w:rPr>
                <w:sz w:val="24"/>
              </w:rPr>
            </w:pPr>
            <w:r>
              <w:rPr>
                <w:spacing w:val="-2"/>
                <w:sz w:val="24"/>
              </w:rPr>
              <w:t>1.65±0</w:t>
            </w:r>
          </w:p>
        </w:tc>
        <w:tc>
          <w:tcPr>
            <w:tcW w:w="1043" w:type="dxa"/>
          </w:tcPr>
          <w:p>
            <w:pPr>
              <w:pStyle w:val="13"/>
              <w:spacing w:before="64"/>
              <w:ind w:left="25"/>
              <w:jc w:val="center"/>
              <w:rPr>
                <w:sz w:val="24"/>
              </w:rPr>
            </w:pPr>
            <w:r>
              <w:rPr>
                <w:spacing w:val="-2"/>
                <w:sz w:val="24"/>
              </w:rPr>
              <w:t>23.48±3</w:t>
            </w:r>
          </w:p>
        </w:tc>
        <w:tc>
          <w:tcPr>
            <w:tcW w:w="1135" w:type="dxa"/>
          </w:tcPr>
          <w:p>
            <w:pPr>
              <w:pStyle w:val="13"/>
              <w:spacing w:before="64"/>
              <w:ind w:left="96"/>
              <w:rPr>
                <w:sz w:val="24"/>
              </w:rPr>
            </w:pPr>
            <w:r>
              <w:rPr>
                <w:spacing w:val="-2"/>
                <w:sz w:val="24"/>
              </w:rPr>
              <w:t>4.17±0.89</w:t>
            </w:r>
          </w:p>
        </w:tc>
        <w:tc>
          <w:tcPr>
            <w:tcW w:w="1200" w:type="dxa"/>
          </w:tcPr>
          <w:p>
            <w:pPr>
              <w:pStyle w:val="13"/>
              <w:spacing w:before="64"/>
              <w:ind w:left="37" w:right="3"/>
              <w:jc w:val="center"/>
              <w:rPr>
                <w:sz w:val="24"/>
              </w:rPr>
            </w:pPr>
            <w:r>
              <w:rPr>
                <w:spacing w:val="-2"/>
                <w:sz w:val="24"/>
              </w:rPr>
              <w:t>82.67±11</w:t>
            </w:r>
          </w:p>
        </w:tc>
        <w:tc>
          <w:tcPr>
            <w:tcW w:w="1073" w:type="dxa"/>
          </w:tcPr>
          <w:p>
            <w:pPr>
              <w:pStyle w:val="13"/>
              <w:spacing w:before="64"/>
              <w:ind w:left="150"/>
              <w:rPr>
                <w:sz w:val="24"/>
              </w:rPr>
            </w:pPr>
            <w:r>
              <w:rPr>
                <w:spacing w:val="-2"/>
                <w:sz w:val="24"/>
              </w:rPr>
              <w:t>54.00±7</w:t>
            </w:r>
          </w:p>
        </w:tc>
        <w:tc>
          <w:tcPr>
            <w:tcW w:w="1052" w:type="dxa"/>
          </w:tcPr>
          <w:p>
            <w:pPr>
              <w:pStyle w:val="13"/>
              <w:spacing w:before="64"/>
              <w:ind w:left="47" w:right="39"/>
              <w:jc w:val="center"/>
              <w:rPr>
                <w:sz w:val="24"/>
              </w:rPr>
            </w:pPr>
            <w:r>
              <w:rPr>
                <w:spacing w:val="-2"/>
                <w:sz w:val="24"/>
              </w:rPr>
              <w:t>3.43±0.5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3" w:hRule="atLeast"/>
        </w:trPr>
        <w:tc>
          <w:tcPr>
            <w:tcW w:w="1993" w:type="dxa"/>
          </w:tcPr>
          <w:p>
            <w:pPr>
              <w:pStyle w:val="13"/>
              <w:spacing w:before="63"/>
              <w:ind w:left="175"/>
              <w:rPr>
                <w:sz w:val="24"/>
              </w:rPr>
            </w:pPr>
            <w:r>
              <w:rPr>
                <w:sz w:val="24"/>
              </w:rPr>
              <w:t>Elbow</w:t>
            </w:r>
            <w:r>
              <w:rPr>
                <w:spacing w:val="1"/>
                <w:sz w:val="24"/>
              </w:rPr>
              <w:t xml:space="preserve"> </w:t>
            </w:r>
            <w:r>
              <w:rPr>
                <w:spacing w:val="-2"/>
                <w:sz w:val="24"/>
              </w:rPr>
              <w:t>Lateral</w:t>
            </w:r>
          </w:p>
        </w:tc>
        <w:tc>
          <w:tcPr>
            <w:tcW w:w="1152" w:type="dxa"/>
          </w:tcPr>
          <w:p>
            <w:pPr>
              <w:pStyle w:val="13"/>
              <w:spacing w:before="63"/>
              <w:ind w:left="37" w:right="1"/>
              <w:jc w:val="center"/>
              <w:rPr>
                <w:sz w:val="24"/>
              </w:rPr>
            </w:pPr>
            <w:r>
              <w:rPr>
                <w:spacing w:val="-2"/>
                <w:sz w:val="24"/>
              </w:rPr>
              <w:t>34.58±11</w:t>
            </w:r>
          </w:p>
        </w:tc>
        <w:tc>
          <w:tcPr>
            <w:tcW w:w="1122" w:type="dxa"/>
          </w:tcPr>
          <w:p>
            <w:pPr>
              <w:pStyle w:val="13"/>
              <w:spacing w:before="63"/>
              <w:ind w:left="39" w:right="3"/>
              <w:jc w:val="center"/>
              <w:rPr>
                <w:sz w:val="24"/>
              </w:rPr>
            </w:pPr>
            <w:r>
              <w:rPr>
                <w:spacing w:val="-2"/>
                <w:sz w:val="24"/>
              </w:rPr>
              <w:t>65.24±6.1</w:t>
            </w:r>
          </w:p>
        </w:tc>
        <w:tc>
          <w:tcPr>
            <w:tcW w:w="878" w:type="dxa"/>
          </w:tcPr>
          <w:p>
            <w:pPr>
              <w:pStyle w:val="13"/>
              <w:spacing w:before="63"/>
              <w:ind w:left="26"/>
              <w:jc w:val="center"/>
              <w:rPr>
                <w:sz w:val="24"/>
              </w:rPr>
            </w:pPr>
            <w:r>
              <w:rPr>
                <w:spacing w:val="-2"/>
                <w:sz w:val="24"/>
              </w:rPr>
              <w:t>1.68±0</w:t>
            </w:r>
          </w:p>
        </w:tc>
        <w:tc>
          <w:tcPr>
            <w:tcW w:w="1043" w:type="dxa"/>
          </w:tcPr>
          <w:p>
            <w:pPr>
              <w:pStyle w:val="13"/>
              <w:spacing w:before="63"/>
              <w:ind w:left="25"/>
              <w:jc w:val="center"/>
              <w:rPr>
                <w:sz w:val="24"/>
              </w:rPr>
            </w:pPr>
            <w:r>
              <w:rPr>
                <w:spacing w:val="-2"/>
                <w:sz w:val="24"/>
              </w:rPr>
              <w:t>23.51±3</w:t>
            </w:r>
          </w:p>
        </w:tc>
        <w:tc>
          <w:tcPr>
            <w:tcW w:w="1135" w:type="dxa"/>
          </w:tcPr>
          <w:p>
            <w:pPr>
              <w:pStyle w:val="13"/>
              <w:spacing w:before="63"/>
              <w:ind w:left="96"/>
              <w:rPr>
                <w:sz w:val="24"/>
              </w:rPr>
            </w:pPr>
            <w:r>
              <w:rPr>
                <w:spacing w:val="-2"/>
                <w:sz w:val="24"/>
              </w:rPr>
              <w:t>4.05±0.67</w:t>
            </w:r>
          </w:p>
        </w:tc>
        <w:tc>
          <w:tcPr>
            <w:tcW w:w="1200" w:type="dxa"/>
          </w:tcPr>
          <w:p>
            <w:pPr>
              <w:pStyle w:val="13"/>
              <w:spacing w:before="63"/>
              <w:ind w:left="37"/>
              <w:jc w:val="center"/>
              <w:rPr>
                <w:sz w:val="24"/>
              </w:rPr>
            </w:pPr>
            <w:r>
              <w:rPr>
                <w:spacing w:val="-2"/>
                <w:sz w:val="24"/>
              </w:rPr>
              <w:t>84.67±9.9</w:t>
            </w:r>
          </w:p>
        </w:tc>
        <w:tc>
          <w:tcPr>
            <w:tcW w:w="1073" w:type="dxa"/>
          </w:tcPr>
          <w:p>
            <w:pPr>
              <w:pStyle w:val="13"/>
              <w:spacing w:before="63"/>
              <w:ind w:left="150"/>
              <w:rPr>
                <w:sz w:val="24"/>
              </w:rPr>
            </w:pPr>
            <w:r>
              <w:rPr>
                <w:spacing w:val="-2"/>
                <w:sz w:val="24"/>
              </w:rPr>
              <w:t>52.43±6</w:t>
            </w:r>
          </w:p>
        </w:tc>
        <w:tc>
          <w:tcPr>
            <w:tcW w:w="1052" w:type="dxa"/>
          </w:tcPr>
          <w:p>
            <w:pPr>
              <w:pStyle w:val="13"/>
              <w:spacing w:before="63"/>
              <w:ind w:left="47" w:right="39"/>
              <w:jc w:val="center"/>
              <w:rPr>
                <w:sz w:val="24"/>
              </w:rPr>
            </w:pPr>
            <w:r>
              <w:rPr>
                <w:spacing w:val="-2"/>
                <w:sz w:val="24"/>
              </w:rPr>
              <w:t>3.23±0.5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6" w:hRule="atLeast"/>
        </w:trPr>
        <w:tc>
          <w:tcPr>
            <w:tcW w:w="1993" w:type="dxa"/>
          </w:tcPr>
          <w:p>
            <w:pPr>
              <w:pStyle w:val="13"/>
              <w:spacing w:before="64"/>
              <w:ind w:left="115"/>
              <w:rPr>
                <w:sz w:val="24"/>
              </w:rPr>
            </w:pPr>
            <w:r>
              <w:rPr>
                <w:sz w:val="24"/>
              </w:rPr>
              <w:t>Dorsi</w:t>
            </w:r>
            <w:r>
              <w:rPr>
                <w:spacing w:val="-1"/>
                <w:sz w:val="24"/>
              </w:rPr>
              <w:t xml:space="preserve"> </w:t>
            </w:r>
            <w:r>
              <w:rPr>
                <w:sz w:val="24"/>
              </w:rPr>
              <w:t>Plantar</w:t>
            </w:r>
            <w:r>
              <w:rPr>
                <w:spacing w:val="-1"/>
                <w:sz w:val="24"/>
              </w:rPr>
              <w:t xml:space="preserve"> </w:t>
            </w:r>
            <w:r>
              <w:rPr>
                <w:spacing w:val="-4"/>
                <w:sz w:val="24"/>
              </w:rPr>
              <w:t>Foot</w:t>
            </w:r>
          </w:p>
        </w:tc>
        <w:tc>
          <w:tcPr>
            <w:tcW w:w="1152" w:type="dxa"/>
          </w:tcPr>
          <w:p>
            <w:pPr>
              <w:pStyle w:val="13"/>
              <w:spacing w:before="64"/>
              <w:ind w:left="37" w:right="1"/>
              <w:jc w:val="center"/>
              <w:rPr>
                <w:sz w:val="24"/>
              </w:rPr>
            </w:pPr>
            <w:r>
              <w:rPr>
                <w:spacing w:val="-2"/>
                <w:sz w:val="24"/>
              </w:rPr>
              <w:t>38.42±13</w:t>
            </w:r>
          </w:p>
        </w:tc>
        <w:tc>
          <w:tcPr>
            <w:tcW w:w="1122" w:type="dxa"/>
          </w:tcPr>
          <w:p>
            <w:pPr>
              <w:pStyle w:val="13"/>
              <w:spacing w:before="64"/>
              <w:ind w:left="39" w:right="3"/>
              <w:jc w:val="center"/>
              <w:rPr>
                <w:sz w:val="24"/>
              </w:rPr>
            </w:pPr>
            <w:r>
              <w:rPr>
                <w:spacing w:val="-2"/>
                <w:sz w:val="24"/>
              </w:rPr>
              <w:t>65.60±6.0</w:t>
            </w:r>
          </w:p>
        </w:tc>
        <w:tc>
          <w:tcPr>
            <w:tcW w:w="878" w:type="dxa"/>
          </w:tcPr>
          <w:p>
            <w:pPr>
              <w:pStyle w:val="13"/>
              <w:spacing w:before="64"/>
              <w:ind w:left="26"/>
              <w:jc w:val="center"/>
              <w:rPr>
                <w:sz w:val="24"/>
              </w:rPr>
            </w:pPr>
            <w:r>
              <w:rPr>
                <w:spacing w:val="-2"/>
                <w:sz w:val="24"/>
              </w:rPr>
              <w:t>1.62±0</w:t>
            </w:r>
          </w:p>
        </w:tc>
        <w:tc>
          <w:tcPr>
            <w:tcW w:w="1043" w:type="dxa"/>
          </w:tcPr>
          <w:p>
            <w:pPr>
              <w:pStyle w:val="13"/>
              <w:spacing w:before="64"/>
              <w:ind w:left="25"/>
              <w:jc w:val="center"/>
              <w:rPr>
                <w:sz w:val="24"/>
              </w:rPr>
            </w:pPr>
            <w:r>
              <w:rPr>
                <w:spacing w:val="-2"/>
                <w:sz w:val="24"/>
              </w:rPr>
              <w:t>24.48±3</w:t>
            </w:r>
          </w:p>
        </w:tc>
        <w:tc>
          <w:tcPr>
            <w:tcW w:w="1135" w:type="dxa"/>
          </w:tcPr>
          <w:p>
            <w:pPr>
              <w:pStyle w:val="13"/>
              <w:spacing w:before="69"/>
              <w:ind w:left="63"/>
              <w:rPr>
                <w:rFonts w:ascii="Calibri" w:hAnsi="Calibri"/>
                <w:sz w:val="24"/>
              </w:rPr>
            </w:pPr>
            <w:r>
              <w:rPr>
                <w:spacing w:val="-2"/>
                <w:sz w:val="24"/>
              </w:rPr>
              <w:t>3.14±</w:t>
            </w:r>
            <w:r>
              <w:rPr>
                <w:rFonts w:ascii="Calibri" w:hAnsi="Calibri"/>
                <w:spacing w:val="-2"/>
                <w:sz w:val="24"/>
              </w:rPr>
              <w:t>0.7</w:t>
            </w:r>
          </w:p>
        </w:tc>
        <w:tc>
          <w:tcPr>
            <w:tcW w:w="1200" w:type="dxa"/>
          </w:tcPr>
          <w:p>
            <w:pPr>
              <w:pStyle w:val="13"/>
              <w:spacing w:before="64"/>
              <w:ind w:left="37"/>
              <w:jc w:val="center"/>
              <w:rPr>
                <w:sz w:val="24"/>
              </w:rPr>
            </w:pPr>
            <w:r>
              <w:rPr>
                <w:spacing w:val="-2"/>
                <w:sz w:val="24"/>
              </w:rPr>
              <w:t>95.00±6.9</w:t>
            </w:r>
          </w:p>
        </w:tc>
        <w:tc>
          <w:tcPr>
            <w:tcW w:w="1073" w:type="dxa"/>
          </w:tcPr>
          <w:p>
            <w:pPr>
              <w:pStyle w:val="13"/>
              <w:spacing w:before="64"/>
              <w:ind w:left="150"/>
              <w:rPr>
                <w:sz w:val="24"/>
              </w:rPr>
            </w:pPr>
            <w:r>
              <w:rPr>
                <w:spacing w:val="-2"/>
                <w:sz w:val="24"/>
              </w:rPr>
              <w:t>54.17±3</w:t>
            </w:r>
          </w:p>
        </w:tc>
        <w:tc>
          <w:tcPr>
            <w:tcW w:w="1052" w:type="dxa"/>
          </w:tcPr>
          <w:p>
            <w:pPr>
              <w:pStyle w:val="13"/>
              <w:spacing w:before="64"/>
              <w:ind w:left="45" w:right="39"/>
              <w:jc w:val="center"/>
              <w:rPr>
                <w:sz w:val="24"/>
              </w:rPr>
            </w:pPr>
            <w:r>
              <w:rPr>
                <w:spacing w:val="-2"/>
                <w:sz w:val="24"/>
              </w:rPr>
              <w:t>11.37±2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7" w:hRule="atLeast"/>
        </w:trPr>
        <w:tc>
          <w:tcPr>
            <w:tcW w:w="1993" w:type="dxa"/>
          </w:tcPr>
          <w:p>
            <w:pPr>
              <w:pStyle w:val="13"/>
              <w:spacing w:before="67"/>
              <w:ind w:left="115"/>
              <w:rPr>
                <w:sz w:val="24"/>
              </w:rPr>
            </w:pPr>
            <w:r>
              <w:rPr>
                <w:sz w:val="24"/>
              </w:rPr>
              <w:t xml:space="preserve">DP Oblique </w:t>
            </w:r>
            <w:r>
              <w:rPr>
                <w:spacing w:val="-4"/>
                <w:sz w:val="24"/>
              </w:rPr>
              <w:t>Foot</w:t>
            </w:r>
          </w:p>
        </w:tc>
        <w:tc>
          <w:tcPr>
            <w:tcW w:w="1152" w:type="dxa"/>
          </w:tcPr>
          <w:p>
            <w:pPr>
              <w:pStyle w:val="13"/>
              <w:spacing w:before="67"/>
              <w:ind w:left="37" w:right="1"/>
              <w:jc w:val="center"/>
              <w:rPr>
                <w:sz w:val="24"/>
              </w:rPr>
            </w:pPr>
            <w:r>
              <w:rPr>
                <w:spacing w:val="-2"/>
                <w:sz w:val="24"/>
              </w:rPr>
              <w:t>38.93±13</w:t>
            </w:r>
          </w:p>
        </w:tc>
        <w:tc>
          <w:tcPr>
            <w:tcW w:w="1122" w:type="dxa"/>
          </w:tcPr>
          <w:p>
            <w:pPr>
              <w:pStyle w:val="13"/>
              <w:spacing w:before="67"/>
              <w:ind w:left="39" w:right="3"/>
              <w:jc w:val="center"/>
              <w:rPr>
                <w:sz w:val="24"/>
              </w:rPr>
            </w:pPr>
            <w:r>
              <w:rPr>
                <w:spacing w:val="-2"/>
                <w:sz w:val="24"/>
              </w:rPr>
              <w:t>67.10±6.2</w:t>
            </w:r>
          </w:p>
        </w:tc>
        <w:tc>
          <w:tcPr>
            <w:tcW w:w="878" w:type="dxa"/>
          </w:tcPr>
          <w:p>
            <w:pPr>
              <w:pStyle w:val="13"/>
              <w:spacing w:before="67"/>
              <w:ind w:left="26"/>
              <w:jc w:val="center"/>
              <w:rPr>
                <w:sz w:val="24"/>
              </w:rPr>
            </w:pPr>
            <w:r>
              <w:rPr>
                <w:spacing w:val="-2"/>
                <w:sz w:val="24"/>
              </w:rPr>
              <w:t>1.64±0</w:t>
            </w:r>
          </w:p>
        </w:tc>
        <w:tc>
          <w:tcPr>
            <w:tcW w:w="1043" w:type="dxa"/>
          </w:tcPr>
          <w:p>
            <w:pPr>
              <w:pStyle w:val="13"/>
              <w:spacing w:before="67"/>
              <w:ind w:left="25"/>
              <w:jc w:val="center"/>
              <w:rPr>
                <w:sz w:val="24"/>
              </w:rPr>
            </w:pPr>
            <w:r>
              <w:rPr>
                <w:spacing w:val="-2"/>
                <w:sz w:val="24"/>
              </w:rPr>
              <w:t>24.89±2</w:t>
            </w:r>
          </w:p>
        </w:tc>
        <w:tc>
          <w:tcPr>
            <w:tcW w:w="1135" w:type="dxa"/>
          </w:tcPr>
          <w:p>
            <w:pPr>
              <w:pStyle w:val="13"/>
              <w:spacing w:before="67"/>
              <w:ind w:left="96"/>
              <w:rPr>
                <w:sz w:val="24"/>
              </w:rPr>
            </w:pPr>
            <w:r>
              <w:rPr>
                <w:spacing w:val="-2"/>
                <w:sz w:val="24"/>
              </w:rPr>
              <w:t>3.14±0.72</w:t>
            </w:r>
          </w:p>
        </w:tc>
        <w:tc>
          <w:tcPr>
            <w:tcW w:w="1200" w:type="dxa"/>
          </w:tcPr>
          <w:p>
            <w:pPr>
              <w:pStyle w:val="13"/>
              <w:spacing w:before="67"/>
              <w:ind w:left="37"/>
              <w:jc w:val="center"/>
              <w:rPr>
                <w:sz w:val="24"/>
              </w:rPr>
            </w:pPr>
            <w:r>
              <w:rPr>
                <w:spacing w:val="-2"/>
                <w:sz w:val="24"/>
              </w:rPr>
              <w:t>98.34±3.7</w:t>
            </w:r>
          </w:p>
        </w:tc>
        <w:tc>
          <w:tcPr>
            <w:tcW w:w="1073" w:type="dxa"/>
          </w:tcPr>
          <w:p>
            <w:pPr>
              <w:pStyle w:val="13"/>
              <w:spacing w:before="67"/>
              <w:ind w:left="150"/>
              <w:rPr>
                <w:sz w:val="24"/>
              </w:rPr>
            </w:pPr>
            <w:r>
              <w:rPr>
                <w:spacing w:val="-2"/>
                <w:sz w:val="24"/>
              </w:rPr>
              <w:t>54.01±3</w:t>
            </w:r>
          </w:p>
        </w:tc>
        <w:tc>
          <w:tcPr>
            <w:tcW w:w="1052" w:type="dxa"/>
          </w:tcPr>
          <w:p>
            <w:pPr>
              <w:pStyle w:val="13"/>
              <w:spacing w:before="67"/>
              <w:ind w:left="45" w:right="39"/>
              <w:jc w:val="center"/>
              <w:rPr>
                <w:sz w:val="24"/>
              </w:rPr>
            </w:pPr>
            <w:r>
              <w:rPr>
                <w:spacing w:val="-2"/>
                <w:sz w:val="24"/>
              </w:rPr>
              <w:t>11.26±2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3" w:hRule="atLeast"/>
        </w:trPr>
        <w:tc>
          <w:tcPr>
            <w:tcW w:w="1993" w:type="dxa"/>
          </w:tcPr>
          <w:p>
            <w:pPr>
              <w:pStyle w:val="13"/>
              <w:spacing w:before="63"/>
              <w:ind w:left="115"/>
              <w:rPr>
                <w:sz w:val="24"/>
              </w:rPr>
            </w:pPr>
            <w:r>
              <w:rPr>
                <w:sz w:val="24"/>
              </w:rPr>
              <w:t>Shoulder</w:t>
            </w:r>
            <w:r>
              <w:rPr>
                <w:spacing w:val="-2"/>
                <w:sz w:val="24"/>
              </w:rPr>
              <w:t xml:space="preserve"> </w:t>
            </w:r>
            <w:r>
              <w:rPr>
                <w:spacing w:val="-5"/>
                <w:sz w:val="24"/>
              </w:rPr>
              <w:t>AP</w:t>
            </w:r>
          </w:p>
        </w:tc>
        <w:tc>
          <w:tcPr>
            <w:tcW w:w="1152" w:type="dxa"/>
          </w:tcPr>
          <w:p>
            <w:pPr>
              <w:pStyle w:val="13"/>
              <w:spacing w:before="63"/>
              <w:ind w:left="37" w:right="1"/>
              <w:jc w:val="center"/>
              <w:rPr>
                <w:sz w:val="24"/>
              </w:rPr>
            </w:pPr>
            <w:r>
              <w:rPr>
                <w:spacing w:val="-2"/>
                <w:sz w:val="24"/>
              </w:rPr>
              <w:t>42.27±16</w:t>
            </w:r>
          </w:p>
        </w:tc>
        <w:tc>
          <w:tcPr>
            <w:tcW w:w="1122" w:type="dxa"/>
          </w:tcPr>
          <w:p>
            <w:pPr>
              <w:pStyle w:val="13"/>
              <w:spacing w:before="63"/>
              <w:ind w:left="39" w:right="3"/>
              <w:jc w:val="center"/>
              <w:rPr>
                <w:sz w:val="24"/>
              </w:rPr>
            </w:pPr>
            <w:r>
              <w:rPr>
                <w:spacing w:val="-2"/>
                <w:sz w:val="24"/>
              </w:rPr>
              <w:t>66.19±6.2</w:t>
            </w:r>
          </w:p>
        </w:tc>
        <w:tc>
          <w:tcPr>
            <w:tcW w:w="878" w:type="dxa"/>
          </w:tcPr>
          <w:p>
            <w:pPr>
              <w:pStyle w:val="13"/>
              <w:spacing w:before="63"/>
              <w:ind w:left="26"/>
              <w:jc w:val="center"/>
              <w:rPr>
                <w:sz w:val="24"/>
              </w:rPr>
            </w:pPr>
            <w:r>
              <w:rPr>
                <w:spacing w:val="-2"/>
                <w:sz w:val="24"/>
              </w:rPr>
              <w:t>1.65±0</w:t>
            </w:r>
          </w:p>
        </w:tc>
        <w:tc>
          <w:tcPr>
            <w:tcW w:w="1043" w:type="dxa"/>
          </w:tcPr>
          <w:p>
            <w:pPr>
              <w:pStyle w:val="13"/>
              <w:spacing w:before="63"/>
              <w:ind w:left="25"/>
              <w:jc w:val="center"/>
              <w:rPr>
                <w:sz w:val="24"/>
              </w:rPr>
            </w:pPr>
            <w:r>
              <w:rPr>
                <w:spacing w:val="-2"/>
                <w:sz w:val="24"/>
              </w:rPr>
              <w:t>24.32±3</w:t>
            </w:r>
          </w:p>
        </w:tc>
        <w:tc>
          <w:tcPr>
            <w:tcW w:w="1135" w:type="dxa"/>
          </w:tcPr>
          <w:p>
            <w:pPr>
              <w:pStyle w:val="13"/>
              <w:spacing w:before="63"/>
              <w:ind w:left="96"/>
              <w:rPr>
                <w:sz w:val="24"/>
              </w:rPr>
            </w:pPr>
            <w:r>
              <w:rPr>
                <w:spacing w:val="-2"/>
                <w:sz w:val="24"/>
              </w:rPr>
              <w:t>5.99±1.01</w:t>
            </w:r>
          </w:p>
        </w:tc>
        <w:tc>
          <w:tcPr>
            <w:tcW w:w="1200" w:type="dxa"/>
          </w:tcPr>
          <w:p>
            <w:pPr>
              <w:pStyle w:val="13"/>
              <w:spacing w:before="63"/>
              <w:ind w:left="37"/>
              <w:jc w:val="center"/>
              <w:rPr>
                <w:sz w:val="24"/>
              </w:rPr>
            </w:pPr>
            <w:r>
              <w:rPr>
                <w:spacing w:val="-2"/>
                <w:sz w:val="24"/>
              </w:rPr>
              <w:t>88.67±9.2</w:t>
            </w:r>
          </w:p>
        </w:tc>
        <w:tc>
          <w:tcPr>
            <w:tcW w:w="1073" w:type="dxa"/>
          </w:tcPr>
          <w:p>
            <w:pPr>
              <w:pStyle w:val="13"/>
              <w:spacing w:before="63"/>
              <w:ind w:left="150"/>
              <w:rPr>
                <w:sz w:val="24"/>
              </w:rPr>
            </w:pPr>
            <w:r>
              <w:rPr>
                <w:spacing w:val="-2"/>
                <w:sz w:val="24"/>
              </w:rPr>
              <w:t>58.82±3</w:t>
            </w:r>
          </w:p>
        </w:tc>
        <w:tc>
          <w:tcPr>
            <w:tcW w:w="1052" w:type="dxa"/>
          </w:tcPr>
          <w:p>
            <w:pPr>
              <w:pStyle w:val="13"/>
              <w:spacing w:before="63"/>
              <w:ind w:left="47" w:right="39"/>
              <w:jc w:val="center"/>
              <w:rPr>
                <w:sz w:val="24"/>
              </w:rPr>
            </w:pPr>
            <w:r>
              <w:rPr>
                <w:spacing w:val="-2"/>
                <w:sz w:val="24"/>
              </w:rPr>
              <w:t>5.57±0.7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4" w:hRule="atLeast"/>
        </w:trPr>
        <w:tc>
          <w:tcPr>
            <w:tcW w:w="1993" w:type="dxa"/>
          </w:tcPr>
          <w:p>
            <w:pPr>
              <w:pStyle w:val="13"/>
              <w:spacing w:before="64"/>
              <w:ind w:left="208"/>
              <w:rPr>
                <w:sz w:val="24"/>
              </w:rPr>
            </w:pPr>
            <w:r>
              <w:rPr>
                <w:sz w:val="24"/>
              </w:rPr>
              <w:t>Lateral</w:t>
            </w:r>
            <w:r>
              <w:rPr>
                <w:spacing w:val="-5"/>
                <w:sz w:val="24"/>
              </w:rPr>
              <w:t xml:space="preserve"> </w:t>
            </w:r>
            <w:r>
              <w:rPr>
                <w:spacing w:val="-2"/>
                <w:sz w:val="24"/>
              </w:rPr>
              <w:t>Shoulder</w:t>
            </w:r>
          </w:p>
        </w:tc>
        <w:tc>
          <w:tcPr>
            <w:tcW w:w="1152" w:type="dxa"/>
          </w:tcPr>
          <w:p>
            <w:pPr>
              <w:pStyle w:val="13"/>
              <w:spacing w:before="64"/>
              <w:ind w:left="37" w:right="1"/>
              <w:jc w:val="center"/>
              <w:rPr>
                <w:sz w:val="24"/>
              </w:rPr>
            </w:pPr>
            <w:r>
              <w:rPr>
                <w:spacing w:val="-2"/>
                <w:sz w:val="24"/>
              </w:rPr>
              <w:t>42.49±17</w:t>
            </w:r>
          </w:p>
        </w:tc>
        <w:tc>
          <w:tcPr>
            <w:tcW w:w="1122" w:type="dxa"/>
          </w:tcPr>
          <w:p>
            <w:pPr>
              <w:pStyle w:val="13"/>
              <w:spacing w:before="64"/>
              <w:ind w:left="39" w:right="3"/>
              <w:jc w:val="center"/>
              <w:rPr>
                <w:sz w:val="24"/>
              </w:rPr>
            </w:pPr>
            <w:r>
              <w:rPr>
                <w:spacing w:val="-2"/>
                <w:sz w:val="24"/>
              </w:rPr>
              <w:t>66.18±6.2</w:t>
            </w:r>
          </w:p>
        </w:tc>
        <w:tc>
          <w:tcPr>
            <w:tcW w:w="878" w:type="dxa"/>
          </w:tcPr>
          <w:p>
            <w:pPr>
              <w:pStyle w:val="13"/>
              <w:spacing w:before="64"/>
              <w:ind w:left="26"/>
              <w:jc w:val="center"/>
              <w:rPr>
                <w:sz w:val="24"/>
              </w:rPr>
            </w:pPr>
            <w:r>
              <w:rPr>
                <w:spacing w:val="-2"/>
                <w:sz w:val="24"/>
              </w:rPr>
              <w:t>1.65±0</w:t>
            </w:r>
          </w:p>
        </w:tc>
        <w:tc>
          <w:tcPr>
            <w:tcW w:w="1043" w:type="dxa"/>
          </w:tcPr>
          <w:p>
            <w:pPr>
              <w:pStyle w:val="13"/>
              <w:spacing w:before="64"/>
              <w:ind w:left="25"/>
              <w:jc w:val="center"/>
              <w:rPr>
                <w:sz w:val="24"/>
              </w:rPr>
            </w:pPr>
            <w:r>
              <w:rPr>
                <w:spacing w:val="-2"/>
                <w:sz w:val="24"/>
              </w:rPr>
              <w:t>24.31±3</w:t>
            </w:r>
          </w:p>
        </w:tc>
        <w:tc>
          <w:tcPr>
            <w:tcW w:w="1135" w:type="dxa"/>
          </w:tcPr>
          <w:p>
            <w:pPr>
              <w:pStyle w:val="13"/>
              <w:spacing w:before="64"/>
              <w:ind w:left="96"/>
              <w:rPr>
                <w:sz w:val="24"/>
              </w:rPr>
            </w:pPr>
            <w:r>
              <w:rPr>
                <w:spacing w:val="-2"/>
                <w:sz w:val="24"/>
              </w:rPr>
              <w:t>5.83±1.07</w:t>
            </w:r>
          </w:p>
        </w:tc>
        <w:tc>
          <w:tcPr>
            <w:tcW w:w="1200" w:type="dxa"/>
          </w:tcPr>
          <w:p>
            <w:pPr>
              <w:pStyle w:val="13"/>
              <w:spacing w:before="64"/>
              <w:ind w:left="37" w:right="3"/>
              <w:jc w:val="center"/>
              <w:rPr>
                <w:sz w:val="24"/>
              </w:rPr>
            </w:pPr>
            <w:r>
              <w:rPr>
                <w:spacing w:val="-2"/>
                <w:sz w:val="24"/>
              </w:rPr>
              <w:t>86.17±11</w:t>
            </w:r>
          </w:p>
        </w:tc>
        <w:tc>
          <w:tcPr>
            <w:tcW w:w="1073" w:type="dxa"/>
          </w:tcPr>
          <w:p>
            <w:pPr>
              <w:pStyle w:val="13"/>
              <w:spacing w:before="64"/>
              <w:ind w:left="150"/>
              <w:rPr>
                <w:sz w:val="24"/>
              </w:rPr>
            </w:pPr>
            <w:r>
              <w:rPr>
                <w:spacing w:val="-2"/>
                <w:sz w:val="24"/>
              </w:rPr>
              <w:t>59.11±3</w:t>
            </w:r>
          </w:p>
        </w:tc>
        <w:tc>
          <w:tcPr>
            <w:tcW w:w="1052" w:type="dxa"/>
          </w:tcPr>
          <w:p>
            <w:pPr>
              <w:pStyle w:val="13"/>
              <w:spacing w:before="64"/>
              <w:ind w:left="47" w:right="39"/>
              <w:jc w:val="center"/>
              <w:rPr>
                <w:sz w:val="24"/>
              </w:rPr>
            </w:pPr>
            <w:r>
              <w:rPr>
                <w:spacing w:val="-2"/>
                <w:sz w:val="24"/>
              </w:rPr>
              <w:t>4.69±0.9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4" w:hRule="atLeast"/>
        </w:trPr>
        <w:tc>
          <w:tcPr>
            <w:tcW w:w="1993" w:type="dxa"/>
          </w:tcPr>
          <w:p>
            <w:pPr>
              <w:pStyle w:val="13"/>
              <w:spacing w:before="63"/>
              <w:ind w:left="115"/>
              <w:rPr>
                <w:sz w:val="24"/>
              </w:rPr>
            </w:pPr>
            <w:r>
              <w:rPr>
                <w:sz w:val="24"/>
              </w:rPr>
              <w:t>Wrist</w:t>
            </w:r>
            <w:r>
              <w:rPr>
                <w:spacing w:val="1"/>
                <w:sz w:val="24"/>
              </w:rPr>
              <w:t xml:space="preserve"> </w:t>
            </w:r>
            <w:r>
              <w:rPr>
                <w:spacing w:val="-5"/>
                <w:sz w:val="24"/>
              </w:rPr>
              <w:t>AP</w:t>
            </w:r>
          </w:p>
        </w:tc>
        <w:tc>
          <w:tcPr>
            <w:tcW w:w="1152" w:type="dxa"/>
          </w:tcPr>
          <w:p>
            <w:pPr>
              <w:pStyle w:val="13"/>
              <w:spacing w:before="63"/>
              <w:ind w:left="37" w:right="1"/>
              <w:jc w:val="center"/>
              <w:rPr>
                <w:sz w:val="24"/>
              </w:rPr>
            </w:pPr>
            <w:r>
              <w:rPr>
                <w:spacing w:val="-2"/>
                <w:sz w:val="24"/>
              </w:rPr>
              <w:t>41.22±13</w:t>
            </w:r>
          </w:p>
        </w:tc>
        <w:tc>
          <w:tcPr>
            <w:tcW w:w="1122" w:type="dxa"/>
          </w:tcPr>
          <w:p>
            <w:pPr>
              <w:pStyle w:val="13"/>
              <w:spacing w:before="63"/>
              <w:ind w:left="39" w:right="3"/>
              <w:jc w:val="center"/>
              <w:rPr>
                <w:sz w:val="24"/>
              </w:rPr>
            </w:pPr>
            <w:r>
              <w:rPr>
                <w:spacing w:val="-2"/>
                <w:sz w:val="24"/>
              </w:rPr>
              <w:t>67.26±6.2</w:t>
            </w:r>
          </w:p>
        </w:tc>
        <w:tc>
          <w:tcPr>
            <w:tcW w:w="878" w:type="dxa"/>
          </w:tcPr>
          <w:p>
            <w:pPr>
              <w:pStyle w:val="13"/>
              <w:spacing w:before="63"/>
              <w:ind w:left="26"/>
              <w:jc w:val="center"/>
              <w:rPr>
                <w:sz w:val="24"/>
              </w:rPr>
            </w:pPr>
            <w:r>
              <w:rPr>
                <w:spacing w:val="-2"/>
                <w:sz w:val="24"/>
              </w:rPr>
              <w:t>1.71±0</w:t>
            </w:r>
          </w:p>
        </w:tc>
        <w:tc>
          <w:tcPr>
            <w:tcW w:w="1043" w:type="dxa"/>
          </w:tcPr>
          <w:p>
            <w:pPr>
              <w:pStyle w:val="13"/>
              <w:spacing w:before="63"/>
              <w:ind w:left="25"/>
              <w:jc w:val="center"/>
              <w:rPr>
                <w:sz w:val="24"/>
              </w:rPr>
            </w:pPr>
            <w:r>
              <w:rPr>
                <w:spacing w:val="-2"/>
                <w:sz w:val="24"/>
              </w:rPr>
              <w:t>23.06±2</w:t>
            </w:r>
          </w:p>
        </w:tc>
        <w:tc>
          <w:tcPr>
            <w:tcW w:w="1135" w:type="dxa"/>
          </w:tcPr>
          <w:p>
            <w:pPr>
              <w:pStyle w:val="13"/>
              <w:spacing w:before="63"/>
              <w:ind w:left="96"/>
              <w:rPr>
                <w:sz w:val="24"/>
              </w:rPr>
            </w:pPr>
            <w:r>
              <w:rPr>
                <w:spacing w:val="-2"/>
                <w:sz w:val="24"/>
              </w:rPr>
              <w:t>2.35±0.62</w:t>
            </w:r>
          </w:p>
        </w:tc>
        <w:tc>
          <w:tcPr>
            <w:tcW w:w="1200" w:type="dxa"/>
          </w:tcPr>
          <w:p>
            <w:pPr>
              <w:pStyle w:val="13"/>
              <w:spacing w:before="63"/>
              <w:ind w:left="37"/>
              <w:jc w:val="center"/>
              <w:rPr>
                <w:sz w:val="24"/>
              </w:rPr>
            </w:pPr>
            <w:r>
              <w:rPr>
                <w:spacing w:val="-2"/>
                <w:sz w:val="24"/>
              </w:rPr>
              <w:t>73.17±6.4</w:t>
            </w:r>
          </w:p>
        </w:tc>
        <w:tc>
          <w:tcPr>
            <w:tcW w:w="1073" w:type="dxa"/>
          </w:tcPr>
          <w:p>
            <w:pPr>
              <w:pStyle w:val="13"/>
              <w:spacing w:before="63"/>
              <w:ind w:left="150"/>
              <w:rPr>
                <w:sz w:val="24"/>
              </w:rPr>
            </w:pPr>
            <w:r>
              <w:rPr>
                <w:spacing w:val="-2"/>
                <w:sz w:val="24"/>
              </w:rPr>
              <w:t>54.35±4</w:t>
            </w:r>
          </w:p>
        </w:tc>
        <w:tc>
          <w:tcPr>
            <w:tcW w:w="1052" w:type="dxa"/>
          </w:tcPr>
          <w:p>
            <w:pPr>
              <w:pStyle w:val="13"/>
              <w:spacing w:before="63"/>
              <w:ind w:left="47" w:right="39"/>
              <w:jc w:val="center"/>
              <w:rPr>
                <w:sz w:val="24"/>
              </w:rPr>
            </w:pPr>
            <w:r>
              <w:rPr>
                <w:spacing w:val="-2"/>
                <w:sz w:val="24"/>
              </w:rPr>
              <w:t>3.09±0.4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4" w:hRule="atLeast"/>
        </w:trPr>
        <w:tc>
          <w:tcPr>
            <w:tcW w:w="1993" w:type="dxa"/>
          </w:tcPr>
          <w:p>
            <w:pPr>
              <w:pStyle w:val="13"/>
              <w:spacing w:before="65"/>
              <w:ind w:left="367"/>
              <w:rPr>
                <w:sz w:val="24"/>
              </w:rPr>
            </w:pPr>
            <w:r>
              <w:rPr>
                <w:sz w:val="24"/>
              </w:rPr>
              <w:t>Lateral</w:t>
            </w:r>
            <w:r>
              <w:rPr>
                <w:spacing w:val="-5"/>
                <w:sz w:val="24"/>
              </w:rPr>
              <w:t xml:space="preserve"> </w:t>
            </w:r>
            <w:r>
              <w:rPr>
                <w:spacing w:val="-2"/>
                <w:sz w:val="24"/>
              </w:rPr>
              <w:t>Wrist</w:t>
            </w:r>
          </w:p>
        </w:tc>
        <w:tc>
          <w:tcPr>
            <w:tcW w:w="1152" w:type="dxa"/>
          </w:tcPr>
          <w:p>
            <w:pPr>
              <w:pStyle w:val="13"/>
              <w:spacing w:before="65"/>
              <w:ind w:left="37" w:right="1"/>
              <w:jc w:val="center"/>
              <w:rPr>
                <w:sz w:val="24"/>
              </w:rPr>
            </w:pPr>
            <w:r>
              <w:rPr>
                <w:spacing w:val="-2"/>
                <w:sz w:val="24"/>
              </w:rPr>
              <w:t>40.23±11</w:t>
            </w:r>
          </w:p>
        </w:tc>
        <w:tc>
          <w:tcPr>
            <w:tcW w:w="1122" w:type="dxa"/>
          </w:tcPr>
          <w:p>
            <w:pPr>
              <w:pStyle w:val="13"/>
              <w:spacing w:before="65"/>
              <w:ind w:left="39" w:right="3"/>
              <w:jc w:val="center"/>
              <w:rPr>
                <w:sz w:val="24"/>
              </w:rPr>
            </w:pPr>
            <w:r>
              <w:rPr>
                <w:spacing w:val="-2"/>
                <w:sz w:val="24"/>
              </w:rPr>
              <w:t>67.27±6.2</w:t>
            </w:r>
          </w:p>
        </w:tc>
        <w:tc>
          <w:tcPr>
            <w:tcW w:w="878" w:type="dxa"/>
          </w:tcPr>
          <w:p>
            <w:pPr>
              <w:pStyle w:val="13"/>
              <w:spacing w:before="65"/>
              <w:ind w:left="26"/>
              <w:jc w:val="center"/>
              <w:rPr>
                <w:sz w:val="24"/>
              </w:rPr>
            </w:pPr>
            <w:r>
              <w:rPr>
                <w:spacing w:val="-2"/>
                <w:sz w:val="24"/>
              </w:rPr>
              <w:t>1.71±0</w:t>
            </w:r>
          </w:p>
        </w:tc>
        <w:tc>
          <w:tcPr>
            <w:tcW w:w="1043" w:type="dxa"/>
          </w:tcPr>
          <w:p>
            <w:pPr>
              <w:pStyle w:val="13"/>
              <w:spacing w:before="65"/>
              <w:ind w:left="25"/>
              <w:jc w:val="center"/>
              <w:rPr>
                <w:sz w:val="24"/>
              </w:rPr>
            </w:pPr>
            <w:r>
              <w:rPr>
                <w:spacing w:val="-2"/>
                <w:sz w:val="24"/>
              </w:rPr>
              <w:t>23.06±2</w:t>
            </w:r>
          </w:p>
        </w:tc>
        <w:tc>
          <w:tcPr>
            <w:tcW w:w="1135" w:type="dxa"/>
          </w:tcPr>
          <w:p>
            <w:pPr>
              <w:pStyle w:val="13"/>
              <w:spacing w:before="65"/>
              <w:ind w:left="96"/>
              <w:rPr>
                <w:sz w:val="24"/>
              </w:rPr>
            </w:pPr>
            <w:r>
              <w:rPr>
                <w:spacing w:val="-2"/>
                <w:sz w:val="24"/>
              </w:rPr>
              <w:t>12.75±4.0</w:t>
            </w:r>
          </w:p>
        </w:tc>
        <w:tc>
          <w:tcPr>
            <w:tcW w:w="1200" w:type="dxa"/>
          </w:tcPr>
          <w:p>
            <w:pPr>
              <w:pStyle w:val="13"/>
              <w:spacing w:before="65"/>
              <w:ind w:left="37"/>
              <w:jc w:val="center"/>
              <w:rPr>
                <w:sz w:val="24"/>
              </w:rPr>
            </w:pPr>
            <w:r>
              <w:rPr>
                <w:spacing w:val="-2"/>
                <w:sz w:val="24"/>
              </w:rPr>
              <w:t>73.17±6.4</w:t>
            </w:r>
          </w:p>
        </w:tc>
        <w:tc>
          <w:tcPr>
            <w:tcW w:w="1073" w:type="dxa"/>
          </w:tcPr>
          <w:p>
            <w:pPr>
              <w:pStyle w:val="13"/>
              <w:spacing w:before="65"/>
              <w:ind w:left="150"/>
              <w:rPr>
                <w:sz w:val="24"/>
              </w:rPr>
            </w:pPr>
            <w:r>
              <w:rPr>
                <w:spacing w:val="-2"/>
                <w:sz w:val="24"/>
              </w:rPr>
              <w:t>55.67±3</w:t>
            </w:r>
          </w:p>
        </w:tc>
        <w:tc>
          <w:tcPr>
            <w:tcW w:w="1052" w:type="dxa"/>
          </w:tcPr>
          <w:p>
            <w:pPr>
              <w:pStyle w:val="13"/>
              <w:spacing w:before="65"/>
              <w:ind w:left="47" w:right="39"/>
              <w:jc w:val="center"/>
              <w:rPr>
                <w:sz w:val="24"/>
              </w:rPr>
            </w:pPr>
            <w:r>
              <w:rPr>
                <w:spacing w:val="-2"/>
                <w:sz w:val="24"/>
              </w:rPr>
              <w:t>3.70±0.4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4" w:hRule="atLeast"/>
        </w:trPr>
        <w:tc>
          <w:tcPr>
            <w:tcW w:w="1993" w:type="dxa"/>
          </w:tcPr>
          <w:p>
            <w:pPr>
              <w:pStyle w:val="13"/>
              <w:spacing w:before="63"/>
              <w:ind w:left="115"/>
              <w:rPr>
                <w:sz w:val="24"/>
              </w:rPr>
            </w:pPr>
            <w:r>
              <w:rPr>
                <w:sz w:val="24"/>
              </w:rPr>
              <w:t>AP</w:t>
            </w:r>
            <w:r>
              <w:rPr>
                <w:spacing w:val="-1"/>
                <w:sz w:val="24"/>
              </w:rPr>
              <w:t xml:space="preserve"> </w:t>
            </w:r>
            <w:r>
              <w:rPr>
                <w:sz w:val="24"/>
              </w:rPr>
              <w:t>Dorsal</w:t>
            </w:r>
            <w:r>
              <w:rPr>
                <w:spacing w:val="-1"/>
                <w:sz w:val="24"/>
              </w:rPr>
              <w:t xml:space="preserve"> </w:t>
            </w:r>
            <w:r>
              <w:rPr>
                <w:spacing w:val="-2"/>
                <w:sz w:val="24"/>
              </w:rPr>
              <w:t>Spine</w:t>
            </w:r>
          </w:p>
        </w:tc>
        <w:tc>
          <w:tcPr>
            <w:tcW w:w="1152" w:type="dxa"/>
          </w:tcPr>
          <w:p>
            <w:pPr>
              <w:pStyle w:val="13"/>
              <w:spacing w:before="63"/>
              <w:ind w:left="37" w:right="3"/>
              <w:jc w:val="center"/>
              <w:rPr>
                <w:sz w:val="24"/>
              </w:rPr>
            </w:pPr>
            <w:r>
              <w:rPr>
                <w:spacing w:val="-2"/>
                <w:sz w:val="24"/>
              </w:rPr>
              <w:t>48.30±9.6</w:t>
            </w:r>
          </w:p>
        </w:tc>
        <w:tc>
          <w:tcPr>
            <w:tcW w:w="1122" w:type="dxa"/>
          </w:tcPr>
          <w:p>
            <w:pPr>
              <w:pStyle w:val="13"/>
              <w:spacing w:before="63"/>
              <w:ind w:left="39" w:right="3"/>
              <w:jc w:val="center"/>
              <w:rPr>
                <w:sz w:val="24"/>
              </w:rPr>
            </w:pPr>
            <w:r>
              <w:rPr>
                <w:spacing w:val="-2"/>
                <w:sz w:val="24"/>
              </w:rPr>
              <w:t>64.30±5.5</w:t>
            </w:r>
          </w:p>
        </w:tc>
        <w:tc>
          <w:tcPr>
            <w:tcW w:w="878" w:type="dxa"/>
          </w:tcPr>
          <w:p>
            <w:pPr>
              <w:pStyle w:val="13"/>
              <w:spacing w:before="63"/>
              <w:ind w:left="26"/>
              <w:jc w:val="center"/>
              <w:rPr>
                <w:sz w:val="24"/>
              </w:rPr>
            </w:pPr>
            <w:r>
              <w:rPr>
                <w:spacing w:val="-2"/>
                <w:sz w:val="24"/>
              </w:rPr>
              <w:t>1.64±0</w:t>
            </w:r>
          </w:p>
        </w:tc>
        <w:tc>
          <w:tcPr>
            <w:tcW w:w="1043" w:type="dxa"/>
          </w:tcPr>
          <w:p>
            <w:pPr>
              <w:pStyle w:val="13"/>
              <w:spacing w:before="63"/>
              <w:ind w:left="25"/>
              <w:jc w:val="center"/>
              <w:rPr>
                <w:sz w:val="24"/>
              </w:rPr>
            </w:pPr>
            <w:r>
              <w:rPr>
                <w:spacing w:val="-2"/>
                <w:sz w:val="24"/>
              </w:rPr>
              <w:t>22.41±3</w:t>
            </w:r>
          </w:p>
        </w:tc>
        <w:tc>
          <w:tcPr>
            <w:tcW w:w="1135" w:type="dxa"/>
          </w:tcPr>
          <w:p>
            <w:pPr>
              <w:pStyle w:val="13"/>
              <w:spacing w:before="63"/>
              <w:ind w:left="96"/>
              <w:rPr>
                <w:sz w:val="24"/>
              </w:rPr>
            </w:pPr>
            <w:r>
              <w:rPr>
                <w:spacing w:val="-2"/>
                <w:sz w:val="24"/>
              </w:rPr>
              <w:t>19.88±2.9</w:t>
            </w:r>
          </w:p>
        </w:tc>
        <w:tc>
          <w:tcPr>
            <w:tcW w:w="1200" w:type="dxa"/>
          </w:tcPr>
          <w:p>
            <w:pPr>
              <w:pStyle w:val="13"/>
              <w:spacing w:before="63"/>
              <w:ind w:left="37"/>
              <w:jc w:val="center"/>
              <w:rPr>
                <w:sz w:val="24"/>
              </w:rPr>
            </w:pPr>
            <w:r>
              <w:rPr>
                <w:spacing w:val="-2"/>
                <w:sz w:val="24"/>
              </w:rPr>
              <w:t>86.00±4.9</w:t>
            </w:r>
          </w:p>
        </w:tc>
        <w:tc>
          <w:tcPr>
            <w:tcW w:w="1073" w:type="dxa"/>
          </w:tcPr>
          <w:p>
            <w:pPr>
              <w:pStyle w:val="13"/>
              <w:spacing w:before="63"/>
              <w:ind w:left="150"/>
              <w:rPr>
                <w:sz w:val="24"/>
              </w:rPr>
            </w:pPr>
            <w:r>
              <w:rPr>
                <w:spacing w:val="-2"/>
                <w:sz w:val="24"/>
              </w:rPr>
              <w:t>67.08±5</w:t>
            </w:r>
          </w:p>
        </w:tc>
        <w:tc>
          <w:tcPr>
            <w:tcW w:w="1052" w:type="dxa"/>
          </w:tcPr>
          <w:p>
            <w:pPr>
              <w:pStyle w:val="13"/>
              <w:spacing w:before="63"/>
              <w:ind w:left="45" w:right="39"/>
              <w:jc w:val="center"/>
              <w:rPr>
                <w:sz w:val="24"/>
              </w:rPr>
            </w:pPr>
            <w:r>
              <w:rPr>
                <w:spacing w:val="-2"/>
                <w:sz w:val="24"/>
              </w:rPr>
              <w:t>34.42±3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3" w:hRule="atLeast"/>
        </w:trPr>
        <w:tc>
          <w:tcPr>
            <w:tcW w:w="1993" w:type="dxa"/>
          </w:tcPr>
          <w:p>
            <w:pPr>
              <w:pStyle w:val="13"/>
              <w:spacing w:before="64"/>
              <w:ind w:left="115"/>
              <w:rPr>
                <w:sz w:val="24"/>
              </w:rPr>
            </w:pPr>
            <w:r>
              <w:rPr>
                <w:sz w:val="24"/>
              </w:rPr>
              <w:t>Lat.</w:t>
            </w:r>
            <w:r>
              <w:rPr>
                <w:spacing w:val="-2"/>
                <w:sz w:val="24"/>
              </w:rPr>
              <w:t xml:space="preserve"> </w:t>
            </w:r>
            <w:r>
              <w:rPr>
                <w:sz w:val="24"/>
              </w:rPr>
              <w:t>Dorsal</w:t>
            </w:r>
            <w:r>
              <w:rPr>
                <w:spacing w:val="-2"/>
                <w:sz w:val="24"/>
              </w:rPr>
              <w:t xml:space="preserve"> Spine</w:t>
            </w:r>
          </w:p>
        </w:tc>
        <w:tc>
          <w:tcPr>
            <w:tcW w:w="1152" w:type="dxa"/>
          </w:tcPr>
          <w:p>
            <w:pPr>
              <w:pStyle w:val="13"/>
              <w:spacing w:before="64"/>
              <w:ind w:left="37" w:right="3"/>
              <w:jc w:val="center"/>
              <w:rPr>
                <w:sz w:val="24"/>
              </w:rPr>
            </w:pPr>
            <w:r>
              <w:rPr>
                <w:spacing w:val="-2"/>
                <w:sz w:val="24"/>
              </w:rPr>
              <w:t>48.30±9.6</w:t>
            </w:r>
          </w:p>
        </w:tc>
        <w:tc>
          <w:tcPr>
            <w:tcW w:w="1122" w:type="dxa"/>
          </w:tcPr>
          <w:p>
            <w:pPr>
              <w:pStyle w:val="13"/>
              <w:spacing w:before="64"/>
              <w:ind w:left="39" w:right="3"/>
              <w:jc w:val="center"/>
              <w:rPr>
                <w:sz w:val="24"/>
              </w:rPr>
            </w:pPr>
            <w:r>
              <w:rPr>
                <w:spacing w:val="-2"/>
                <w:sz w:val="24"/>
              </w:rPr>
              <w:t>64.12±5.5</w:t>
            </w:r>
          </w:p>
        </w:tc>
        <w:tc>
          <w:tcPr>
            <w:tcW w:w="878" w:type="dxa"/>
          </w:tcPr>
          <w:p>
            <w:pPr>
              <w:pStyle w:val="13"/>
              <w:spacing w:before="64"/>
              <w:ind w:left="26"/>
              <w:jc w:val="center"/>
              <w:rPr>
                <w:sz w:val="24"/>
              </w:rPr>
            </w:pPr>
            <w:r>
              <w:rPr>
                <w:spacing w:val="-2"/>
                <w:sz w:val="24"/>
              </w:rPr>
              <w:t>1.65±0</w:t>
            </w:r>
          </w:p>
        </w:tc>
        <w:tc>
          <w:tcPr>
            <w:tcW w:w="1043" w:type="dxa"/>
          </w:tcPr>
          <w:p>
            <w:pPr>
              <w:pStyle w:val="13"/>
              <w:spacing w:before="64"/>
              <w:ind w:left="25"/>
              <w:jc w:val="center"/>
              <w:rPr>
                <w:sz w:val="24"/>
              </w:rPr>
            </w:pPr>
            <w:r>
              <w:rPr>
                <w:spacing w:val="-2"/>
                <w:sz w:val="24"/>
              </w:rPr>
              <w:t>22.27±3</w:t>
            </w:r>
          </w:p>
        </w:tc>
        <w:tc>
          <w:tcPr>
            <w:tcW w:w="1135" w:type="dxa"/>
          </w:tcPr>
          <w:p>
            <w:pPr>
              <w:pStyle w:val="13"/>
              <w:spacing w:before="64"/>
              <w:ind w:left="96"/>
              <w:rPr>
                <w:sz w:val="24"/>
              </w:rPr>
            </w:pPr>
            <w:r>
              <w:rPr>
                <w:spacing w:val="-2"/>
                <w:sz w:val="24"/>
              </w:rPr>
              <w:t>26.65±3.4</w:t>
            </w:r>
          </w:p>
        </w:tc>
        <w:tc>
          <w:tcPr>
            <w:tcW w:w="1200" w:type="dxa"/>
          </w:tcPr>
          <w:p>
            <w:pPr>
              <w:pStyle w:val="13"/>
              <w:spacing w:before="64"/>
              <w:ind w:left="37"/>
              <w:jc w:val="center"/>
              <w:rPr>
                <w:sz w:val="24"/>
              </w:rPr>
            </w:pPr>
            <w:r>
              <w:rPr>
                <w:spacing w:val="-2"/>
                <w:sz w:val="24"/>
              </w:rPr>
              <w:t>95.67±5.0</w:t>
            </w:r>
          </w:p>
        </w:tc>
        <w:tc>
          <w:tcPr>
            <w:tcW w:w="1073" w:type="dxa"/>
          </w:tcPr>
          <w:p>
            <w:pPr>
              <w:pStyle w:val="13"/>
              <w:spacing w:before="64"/>
              <w:ind w:left="150"/>
              <w:rPr>
                <w:sz w:val="24"/>
              </w:rPr>
            </w:pPr>
            <w:r>
              <w:rPr>
                <w:spacing w:val="-2"/>
                <w:sz w:val="24"/>
              </w:rPr>
              <w:t>75.00±6</w:t>
            </w:r>
          </w:p>
        </w:tc>
        <w:tc>
          <w:tcPr>
            <w:tcW w:w="1052" w:type="dxa"/>
          </w:tcPr>
          <w:p>
            <w:pPr>
              <w:pStyle w:val="13"/>
              <w:spacing w:before="64"/>
              <w:ind w:left="45" w:right="39"/>
              <w:jc w:val="center"/>
              <w:rPr>
                <w:sz w:val="24"/>
              </w:rPr>
            </w:pPr>
            <w:r>
              <w:rPr>
                <w:spacing w:val="-2"/>
                <w:sz w:val="24"/>
              </w:rPr>
              <w:t>36.42±3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3" w:hRule="atLeast"/>
        </w:trPr>
        <w:tc>
          <w:tcPr>
            <w:tcW w:w="1993" w:type="dxa"/>
          </w:tcPr>
          <w:p>
            <w:pPr>
              <w:pStyle w:val="13"/>
              <w:spacing w:before="63"/>
              <w:ind w:left="115"/>
              <w:rPr>
                <w:sz w:val="24"/>
              </w:rPr>
            </w:pPr>
            <w:r>
              <w:rPr>
                <w:sz w:val="24"/>
              </w:rPr>
              <w:t xml:space="preserve">AP </w:t>
            </w:r>
            <w:r>
              <w:rPr>
                <w:spacing w:val="-2"/>
                <w:sz w:val="24"/>
              </w:rPr>
              <w:t>C/Spine</w:t>
            </w:r>
          </w:p>
        </w:tc>
        <w:tc>
          <w:tcPr>
            <w:tcW w:w="1152" w:type="dxa"/>
          </w:tcPr>
          <w:p>
            <w:pPr>
              <w:pStyle w:val="13"/>
              <w:spacing w:before="63"/>
              <w:ind w:left="37" w:right="1"/>
              <w:jc w:val="center"/>
              <w:rPr>
                <w:sz w:val="24"/>
              </w:rPr>
            </w:pPr>
            <w:r>
              <w:rPr>
                <w:spacing w:val="-2"/>
                <w:sz w:val="24"/>
              </w:rPr>
              <w:t>42.15±13</w:t>
            </w:r>
          </w:p>
        </w:tc>
        <w:tc>
          <w:tcPr>
            <w:tcW w:w="1122" w:type="dxa"/>
          </w:tcPr>
          <w:p>
            <w:pPr>
              <w:pStyle w:val="13"/>
              <w:spacing w:before="63"/>
              <w:ind w:left="39" w:right="3"/>
              <w:jc w:val="center"/>
              <w:rPr>
                <w:sz w:val="24"/>
              </w:rPr>
            </w:pPr>
            <w:r>
              <w:rPr>
                <w:spacing w:val="-2"/>
                <w:sz w:val="24"/>
              </w:rPr>
              <w:t>65.40±5.8</w:t>
            </w:r>
          </w:p>
        </w:tc>
        <w:tc>
          <w:tcPr>
            <w:tcW w:w="878" w:type="dxa"/>
          </w:tcPr>
          <w:p>
            <w:pPr>
              <w:pStyle w:val="13"/>
              <w:spacing w:before="63"/>
              <w:ind w:left="26"/>
              <w:jc w:val="center"/>
              <w:rPr>
                <w:sz w:val="24"/>
              </w:rPr>
            </w:pPr>
            <w:r>
              <w:rPr>
                <w:spacing w:val="-2"/>
                <w:sz w:val="24"/>
              </w:rPr>
              <w:t>1.63±0</w:t>
            </w:r>
          </w:p>
        </w:tc>
        <w:tc>
          <w:tcPr>
            <w:tcW w:w="1043" w:type="dxa"/>
          </w:tcPr>
          <w:p>
            <w:pPr>
              <w:pStyle w:val="13"/>
              <w:spacing w:before="63"/>
              <w:ind w:left="25"/>
              <w:jc w:val="center"/>
              <w:rPr>
                <w:sz w:val="24"/>
              </w:rPr>
            </w:pPr>
            <w:r>
              <w:rPr>
                <w:spacing w:val="-2"/>
                <w:sz w:val="24"/>
              </w:rPr>
              <w:t>23.56±3</w:t>
            </w:r>
          </w:p>
        </w:tc>
        <w:tc>
          <w:tcPr>
            <w:tcW w:w="1135" w:type="dxa"/>
          </w:tcPr>
          <w:p>
            <w:pPr>
              <w:pStyle w:val="13"/>
              <w:spacing w:before="63"/>
              <w:ind w:left="96"/>
              <w:rPr>
                <w:sz w:val="24"/>
              </w:rPr>
            </w:pPr>
            <w:r>
              <w:rPr>
                <w:spacing w:val="-2"/>
                <w:sz w:val="24"/>
              </w:rPr>
              <w:t>5.48±0.72</w:t>
            </w:r>
          </w:p>
        </w:tc>
        <w:tc>
          <w:tcPr>
            <w:tcW w:w="1200" w:type="dxa"/>
          </w:tcPr>
          <w:p>
            <w:pPr>
              <w:pStyle w:val="13"/>
              <w:spacing w:before="63"/>
              <w:ind w:left="37" w:right="3"/>
              <w:jc w:val="center"/>
              <w:rPr>
                <w:sz w:val="24"/>
              </w:rPr>
            </w:pPr>
            <w:r>
              <w:rPr>
                <w:spacing w:val="-2"/>
                <w:sz w:val="24"/>
              </w:rPr>
              <w:t>105.00±5</w:t>
            </w:r>
          </w:p>
        </w:tc>
        <w:tc>
          <w:tcPr>
            <w:tcW w:w="1073" w:type="dxa"/>
          </w:tcPr>
          <w:p>
            <w:pPr>
              <w:pStyle w:val="13"/>
              <w:spacing w:before="63"/>
              <w:ind w:left="150"/>
              <w:rPr>
                <w:sz w:val="24"/>
              </w:rPr>
            </w:pPr>
            <w:r>
              <w:rPr>
                <w:spacing w:val="-2"/>
                <w:sz w:val="24"/>
              </w:rPr>
              <w:t>60.34±3</w:t>
            </w:r>
          </w:p>
        </w:tc>
        <w:tc>
          <w:tcPr>
            <w:tcW w:w="1052" w:type="dxa"/>
          </w:tcPr>
          <w:p>
            <w:pPr>
              <w:pStyle w:val="13"/>
              <w:spacing w:before="63"/>
              <w:ind w:left="45" w:right="39"/>
              <w:jc w:val="center"/>
              <w:rPr>
                <w:sz w:val="24"/>
              </w:rPr>
            </w:pPr>
            <w:r>
              <w:rPr>
                <w:spacing w:val="-2"/>
                <w:sz w:val="24"/>
              </w:rPr>
              <w:t>21.87±2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3" w:hRule="atLeast"/>
        </w:trPr>
        <w:tc>
          <w:tcPr>
            <w:tcW w:w="1993" w:type="dxa"/>
          </w:tcPr>
          <w:p>
            <w:pPr>
              <w:pStyle w:val="13"/>
              <w:spacing w:before="64"/>
              <w:ind w:left="115"/>
              <w:rPr>
                <w:sz w:val="24"/>
              </w:rPr>
            </w:pPr>
            <w:r>
              <w:rPr>
                <w:sz w:val="24"/>
              </w:rPr>
              <w:t>Lateral</w:t>
            </w:r>
            <w:r>
              <w:rPr>
                <w:spacing w:val="-3"/>
                <w:sz w:val="24"/>
              </w:rPr>
              <w:t xml:space="preserve"> </w:t>
            </w:r>
            <w:r>
              <w:rPr>
                <w:sz w:val="24"/>
              </w:rPr>
              <w:t>C/</w:t>
            </w:r>
            <w:r>
              <w:rPr>
                <w:spacing w:val="-2"/>
                <w:sz w:val="24"/>
              </w:rPr>
              <w:t xml:space="preserve"> Spine</w:t>
            </w:r>
          </w:p>
        </w:tc>
        <w:tc>
          <w:tcPr>
            <w:tcW w:w="1152" w:type="dxa"/>
          </w:tcPr>
          <w:p>
            <w:pPr>
              <w:pStyle w:val="13"/>
              <w:spacing w:before="64"/>
              <w:ind w:left="37" w:right="1"/>
              <w:jc w:val="center"/>
              <w:rPr>
                <w:sz w:val="24"/>
              </w:rPr>
            </w:pPr>
            <w:r>
              <w:rPr>
                <w:spacing w:val="-2"/>
                <w:sz w:val="24"/>
              </w:rPr>
              <w:t>42.15±13</w:t>
            </w:r>
          </w:p>
        </w:tc>
        <w:tc>
          <w:tcPr>
            <w:tcW w:w="1122" w:type="dxa"/>
          </w:tcPr>
          <w:p>
            <w:pPr>
              <w:pStyle w:val="13"/>
              <w:spacing w:before="64"/>
              <w:ind w:left="39" w:right="3"/>
              <w:jc w:val="center"/>
              <w:rPr>
                <w:sz w:val="24"/>
              </w:rPr>
            </w:pPr>
            <w:r>
              <w:rPr>
                <w:spacing w:val="-2"/>
                <w:sz w:val="24"/>
              </w:rPr>
              <w:t>65.40±5.8</w:t>
            </w:r>
          </w:p>
        </w:tc>
        <w:tc>
          <w:tcPr>
            <w:tcW w:w="878" w:type="dxa"/>
          </w:tcPr>
          <w:p>
            <w:pPr>
              <w:pStyle w:val="13"/>
              <w:spacing w:before="64"/>
              <w:ind w:left="26"/>
              <w:jc w:val="center"/>
              <w:rPr>
                <w:sz w:val="24"/>
              </w:rPr>
            </w:pPr>
            <w:r>
              <w:rPr>
                <w:spacing w:val="-2"/>
                <w:sz w:val="24"/>
              </w:rPr>
              <w:t>1.63±0</w:t>
            </w:r>
          </w:p>
        </w:tc>
        <w:tc>
          <w:tcPr>
            <w:tcW w:w="1043" w:type="dxa"/>
          </w:tcPr>
          <w:p>
            <w:pPr>
              <w:pStyle w:val="13"/>
              <w:spacing w:before="64"/>
              <w:ind w:left="25"/>
              <w:jc w:val="center"/>
              <w:rPr>
                <w:sz w:val="24"/>
              </w:rPr>
            </w:pPr>
            <w:r>
              <w:rPr>
                <w:spacing w:val="-2"/>
                <w:sz w:val="24"/>
              </w:rPr>
              <w:t>23.56±3</w:t>
            </w:r>
          </w:p>
        </w:tc>
        <w:tc>
          <w:tcPr>
            <w:tcW w:w="1135" w:type="dxa"/>
          </w:tcPr>
          <w:p>
            <w:pPr>
              <w:pStyle w:val="13"/>
              <w:spacing w:before="64"/>
              <w:ind w:left="96"/>
              <w:rPr>
                <w:sz w:val="24"/>
              </w:rPr>
            </w:pPr>
            <w:r>
              <w:rPr>
                <w:spacing w:val="-2"/>
                <w:sz w:val="24"/>
              </w:rPr>
              <w:t>5.32±0.62</w:t>
            </w:r>
          </w:p>
        </w:tc>
        <w:tc>
          <w:tcPr>
            <w:tcW w:w="1200" w:type="dxa"/>
          </w:tcPr>
          <w:p>
            <w:pPr>
              <w:pStyle w:val="13"/>
              <w:spacing w:before="64"/>
              <w:ind w:left="37"/>
              <w:jc w:val="center"/>
              <w:rPr>
                <w:sz w:val="24"/>
              </w:rPr>
            </w:pPr>
            <w:r>
              <w:rPr>
                <w:spacing w:val="-2"/>
                <w:sz w:val="24"/>
              </w:rPr>
              <w:t>105.00±5.</w:t>
            </w:r>
          </w:p>
        </w:tc>
        <w:tc>
          <w:tcPr>
            <w:tcW w:w="1073" w:type="dxa"/>
          </w:tcPr>
          <w:p>
            <w:pPr>
              <w:pStyle w:val="13"/>
              <w:spacing w:before="64"/>
              <w:ind w:left="150"/>
              <w:rPr>
                <w:sz w:val="24"/>
              </w:rPr>
            </w:pPr>
            <w:r>
              <w:rPr>
                <w:spacing w:val="-2"/>
                <w:sz w:val="24"/>
              </w:rPr>
              <w:t>60.34±3</w:t>
            </w:r>
          </w:p>
        </w:tc>
        <w:tc>
          <w:tcPr>
            <w:tcW w:w="1052" w:type="dxa"/>
          </w:tcPr>
          <w:p>
            <w:pPr>
              <w:pStyle w:val="13"/>
              <w:spacing w:before="64"/>
              <w:ind w:left="45" w:right="39"/>
              <w:jc w:val="center"/>
              <w:rPr>
                <w:sz w:val="24"/>
              </w:rPr>
            </w:pPr>
            <w:r>
              <w:rPr>
                <w:spacing w:val="-2"/>
                <w:sz w:val="24"/>
              </w:rPr>
              <w:t>21.87±2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4" w:hRule="atLeast"/>
        </w:trPr>
        <w:tc>
          <w:tcPr>
            <w:tcW w:w="1993" w:type="dxa"/>
          </w:tcPr>
          <w:p>
            <w:pPr>
              <w:pStyle w:val="13"/>
              <w:spacing w:before="63"/>
              <w:ind w:left="115"/>
              <w:rPr>
                <w:sz w:val="24"/>
              </w:rPr>
            </w:pPr>
            <w:r>
              <w:rPr>
                <w:sz w:val="24"/>
              </w:rPr>
              <w:t>AP</w:t>
            </w:r>
            <w:r>
              <w:rPr>
                <w:spacing w:val="2"/>
                <w:sz w:val="24"/>
              </w:rPr>
              <w:t xml:space="preserve"> </w:t>
            </w:r>
            <w:r>
              <w:rPr>
                <w:spacing w:val="-2"/>
                <w:sz w:val="24"/>
              </w:rPr>
              <w:t>Lumbosacral</w:t>
            </w:r>
          </w:p>
        </w:tc>
        <w:tc>
          <w:tcPr>
            <w:tcW w:w="1152" w:type="dxa"/>
          </w:tcPr>
          <w:p>
            <w:pPr>
              <w:pStyle w:val="13"/>
              <w:spacing w:before="63"/>
              <w:ind w:left="37" w:right="1"/>
              <w:jc w:val="center"/>
              <w:rPr>
                <w:sz w:val="24"/>
              </w:rPr>
            </w:pPr>
            <w:r>
              <w:rPr>
                <w:spacing w:val="-2"/>
                <w:sz w:val="24"/>
              </w:rPr>
              <w:t>46.20±11</w:t>
            </w:r>
          </w:p>
        </w:tc>
        <w:tc>
          <w:tcPr>
            <w:tcW w:w="1122" w:type="dxa"/>
          </w:tcPr>
          <w:p>
            <w:pPr>
              <w:pStyle w:val="13"/>
              <w:spacing w:before="63"/>
              <w:ind w:left="39" w:right="3"/>
              <w:jc w:val="center"/>
              <w:rPr>
                <w:sz w:val="24"/>
              </w:rPr>
            </w:pPr>
            <w:r>
              <w:rPr>
                <w:spacing w:val="-2"/>
                <w:sz w:val="24"/>
              </w:rPr>
              <w:t>68.30±5.5</w:t>
            </w:r>
          </w:p>
        </w:tc>
        <w:tc>
          <w:tcPr>
            <w:tcW w:w="878" w:type="dxa"/>
          </w:tcPr>
          <w:p>
            <w:pPr>
              <w:pStyle w:val="13"/>
              <w:spacing w:before="63"/>
              <w:ind w:left="26"/>
              <w:jc w:val="center"/>
              <w:rPr>
                <w:sz w:val="24"/>
              </w:rPr>
            </w:pPr>
            <w:r>
              <w:rPr>
                <w:spacing w:val="-2"/>
                <w:sz w:val="24"/>
              </w:rPr>
              <w:t>1.64±0</w:t>
            </w:r>
          </w:p>
        </w:tc>
        <w:tc>
          <w:tcPr>
            <w:tcW w:w="1043" w:type="dxa"/>
          </w:tcPr>
          <w:p>
            <w:pPr>
              <w:pStyle w:val="13"/>
              <w:spacing w:before="63"/>
              <w:ind w:left="25"/>
              <w:jc w:val="center"/>
              <w:rPr>
                <w:sz w:val="24"/>
              </w:rPr>
            </w:pPr>
            <w:r>
              <w:rPr>
                <w:spacing w:val="-2"/>
                <w:sz w:val="24"/>
              </w:rPr>
              <w:t>22.41±3</w:t>
            </w:r>
          </w:p>
        </w:tc>
        <w:tc>
          <w:tcPr>
            <w:tcW w:w="1135" w:type="dxa"/>
          </w:tcPr>
          <w:p>
            <w:pPr>
              <w:pStyle w:val="13"/>
              <w:spacing w:before="63"/>
              <w:ind w:left="96"/>
              <w:rPr>
                <w:sz w:val="24"/>
              </w:rPr>
            </w:pPr>
            <w:r>
              <w:rPr>
                <w:spacing w:val="-2"/>
                <w:sz w:val="24"/>
              </w:rPr>
              <w:t>19.13±1.4</w:t>
            </w:r>
          </w:p>
        </w:tc>
        <w:tc>
          <w:tcPr>
            <w:tcW w:w="1200" w:type="dxa"/>
          </w:tcPr>
          <w:p>
            <w:pPr>
              <w:pStyle w:val="13"/>
              <w:spacing w:before="63"/>
              <w:ind w:left="37"/>
              <w:jc w:val="center"/>
              <w:rPr>
                <w:sz w:val="24"/>
              </w:rPr>
            </w:pPr>
            <w:r>
              <w:rPr>
                <w:spacing w:val="-2"/>
                <w:sz w:val="24"/>
              </w:rPr>
              <w:t>92.00±9.9</w:t>
            </w:r>
          </w:p>
        </w:tc>
        <w:tc>
          <w:tcPr>
            <w:tcW w:w="1073" w:type="dxa"/>
          </w:tcPr>
          <w:p>
            <w:pPr>
              <w:pStyle w:val="13"/>
              <w:spacing w:before="63"/>
              <w:ind w:left="150"/>
              <w:rPr>
                <w:sz w:val="24"/>
              </w:rPr>
            </w:pPr>
            <w:r>
              <w:rPr>
                <w:spacing w:val="-2"/>
                <w:sz w:val="24"/>
              </w:rPr>
              <w:t>61.83±2</w:t>
            </w:r>
          </w:p>
        </w:tc>
        <w:tc>
          <w:tcPr>
            <w:tcW w:w="1052" w:type="dxa"/>
          </w:tcPr>
          <w:p>
            <w:pPr>
              <w:pStyle w:val="13"/>
              <w:spacing w:before="63"/>
              <w:ind w:left="45" w:right="39"/>
              <w:jc w:val="center"/>
              <w:rPr>
                <w:sz w:val="24"/>
              </w:rPr>
            </w:pPr>
            <w:r>
              <w:rPr>
                <w:spacing w:val="-2"/>
                <w:sz w:val="24"/>
              </w:rPr>
              <w:t>31.50±2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4" w:hRule="atLeast"/>
        </w:trPr>
        <w:tc>
          <w:tcPr>
            <w:tcW w:w="1993" w:type="dxa"/>
          </w:tcPr>
          <w:p>
            <w:pPr>
              <w:pStyle w:val="13"/>
              <w:spacing w:before="64"/>
              <w:ind w:left="115"/>
              <w:rPr>
                <w:sz w:val="24"/>
              </w:rPr>
            </w:pPr>
            <w:r>
              <w:rPr>
                <w:sz w:val="24"/>
              </w:rPr>
              <w:t>Lateral</w:t>
            </w:r>
            <w:r>
              <w:rPr>
                <w:spacing w:val="-3"/>
                <w:sz w:val="24"/>
              </w:rPr>
              <w:t xml:space="preserve"> </w:t>
            </w:r>
            <w:r>
              <w:rPr>
                <w:spacing w:val="-5"/>
                <w:sz w:val="24"/>
              </w:rPr>
              <w:t>LSS</w:t>
            </w:r>
          </w:p>
        </w:tc>
        <w:tc>
          <w:tcPr>
            <w:tcW w:w="1152" w:type="dxa"/>
          </w:tcPr>
          <w:p>
            <w:pPr>
              <w:pStyle w:val="13"/>
              <w:spacing w:before="64"/>
              <w:ind w:left="37"/>
              <w:jc w:val="center"/>
              <w:rPr>
                <w:sz w:val="24"/>
              </w:rPr>
            </w:pPr>
            <w:r>
              <w:rPr>
                <w:spacing w:val="-2"/>
                <w:sz w:val="24"/>
              </w:rPr>
              <w:t>46.20±11</w:t>
            </w:r>
          </w:p>
        </w:tc>
        <w:tc>
          <w:tcPr>
            <w:tcW w:w="1122" w:type="dxa"/>
          </w:tcPr>
          <w:p>
            <w:pPr>
              <w:pStyle w:val="13"/>
              <w:spacing w:before="64"/>
              <w:ind w:left="39" w:right="3"/>
              <w:jc w:val="center"/>
              <w:rPr>
                <w:sz w:val="24"/>
              </w:rPr>
            </w:pPr>
            <w:r>
              <w:rPr>
                <w:spacing w:val="-2"/>
                <w:sz w:val="24"/>
              </w:rPr>
              <w:t>84.93±5.4</w:t>
            </w:r>
          </w:p>
        </w:tc>
        <w:tc>
          <w:tcPr>
            <w:tcW w:w="878" w:type="dxa"/>
          </w:tcPr>
          <w:p>
            <w:pPr>
              <w:pStyle w:val="13"/>
              <w:spacing w:before="64"/>
              <w:ind w:left="26"/>
              <w:jc w:val="center"/>
              <w:rPr>
                <w:sz w:val="24"/>
              </w:rPr>
            </w:pPr>
            <w:r>
              <w:rPr>
                <w:spacing w:val="-2"/>
                <w:sz w:val="24"/>
              </w:rPr>
              <w:t>1.65±0</w:t>
            </w:r>
          </w:p>
        </w:tc>
        <w:tc>
          <w:tcPr>
            <w:tcW w:w="1043" w:type="dxa"/>
          </w:tcPr>
          <w:p>
            <w:pPr>
              <w:pStyle w:val="13"/>
              <w:spacing w:before="64"/>
              <w:ind w:left="25"/>
              <w:jc w:val="center"/>
              <w:rPr>
                <w:sz w:val="24"/>
              </w:rPr>
            </w:pPr>
            <w:r>
              <w:rPr>
                <w:spacing w:val="-2"/>
                <w:sz w:val="24"/>
              </w:rPr>
              <w:t>22.13±3</w:t>
            </w:r>
          </w:p>
        </w:tc>
        <w:tc>
          <w:tcPr>
            <w:tcW w:w="1135" w:type="dxa"/>
          </w:tcPr>
          <w:p>
            <w:pPr>
              <w:pStyle w:val="13"/>
              <w:spacing w:before="64"/>
              <w:ind w:left="96"/>
              <w:rPr>
                <w:sz w:val="24"/>
              </w:rPr>
            </w:pPr>
            <w:r>
              <w:rPr>
                <w:spacing w:val="-2"/>
                <w:sz w:val="24"/>
              </w:rPr>
              <w:t>24.83±4.2</w:t>
            </w:r>
          </w:p>
        </w:tc>
        <w:tc>
          <w:tcPr>
            <w:tcW w:w="1200" w:type="dxa"/>
          </w:tcPr>
          <w:p>
            <w:pPr>
              <w:pStyle w:val="13"/>
              <w:spacing w:before="64"/>
              <w:ind w:left="37" w:right="3"/>
              <w:jc w:val="center"/>
              <w:rPr>
                <w:sz w:val="24"/>
              </w:rPr>
            </w:pPr>
            <w:r>
              <w:rPr>
                <w:spacing w:val="-2"/>
                <w:sz w:val="24"/>
              </w:rPr>
              <w:t>91.33±10</w:t>
            </w:r>
          </w:p>
        </w:tc>
        <w:tc>
          <w:tcPr>
            <w:tcW w:w="1073" w:type="dxa"/>
          </w:tcPr>
          <w:p>
            <w:pPr>
              <w:pStyle w:val="13"/>
              <w:spacing w:before="64"/>
              <w:ind w:left="150"/>
              <w:rPr>
                <w:sz w:val="24"/>
              </w:rPr>
            </w:pPr>
            <w:r>
              <w:rPr>
                <w:spacing w:val="-2"/>
                <w:sz w:val="24"/>
              </w:rPr>
              <w:t>68.33±8</w:t>
            </w:r>
          </w:p>
        </w:tc>
        <w:tc>
          <w:tcPr>
            <w:tcW w:w="1052" w:type="dxa"/>
          </w:tcPr>
          <w:p>
            <w:pPr>
              <w:pStyle w:val="13"/>
              <w:spacing w:before="64"/>
              <w:ind w:left="45" w:right="39"/>
              <w:jc w:val="center"/>
              <w:rPr>
                <w:sz w:val="24"/>
              </w:rPr>
            </w:pPr>
            <w:r>
              <w:rPr>
                <w:spacing w:val="-2"/>
                <w:sz w:val="24"/>
              </w:rPr>
              <w:t>33.33±5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4" w:hRule="atLeast"/>
        </w:trPr>
        <w:tc>
          <w:tcPr>
            <w:tcW w:w="1993" w:type="dxa"/>
            <w:tcBorders>
              <w:bottom w:val="single" w:color="000000" w:sz="4" w:space="0"/>
            </w:tcBorders>
          </w:tcPr>
          <w:p>
            <w:pPr>
              <w:pStyle w:val="13"/>
              <w:spacing w:before="63"/>
              <w:ind w:left="115"/>
              <w:rPr>
                <w:sz w:val="24"/>
              </w:rPr>
            </w:pPr>
            <w:r>
              <w:rPr>
                <w:sz w:val="24"/>
              </w:rPr>
              <w:t>Dental</w:t>
            </w:r>
            <w:r>
              <w:rPr>
                <w:spacing w:val="-3"/>
                <w:sz w:val="24"/>
              </w:rPr>
              <w:t xml:space="preserve"> </w:t>
            </w:r>
            <w:r>
              <w:rPr>
                <w:sz w:val="24"/>
              </w:rPr>
              <w:t>x-</w:t>
            </w:r>
            <w:r>
              <w:rPr>
                <w:spacing w:val="-5"/>
                <w:sz w:val="24"/>
              </w:rPr>
              <w:t>Ray</w:t>
            </w:r>
          </w:p>
        </w:tc>
        <w:tc>
          <w:tcPr>
            <w:tcW w:w="1152" w:type="dxa"/>
            <w:tcBorders>
              <w:bottom w:val="single" w:color="000000" w:sz="4" w:space="0"/>
            </w:tcBorders>
          </w:tcPr>
          <w:p>
            <w:pPr>
              <w:pStyle w:val="13"/>
              <w:spacing w:before="63"/>
              <w:ind w:left="37" w:right="1"/>
              <w:jc w:val="center"/>
              <w:rPr>
                <w:sz w:val="24"/>
              </w:rPr>
            </w:pPr>
            <w:r>
              <w:rPr>
                <w:spacing w:val="-2"/>
                <w:sz w:val="24"/>
              </w:rPr>
              <w:t>42.04±11</w:t>
            </w:r>
          </w:p>
        </w:tc>
        <w:tc>
          <w:tcPr>
            <w:tcW w:w="1122" w:type="dxa"/>
            <w:tcBorders>
              <w:bottom w:val="single" w:color="000000" w:sz="4" w:space="0"/>
            </w:tcBorders>
          </w:tcPr>
          <w:p>
            <w:pPr>
              <w:pStyle w:val="13"/>
              <w:spacing w:before="63"/>
              <w:ind w:left="39" w:right="3"/>
              <w:jc w:val="center"/>
              <w:rPr>
                <w:sz w:val="24"/>
              </w:rPr>
            </w:pPr>
            <w:r>
              <w:rPr>
                <w:spacing w:val="-2"/>
                <w:sz w:val="24"/>
              </w:rPr>
              <w:t>65.30±5.8</w:t>
            </w:r>
          </w:p>
        </w:tc>
        <w:tc>
          <w:tcPr>
            <w:tcW w:w="878" w:type="dxa"/>
            <w:tcBorders>
              <w:bottom w:val="single" w:color="000000" w:sz="4" w:space="0"/>
            </w:tcBorders>
          </w:tcPr>
          <w:p>
            <w:pPr>
              <w:pStyle w:val="13"/>
              <w:spacing w:before="63"/>
              <w:ind w:left="26"/>
              <w:jc w:val="center"/>
              <w:rPr>
                <w:sz w:val="24"/>
              </w:rPr>
            </w:pPr>
            <w:r>
              <w:rPr>
                <w:spacing w:val="-2"/>
                <w:sz w:val="24"/>
              </w:rPr>
              <w:t>1.65±0</w:t>
            </w:r>
          </w:p>
        </w:tc>
        <w:tc>
          <w:tcPr>
            <w:tcW w:w="1043" w:type="dxa"/>
            <w:tcBorders>
              <w:bottom w:val="single" w:color="000000" w:sz="4" w:space="0"/>
            </w:tcBorders>
          </w:tcPr>
          <w:p>
            <w:pPr>
              <w:pStyle w:val="13"/>
              <w:spacing w:before="63"/>
              <w:ind w:left="25"/>
              <w:jc w:val="center"/>
              <w:rPr>
                <w:sz w:val="24"/>
              </w:rPr>
            </w:pPr>
            <w:r>
              <w:rPr>
                <w:spacing w:val="-2"/>
                <w:sz w:val="24"/>
              </w:rPr>
              <w:t>23.36±3</w:t>
            </w:r>
          </w:p>
        </w:tc>
        <w:tc>
          <w:tcPr>
            <w:tcW w:w="1135" w:type="dxa"/>
            <w:tcBorders>
              <w:bottom w:val="single" w:color="000000" w:sz="4" w:space="0"/>
            </w:tcBorders>
          </w:tcPr>
          <w:p>
            <w:pPr>
              <w:pStyle w:val="13"/>
              <w:spacing w:before="63"/>
              <w:ind w:left="96"/>
              <w:rPr>
                <w:sz w:val="24"/>
              </w:rPr>
            </w:pPr>
            <w:r>
              <w:rPr>
                <w:spacing w:val="-2"/>
                <w:sz w:val="24"/>
              </w:rPr>
              <w:t>2.07±0.25</w:t>
            </w:r>
          </w:p>
        </w:tc>
        <w:tc>
          <w:tcPr>
            <w:tcW w:w="1200" w:type="dxa"/>
            <w:tcBorders>
              <w:bottom w:val="single" w:color="000000" w:sz="4" w:space="0"/>
            </w:tcBorders>
          </w:tcPr>
          <w:p>
            <w:pPr>
              <w:pStyle w:val="13"/>
              <w:spacing w:before="63"/>
              <w:ind w:left="37"/>
              <w:jc w:val="center"/>
              <w:rPr>
                <w:sz w:val="24"/>
              </w:rPr>
            </w:pPr>
            <w:r>
              <w:rPr>
                <w:spacing w:val="-2"/>
                <w:sz w:val="24"/>
              </w:rPr>
              <w:t>73.50±4.0</w:t>
            </w:r>
          </w:p>
        </w:tc>
        <w:tc>
          <w:tcPr>
            <w:tcW w:w="1073" w:type="dxa"/>
            <w:tcBorders>
              <w:bottom w:val="single" w:color="000000" w:sz="4" w:space="0"/>
            </w:tcBorders>
          </w:tcPr>
          <w:p>
            <w:pPr>
              <w:pStyle w:val="13"/>
              <w:spacing w:before="63"/>
              <w:ind w:left="150"/>
              <w:rPr>
                <w:sz w:val="24"/>
              </w:rPr>
            </w:pPr>
            <w:r>
              <w:rPr>
                <w:spacing w:val="-2"/>
                <w:sz w:val="24"/>
              </w:rPr>
              <w:t>47.49±4</w:t>
            </w:r>
          </w:p>
        </w:tc>
        <w:tc>
          <w:tcPr>
            <w:tcW w:w="1052" w:type="dxa"/>
            <w:tcBorders>
              <w:bottom w:val="single" w:color="000000" w:sz="4" w:space="0"/>
            </w:tcBorders>
          </w:tcPr>
          <w:p>
            <w:pPr>
              <w:pStyle w:val="13"/>
              <w:spacing w:before="63"/>
              <w:ind w:left="45" w:right="39"/>
              <w:jc w:val="center"/>
              <w:rPr>
                <w:sz w:val="24"/>
              </w:rPr>
            </w:pPr>
            <w:r>
              <w:rPr>
                <w:spacing w:val="-2"/>
                <w:sz w:val="24"/>
              </w:rPr>
              <w:t>11.47±1</w:t>
            </w:r>
          </w:p>
        </w:tc>
      </w:tr>
    </w:tbl>
    <w:p>
      <w:pPr>
        <w:pStyle w:val="7"/>
        <w:spacing w:before="5" w:line="360" w:lineRule="auto"/>
        <w:ind w:left="966" w:right="1148"/>
      </w:pPr>
      <w:r>
        <w:rPr>
          <w:b/>
        </w:rPr>
        <w:t>Key:</w:t>
      </w:r>
      <w:r>
        <w:t>DP-</w:t>
      </w:r>
      <w:r>
        <w:rPr>
          <w:spacing w:val="-5"/>
        </w:rPr>
        <w:t xml:space="preserve"> </w:t>
      </w:r>
      <w:r>
        <w:t>Dorsi-plantar,</w:t>
      </w:r>
      <w:r>
        <w:rPr>
          <w:spacing w:val="-3"/>
        </w:rPr>
        <w:t xml:space="preserve"> </w:t>
      </w:r>
      <w:r>
        <w:t>AP-Anterior</w:t>
      </w:r>
      <w:r>
        <w:rPr>
          <w:spacing w:val="-5"/>
        </w:rPr>
        <w:t xml:space="preserve"> </w:t>
      </w:r>
      <w:r>
        <w:t>posterior,</w:t>
      </w:r>
      <w:r>
        <w:rPr>
          <w:spacing w:val="-4"/>
        </w:rPr>
        <w:t xml:space="preserve"> </w:t>
      </w:r>
      <w:r>
        <w:t>PA-</w:t>
      </w:r>
      <w:r>
        <w:rPr>
          <w:spacing w:val="-5"/>
        </w:rPr>
        <w:t xml:space="preserve"> </w:t>
      </w:r>
      <w:r>
        <w:t>Posterior</w:t>
      </w:r>
      <w:r>
        <w:rPr>
          <w:spacing w:val="-4"/>
        </w:rPr>
        <w:t xml:space="preserve"> </w:t>
      </w:r>
      <w:r>
        <w:t>anterior,</w:t>
      </w:r>
      <w:r>
        <w:rPr>
          <w:spacing w:val="-4"/>
        </w:rPr>
        <w:t xml:space="preserve"> </w:t>
      </w:r>
      <w:r>
        <w:t>C/S-</w:t>
      </w:r>
      <w:r>
        <w:rPr>
          <w:spacing w:val="-5"/>
        </w:rPr>
        <w:t xml:space="preserve"> </w:t>
      </w:r>
      <w:r>
        <w:t>Cervical</w:t>
      </w:r>
      <w:r>
        <w:rPr>
          <w:spacing w:val="-4"/>
        </w:rPr>
        <w:t xml:space="preserve"> </w:t>
      </w:r>
      <w:r>
        <w:t>spine, LSS-lumbosacral spine,</w:t>
      </w:r>
    </w:p>
    <w:p>
      <w:pPr>
        <w:spacing w:after="0" w:line="360" w:lineRule="auto"/>
        <w:sectPr>
          <w:pgSz w:w="11910" w:h="16840"/>
          <w:pgMar w:top="1360" w:right="480" w:bottom="1200" w:left="560" w:header="0" w:footer="1014" w:gutter="0"/>
          <w:cols w:space="720" w:num="1"/>
        </w:sectPr>
      </w:pPr>
    </w:p>
    <w:p>
      <w:pPr>
        <w:pStyle w:val="7"/>
        <w:spacing w:before="63" w:line="348" w:lineRule="auto"/>
        <w:ind w:left="966" w:right="1134"/>
      </w:pPr>
      <w:r>
        <w:rPr>
          <w:b/>
        </w:rPr>
        <w:t>Table</w:t>
      </w:r>
      <w:r>
        <w:rPr>
          <w:b/>
          <w:spacing w:val="-4"/>
        </w:rPr>
        <w:t xml:space="preserve"> </w:t>
      </w:r>
      <w:r>
        <w:rPr>
          <w:b/>
        </w:rPr>
        <w:t>4.1b</w:t>
      </w:r>
      <w:r>
        <w:rPr>
          <w:b/>
          <w:spacing w:val="-4"/>
        </w:rPr>
        <w:t xml:space="preserve"> </w:t>
      </w:r>
      <w:r>
        <w:t>Total</w:t>
      </w:r>
      <w:r>
        <w:rPr>
          <w:spacing w:val="-4"/>
        </w:rPr>
        <w:t xml:space="preserve"> </w:t>
      </w:r>
      <w:r>
        <w:t>mean</w:t>
      </w:r>
      <w:r>
        <w:rPr>
          <w:spacing w:val="-4"/>
        </w:rPr>
        <w:t xml:space="preserve"> </w:t>
      </w:r>
      <w:r>
        <w:t>and</w:t>
      </w:r>
      <w:r>
        <w:rPr>
          <w:spacing w:val="-4"/>
        </w:rPr>
        <w:t xml:space="preserve"> </w:t>
      </w:r>
      <w:r>
        <w:t>standard</w:t>
      </w:r>
      <w:r>
        <w:rPr>
          <w:spacing w:val="-4"/>
        </w:rPr>
        <w:t xml:space="preserve"> </w:t>
      </w:r>
      <w:r>
        <w:t>deviation</w:t>
      </w:r>
      <w:r>
        <w:rPr>
          <w:spacing w:val="-4"/>
        </w:rPr>
        <w:t xml:space="preserve"> </w:t>
      </w:r>
      <w:r>
        <w:t>of</w:t>
      </w:r>
      <w:r>
        <w:rPr>
          <w:spacing w:val="-3"/>
        </w:rPr>
        <w:t xml:space="preserve"> </w:t>
      </w:r>
      <w:r>
        <w:t>anthropometric</w:t>
      </w:r>
      <w:r>
        <w:rPr>
          <w:spacing w:val="-4"/>
        </w:rPr>
        <w:t xml:space="preserve"> </w:t>
      </w:r>
      <w:r>
        <w:t>and</w:t>
      </w:r>
      <w:r>
        <w:rPr>
          <w:spacing w:val="-4"/>
        </w:rPr>
        <w:t xml:space="preserve"> </w:t>
      </w:r>
      <w:r>
        <w:t>technical</w:t>
      </w:r>
      <w:r>
        <w:rPr>
          <w:spacing w:val="-4"/>
        </w:rPr>
        <w:t xml:space="preserve"> </w:t>
      </w:r>
      <w:r>
        <w:t xml:space="preserve">parameters for contrast Radiographic examination, computed tomography (CT) and mammography </w:t>
      </w:r>
      <w:r>
        <w:rPr>
          <w:spacing w:val="-2"/>
        </w:rPr>
        <w:t>examination</w:t>
      </w:r>
    </w:p>
    <w:p>
      <w:pPr>
        <w:pStyle w:val="7"/>
        <w:spacing w:before="8"/>
        <w:rPr>
          <w:sz w:val="6"/>
        </w:rPr>
      </w:pPr>
    </w:p>
    <w:tbl>
      <w:tblPr>
        <w:tblStyle w:val="6"/>
        <w:tblW w:w="0" w:type="auto"/>
        <w:tblInd w:w="1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076"/>
        <w:gridCol w:w="1207"/>
        <w:gridCol w:w="970"/>
        <w:gridCol w:w="880"/>
        <w:gridCol w:w="1028"/>
        <w:gridCol w:w="1182"/>
        <w:gridCol w:w="1208"/>
        <w:gridCol w:w="1065"/>
        <w:gridCol w:w="10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228" w:hRule="atLeast"/>
        </w:trPr>
        <w:tc>
          <w:tcPr>
            <w:tcW w:w="2076" w:type="dxa"/>
            <w:tcBorders>
              <w:top w:val="single" w:color="000000" w:sz="4" w:space="0"/>
              <w:bottom w:val="single" w:color="000000" w:sz="4" w:space="0"/>
            </w:tcBorders>
          </w:tcPr>
          <w:p>
            <w:pPr>
              <w:pStyle w:val="13"/>
              <w:spacing w:line="273" w:lineRule="exact"/>
              <w:ind w:left="484"/>
              <w:rPr>
                <w:sz w:val="24"/>
              </w:rPr>
            </w:pPr>
            <w:r>
              <w:rPr>
                <w:spacing w:val="-2"/>
                <w:sz w:val="24"/>
              </w:rPr>
              <w:t>Examination</w:t>
            </w:r>
          </w:p>
        </w:tc>
        <w:tc>
          <w:tcPr>
            <w:tcW w:w="1207" w:type="dxa"/>
            <w:tcBorders>
              <w:top w:val="single" w:color="000000" w:sz="4" w:space="0"/>
              <w:bottom w:val="single" w:color="000000" w:sz="4" w:space="0"/>
            </w:tcBorders>
          </w:tcPr>
          <w:p>
            <w:pPr>
              <w:pStyle w:val="13"/>
              <w:spacing w:line="360" w:lineRule="auto"/>
              <w:ind w:left="168" w:right="371"/>
              <w:rPr>
                <w:sz w:val="24"/>
              </w:rPr>
            </w:pPr>
            <w:r>
              <w:rPr>
                <w:spacing w:val="-4"/>
                <w:sz w:val="24"/>
              </w:rPr>
              <w:t xml:space="preserve">Age </w:t>
            </w:r>
            <w:r>
              <w:rPr>
                <w:spacing w:val="-2"/>
                <w:sz w:val="24"/>
              </w:rPr>
              <w:t>(years)</w:t>
            </w:r>
          </w:p>
        </w:tc>
        <w:tc>
          <w:tcPr>
            <w:tcW w:w="970" w:type="dxa"/>
            <w:tcBorders>
              <w:top w:val="single" w:color="000000" w:sz="4" w:space="0"/>
              <w:bottom w:val="single" w:color="000000" w:sz="4" w:space="0"/>
            </w:tcBorders>
          </w:tcPr>
          <w:p>
            <w:pPr>
              <w:pStyle w:val="13"/>
              <w:spacing w:line="360" w:lineRule="auto"/>
              <w:ind w:left="54" w:right="201"/>
              <w:rPr>
                <w:sz w:val="24"/>
              </w:rPr>
            </w:pPr>
            <w:r>
              <w:rPr>
                <w:spacing w:val="-2"/>
                <w:sz w:val="24"/>
              </w:rPr>
              <w:t xml:space="preserve">Weight </w:t>
            </w:r>
            <w:r>
              <w:rPr>
                <w:spacing w:val="-4"/>
                <w:sz w:val="24"/>
              </w:rPr>
              <w:t>(kg)</w:t>
            </w:r>
          </w:p>
        </w:tc>
        <w:tc>
          <w:tcPr>
            <w:tcW w:w="880" w:type="dxa"/>
            <w:tcBorders>
              <w:top w:val="single" w:color="000000" w:sz="4" w:space="0"/>
              <w:bottom w:val="single" w:color="000000" w:sz="4" w:space="0"/>
            </w:tcBorders>
          </w:tcPr>
          <w:p>
            <w:pPr>
              <w:pStyle w:val="13"/>
              <w:spacing w:line="273" w:lineRule="exact"/>
              <w:ind w:left="72"/>
              <w:rPr>
                <w:sz w:val="24"/>
              </w:rPr>
            </w:pPr>
            <w:r>
              <w:rPr>
                <w:spacing w:val="-2"/>
                <w:sz w:val="24"/>
              </w:rPr>
              <w:t>Height</w:t>
            </w:r>
          </w:p>
          <w:p>
            <w:pPr>
              <w:pStyle w:val="13"/>
              <w:spacing w:before="60"/>
              <w:rPr>
                <w:sz w:val="24"/>
              </w:rPr>
            </w:pPr>
          </w:p>
          <w:p>
            <w:pPr>
              <w:pStyle w:val="13"/>
              <w:ind w:left="72"/>
              <w:rPr>
                <w:sz w:val="24"/>
              </w:rPr>
            </w:pPr>
            <w:r>
              <w:rPr>
                <w:spacing w:val="-4"/>
                <w:sz w:val="24"/>
              </w:rPr>
              <w:t>(m</w:t>
            </w:r>
            <w:r>
              <w:rPr>
                <w:spacing w:val="-4"/>
                <w:sz w:val="24"/>
                <w:vertAlign w:val="superscript"/>
              </w:rPr>
              <w:t>2</w:t>
            </w:r>
            <w:r>
              <w:rPr>
                <w:spacing w:val="-4"/>
                <w:sz w:val="24"/>
                <w:vertAlign w:val="baseline"/>
              </w:rPr>
              <w:t>)</w:t>
            </w:r>
          </w:p>
        </w:tc>
        <w:tc>
          <w:tcPr>
            <w:tcW w:w="1028" w:type="dxa"/>
            <w:tcBorders>
              <w:top w:val="single" w:color="000000" w:sz="4" w:space="0"/>
              <w:bottom w:val="single" w:color="000000" w:sz="4" w:space="0"/>
            </w:tcBorders>
          </w:tcPr>
          <w:p>
            <w:pPr>
              <w:pStyle w:val="13"/>
              <w:spacing w:line="273" w:lineRule="exact"/>
              <w:ind w:left="76"/>
              <w:rPr>
                <w:sz w:val="24"/>
              </w:rPr>
            </w:pPr>
            <w:r>
              <w:rPr>
                <w:spacing w:val="-5"/>
                <w:sz w:val="24"/>
              </w:rPr>
              <w:t>BMI</w:t>
            </w:r>
          </w:p>
          <w:p>
            <w:pPr>
              <w:pStyle w:val="13"/>
              <w:spacing w:before="60"/>
              <w:rPr>
                <w:sz w:val="24"/>
              </w:rPr>
            </w:pPr>
          </w:p>
          <w:p>
            <w:pPr>
              <w:pStyle w:val="13"/>
              <w:ind w:left="76"/>
              <w:rPr>
                <w:sz w:val="24"/>
              </w:rPr>
            </w:pPr>
            <w:r>
              <w:rPr>
                <w:sz w:val="24"/>
              </w:rPr>
              <w:t>(kg/m</w:t>
            </w:r>
            <w:r>
              <w:rPr>
                <w:sz w:val="24"/>
                <w:vertAlign w:val="superscript"/>
              </w:rPr>
              <w:t>2</w:t>
            </w:r>
            <w:r>
              <w:rPr>
                <w:spacing w:val="-18"/>
                <w:sz w:val="24"/>
                <w:vertAlign w:val="baseline"/>
              </w:rPr>
              <w:t xml:space="preserve"> </w:t>
            </w:r>
            <w:r>
              <w:rPr>
                <w:spacing w:val="-10"/>
                <w:sz w:val="24"/>
                <w:vertAlign w:val="baseline"/>
              </w:rPr>
              <w:t>)</w:t>
            </w:r>
          </w:p>
        </w:tc>
        <w:tc>
          <w:tcPr>
            <w:tcW w:w="1182" w:type="dxa"/>
            <w:tcBorders>
              <w:top w:val="single" w:color="000000" w:sz="4" w:space="0"/>
              <w:bottom w:val="single" w:color="000000" w:sz="4" w:space="0"/>
            </w:tcBorders>
          </w:tcPr>
          <w:p>
            <w:pPr>
              <w:pStyle w:val="13"/>
              <w:spacing w:line="360" w:lineRule="auto"/>
              <w:ind w:left="82" w:right="124"/>
              <w:rPr>
                <w:sz w:val="24"/>
              </w:rPr>
            </w:pPr>
            <w:r>
              <w:rPr>
                <w:spacing w:val="-2"/>
                <w:sz w:val="24"/>
              </w:rPr>
              <w:t xml:space="preserve">Thickness </w:t>
            </w:r>
            <w:r>
              <w:rPr>
                <w:spacing w:val="-4"/>
                <w:sz w:val="24"/>
              </w:rPr>
              <w:t>(cm)</w:t>
            </w:r>
          </w:p>
        </w:tc>
        <w:tc>
          <w:tcPr>
            <w:tcW w:w="1208" w:type="dxa"/>
            <w:tcBorders>
              <w:top w:val="single" w:color="000000" w:sz="4" w:space="0"/>
              <w:bottom w:val="single" w:color="000000" w:sz="4" w:space="0"/>
            </w:tcBorders>
          </w:tcPr>
          <w:p>
            <w:pPr>
              <w:pStyle w:val="13"/>
              <w:spacing w:line="273" w:lineRule="exact"/>
              <w:ind w:left="110"/>
              <w:rPr>
                <w:sz w:val="24"/>
              </w:rPr>
            </w:pPr>
            <w:r>
              <w:rPr>
                <w:spacing w:val="-5"/>
                <w:sz w:val="24"/>
              </w:rPr>
              <w:t>FSD</w:t>
            </w:r>
          </w:p>
          <w:p>
            <w:pPr>
              <w:pStyle w:val="13"/>
              <w:spacing w:before="60"/>
              <w:rPr>
                <w:sz w:val="24"/>
              </w:rPr>
            </w:pPr>
          </w:p>
          <w:p>
            <w:pPr>
              <w:pStyle w:val="13"/>
              <w:ind w:left="110"/>
              <w:rPr>
                <w:sz w:val="24"/>
              </w:rPr>
            </w:pPr>
            <w:r>
              <w:rPr>
                <w:spacing w:val="-4"/>
                <w:sz w:val="24"/>
              </w:rPr>
              <w:t>(cm)</w:t>
            </w:r>
          </w:p>
        </w:tc>
        <w:tc>
          <w:tcPr>
            <w:tcW w:w="1065" w:type="dxa"/>
            <w:tcBorders>
              <w:top w:val="single" w:color="000000" w:sz="4" w:space="0"/>
              <w:bottom w:val="single" w:color="000000" w:sz="4" w:space="0"/>
            </w:tcBorders>
          </w:tcPr>
          <w:p>
            <w:pPr>
              <w:pStyle w:val="13"/>
              <w:spacing w:line="273" w:lineRule="exact"/>
              <w:ind w:right="98"/>
              <w:jc w:val="center"/>
              <w:rPr>
                <w:sz w:val="24"/>
              </w:rPr>
            </w:pPr>
            <w:r>
              <w:rPr>
                <w:spacing w:val="-5"/>
                <w:sz w:val="24"/>
              </w:rPr>
              <w:t>kVp</w:t>
            </w:r>
          </w:p>
        </w:tc>
        <w:tc>
          <w:tcPr>
            <w:tcW w:w="1038" w:type="dxa"/>
            <w:tcBorders>
              <w:top w:val="single" w:color="000000" w:sz="4" w:space="0"/>
              <w:bottom w:val="single" w:color="000000" w:sz="4" w:space="0"/>
            </w:tcBorders>
          </w:tcPr>
          <w:p>
            <w:pPr>
              <w:pStyle w:val="13"/>
              <w:spacing w:line="273" w:lineRule="exact"/>
              <w:ind w:right="29"/>
              <w:jc w:val="center"/>
              <w:rPr>
                <w:sz w:val="24"/>
              </w:rPr>
            </w:pPr>
            <w:r>
              <w:rPr>
                <w:spacing w:val="-5"/>
                <w:sz w:val="24"/>
              </w:rPr>
              <w:t>mAs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3" w:hRule="atLeast"/>
        </w:trPr>
        <w:tc>
          <w:tcPr>
            <w:tcW w:w="2076" w:type="dxa"/>
            <w:tcBorders>
              <w:top w:val="single" w:color="000000" w:sz="4" w:space="0"/>
            </w:tcBorders>
          </w:tcPr>
          <w:p>
            <w:pPr>
              <w:pStyle w:val="13"/>
              <w:spacing w:line="275" w:lineRule="exact"/>
              <w:ind w:right="192"/>
              <w:jc w:val="right"/>
              <w:rPr>
                <w:b/>
                <w:sz w:val="24"/>
              </w:rPr>
            </w:pPr>
            <w:r>
              <w:rPr>
                <w:b/>
                <w:sz w:val="24"/>
              </w:rPr>
              <w:t>Contrast</w:t>
            </w:r>
            <w:r>
              <w:rPr>
                <w:b/>
                <w:spacing w:val="-2"/>
                <w:sz w:val="24"/>
              </w:rPr>
              <w:t xml:space="preserve"> Study</w:t>
            </w:r>
          </w:p>
        </w:tc>
        <w:tc>
          <w:tcPr>
            <w:tcW w:w="1207" w:type="dxa"/>
            <w:tcBorders>
              <w:top w:val="single" w:color="000000" w:sz="4" w:space="0"/>
            </w:tcBorders>
          </w:tcPr>
          <w:p>
            <w:pPr>
              <w:pStyle w:val="13"/>
              <w:rPr>
                <w:sz w:val="22"/>
              </w:rPr>
            </w:pPr>
          </w:p>
        </w:tc>
        <w:tc>
          <w:tcPr>
            <w:tcW w:w="970" w:type="dxa"/>
            <w:tcBorders>
              <w:top w:val="single" w:color="000000" w:sz="4" w:space="0"/>
            </w:tcBorders>
          </w:tcPr>
          <w:p>
            <w:pPr>
              <w:pStyle w:val="13"/>
              <w:rPr>
                <w:sz w:val="22"/>
              </w:rPr>
            </w:pPr>
          </w:p>
        </w:tc>
        <w:tc>
          <w:tcPr>
            <w:tcW w:w="880" w:type="dxa"/>
            <w:tcBorders>
              <w:top w:val="single" w:color="000000" w:sz="4" w:space="0"/>
            </w:tcBorders>
          </w:tcPr>
          <w:p>
            <w:pPr>
              <w:pStyle w:val="13"/>
              <w:rPr>
                <w:sz w:val="22"/>
              </w:rPr>
            </w:pPr>
          </w:p>
        </w:tc>
        <w:tc>
          <w:tcPr>
            <w:tcW w:w="1028" w:type="dxa"/>
            <w:tcBorders>
              <w:top w:val="single" w:color="000000" w:sz="4" w:space="0"/>
            </w:tcBorders>
          </w:tcPr>
          <w:p>
            <w:pPr>
              <w:pStyle w:val="13"/>
              <w:rPr>
                <w:sz w:val="22"/>
              </w:rPr>
            </w:pPr>
          </w:p>
        </w:tc>
        <w:tc>
          <w:tcPr>
            <w:tcW w:w="1182" w:type="dxa"/>
            <w:tcBorders>
              <w:top w:val="single" w:color="000000" w:sz="4" w:space="0"/>
            </w:tcBorders>
          </w:tcPr>
          <w:p>
            <w:pPr>
              <w:pStyle w:val="13"/>
              <w:rPr>
                <w:sz w:val="22"/>
              </w:rPr>
            </w:pPr>
          </w:p>
        </w:tc>
        <w:tc>
          <w:tcPr>
            <w:tcW w:w="1208" w:type="dxa"/>
            <w:tcBorders>
              <w:top w:val="single" w:color="000000" w:sz="4" w:space="0"/>
            </w:tcBorders>
          </w:tcPr>
          <w:p>
            <w:pPr>
              <w:pStyle w:val="13"/>
              <w:rPr>
                <w:sz w:val="22"/>
              </w:rPr>
            </w:pPr>
          </w:p>
        </w:tc>
        <w:tc>
          <w:tcPr>
            <w:tcW w:w="1065" w:type="dxa"/>
            <w:tcBorders>
              <w:top w:val="single" w:color="000000" w:sz="4" w:space="0"/>
            </w:tcBorders>
          </w:tcPr>
          <w:p>
            <w:pPr>
              <w:pStyle w:val="13"/>
              <w:rPr>
                <w:sz w:val="22"/>
              </w:rPr>
            </w:pPr>
          </w:p>
        </w:tc>
        <w:tc>
          <w:tcPr>
            <w:tcW w:w="1038" w:type="dxa"/>
            <w:tcBorders>
              <w:top w:val="single" w:color="000000" w:sz="4" w:space="0"/>
            </w:tcBorders>
          </w:tcPr>
          <w:p>
            <w:pPr>
              <w:pStyle w:val="13"/>
              <w:rPr>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4" w:hRule="atLeast"/>
        </w:trPr>
        <w:tc>
          <w:tcPr>
            <w:tcW w:w="2076" w:type="dxa"/>
          </w:tcPr>
          <w:p>
            <w:pPr>
              <w:pStyle w:val="13"/>
              <w:spacing w:before="149"/>
              <w:ind w:left="175" w:right="54"/>
              <w:jc w:val="center"/>
              <w:rPr>
                <w:sz w:val="24"/>
              </w:rPr>
            </w:pPr>
            <w:r>
              <w:rPr>
                <w:spacing w:val="-5"/>
                <w:sz w:val="24"/>
              </w:rPr>
              <w:t>IVU</w:t>
            </w:r>
          </w:p>
        </w:tc>
        <w:tc>
          <w:tcPr>
            <w:tcW w:w="1207" w:type="dxa"/>
          </w:tcPr>
          <w:p>
            <w:pPr>
              <w:pStyle w:val="13"/>
              <w:spacing w:before="149"/>
              <w:ind w:right="52"/>
              <w:jc w:val="right"/>
              <w:rPr>
                <w:sz w:val="24"/>
              </w:rPr>
            </w:pPr>
            <w:r>
              <w:rPr>
                <w:spacing w:val="-2"/>
                <w:sz w:val="24"/>
              </w:rPr>
              <w:t>39.04±7.7</w:t>
            </w:r>
          </w:p>
        </w:tc>
        <w:tc>
          <w:tcPr>
            <w:tcW w:w="970" w:type="dxa"/>
          </w:tcPr>
          <w:p>
            <w:pPr>
              <w:pStyle w:val="13"/>
              <w:spacing w:before="149"/>
              <w:ind w:left="30"/>
              <w:jc w:val="center"/>
              <w:rPr>
                <w:sz w:val="24"/>
              </w:rPr>
            </w:pPr>
            <w:r>
              <w:rPr>
                <w:spacing w:val="-2"/>
                <w:sz w:val="24"/>
              </w:rPr>
              <w:t>66.82±6</w:t>
            </w:r>
          </w:p>
        </w:tc>
        <w:tc>
          <w:tcPr>
            <w:tcW w:w="880" w:type="dxa"/>
          </w:tcPr>
          <w:p>
            <w:pPr>
              <w:pStyle w:val="13"/>
              <w:spacing w:before="149"/>
              <w:ind w:left="52"/>
              <w:jc w:val="center"/>
              <w:rPr>
                <w:sz w:val="24"/>
              </w:rPr>
            </w:pPr>
            <w:r>
              <w:rPr>
                <w:spacing w:val="-2"/>
                <w:sz w:val="24"/>
              </w:rPr>
              <w:t>1.66±0</w:t>
            </w:r>
          </w:p>
        </w:tc>
        <w:tc>
          <w:tcPr>
            <w:tcW w:w="1028" w:type="dxa"/>
          </w:tcPr>
          <w:p>
            <w:pPr>
              <w:pStyle w:val="13"/>
              <w:spacing w:before="149"/>
              <w:ind w:left="64"/>
              <w:jc w:val="center"/>
              <w:rPr>
                <w:sz w:val="24"/>
              </w:rPr>
            </w:pPr>
            <w:r>
              <w:rPr>
                <w:spacing w:val="-2"/>
                <w:sz w:val="24"/>
              </w:rPr>
              <w:t>37.99±8</w:t>
            </w:r>
          </w:p>
        </w:tc>
        <w:tc>
          <w:tcPr>
            <w:tcW w:w="1182" w:type="dxa"/>
          </w:tcPr>
          <w:p>
            <w:pPr>
              <w:pStyle w:val="13"/>
              <w:spacing w:before="149"/>
              <w:ind w:left="36"/>
              <w:jc w:val="center"/>
              <w:rPr>
                <w:sz w:val="24"/>
              </w:rPr>
            </w:pPr>
            <w:r>
              <w:rPr>
                <w:spacing w:val="-2"/>
                <w:sz w:val="24"/>
              </w:rPr>
              <w:t>18.12±2.8</w:t>
            </w:r>
          </w:p>
        </w:tc>
        <w:tc>
          <w:tcPr>
            <w:tcW w:w="1208" w:type="dxa"/>
          </w:tcPr>
          <w:p>
            <w:pPr>
              <w:pStyle w:val="13"/>
              <w:spacing w:before="149"/>
              <w:ind w:left="39" w:right="50"/>
              <w:jc w:val="center"/>
              <w:rPr>
                <w:sz w:val="24"/>
              </w:rPr>
            </w:pPr>
            <w:r>
              <w:rPr>
                <w:spacing w:val="-2"/>
                <w:sz w:val="24"/>
              </w:rPr>
              <w:t>126.17±21</w:t>
            </w:r>
          </w:p>
        </w:tc>
        <w:tc>
          <w:tcPr>
            <w:tcW w:w="1065" w:type="dxa"/>
          </w:tcPr>
          <w:p>
            <w:pPr>
              <w:pStyle w:val="13"/>
              <w:spacing w:before="149"/>
              <w:ind w:right="26"/>
              <w:jc w:val="center"/>
              <w:rPr>
                <w:sz w:val="24"/>
              </w:rPr>
            </w:pPr>
            <w:r>
              <w:rPr>
                <w:spacing w:val="-2"/>
                <w:sz w:val="24"/>
              </w:rPr>
              <w:t>80.00±4</w:t>
            </w:r>
          </w:p>
        </w:tc>
        <w:tc>
          <w:tcPr>
            <w:tcW w:w="1038" w:type="dxa"/>
          </w:tcPr>
          <w:p>
            <w:pPr>
              <w:pStyle w:val="13"/>
              <w:spacing w:before="149"/>
              <w:ind w:left="12" w:right="29"/>
              <w:jc w:val="center"/>
              <w:rPr>
                <w:sz w:val="24"/>
              </w:rPr>
            </w:pPr>
            <w:r>
              <w:rPr>
                <w:spacing w:val="-2"/>
                <w:sz w:val="24"/>
              </w:rPr>
              <w:t>40.62±7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5" w:hRule="atLeast"/>
        </w:trPr>
        <w:tc>
          <w:tcPr>
            <w:tcW w:w="2076" w:type="dxa"/>
          </w:tcPr>
          <w:p>
            <w:pPr>
              <w:pStyle w:val="13"/>
              <w:spacing w:before="149"/>
              <w:ind w:left="177" w:right="54"/>
              <w:jc w:val="center"/>
              <w:rPr>
                <w:sz w:val="24"/>
              </w:rPr>
            </w:pPr>
            <w:r>
              <w:rPr>
                <w:spacing w:val="-5"/>
                <w:sz w:val="24"/>
              </w:rPr>
              <w:t>HSG</w:t>
            </w:r>
          </w:p>
        </w:tc>
        <w:tc>
          <w:tcPr>
            <w:tcW w:w="1207" w:type="dxa"/>
          </w:tcPr>
          <w:p>
            <w:pPr>
              <w:pStyle w:val="13"/>
              <w:spacing w:before="149"/>
              <w:ind w:right="52"/>
              <w:jc w:val="right"/>
              <w:rPr>
                <w:sz w:val="24"/>
              </w:rPr>
            </w:pPr>
            <w:r>
              <w:rPr>
                <w:spacing w:val="-2"/>
                <w:sz w:val="24"/>
              </w:rPr>
              <w:t>27.55±3.6</w:t>
            </w:r>
          </w:p>
        </w:tc>
        <w:tc>
          <w:tcPr>
            <w:tcW w:w="970" w:type="dxa"/>
          </w:tcPr>
          <w:p>
            <w:pPr>
              <w:pStyle w:val="13"/>
              <w:spacing w:before="149"/>
              <w:ind w:left="30"/>
              <w:jc w:val="center"/>
              <w:rPr>
                <w:sz w:val="24"/>
              </w:rPr>
            </w:pPr>
            <w:r>
              <w:rPr>
                <w:spacing w:val="-2"/>
                <w:sz w:val="24"/>
              </w:rPr>
              <w:t>67.39±6</w:t>
            </w:r>
          </w:p>
        </w:tc>
        <w:tc>
          <w:tcPr>
            <w:tcW w:w="880" w:type="dxa"/>
          </w:tcPr>
          <w:p>
            <w:pPr>
              <w:pStyle w:val="13"/>
              <w:spacing w:before="149"/>
              <w:ind w:left="52"/>
              <w:jc w:val="center"/>
              <w:rPr>
                <w:sz w:val="24"/>
              </w:rPr>
            </w:pPr>
            <w:r>
              <w:rPr>
                <w:spacing w:val="-2"/>
                <w:sz w:val="24"/>
              </w:rPr>
              <w:t>1.73±0</w:t>
            </w:r>
          </w:p>
        </w:tc>
        <w:tc>
          <w:tcPr>
            <w:tcW w:w="1028" w:type="dxa"/>
          </w:tcPr>
          <w:p>
            <w:pPr>
              <w:pStyle w:val="13"/>
              <w:spacing w:before="149"/>
              <w:ind w:left="64"/>
              <w:jc w:val="center"/>
              <w:rPr>
                <w:sz w:val="24"/>
              </w:rPr>
            </w:pPr>
            <w:r>
              <w:rPr>
                <w:spacing w:val="-2"/>
                <w:sz w:val="24"/>
              </w:rPr>
              <w:t>22.77±2</w:t>
            </w:r>
          </w:p>
        </w:tc>
        <w:tc>
          <w:tcPr>
            <w:tcW w:w="1182" w:type="dxa"/>
          </w:tcPr>
          <w:p>
            <w:pPr>
              <w:pStyle w:val="13"/>
              <w:spacing w:before="149"/>
              <w:ind w:left="36"/>
              <w:jc w:val="center"/>
              <w:rPr>
                <w:sz w:val="24"/>
              </w:rPr>
            </w:pPr>
            <w:r>
              <w:rPr>
                <w:spacing w:val="-2"/>
                <w:sz w:val="24"/>
              </w:rPr>
              <w:t>14.70±3.7</w:t>
            </w:r>
          </w:p>
        </w:tc>
        <w:tc>
          <w:tcPr>
            <w:tcW w:w="1208" w:type="dxa"/>
          </w:tcPr>
          <w:p>
            <w:pPr>
              <w:pStyle w:val="13"/>
              <w:spacing w:before="149"/>
              <w:ind w:left="39" w:right="47"/>
              <w:jc w:val="center"/>
              <w:rPr>
                <w:sz w:val="24"/>
              </w:rPr>
            </w:pPr>
            <w:r>
              <w:rPr>
                <w:spacing w:val="-2"/>
                <w:sz w:val="24"/>
              </w:rPr>
              <w:t>97.00±4.6</w:t>
            </w:r>
          </w:p>
        </w:tc>
        <w:tc>
          <w:tcPr>
            <w:tcW w:w="1065" w:type="dxa"/>
          </w:tcPr>
          <w:p>
            <w:pPr>
              <w:pStyle w:val="13"/>
              <w:spacing w:before="149"/>
              <w:ind w:right="26"/>
              <w:jc w:val="center"/>
              <w:rPr>
                <w:sz w:val="24"/>
              </w:rPr>
            </w:pPr>
            <w:r>
              <w:rPr>
                <w:spacing w:val="-2"/>
                <w:sz w:val="24"/>
              </w:rPr>
              <w:t>37.78±7</w:t>
            </w:r>
          </w:p>
        </w:tc>
        <w:tc>
          <w:tcPr>
            <w:tcW w:w="1038" w:type="dxa"/>
          </w:tcPr>
          <w:p>
            <w:pPr>
              <w:pStyle w:val="13"/>
              <w:spacing w:before="149"/>
              <w:ind w:left="12" w:right="29"/>
              <w:jc w:val="center"/>
              <w:rPr>
                <w:sz w:val="24"/>
              </w:rPr>
            </w:pPr>
            <w:r>
              <w:rPr>
                <w:spacing w:val="-2"/>
                <w:sz w:val="24"/>
              </w:rPr>
              <w:t>16.21±5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6" w:hRule="atLeast"/>
        </w:trPr>
        <w:tc>
          <w:tcPr>
            <w:tcW w:w="2076" w:type="dxa"/>
          </w:tcPr>
          <w:p>
            <w:pPr>
              <w:pStyle w:val="13"/>
              <w:spacing w:before="149"/>
              <w:ind w:left="175" w:right="54"/>
              <w:jc w:val="center"/>
              <w:rPr>
                <w:sz w:val="24"/>
              </w:rPr>
            </w:pPr>
            <w:r>
              <w:rPr>
                <w:spacing w:val="-5"/>
                <w:sz w:val="24"/>
              </w:rPr>
              <w:t>RUG</w:t>
            </w:r>
          </w:p>
        </w:tc>
        <w:tc>
          <w:tcPr>
            <w:tcW w:w="1207" w:type="dxa"/>
          </w:tcPr>
          <w:p>
            <w:pPr>
              <w:pStyle w:val="13"/>
              <w:spacing w:before="149"/>
              <w:ind w:right="81"/>
              <w:jc w:val="right"/>
              <w:rPr>
                <w:sz w:val="24"/>
              </w:rPr>
            </w:pPr>
            <w:r>
              <w:rPr>
                <w:spacing w:val="-2"/>
                <w:sz w:val="24"/>
              </w:rPr>
              <w:t>47.70±16</w:t>
            </w:r>
          </w:p>
        </w:tc>
        <w:tc>
          <w:tcPr>
            <w:tcW w:w="970" w:type="dxa"/>
          </w:tcPr>
          <w:p>
            <w:pPr>
              <w:pStyle w:val="13"/>
              <w:spacing w:before="149"/>
              <w:ind w:left="30"/>
              <w:jc w:val="center"/>
              <w:rPr>
                <w:sz w:val="24"/>
              </w:rPr>
            </w:pPr>
            <w:r>
              <w:rPr>
                <w:spacing w:val="-2"/>
                <w:sz w:val="24"/>
              </w:rPr>
              <w:t>69.12±6</w:t>
            </w:r>
          </w:p>
        </w:tc>
        <w:tc>
          <w:tcPr>
            <w:tcW w:w="880" w:type="dxa"/>
          </w:tcPr>
          <w:p>
            <w:pPr>
              <w:pStyle w:val="13"/>
              <w:spacing w:before="149"/>
              <w:ind w:left="52"/>
              <w:jc w:val="center"/>
              <w:rPr>
                <w:sz w:val="24"/>
              </w:rPr>
            </w:pPr>
            <w:r>
              <w:rPr>
                <w:spacing w:val="-2"/>
                <w:sz w:val="24"/>
              </w:rPr>
              <w:t>1.76±0</w:t>
            </w:r>
          </w:p>
        </w:tc>
        <w:tc>
          <w:tcPr>
            <w:tcW w:w="1028" w:type="dxa"/>
          </w:tcPr>
          <w:p>
            <w:pPr>
              <w:pStyle w:val="13"/>
              <w:spacing w:before="149"/>
              <w:ind w:left="64"/>
              <w:jc w:val="center"/>
              <w:rPr>
                <w:sz w:val="24"/>
              </w:rPr>
            </w:pPr>
            <w:r>
              <w:rPr>
                <w:spacing w:val="-2"/>
                <w:sz w:val="24"/>
              </w:rPr>
              <w:t>22.23±3</w:t>
            </w:r>
          </w:p>
        </w:tc>
        <w:tc>
          <w:tcPr>
            <w:tcW w:w="1182" w:type="dxa"/>
          </w:tcPr>
          <w:p>
            <w:pPr>
              <w:pStyle w:val="13"/>
              <w:spacing w:before="149"/>
              <w:ind w:left="36"/>
              <w:jc w:val="center"/>
              <w:rPr>
                <w:sz w:val="24"/>
              </w:rPr>
            </w:pPr>
            <w:r>
              <w:rPr>
                <w:spacing w:val="-2"/>
                <w:sz w:val="24"/>
              </w:rPr>
              <w:t>17.15±3.1</w:t>
            </w:r>
          </w:p>
        </w:tc>
        <w:tc>
          <w:tcPr>
            <w:tcW w:w="1208" w:type="dxa"/>
          </w:tcPr>
          <w:p>
            <w:pPr>
              <w:pStyle w:val="13"/>
              <w:spacing w:before="149"/>
              <w:ind w:left="39" w:right="47"/>
              <w:jc w:val="center"/>
              <w:rPr>
                <w:sz w:val="24"/>
              </w:rPr>
            </w:pPr>
            <w:r>
              <w:rPr>
                <w:spacing w:val="-2"/>
                <w:sz w:val="24"/>
              </w:rPr>
              <w:t>80.00±9.4</w:t>
            </w:r>
          </w:p>
        </w:tc>
        <w:tc>
          <w:tcPr>
            <w:tcW w:w="1065" w:type="dxa"/>
          </w:tcPr>
          <w:p>
            <w:pPr>
              <w:pStyle w:val="13"/>
              <w:spacing w:before="149"/>
              <w:ind w:right="26"/>
              <w:jc w:val="center"/>
              <w:rPr>
                <w:sz w:val="24"/>
              </w:rPr>
            </w:pPr>
            <w:r>
              <w:rPr>
                <w:spacing w:val="-2"/>
                <w:sz w:val="24"/>
              </w:rPr>
              <w:t>77.00±5</w:t>
            </w:r>
          </w:p>
        </w:tc>
        <w:tc>
          <w:tcPr>
            <w:tcW w:w="1038" w:type="dxa"/>
          </w:tcPr>
          <w:p>
            <w:pPr>
              <w:pStyle w:val="13"/>
              <w:spacing w:before="149"/>
              <w:ind w:left="12" w:right="29"/>
              <w:jc w:val="center"/>
              <w:rPr>
                <w:sz w:val="24"/>
              </w:rPr>
            </w:pPr>
            <w:r>
              <w:rPr>
                <w:spacing w:val="-2"/>
                <w:sz w:val="24"/>
              </w:rPr>
              <w:t>37.22±7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6" w:hRule="atLeast"/>
        </w:trPr>
        <w:tc>
          <w:tcPr>
            <w:tcW w:w="2076" w:type="dxa"/>
          </w:tcPr>
          <w:p>
            <w:pPr>
              <w:pStyle w:val="13"/>
              <w:spacing w:before="151"/>
              <w:ind w:left="374"/>
              <w:rPr>
                <w:sz w:val="24"/>
              </w:rPr>
            </w:pPr>
            <w:r>
              <w:rPr>
                <w:sz w:val="24"/>
              </w:rPr>
              <w:t>Barium</w:t>
            </w:r>
            <w:r>
              <w:rPr>
                <w:spacing w:val="-1"/>
                <w:sz w:val="24"/>
              </w:rPr>
              <w:t xml:space="preserve"> </w:t>
            </w:r>
            <w:r>
              <w:rPr>
                <w:spacing w:val="-2"/>
                <w:sz w:val="24"/>
              </w:rPr>
              <w:t>Enema</w:t>
            </w:r>
          </w:p>
        </w:tc>
        <w:tc>
          <w:tcPr>
            <w:tcW w:w="1207" w:type="dxa"/>
          </w:tcPr>
          <w:p>
            <w:pPr>
              <w:pStyle w:val="13"/>
              <w:spacing w:before="151"/>
              <w:ind w:right="52"/>
              <w:jc w:val="right"/>
              <w:rPr>
                <w:sz w:val="24"/>
              </w:rPr>
            </w:pPr>
            <w:r>
              <w:rPr>
                <w:spacing w:val="-2"/>
                <w:sz w:val="24"/>
              </w:rPr>
              <w:t>39.04±7.7</w:t>
            </w:r>
          </w:p>
        </w:tc>
        <w:tc>
          <w:tcPr>
            <w:tcW w:w="970" w:type="dxa"/>
          </w:tcPr>
          <w:p>
            <w:pPr>
              <w:pStyle w:val="13"/>
              <w:spacing w:before="151"/>
              <w:ind w:left="30"/>
              <w:jc w:val="center"/>
              <w:rPr>
                <w:sz w:val="24"/>
              </w:rPr>
            </w:pPr>
            <w:r>
              <w:rPr>
                <w:spacing w:val="-2"/>
                <w:sz w:val="24"/>
              </w:rPr>
              <w:t>65.93±5</w:t>
            </w:r>
          </w:p>
        </w:tc>
        <w:tc>
          <w:tcPr>
            <w:tcW w:w="880" w:type="dxa"/>
          </w:tcPr>
          <w:p>
            <w:pPr>
              <w:pStyle w:val="13"/>
              <w:spacing w:before="151"/>
              <w:ind w:left="52"/>
              <w:jc w:val="center"/>
              <w:rPr>
                <w:sz w:val="24"/>
              </w:rPr>
            </w:pPr>
            <w:r>
              <w:rPr>
                <w:spacing w:val="-2"/>
                <w:sz w:val="24"/>
              </w:rPr>
              <w:t>1.64±0</w:t>
            </w:r>
          </w:p>
        </w:tc>
        <w:tc>
          <w:tcPr>
            <w:tcW w:w="1028" w:type="dxa"/>
          </w:tcPr>
          <w:p>
            <w:pPr>
              <w:pStyle w:val="13"/>
              <w:spacing w:before="151"/>
              <w:ind w:left="64"/>
              <w:jc w:val="center"/>
              <w:rPr>
                <w:sz w:val="24"/>
              </w:rPr>
            </w:pPr>
            <w:r>
              <w:rPr>
                <w:spacing w:val="-2"/>
                <w:sz w:val="24"/>
              </w:rPr>
              <w:t>38.64±8</w:t>
            </w:r>
          </w:p>
        </w:tc>
        <w:tc>
          <w:tcPr>
            <w:tcW w:w="1182" w:type="dxa"/>
          </w:tcPr>
          <w:p>
            <w:pPr>
              <w:pStyle w:val="13"/>
              <w:spacing w:before="151"/>
              <w:ind w:left="36"/>
              <w:jc w:val="center"/>
              <w:rPr>
                <w:sz w:val="24"/>
              </w:rPr>
            </w:pPr>
            <w:r>
              <w:rPr>
                <w:spacing w:val="-2"/>
                <w:sz w:val="24"/>
              </w:rPr>
              <w:t>18.12±2.8</w:t>
            </w:r>
          </w:p>
        </w:tc>
        <w:tc>
          <w:tcPr>
            <w:tcW w:w="1208" w:type="dxa"/>
          </w:tcPr>
          <w:p>
            <w:pPr>
              <w:pStyle w:val="13"/>
              <w:spacing w:before="151"/>
              <w:ind w:left="39" w:right="50"/>
              <w:jc w:val="center"/>
              <w:rPr>
                <w:sz w:val="24"/>
              </w:rPr>
            </w:pPr>
            <w:r>
              <w:rPr>
                <w:spacing w:val="-2"/>
                <w:sz w:val="24"/>
              </w:rPr>
              <w:t>128.17±18</w:t>
            </w:r>
          </w:p>
        </w:tc>
        <w:tc>
          <w:tcPr>
            <w:tcW w:w="1065" w:type="dxa"/>
          </w:tcPr>
          <w:p>
            <w:pPr>
              <w:pStyle w:val="13"/>
              <w:spacing w:before="151"/>
              <w:ind w:right="26"/>
              <w:jc w:val="center"/>
              <w:rPr>
                <w:sz w:val="24"/>
              </w:rPr>
            </w:pPr>
            <w:r>
              <w:rPr>
                <w:spacing w:val="-2"/>
                <w:sz w:val="24"/>
              </w:rPr>
              <w:t>80.00±4</w:t>
            </w:r>
          </w:p>
        </w:tc>
        <w:tc>
          <w:tcPr>
            <w:tcW w:w="1038" w:type="dxa"/>
          </w:tcPr>
          <w:p>
            <w:pPr>
              <w:pStyle w:val="13"/>
              <w:spacing w:before="151"/>
              <w:ind w:left="12" w:right="29"/>
              <w:jc w:val="center"/>
              <w:rPr>
                <w:sz w:val="24"/>
              </w:rPr>
            </w:pPr>
            <w:r>
              <w:rPr>
                <w:spacing w:val="-2"/>
                <w:sz w:val="24"/>
              </w:rPr>
              <w:t>40.62±7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5" w:hRule="atLeast"/>
        </w:trPr>
        <w:tc>
          <w:tcPr>
            <w:tcW w:w="2076" w:type="dxa"/>
          </w:tcPr>
          <w:p>
            <w:pPr>
              <w:pStyle w:val="13"/>
              <w:spacing w:before="149"/>
              <w:ind w:right="166"/>
              <w:jc w:val="right"/>
              <w:rPr>
                <w:sz w:val="24"/>
              </w:rPr>
            </w:pPr>
            <w:r>
              <w:rPr>
                <w:sz w:val="24"/>
              </w:rPr>
              <w:t>Barium</w:t>
            </w:r>
            <w:r>
              <w:rPr>
                <w:spacing w:val="-1"/>
                <w:sz w:val="24"/>
              </w:rPr>
              <w:t xml:space="preserve"> </w:t>
            </w:r>
            <w:r>
              <w:rPr>
                <w:spacing w:val="-2"/>
                <w:sz w:val="24"/>
              </w:rPr>
              <w:t>Swallow</w:t>
            </w:r>
          </w:p>
        </w:tc>
        <w:tc>
          <w:tcPr>
            <w:tcW w:w="1207" w:type="dxa"/>
          </w:tcPr>
          <w:p>
            <w:pPr>
              <w:pStyle w:val="13"/>
              <w:spacing w:before="149"/>
              <w:ind w:right="52"/>
              <w:jc w:val="right"/>
              <w:rPr>
                <w:sz w:val="24"/>
              </w:rPr>
            </w:pPr>
            <w:r>
              <w:rPr>
                <w:spacing w:val="-2"/>
                <w:sz w:val="24"/>
              </w:rPr>
              <w:t>39.04±7.7</w:t>
            </w:r>
          </w:p>
        </w:tc>
        <w:tc>
          <w:tcPr>
            <w:tcW w:w="970" w:type="dxa"/>
          </w:tcPr>
          <w:p>
            <w:pPr>
              <w:pStyle w:val="13"/>
              <w:spacing w:before="149"/>
              <w:ind w:left="30"/>
              <w:jc w:val="center"/>
              <w:rPr>
                <w:sz w:val="24"/>
              </w:rPr>
            </w:pPr>
            <w:r>
              <w:rPr>
                <w:spacing w:val="-2"/>
                <w:sz w:val="24"/>
              </w:rPr>
              <w:t>65.93±5</w:t>
            </w:r>
          </w:p>
        </w:tc>
        <w:tc>
          <w:tcPr>
            <w:tcW w:w="880" w:type="dxa"/>
          </w:tcPr>
          <w:p>
            <w:pPr>
              <w:pStyle w:val="13"/>
              <w:spacing w:before="149"/>
              <w:ind w:left="52"/>
              <w:jc w:val="center"/>
              <w:rPr>
                <w:sz w:val="24"/>
              </w:rPr>
            </w:pPr>
            <w:r>
              <w:rPr>
                <w:spacing w:val="-2"/>
                <w:sz w:val="24"/>
              </w:rPr>
              <w:t>1.66±0</w:t>
            </w:r>
          </w:p>
        </w:tc>
        <w:tc>
          <w:tcPr>
            <w:tcW w:w="1028" w:type="dxa"/>
          </w:tcPr>
          <w:p>
            <w:pPr>
              <w:pStyle w:val="13"/>
              <w:spacing w:before="149"/>
              <w:ind w:left="64"/>
              <w:jc w:val="center"/>
              <w:rPr>
                <w:sz w:val="24"/>
              </w:rPr>
            </w:pPr>
            <w:r>
              <w:rPr>
                <w:spacing w:val="-2"/>
                <w:sz w:val="24"/>
              </w:rPr>
              <w:t>38.64±8</w:t>
            </w:r>
          </w:p>
        </w:tc>
        <w:tc>
          <w:tcPr>
            <w:tcW w:w="1182" w:type="dxa"/>
          </w:tcPr>
          <w:p>
            <w:pPr>
              <w:pStyle w:val="13"/>
              <w:spacing w:before="149"/>
              <w:ind w:left="36"/>
              <w:jc w:val="center"/>
              <w:rPr>
                <w:sz w:val="24"/>
              </w:rPr>
            </w:pPr>
            <w:r>
              <w:rPr>
                <w:spacing w:val="-2"/>
                <w:sz w:val="24"/>
              </w:rPr>
              <w:t>18.12±2.8</w:t>
            </w:r>
          </w:p>
        </w:tc>
        <w:tc>
          <w:tcPr>
            <w:tcW w:w="1208" w:type="dxa"/>
          </w:tcPr>
          <w:p>
            <w:pPr>
              <w:pStyle w:val="13"/>
              <w:spacing w:before="149"/>
              <w:ind w:left="39" w:right="50"/>
              <w:jc w:val="center"/>
              <w:rPr>
                <w:sz w:val="24"/>
              </w:rPr>
            </w:pPr>
            <w:r>
              <w:rPr>
                <w:spacing w:val="-2"/>
                <w:sz w:val="24"/>
              </w:rPr>
              <w:t>126.17±21</w:t>
            </w:r>
          </w:p>
        </w:tc>
        <w:tc>
          <w:tcPr>
            <w:tcW w:w="1065" w:type="dxa"/>
          </w:tcPr>
          <w:p>
            <w:pPr>
              <w:pStyle w:val="13"/>
              <w:spacing w:before="149"/>
              <w:ind w:right="26"/>
              <w:jc w:val="center"/>
              <w:rPr>
                <w:sz w:val="24"/>
              </w:rPr>
            </w:pPr>
            <w:r>
              <w:rPr>
                <w:spacing w:val="-2"/>
                <w:sz w:val="24"/>
              </w:rPr>
              <w:t>72.83±4</w:t>
            </w:r>
          </w:p>
        </w:tc>
        <w:tc>
          <w:tcPr>
            <w:tcW w:w="1038" w:type="dxa"/>
          </w:tcPr>
          <w:p>
            <w:pPr>
              <w:pStyle w:val="13"/>
              <w:spacing w:before="149"/>
              <w:ind w:left="12" w:right="29"/>
              <w:jc w:val="center"/>
              <w:rPr>
                <w:sz w:val="24"/>
              </w:rPr>
            </w:pPr>
            <w:r>
              <w:rPr>
                <w:spacing w:val="-2"/>
                <w:sz w:val="24"/>
              </w:rPr>
              <w:t>37.08±4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9" w:hRule="atLeast"/>
        </w:trPr>
        <w:tc>
          <w:tcPr>
            <w:tcW w:w="2076" w:type="dxa"/>
          </w:tcPr>
          <w:p>
            <w:pPr>
              <w:pStyle w:val="13"/>
              <w:spacing w:before="150"/>
              <w:ind w:left="475"/>
              <w:rPr>
                <w:sz w:val="24"/>
              </w:rPr>
            </w:pPr>
            <w:r>
              <w:rPr>
                <w:sz w:val="24"/>
              </w:rPr>
              <w:t>Barium</w:t>
            </w:r>
            <w:r>
              <w:rPr>
                <w:spacing w:val="-3"/>
                <w:sz w:val="24"/>
              </w:rPr>
              <w:t xml:space="preserve"> </w:t>
            </w:r>
            <w:r>
              <w:rPr>
                <w:spacing w:val="-4"/>
                <w:sz w:val="24"/>
              </w:rPr>
              <w:t>Meal</w:t>
            </w:r>
          </w:p>
        </w:tc>
        <w:tc>
          <w:tcPr>
            <w:tcW w:w="1207" w:type="dxa"/>
          </w:tcPr>
          <w:p>
            <w:pPr>
              <w:pStyle w:val="13"/>
              <w:spacing w:before="150"/>
              <w:ind w:right="81"/>
              <w:jc w:val="right"/>
              <w:rPr>
                <w:sz w:val="24"/>
              </w:rPr>
            </w:pPr>
            <w:r>
              <w:rPr>
                <w:spacing w:val="-2"/>
                <w:sz w:val="24"/>
              </w:rPr>
              <w:t>36.43±11</w:t>
            </w:r>
          </w:p>
        </w:tc>
        <w:tc>
          <w:tcPr>
            <w:tcW w:w="970" w:type="dxa"/>
          </w:tcPr>
          <w:p>
            <w:pPr>
              <w:pStyle w:val="13"/>
              <w:spacing w:before="150"/>
              <w:ind w:left="30"/>
              <w:jc w:val="center"/>
              <w:rPr>
                <w:sz w:val="24"/>
              </w:rPr>
            </w:pPr>
            <w:r>
              <w:rPr>
                <w:spacing w:val="-2"/>
                <w:sz w:val="24"/>
              </w:rPr>
              <w:t>66.45±6</w:t>
            </w:r>
          </w:p>
        </w:tc>
        <w:tc>
          <w:tcPr>
            <w:tcW w:w="880" w:type="dxa"/>
          </w:tcPr>
          <w:p>
            <w:pPr>
              <w:pStyle w:val="13"/>
              <w:spacing w:before="150"/>
              <w:ind w:left="52"/>
              <w:jc w:val="center"/>
              <w:rPr>
                <w:sz w:val="24"/>
              </w:rPr>
            </w:pPr>
            <w:r>
              <w:rPr>
                <w:spacing w:val="-2"/>
                <w:sz w:val="24"/>
              </w:rPr>
              <w:t>1.66±4</w:t>
            </w:r>
          </w:p>
        </w:tc>
        <w:tc>
          <w:tcPr>
            <w:tcW w:w="1028" w:type="dxa"/>
          </w:tcPr>
          <w:p>
            <w:pPr>
              <w:pStyle w:val="13"/>
              <w:spacing w:before="150"/>
              <w:ind w:left="64"/>
              <w:jc w:val="center"/>
              <w:rPr>
                <w:sz w:val="24"/>
              </w:rPr>
            </w:pPr>
            <w:r>
              <w:rPr>
                <w:spacing w:val="-2"/>
                <w:sz w:val="24"/>
              </w:rPr>
              <w:t>27.57±0</w:t>
            </w:r>
          </w:p>
        </w:tc>
        <w:tc>
          <w:tcPr>
            <w:tcW w:w="1182" w:type="dxa"/>
          </w:tcPr>
          <w:p>
            <w:pPr>
              <w:pStyle w:val="13"/>
              <w:spacing w:before="150"/>
              <w:ind w:left="36"/>
              <w:jc w:val="center"/>
              <w:rPr>
                <w:sz w:val="24"/>
              </w:rPr>
            </w:pPr>
            <w:r>
              <w:rPr>
                <w:spacing w:val="-2"/>
                <w:sz w:val="24"/>
              </w:rPr>
              <w:t>14.75±2.7</w:t>
            </w:r>
          </w:p>
        </w:tc>
        <w:tc>
          <w:tcPr>
            <w:tcW w:w="1208" w:type="dxa"/>
          </w:tcPr>
          <w:p>
            <w:pPr>
              <w:pStyle w:val="13"/>
              <w:spacing w:before="150"/>
              <w:ind w:left="39" w:right="50"/>
              <w:jc w:val="center"/>
              <w:rPr>
                <w:sz w:val="24"/>
              </w:rPr>
            </w:pPr>
            <w:r>
              <w:rPr>
                <w:spacing w:val="-2"/>
                <w:sz w:val="24"/>
              </w:rPr>
              <w:t>121.33±17</w:t>
            </w:r>
          </w:p>
        </w:tc>
        <w:tc>
          <w:tcPr>
            <w:tcW w:w="1065" w:type="dxa"/>
          </w:tcPr>
          <w:p>
            <w:pPr>
              <w:pStyle w:val="13"/>
              <w:spacing w:before="150"/>
              <w:ind w:right="26"/>
              <w:jc w:val="center"/>
              <w:rPr>
                <w:sz w:val="24"/>
              </w:rPr>
            </w:pPr>
            <w:r>
              <w:rPr>
                <w:spacing w:val="-2"/>
                <w:sz w:val="24"/>
              </w:rPr>
              <w:t>76.48±6</w:t>
            </w:r>
          </w:p>
        </w:tc>
        <w:tc>
          <w:tcPr>
            <w:tcW w:w="1038" w:type="dxa"/>
          </w:tcPr>
          <w:p>
            <w:pPr>
              <w:pStyle w:val="13"/>
              <w:spacing w:before="150"/>
              <w:ind w:left="12" w:right="29"/>
              <w:jc w:val="center"/>
              <w:rPr>
                <w:sz w:val="24"/>
              </w:rPr>
            </w:pPr>
            <w:r>
              <w:rPr>
                <w:spacing w:val="-2"/>
                <w:sz w:val="24"/>
              </w:rPr>
              <w:t>27.04±8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6" w:hRule="atLeast"/>
        </w:trPr>
        <w:tc>
          <w:tcPr>
            <w:tcW w:w="2076" w:type="dxa"/>
          </w:tcPr>
          <w:p>
            <w:pPr>
              <w:pStyle w:val="13"/>
              <w:spacing w:before="153"/>
              <w:ind w:left="115"/>
              <w:rPr>
                <w:b/>
                <w:sz w:val="24"/>
              </w:rPr>
            </w:pPr>
            <w:r>
              <w:rPr>
                <w:b/>
                <w:spacing w:val="-5"/>
                <w:sz w:val="24"/>
              </w:rPr>
              <w:t>CT</w:t>
            </w:r>
          </w:p>
        </w:tc>
        <w:tc>
          <w:tcPr>
            <w:tcW w:w="1207" w:type="dxa"/>
          </w:tcPr>
          <w:p>
            <w:pPr>
              <w:pStyle w:val="13"/>
              <w:rPr>
                <w:sz w:val="22"/>
              </w:rPr>
            </w:pPr>
          </w:p>
        </w:tc>
        <w:tc>
          <w:tcPr>
            <w:tcW w:w="970" w:type="dxa"/>
          </w:tcPr>
          <w:p>
            <w:pPr>
              <w:pStyle w:val="13"/>
              <w:rPr>
                <w:sz w:val="22"/>
              </w:rPr>
            </w:pPr>
          </w:p>
        </w:tc>
        <w:tc>
          <w:tcPr>
            <w:tcW w:w="880" w:type="dxa"/>
          </w:tcPr>
          <w:p>
            <w:pPr>
              <w:pStyle w:val="13"/>
              <w:rPr>
                <w:sz w:val="22"/>
              </w:rPr>
            </w:pPr>
          </w:p>
        </w:tc>
        <w:tc>
          <w:tcPr>
            <w:tcW w:w="1028" w:type="dxa"/>
          </w:tcPr>
          <w:p>
            <w:pPr>
              <w:pStyle w:val="13"/>
              <w:rPr>
                <w:sz w:val="22"/>
              </w:rPr>
            </w:pPr>
          </w:p>
        </w:tc>
        <w:tc>
          <w:tcPr>
            <w:tcW w:w="1182" w:type="dxa"/>
          </w:tcPr>
          <w:p>
            <w:pPr>
              <w:pStyle w:val="13"/>
              <w:rPr>
                <w:sz w:val="22"/>
              </w:rPr>
            </w:pPr>
          </w:p>
        </w:tc>
        <w:tc>
          <w:tcPr>
            <w:tcW w:w="1208" w:type="dxa"/>
          </w:tcPr>
          <w:p>
            <w:pPr>
              <w:pStyle w:val="13"/>
              <w:rPr>
                <w:sz w:val="22"/>
              </w:rPr>
            </w:pPr>
          </w:p>
        </w:tc>
        <w:tc>
          <w:tcPr>
            <w:tcW w:w="1065" w:type="dxa"/>
          </w:tcPr>
          <w:p>
            <w:pPr>
              <w:pStyle w:val="13"/>
              <w:rPr>
                <w:sz w:val="22"/>
              </w:rPr>
            </w:pPr>
          </w:p>
        </w:tc>
        <w:tc>
          <w:tcPr>
            <w:tcW w:w="1038" w:type="dxa"/>
          </w:tcPr>
          <w:p>
            <w:pPr>
              <w:pStyle w:val="13"/>
              <w:rPr>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3" w:hRule="atLeast"/>
        </w:trPr>
        <w:tc>
          <w:tcPr>
            <w:tcW w:w="2076" w:type="dxa"/>
          </w:tcPr>
          <w:p>
            <w:pPr>
              <w:pStyle w:val="13"/>
              <w:spacing w:before="147"/>
              <w:ind w:left="191" w:right="54"/>
              <w:jc w:val="center"/>
              <w:rPr>
                <w:sz w:val="24"/>
              </w:rPr>
            </w:pPr>
            <w:r>
              <w:rPr>
                <w:spacing w:val="-4"/>
                <w:sz w:val="24"/>
              </w:rPr>
              <w:t>Head</w:t>
            </w:r>
          </w:p>
        </w:tc>
        <w:tc>
          <w:tcPr>
            <w:tcW w:w="1207" w:type="dxa"/>
          </w:tcPr>
          <w:p>
            <w:pPr>
              <w:pStyle w:val="13"/>
              <w:spacing w:before="147"/>
              <w:ind w:right="81"/>
              <w:jc w:val="right"/>
              <w:rPr>
                <w:sz w:val="24"/>
              </w:rPr>
            </w:pPr>
            <w:r>
              <w:rPr>
                <w:spacing w:val="-2"/>
                <w:sz w:val="24"/>
              </w:rPr>
              <w:t>42.56±19</w:t>
            </w:r>
          </w:p>
        </w:tc>
        <w:tc>
          <w:tcPr>
            <w:tcW w:w="970" w:type="dxa"/>
          </w:tcPr>
          <w:p>
            <w:pPr>
              <w:pStyle w:val="13"/>
              <w:spacing w:before="147"/>
              <w:ind w:left="30"/>
              <w:jc w:val="center"/>
              <w:rPr>
                <w:sz w:val="24"/>
              </w:rPr>
            </w:pPr>
            <w:r>
              <w:rPr>
                <w:spacing w:val="-2"/>
                <w:sz w:val="24"/>
              </w:rPr>
              <w:t>66.26±6</w:t>
            </w:r>
          </w:p>
        </w:tc>
        <w:tc>
          <w:tcPr>
            <w:tcW w:w="880" w:type="dxa"/>
          </w:tcPr>
          <w:p>
            <w:pPr>
              <w:pStyle w:val="13"/>
              <w:spacing w:before="147"/>
              <w:ind w:left="52"/>
              <w:jc w:val="center"/>
              <w:rPr>
                <w:sz w:val="24"/>
              </w:rPr>
            </w:pPr>
            <w:r>
              <w:rPr>
                <w:spacing w:val="-2"/>
                <w:sz w:val="24"/>
              </w:rPr>
              <w:t>1.67±0</w:t>
            </w:r>
          </w:p>
        </w:tc>
        <w:tc>
          <w:tcPr>
            <w:tcW w:w="1028" w:type="dxa"/>
          </w:tcPr>
          <w:p>
            <w:pPr>
              <w:pStyle w:val="13"/>
              <w:spacing w:before="147"/>
              <w:ind w:left="64"/>
              <w:jc w:val="center"/>
              <w:rPr>
                <w:sz w:val="24"/>
              </w:rPr>
            </w:pPr>
            <w:r>
              <w:rPr>
                <w:spacing w:val="-2"/>
                <w:sz w:val="24"/>
              </w:rPr>
              <w:t>30.32±2</w:t>
            </w:r>
          </w:p>
        </w:tc>
        <w:tc>
          <w:tcPr>
            <w:tcW w:w="1182" w:type="dxa"/>
          </w:tcPr>
          <w:p>
            <w:pPr>
              <w:pStyle w:val="13"/>
              <w:spacing w:before="147"/>
              <w:ind w:left="36" w:right="2"/>
              <w:jc w:val="center"/>
              <w:rPr>
                <w:sz w:val="24"/>
              </w:rPr>
            </w:pPr>
            <w:r>
              <w:rPr>
                <w:spacing w:val="-2"/>
                <w:sz w:val="24"/>
              </w:rPr>
              <w:t>57.25±12</w:t>
            </w:r>
          </w:p>
        </w:tc>
        <w:tc>
          <w:tcPr>
            <w:tcW w:w="1208" w:type="dxa"/>
          </w:tcPr>
          <w:p>
            <w:pPr>
              <w:pStyle w:val="13"/>
              <w:spacing w:before="147"/>
              <w:ind w:left="39" w:right="50"/>
              <w:jc w:val="center"/>
              <w:rPr>
                <w:sz w:val="24"/>
              </w:rPr>
            </w:pPr>
            <w:r>
              <w:rPr>
                <w:spacing w:val="-2"/>
                <w:sz w:val="24"/>
              </w:rPr>
              <w:t>48±575.80</w:t>
            </w:r>
          </w:p>
        </w:tc>
        <w:tc>
          <w:tcPr>
            <w:tcW w:w="1065" w:type="dxa"/>
          </w:tcPr>
          <w:p>
            <w:pPr>
              <w:pStyle w:val="13"/>
              <w:spacing w:before="147"/>
              <w:ind w:right="26"/>
              <w:jc w:val="center"/>
              <w:rPr>
                <w:sz w:val="24"/>
              </w:rPr>
            </w:pPr>
            <w:r>
              <w:rPr>
                <w:spacing w:val="-2"/>
                <w:sz w:val="24"/>
              </w:rPr>
              <w:t>120±0.10</w:t>
            </w:r>
          </w:p>
        </w:tc>
        <w:tc>
          <w:tcPr>
            <w:tcW w:w="1038" w:type="dxa"/>
          </w:tcPr>
          <w:p>
            <w:pPr>
              <w:pStyle w:val="13"/>
              <w:spacing w:before="147"/>
              <w:ind w:left="12" w:right="29"/>
              <w:jc w:val="center"/>
              <w:rPr>
                <w:sz w:val="24"/>
              </w:rPr>
            </w:pPr>
            <w:r>
              <w:rPr>
                <w:spacing w:val="-2"/>
                <w:sz w:val="24"/>
              </w:rPr>
              <w:t>99.00±2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6" w:hRule="atLeast"/>
        </w:trPr>
        <w:tc>
          <w:tcPr>
            <w:tcW w:w="2076" w:type="dxa"/>
          </w:tcPr>
          <w:p>
            <w:pPr>
              <w:pStyle w:val="13"/>
              <w:spacing w:before="149"/>
              <w:ind w:left="190" w:right="54"/>
              <w:jc w:val="center"/>
              <w:rPr>
                <w:sz w:val="24"/>
              </w:rPr>
            </w:pPr>
            <w:r>
              <w:rPr>
                <w:spacing w:val="-4"/>
                <w:sz w:val="24"/>
              </w:rPr>
              <w:t>Chest</w:t>
            </w:r>
          </w:p>
        </w:tc>
        <w:tc>
          <w:tcPr>
            <w:tcW w:w="1207" w:type="dxa"/>
          </w:tcPr>
          <w:p>
            <w:pPr>
              <w:pStyle w:val="13"/>
              <w:spacing w:before="149"/>
              <w:ind w:right="81"/>
              <w:jc w:val="right"/>
              <w:rPr>
                <w:sz w:val="24"/>
              </w:rPr>
            </w:pPr>
            <w:r>
              <w:rPr>
                <w:spacing w:val="-2"/>
                <w:sz w:val="24"/>
              </w:rPr>
              <w:t>47.06±17</w:t>
            </w:r>
          </w:p>
        </w:tc>
        <w:tc>
          <w:tcPr>
            <w:tcW w:w="970" w:type="dxa"/>
          </w:tcPr>
          <w:p>
            <w:pPr>
              <w:pStyle w:val="13"/>
              <w:spacing w:before="149"/>
              <w:ind w:left="30"/>
              <w:jc w:val="center"/>
              <w:rPr>
                <w:sz w:val="24"/>
              </w:rPr>
            </w:pPr>
            <w:r>
              <w:rPr>
                <w:spacing w:val="-2"/>
                <w:sz w:val="24"/>
              </w:rPr>
              <w:t>66.21±6</w:t>
            </w:r>
          </w:p>
        </w:tc>
        <w:tc>
          <w:tcPr>
            <w:tcW w:w="880" w:type="dxa"/>
          </w:tcPr>
          <w:p>
            <w:pPr>
              <w:pStyle w:val="13"/>
              <w:spacing w:before="149"/>
              <w:ind w:left="52"/>
              <w:jc w:val="center"/>
              <w:rPr>
                <w:sz w:val="24"/>
              </w:rPr>
            </w:pPr>
            <w:r>
              <w:rPr>
                <w:spacing w:val="-2"/>
                <w:sz w:val="24"/>
              </w:rPr>
              <w:t>1.68±0</w:t>
            </w:r>
          </w:p>
        </w:tc>
        <w:tc>
          <w:tcPr>
            <w:tcW w:w="1028" w:type="dxa"/>
          </w:tcPr>
          <w:p>
            <w:pPr>
              <w:pStyle w:val="13"/>
              <w:spacing w:before="149"/>
              <w:ind w:left="64"/>
              <w:jc w:val="center"/>
              <w:rPr>
                <w:sz w:val="24"/>
              </w:rPr>
            </w:pPr>
            <w:r>
              <w:rPr>
                <w:spacing w:val="-2"/>
                <w:sz w:val="24"/>
              </w:rPr>
              <w:t>23.36±3</w:t>
            </w:r>
          </w:p>
        </w:tc>
        <w:tc>
          <w:tcPr>
            <w:tcW w:w="1182" w:type="dxa"/>
          </w:tcPr>
          <w:p>
            <w:pPr>
              <w:pStyle w:val="13"/>
              <w:spacing w:before="149"/>
              <w:ind w:left="36"/>
              <w:jc w:val="center"/>
              <w:rPr>
                <w:sz w:val="24"/>
              </w:rPr>
            </w:pPr>
            <w:r>
              <w:rPr>
                <w:spacing w:val="-2"/>
                <w:sz w:val="24"/>
              </w:rPr>
              <w:t>20.94±4.4</w:t>
            </w:r>
          </w:p>
        </w:tc>
        <w:tc>
          <w:tcPr>
            <w:tcW w:w="1208" w:type="dxa"/>
          </w:tcPr>
          <w:p>
            <w:pPr>
              <w:pStyle w:val="13"/>
              <w:spacing w:before="149"/>
              <w:ind w:left="39" w:right="50"/>
              <w:jc w:val="center"/>
              <w:rPr>
                <w:sz w:val="24"/>
              </w:rPr>
            </w:pPr>
            <w:r>
              <w:rPr>
                <w:spacing w:val="-2"/>
                <w:sz w:val="24"/>
              </w:rPr>
              <w:t>107.06±5</w:t>
            </w:r>
          </w:p>
        </w:tc>
        <w:tc>
          <w:tcPr>
            <w:tcW w:w="1065" w:type="dxa"/>
          </w:tcPr>
          <w:p>
            <w:pPr>
              <w:pStyle w:val="13"/>
              <w:spacing w:before="149"/>
              <w:ind w:right="26"/>
              <w:jc w:val="center"/>
              <w:rPr>
                <w:sz w:val="24"/>
              </w:rPr>
            </w:pPr>
            <w:r>
              <w:rPr>
                <w:spacing w:val="-2"/>
                <w:sz w:val="24"/>
              </w:rPr>
              <w:t>162.60±3</w:t>
            </w:r>
          </w:p>
        </w:tc>
        <w:tc>
          <w:tcPr>
            <w:tcW w:w="1038" w:type="dxa"/>
          </w:tcPr>
          <w:p>
            <w:pPr>
              <w:pStyle w:val="13"/>
              <w:spacing w:before="149"/>
              <w:ind w:left="12" w:right="29"/>
              <w:jc w:val="center"/>
              <w:rPr>
                <w:sz w:val="24"/>
              </w:rPr>
            </w:pPr>
            <w:r>
              <w:rPr>
                <w:spacing w:val="-2"/>
                <w:sz w:val="24"/>
              </w:rPr>
              <w:t>98.25±3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9" w:hRule="atLeast"/>
        </w:trPr>
        <w:tc>
          <w:tcPr>
            <w:tcW w:w="2076" w:type="dxa"/>
          </w:tcPr>
          <w:p>
            <w:pPr>
              <w:pStyle w:val="13"/>
              <w:spacing w:before="151"/>
              <w:ind w:left="626"/>
              <w:rPr>
                <w:sz w:val="24"/>
              </w:rPr>
            </w:pPr>
            <w:r>
              <w:rPr>
                <w:spacing w:val="-2"/>
                <w:sz w:val="24"/>
              </w:rPr>
              <w:t>Abdomen</w:t>
            </w:r>
          </w:p>
        </w:tc>
        <w:tc>
          <w:tcPr>
            <w:tcW w:w="1207" w:type="dxa"/>
          </w:tcPr>
          <w:p>
            <w:pPr>
              <w:pStyle w:val="13"/>
              <w:spacing w:before="151"/>
              <w:ind w:right="81"/>
              <w:jc w:val="right"/>
              <w:rPr>
                <w:sz w:val="24"/>
              </w:rPr>
            </w:pPr>
            <w:r>
              <w:rPr>
                <w:spacing w:val="-2"/>
                <w:sz w:val="24"/>
              </w:rPr>
              <w:t>51.00±17</w:t>
            </w:r>
          </w:p>
        </w:tc>
        <w:tc>
          <w:tcPr>
            <w:tcW w:w="970" w:type="dxa"/>
          </w:tcPr>
          <w:p>
            <w:pPr>
              <w:pStyle w:val="13"/>
              <w:spacing w:before="151"/>
              <w:ind w:left="30"/>
              <w:jc w:val="center"/>
              <w:rPr>
                <w:sz w:val="24"/>
              </w:rPr>
            </w:pPr>
            <w:r>
              <w:rPr>
                <w:spacing w:val="-2"/>
                <w:sz w:val="24"/>
              </w:rPr>
              <w:t>66.46±6</w:t>
            </w:r>
          </w:p>
        </w:tc>
        <w:tc>
          <w:tcPr>
            <w:tcW w:w="880" w:type="dxa"/>
          </w:tcPr>
          <w:p>
            <w:pPr>
              <w:pStyle w:val="13"/>
              <w:spacing w:before="151"/>
              <w:ind w:left="52"/>
              <w:jc w:val="center"/>
              <w:rPr>
                <w:sz w:val="24"/>
              </w:rPr>
            </w:pPr>
            <w:r>
              <w:rPr>
                <w:spacing w:val="-2"/>
                <w:sz w:val="24"/>
              </w:rPr>
              <w:t>1.64±0</w:t>
            </w:r>
          </w:p>
        </w:tc>
        <w:tc>
          <w:tcPr>
            <w:tcW w:w="1028" w:type="dxa"/>
          </w:tcPr>
          <w:p>
            <w:pPr>
              <w:pStyle w:val="13"/>
              <w:spacing w:before="151"/>
              <w:ind w:left="64"/>
              <w:jc w:val="center"/>
              <w:rPr>
                <w:sz w:val="24"/>
              </w:rPr>
            </w:pPr>
            <w:r>
              <w:rPr>
                <w:spacing w:val="-2"/>
                <w:sz w:val="24"/>
              </w:rPr>
              <w:t>42.68±5</w:t>
            </w:r>
          </w:p>
        </w:tc>
        <w:tc>
          <w:tcPr>
            <w:tcW w:w="1182" w:type="dxa"/>
          </w:tcPr>
          <w:p>
            <w:pPr>
              <w:pStyle w:val="13"/>
              <w:spacing w:before="151"/>
              <w:ind w:left="36"/>
              <w:jc w:val="center"/>
              <w:rPr>
                <w:sz w:val="24"/>
              </w:rPr>
            </w:pPr>
            <w:r>
              <w:rPr>
                <w:spacing w:val="-2"/>
                <w:sz w:val="24"/>
              </w:rPr>
              <w:t>19.92±5.5</w:t>
            </w:r>
          </w:p>
        </w:tc>
        <w:tc>
          <w:tcPr>
            <w:tcW w:w="1208" w:type="dxa"/>
          </w:tcPr>
          <w:p>
            <w:pPr>
              <w:pStyle w:val="13"/>
              <w:spacing w:before="151"/>
              <w:ind w:left="39" w:right="40"/>
              <w:jc w:val="center"/>
              <w:rPr>
                <w:sz w:val="24"/>
              </w:rPr>
            </w:pPr>
            <w:r>
              <w:rPr>
                <w:spacing w:val="-2"/>
                <w:sz w:val="24"/>
              </w:rPr>
              <w:t>91.90±4.7</w:t>
            </w:r>
          </w:p>
        </w:tc>
        <w:tc>
          <w:tcPr>
            <w:tcW w:w="1065" w:type="dxa"/>
          </w:tcPr>
          <w:p>
            <w:pPr>
              <w:pStyle w:val="13"/>
              <w:spacing w:before="151"/>
              <w:ind w:right="26"/>
              <w:jc w:val="center"/>
              <w:rPr>
                <w:sz w:val="24"/>
              </w:rPr>
            </w:pPr>
            <w:r>
              <w:rPr>
                <w:spacing w:val="-2"/>
                <w:sz w:val="24"/>
              </w:rPr>
              <w:t>123.20±1</w:t>
            </w:r>
          </w:p>
        </w:tc>
        <w:tc>
          <w:tcPr>
            <w:tcW w:w="1038" w:type="dxa"/>
          </w:tcPr>
          <w:p>
            <w:pPr>
              <w:pStyle w:val="13"/>
              <w:spacing w:before="151"/>
              <w:ind w:left="12" w:right="29"/>
              <w:jc w:val="center"/>
              <w:rPr>
                <w:sz w:val="24"/>
              </w:rPr>
            </w:pPr>
            <w:r>
              <w:rPr>
                <w:spacing w:val="-2"/>
                <w:sz w:val="24"/>
              </w:rPr>
              <w:t>98.42±1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8" w:hRule="atLeast"/>
        </w:trPr>
        <w:tc>
          <w:tcPr>
            <w:tcW w:w="2076" w:type="dxa"/>
          </w:tcPr>
          <w:p>
            <w:pPr>
              <w:pStyle w:val="13"/>
              <w:spacing w:before="152"/>
              <w:ind w:left="501"/>
              <w:rPr>
                <w:b/>
                <w:sz w:val="24"/>
              </w:rPr>
            </w:pPr>
            <w:r>
              <w:rPr>
                <w:b/>
                <w:sz w:val="24"/>
              </w:rPr>
              <w:t>Total</w:t>
            </w:r>
            <w:r>
              <w:rPr>
                <w:b/>
                <w:spacing w:val="-3"/>
                <w:sz w:val="24"/>
              </w:rPr>
              <w:t xml:space="preserve"> </w:t>
            </w:r>
            <w:r>
              <w:rPr>
                <w:b/>
                <w:spacing w:val="-4"/>
                <w:sz w:val="24"/>
              </w:rPr>
              <w:t>Mean</w:t>
            </w:r>
          </w:p>
        </w:tc>
        <w:tc>
          <w:tcPr>
            <w:tcW w:w="1207" w:type="dxa"/>
          </w:tcPr>
          <w:p>
            <w:pPr>
              <w:pStyle w:val="13"/>
              <w:rPr>
                <w:sz w:val="22"/>
              </w:rPr>
            </w:pPr>
          </w:p>
        </w:tc>
        <w:tc>
          <w:tcPr>
            <w:tcW w:w="970" w:type="dxa"/>
          </w:tcPr>
          <w:p>
            <w:pPr>
              <w:pStyle w:val="13"/>
              <w:rPr>
                <w:sz w:val="22"/>
              </w:rPr>
            </w:pPr>
          </w:p>
        </w:tc>
        <w:tc>
          <w:tcPr>
            <w:tcW w:w="880" w:type="dxa"/>
          </w:tcPr>
          <w:p>
            <w:pPr>
              <w:pStyle w:val="13"/>
              <w:rPr>
                <w:sz w:val="22"/>
              </w:rPr>
            </w:pPr>
          </w:p>
        </w:tc>
        <w:tc>
          <w:tcPr>
            <w:tcW w:w="1028" w:type="dxa"/>
          </w:tcPr>
          <w:p>
            <w:pPr>
              <w:pStyle w:val="13"/>
              <w:rPr>
                <w:sz w:val="22"/>
              </w:rPr>
            </w:pPr>
          </w:p>
        </w:tc>
        <w:tc>
          <w:tcPr>
            <w:tcW w:w="1182" w:type="dxa"/>
          </w:tcPr>
          <w:p>
            <w:pPr>
              <w:pStyle w:val="13"/>
              <w:spacing w:before="152"/>
              <w:ind w:left="36"/>
              <w:jc w:val="center"/>
              <w:rPr>
                <w:b/>
                <w:sz w:val="24"/>
              </w:rPr>
            </w:pPr>
            <w:r>
              <w:rPr>
                <w:b/>
                <w:spacing w:val="-2"/>
                <w:sz w:val="24"/>
              </w:rPr>
              <w:t>88.34±3.0</w:t>
            </w:r>
          </w:p>
        </w:tc>
        <w:tc>
          <w:tcPr>
            <w:tcW w:w="1208" w:type="dxa"/>
          </w:tcPr>
          <w:p>
            <w:pPr>
              <w:pStyle w:val="13"/>
              <w:rPr>
                <w:sz w:val="22"/>
              </w:rPr>
            </w:pPr>
          </w:p>
        </w:tc>
        <w:tc>
          <w:tcPr>
            <w:tcW w:w="1065" w:type="dxa"/>
          </w:tcPr>
          <w:p>
            <w:pPr>
              <w:pStyle w:val="13"/>
              <w:rPr>
                <w:sz w:val="22"/>
              </w:rPr>
            </w:pPr>
          </w:p>
        </w:tc>
        <w:tc>
          <w:tcPr>
            <w:tcW w:w="1038" w:type="dxa"/>
          </w:tcPr>
          <w:p>
            <w:pPr>
              <w:pStyle w:val="13"/>
              <w:rPr>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3" w:hRule="atLeast"/>
        </w:trPr>
        <w:tc>
          <w:tcPr>
            <w:tcW w:w="2076" w:type="dxa"/>
          </w:tcPr>
          <w:p>
            <w:pPr>
              <w:pStyle w:val="13"/>
              <w:spacing w:before="150"/>
              <w:ind w:left="115"/>
              <w:rPr>
                <w:b/>
                <w:sz w:val="24"/>
              </w:rPr>
            </w:pPr>
            <w:r>
              <w:rPr>
                <w:b/>
                <w:spacing w:val="-2"/>
                <w:sz w:val="24"/>
              </w:rPr>
              <w:t>Mammography</w:t>
            </w:r>
          </w:p>
        </w:tc>
        <w:tc>
          <w:tcPr>
            <w:tcW w:w="1207" w:type="dxa"/>
          </w:tcPr>
          <w:p>
            <w:pPr>
              <w:pStyle w:val="13"/>
              <w:rPr>
                <w:sz w:val="22"/>
              </w:rPr>
            </w:pPr>
          </w:p>
        </w:tc>
        <w:tc>
          <w:tcPr>
            <w:tcW w:w="970" w:type="dxa"/>
          </w:tcPr>
          <w:p>
            <w:pPr>
              <w:pStyle w:val="13"/>
              <w:rPr>
                <w:sz w:val="22"/>
              </w:rPr>
            </w:pPr>
          </w:p>
        </w:tc>
        <w:tc>
          <w:tcPr>
            <w:tcW w:w="880" w:type="dxa"/>
          </w:tcPr>
          <w:p>
            <w:pPr>
              <w:pStyle w:val="13"/>
              <w:rPr>
                <w:sz w:val="22"/>
              </w:rPr>
            </w:pPr>
          </w:p>
        </w:tc>
        <w:tc>
          <w:tcPr>
            <w:tcW w:w="1028" w:type="dxa"/>
          </w:tcPr>
          <w:p>
            <w:pPr>
              <w:pStyle w:val="13"/>
              <w:rPr>
                <w:sz w:val="22"/>
              </w:rPr>
            </w:pPr>
          </w:p>
        </w:tc>
        <w:tc>
          <w:tcPr>
            <w:tcW w:w="1182" w:type="dxa"/>
          </w:tcPr>
          <w:p>
            <w:pPr>
              <w:pStyle w:val="13"/>
              <w:rPr>
                <w:sz w:val="22"/>
              </w:rPr>
            </w:pPr>
          </w:p>
        </w:tc>
        <w:tc>
          <w:tcPr>
            <w:tcW w:w="1208" w:type="dxa"/>
          </w:tcPr>
          <w:p>
            <w:pPr>
              <w:pStyle w:val="13"/>
              <w:rPr>
                <w:sz w:val="22"/>
              </w:rPr>
            </w:pPr>
          </w:p>
        </w:tc>
        <w:tc>
          <w:tcPr>
            <w:tcW w:w="1065" w:type="dxa"/>
          </w:tcPr>
          <w:p>
            <w:pPr>
              <w:pStyle w:val="13"/>
              <w:rPr>
                <w:sz w:val="22"/>
              </w:rPr>
            </w:pPr>
          </w:p>
        </w:tc>
        <w:tc>
          <w:tcPr>
            <w:tcW w:w="1038" w:type="dxa"/>
          </w:tcPr>
          <w:p>
            <w:pPr>
              <w:pStyle w:val="13"/>
              <w:rPr>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4" w:hRule="atLeast"/>
        </w:trPr>
        <w:tc>
          <w:tcPr>
            <w:tcW w:w="2076" w:type="dxa"/>
          </w:tcPr>
          <w:p>
            <w:pPr>
              <w:pStyle w:val="13"/>
              <w:spacing w:before="147"/>
              <w:ind w:left="115"/>
              <w:rPr>
                <w:sz w:val="24"/>
              </w:rPr>
            </w:pPr>
            <w:r>
              <w:rPr>
                <w:sz w:val="24"/>
              </w:rPr>
              <w:t>Cranio-</w:t>
            </w:r>
            <w:r>
              <w:rPr>
                <w:spacing w:val="-2"/>
                <w:sz w:val="24"/>
              </w:rPr>
              <w:t xml:space="preserve"> Caudal</w:t>
            </w:r>
          </w:p>
        </w:tc>
        <w:tc>
          <w:tcPr>
            <w:tcW w:w="1207" w:type="dxa"/>
          </w:tcPr>
          <w:p>
            <w:pPr>
              <w:pStyle w:val="13"/>
              <w:spacing w:before="147"/>
              <w:ind w:right="52"/>
              <w:jc w:val="right"/>
              <w:rPr>
                <w:sz w:val="24"/>
              </w:rPr>
            </w:pPr>
            <w:r>
              <w:rPr>
                <w:spacing w:val="-2"/>
                <w:sz w:val="24"/>
              </w:rPr>
              <w:t>50.89±7.9</w:t>
            </w:r>
          </w:p>
        </w:tc>
        <w:tc>
          <w:tcPr>
            <w:tcW w:w="970" w:type="dxa"/>
          </w:tcPr>
          <w:p>
            <w:pPr>
              <w:pStyle w:val="13"/>
              <w:spacing w:before="147"/>
              <w:ind w:left="30"/>
              <w:jc w:val="center"/>
              <w:rPr>
                <w:sz w:val="24"/>
              </w:rPr>
            </w:pPr>
            <w:r>
              <w:rPr>
                <w:spacing w:val="-2"/>
                <w:sz w:val="24"/>
              </w:rPr>
              <w:t>62.55±8</w:t>
            </w:r>
          </w:p>
        </w:tc>
        <w:tc>
          <w:tcPr>
            <w:tcW w:w="880" w:type="dxa"/>
          </w:tcPr>
          <w:p>
            <w:pPr>
              <w:pStyle w:val="13"/>
              <w:spacing w:before="147"/>
              <w:ind w:left="52"/>
              <w:jc w:val="center"/>
              <w:rPr>
                <w:sz w:val="24"/>
              </w:rPr>
            </w:pPr>
            <w:r>
              <w:rPr>
                <w:spacing w:val="-2"/>
                <w:sz w:val="24"/>
              </w:rPr>
              <w:t>1.63±0</w:t>
            </w:r>
          </w:p>
        </w:tc>
        <w:tc>
          <w:tcPr>
            <w:tcW w:w="1028" w:type="dxa"/>
          </w:tcPr>
          <w:p>
            <w:pPr>
              <w:pStyle w:val="13"/>
              <w:spacing w:before="147"/>
              <w:ind w:left="64"/>
              <w:jc w:val="center"/>
              <w:rPr>
                <w:sz w:val="24"/>
              </w:rPr>
            </w:pPr>
            <w:r>
              <w:rPr>
                <w:spacing w:val="-2"/>
                <w:sz w:val="24"/>
              </w:rPr>
              <w:t>23.04±3</w:t>
            </w:r>
          </w:p>
        </w:tc>
        <w:tc>
          <w:tcPr>
            <w:tcW w:w="1182" w:type="dxa"/>
          </w:tcPr>
          <w:p>
            <w:pPr>
              <w:pStyle w:val="13"/>
              <w:spacing w:before="147"/>
              <w:ind w:left="36"/>
              <w:jc w:val="center"/>
              <w:rPr>
                <w:sz w:val="24"/>
              </w:rPr>
            </w:pPr>
            <w:r>
              <w:rPr>
                <w:spacing w:val="-2"/>
                <w:sz w:val="24"/>
              </w:rPr>
              <w:t>20.0±0.40</w:t>
            </w:r>
          </w:p>
        </w:tc>
        <w:tc>
          <w:tcPr>
            <w:tcW w:w="1208" w:type="dxa"/>
          </w:tcPr>
          <w:p>
            <w:pPr>
              <w:pStyle w:val="13"/>
              <w:spacing w:before="147"/>
              <w:ind w:left="39" w:right="47"/>
              <w:jc w:val="center"/>
              <w:rPr>
                <w:sz w:val="24"/>
              </w:rPr>
            </w:pPr>
            <w:r>
              <w:rPr>
                <w:spacing w:val="-2"/>
                <w:sz w:val="24"/>
              </w:rPr>
              <w:t>60.00±0.0</w:t>
            </w:r>
          </w:p>
        </w:tc>
        <w:tc>
          <w:tcPr>
            <w:tcW w:w="1065" w:type="dxa"/>
          </w:tcPr>
          <w:p>
            <w:pPr>
              <w:pStyle w:val="13"/>
              <w:spacing w:before="147"/>
              <w:ind w:right="26"/>
              <w:jc w:val="center"/>
              <w:rPr>
                <w:sz w:val="24"/>
              </w:rPr>
            </w:pPr>
            <w:r>
              <w:rPr>
                <w:spacing w:val="-2"/>
                <w:sz w:val="24"/>
              </w:rPr>
              <w:t>80.20±0</w:t>
            </w:r>
          </w:p>
        </w:tc>
        <w:tc>
          <w:tcPr>
            <w:tcW w:w="1038" w:type="dxa"/>
          </w:tcPr>
          <w:p>
            <w:pPr>
              <w:pStyle w:val="13"/>
              <w:spacing w:before="147"/>
              <w:ind w:left="12" w:right="29"/>
              <w:jc w:val="center"/>
              <w:rPr>
                <w:sz w:val="24"/>
              </w:rPr>
            </w:pPr>
            <w:r>
              <w:rPr>
                <w:spacing w:val="-2"/>
                <w:sz w:val="24"/>
              </w:rPr>
              <w:t>20.63±1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9" w:hRule="atLeast"/>
        </w:trPr>
        <w:tc>
          <w:tcPr>
            <w:tcW w:w="2076" w:type="dxa"/>
          </w:tcPr>
          <w:p>
            <w:pPr>
              <w:pStyle w:val="13"/>
              <w:spacing w:before="151"/>
              <w:ind w:left="137" w:right="191"/>
              <w:jc w:val="center"/>
              <w:rPr>
                <w:sz w:val="24"/>
              </w:rPr>
            </w:pPr>
            <w:r>
              <w:rPr>
                <w:spacing w:val="-5"/>
                <w:sz w:val="24"/>
              </w:rPr>
              <w:t>MLO</w:t>
            </w:r>
          </w:p>
        </w:tc>
        <w:tc>
          <w:tcPr>
            <w:tcW w:w="1207" w:type="dxa"/>
          </w:tcPr>
          <w:p>
            <w:pPr>
              <w:pStyle w:val="13"/>
              <w:spacing w:before="151"/>
              <w:ind w:right="52"/>
              <w:jc w:val="right"/>
              <w:rPr>
                <w:sz w:val="24"/>
              </w:rPr>
            </w:pPr>
            <w:r>
              <w:rPr>
                <w:spacing w:val="-2"/>
                <w:sz w:val="24"/>
              </w:rPr>
              <w:t>49.14±8.9</w:t>
            </w:r>
          </w:p>
        </w:tc>
        <w:tc>
          <w:tcPr>
            <w:tcW w:w="970" w:type="dxa"/>
          </w:tcPr>
          <w:p>
            <w:pPr>
              <w:pStyle w:val="13"/>
              <w:spacing w:before="151"/>
              <w:ind w:left="30"/>
              <w:jc w:val="center"/>
              <w:rPr>
                <w:sz w:val="24"/>
              </w:rPr>
            </w:pPr>
            <w:r>
              <w:rPr>
                <w:spacing w:val="-2"/>
                <w:sz w:val="24"/>
              </w:rPr>
              <w:t>63.55±5</w:t>
            </w:r>
          </w:p>
        </w:tc>
        <w:tc>
          <w:tcPr>
            <w:tcW w:w="880" w:type="dxa"/>
          </w:tcPr>
          <w:p>
            <w:pPr>
              <w:pStyle w:val="13"/>
              <w:spacing w:before="151"/>
              <w:ind w:left="52"/>
              <w:jc w:val="center"/>
              <w:rPr>
                <w:sz w:val="24"/>
              </w:rPr>
            </w:pPr>
            <w:r>
              <w:rPr>
                <w:spacing w:val="-2"/>
                <w:sz w:val="24"/>
              </w:rPr>
              <w:t>1.61±0</w:t>
            </w:r>
          </w:p>
        </w:tc>
        <w:tc>
          <w:tcPr>
            <w:tcW w:w="1028" w:type="dxa"/>
          </w:tcPr>
          <w:p>
            <w:pPr>
              <w:pStyle w:val="13"/>
              <w:spacing w:before="151"/>
              <w:ind w:left="64"/>
              <w:jc w:val="center"/>
              <w:rPr>
                <w:sz w:val="24"/>
              </w:rPr>
            </w:pPr>
            <w:r>
              <w:rPr>
                <w:spacing w:val="-2"/>
                <w:sz w:val="24"/>
              </w:rPr>
              <w:t>23.64±3</w:t>
            </w:r>
          </w:p>
        </w:tc>
        <w:tc>
          <w:tcPr>
            <w:tcW w:w="1182" w:type="dxa"/>
          </w:tcPr>
          <w:p>
            <w:pPr>
              <w:pStyle w:val="13"/>
              <w:spacing w:before="151"/>
              <w:ind w:left="36"/>
              <w:jc w:val="center"/>
              <w:rPr>
                <w:sz w:val="24"/>
              </w:rPr>
            </w:pPr>
            <w:r>
              <w:rPr>
                <w:spacing w:val="-2"/>
                <w:sz w:val="24"/>
              </w:rPr>
              <w:t>19.9±0.42</w:t>
            </w:r>
          </w:p>
        </w:tc>
        <w:tc>
          <w:tcPr>
            <w:tcW w:w="1208" w:type="dxa"/>
          </w:tcPr>
          <w:p>
            <w:pPr>
              <w:pStyle w:val="13"/>
              <w:spacing w:before="151"/>
              <w:ind w:left="39" w:right="47"/>
              <w:jc w:val="center"/>
              <w:rPr>
                <w:sz w:val="24"/>
              </w:rPr>
            </w:pPr>
            <w:r>
              <w:rPr>
                <w:spacing w:val="-2"/>
                <w:sz w:val="24"/>
              </w:rPr>
              <w:t>59.33±1.7</w:t>
            </w:r>
          </w:p>
        </w:tc>
        <w:tc>
          <w:tcPr>
            <w:tcW w:w="1065" w:type="dxa"/>
          </w:tcPr>
          <w:p>
            <w:pPr>
              <w:pStyle w:val="13"/>
              <w:spacing w:before="151"/>
              <w:ind w:right="26"/>
              <w:jc w:val="center"/>
              <w:rPr>
                <w:sz w:val="24"/>
              </w:rPr>
            </w:pPr>
            <w:r>
              <w:rPr>
                <w:spacing w:val="-2"/>
                <w:sz w:val="24"/>
              </w:rPr>
              <w:t>80.35±2</w:t>
            </w:r>
          </w:p>
        </w:tc>
        <w:tc>
          <w:tcPr>
            <w:tcW w:w="1038" w:type="dxa"/>
          </w:tcPr>
          <w:p>
            <w:pPr>
              <w:pStyle w:val="13"/>
              <w:spacing w:before="151"/>
              <w:ind w:left="12" w:right="29"/>
              <w:jc w:val="center"/>
              <w:rPr>
                <w:sz w:val="24"/>
              </w:rPr>
            </w:pPr>
            <w:r>
              <w:rPr>
                <w:spacing w:val="-2"/>
                <w:sz w:val="24"/>
              </w:rPr>
              <w:t>20.83±1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35" w:hRule="atLeast"/>
        </w:trPr>
        <w:tc>
          <w:tcPr>
            <w:tcW w:w="2076" w:type="dxa"/>
            <w:tcBorders>
              <w:bottom w:val="single" w:color="000000" w:sz="4" w:space="0"/>
            </w:tcBorders>
          </w:tcPr>
          <w:p>
            <w:pPr>
              <w:pStyle w:val="13"/>
              <w:spacing w:before="152"/>
              <w:ind w:left="23"/>
              <w:rPr>
                <w:b/>
                <w:sz w:val="24"/>
              </w:rPr>
            </w:pPr>
            <w:r>
              <w:rPr>
                <w:b/>
                <w:sz w:val="24"/>
              </w:rPr>
              <w:t>Total</w:t>
            </w:r>
            <w:r>
              <w:rPr>
                <w:b/>
                <w:spacing w:val="-3"/>
                <w:sz w:val="24"/>
              </w:rPr>
              <w:t xml:space="preserve"> </w:t>
            </w:r>
            <w:r>
              <w:rPr>
                <w:b/>
                <w:spacing w:val="-4"/>
                <w:sz w:val="24"/>
              </w:rPr>
              <w:t>Mean</w:t>
            </w:r>
          </w:p>
        </w:tc>
        <w:tc>
          <w:tcPr>
            <w:tcW w:w="1207" w:type="dxa"/>
            <w:tcBorders>
              <w:bottom w:val="single" w:color="000000" w:sz="8" w:space="0"/>
            </w:tcBorders>
          </w:tcPr>
          <w:p>
            <w:pPr>
              <w:pStyle w:val="13"/>
              <w:spacing w:before="152"/>
              <w:ind w:right="52"/>
              <w:jc w:val="right"/>
              <w:rPr>
                <w:b/>
                <w:sz w:val="24"/>
              </w:rPr>
            </w:pPr>
            <w:r>
              <w:rPr>
                <w:b/>
                <w:spacing w:val="-2"/>
                <w:sz w:val="24"/>
              </w:rPr>
              <w:t>38.10±9.3</w:t>
            </w:r>
          </w:p>
        </w:tc>
        <w:tc>
          <w:tcPr>
            <w:tcW w:w="970" w:type="dxa"/>
            <w:tcBorders>
              <w:bottom w:val="single" w:color="000000" w:sz="8" w:space="0"/>
            </w:tcBorders>
          </w:tcPr>
          <w:p>
            <w:pPr>
              <w:pStyle w:val="13"/>
              <w:spacing w:before="152"/>
              <w:ind w:left="30"/>
              <w:jc w:val="center"/>
              <w:rPr>
                <w:b/>
                <w:sz w:val="24"/>
              </w:rPr>
            </w:pPr>
            <w:r>
              <w:rPr>
                <w:b/>
                <w:spacing w:val="-2"/>
                <w:sz w:val="24"/>
              </w:rPr>
              <w:t>60.01±9</w:t>
            </w:r>
          </w:p>
        </w:tc>
        <w:tc>
          <w:tcPr>
            <w:tcW w:w="880" w:type="dxa"/>
            <w:tcBorders>
              <w:bottom w:val="single" w:color="000000" w:sz="8" w:space="0"/>
            </w:tcBorders>
          </w:tcPr>
          <w:p>
            <w:pPr>
              <w:pStyle w:val="13"/>
              <w:spacing w:before="152"/>
              <w:ind w:left="52"/>
              <w:jc w:val="center"/>
              <w:rPr>
                <w:b/>
                <w:sz w:val="24"/>
              </w:rPr>
            </w:pPr>
            <w:r>
              <w:rPr>
                <w:b/>
                <w:spacing w:val="-2"/>
                <w:sz w:val="24"/>
              </w:rPr>
              <w:t>1.65±0</w:t>
            </w:r>
          </w:p>
        </w:tc>
        <w:tc>
          <w:tcPr>
            <w:tcW w:w="1028" w:type="dxa"/>
            <w:tcBorders>
              <w:bottom w:val="single" w:color="000000" w:sz="8" w:space="0"/>
            </w:tcBorders>
          </w:tcPr>
          <w:p>
            <w:pPr>
              <w:pStyle w:val="13"/>
              <w:spacing w:before="152"/>
              <w:ind w:left="64"/>
              <w:jc w:val="center"/>
              <w:rPr>
                <w:b/>
                <w:sz w:val="24"/>
              </w:rPr>
            </w:pPr>
            <w:r>
              <w:rPr>
                <w:b/>
                <w:spacing w:val="-2"/>
                <w:sz w:val="24"/>
              </w:rPr>
              <w:t>24.32±3</w:t>
            </w:r>
          </w:p>
        </w:tc>
        <w:tc>
          <w:tcPr>
            <w:tcW w:w="1182" w:type="dxa"/>
            <w:tcBorders>
              <w:bottom w:val="single" w:color="000000" w:sz="8" w:space="0"/>
            </w:tcBorders>
          </w:tcPr>
          <w:p>
            <w:pPr>
              <w:pStyle w:val="13"/>
              <w:spacing w:before="152"/>
              <w:ind w:left="36"/>
              <w:jc w:val="center"/>
              <w:rPr>
                <w:b/>
                <w:sz w:val="24"/>
              </w:rPr>
            </w:pPr>
            <w:r>
              <w:rPr>
                <w:b/>
                <w:spacing w:val="-2"/>
                <w:sz w:val="24"/>
              </w:rPr>
              <w:t>17.12±0.1</w:t>
            </w:r>
          </w:p>
        </w:tc>
        <w:tc>
          <w:tcPr>
            <w:tcW w:w="1208" w:type="dxa"/>
            <w:tcBorders>
              <w:bottom w:val="single" w:color="000000" w:sz="8" w:space="0"/>
            </w:tcBorders>
          </w:tcPr>
          <w:p>
            <w:pPr>
              <w:pStyle w:val="13"/>
              <w:spacing w:before="152"/>
              <w:ind w:left="50" w:right="11"/>
              <w:jc w:val="center"/>
              <w:rPr>
                <w:b/>
                <w:sz w:val="24"/>
              </w:rPr>
            </w:pPr>
            <w:r>
              <w:rPr>
                <w:b/>
                <w:sz w:val="24"/>
              </w:rPr>
              <w:t xml:space="preserve">19.88± </w:t>
            </w:r>
            <w:r>
              <w:rPr>
                <w:b/>
                <w:spacing w:val="-5"/>
                <w:sz w:val="24"/>
              </w:rPr>
              <w:t>0.1</w:t>
            </w:r>
          </w:p>
        </w:tc>
        <w:tc>
          <w:tcPr>
            <w:tcW w:w="1065" w:type="dxa"/>
            <w:tcBorders>
              <w:bottom w:val="single" w:color="000000" w:sz="8" w:space="0"/>
            </w:tcBorders>
          </w:tcPr>
          <w:p>
            <w:pPr>
              <w:pStyle w:val="13"/>
              <w:spacing w:before="152"/>
              <w:ind w:right="26"/>
              <w:jc w:val="center"/>
              <w:rPr>
                <w:b/>
                <w:sz w:val="24"/>
              </w:rPr>
            </w:pPr>
            <w:r>
              <w:rPr>
                <w:b/>
                <w:spacing w:val="-2"/>
                <w:sz w:val="24"/>
              </w:rPr>
              <w:t>60.11±1</w:t>
            </w:r>
          </w:p>
        </w:tc>
        <w:tc>
          <w:tcPr>
            <w:tcW w:w="1038" w:type="dxa"/>
            <w:tcBorders>
              <w:bottom w:val="single" w:color="000000" w:sz="8" w:space="0"/>
            </w:tcBorders>
          </w:tcPr>
          <w:p>
            <w:pPr>
              <w:pStyle w:val="13"/>
              <w:spacing w:before="152"/>
              <w:ind w:left="14" w:right="29"/>
              <w:jc w:val="center"/>
              <w:rPr>
                <w:b/>
                <w:sz w:val="24"/>
              </w:rPr>
            </w:pPr>
            <w:r>
              <w:rPr>
                <w:b/>
                <w:spacing w:val="-2"/>
                <w:sz w:val="24"/>
              </w:rPr>
              <w:t>30.1±0.1</w:t>
            </w:r>
          </w:p>
        </w:tc>
      </w:tr>
    </w:tbl>
    <w:p>
      <w:pPr>
        <w:pStyle w:val="7"/>
        <w:spacing w:before="256"/>
      </w:pPr>
    </w:p>
    <w:p>
      <w:pPr>
        <w:pStyle w:val="4"/>
        <w:spacing w:line="275" w:lineRule="exact"/>
      </w:pPr>
      <w:r>
        <w:rPr>
          <w:spacing w:val="-4"/>
        </w:rPr>
        <w:t>Key:</w:t>
      </w:r>
    </w:p>
    <w:p>
      <w:pPr>
        <w:pStyle w:val="7"/>
        <w:spacing w:line="275" w:lineRule="exact"/>
        <w:ind w:left="966"/>
      </w:pPr>
      <w:r>
        <w:t>IVU-</w:t>
      </w:r>
      <w:r>
        <w:rPr>
          <w:spacing w:val="-4"/>
        </w:rPr>
        <w:t xml:space="preserve"> </w:t>
      </w:r>
      <w:r>
        <w:t>Intravenous</w:t>
      </w:r>
      <w:r>
        <w:rPr>
          <w:spacing w:val="-2"/>
        </w:rPr>
        <w:t xml:space="preserve"> </w:t>
      </w:r>
      <w:r>
        <w:t>urography,</w:t>
      </w:r>
      <w:r>
        <w:rPr>
          <w:spacing w:val="-3"/>
        </w:rPr>
        <w:t xml:space="preserve"> </w:t>
      </w:r>
      <w:r>
        <w:t>HSG-</w:t>
      </w:r>
      <w:r>
        <w:rPr>
          <w:spacing w:val="-1"/>
        </w:rPr>
        <w:t xml:space="preserve"> </w:t>
      </w:r>
      <w:r>
        <w:rPr>
          <w:spacing w:val="-2"/>
        </w:rPr>
        <w:t>Hysterosalpingography,</w:t>
      </w:r>
    </w:p>
    <w:p>
      <w:pPr>
        <w:pStyle w:val="7"/>
        <w:spacing w:before="43" w:line="276" w:lineRule="auto"/>
        <w:ind w:left="966" w:right="1660"/>
      </w:pPr>
      <w:r>
        <w:t>RUG-</w:t>
      </w:r>
      <w:r>
        <w:rPr>
          <w:spacing w:val="-5"/>
        </w:rPr>
        <w:t xml:space="preserve"> </w:t>
      </w:r>
      <w:r>
        <w:t>Retrograte-urethrography,BMI-</w:t>
      </w:r>
      <w:r>
        <w:rPr>
          <w:spacing w:val="-5"/>
        </w:rPr>
        <w:t xml:space="preserve"> </w:t>
      </w:r>
      <w:r>
        <w:t>Body</w:t>
      </w:r>
      <w:r>
        <w:rPr>
          <w:spacing w:val="-8"/>
        </w:rPr>
        <w:t xml:space="preserve"> </w:t>
      </w:r>
      <w:r>
        <w:t>mass</w:t>
      </w:r>
      <w:r>
        <w:rPr>
          <w:spacing w:val="-2"/>
        </w:rPr>
        <w:t xml:space="preserve"> </w:t>
      </w:r>
      <w:r>
        <w:t>index,</w:t>
      </w:r>
      <w:r>
        <w:rPr>
          <w:spacing w:val="-4"/>
        </w:rPr>
        <w:t xml:space="preserve"> </w:t>
      </w:r>
      <w:r>
        <w:t>FSD-</w:t>
      </w:r>
      <w:r>
        <w:rPr>
          <w:spacing w:val="-5"/>
        </w:rPr>
        <w:t xml:space="preserve"> </w:t>
      </w:r>
      <w:r>
        <w:t>focus</w:t>
      </w:r>
      <w:r>
        <w:rPr>
          <w:spacing w:val="-4"/>
        </w:rPr>
        <w:t xml:space="preserve"> </w:t>
      </w:r>
      <w:r>
        <w:t>to</w:t>
      </w:r>
      <w:r>
        <w:rPr>
          <w:spacing w:val="-4"/>
        </w:rPr>
        <w:t xml:space="preserve"> </w:t>
      </w:r>
      <w:r>
        <w:t>skin</w:t>
      </w:r>
      <w:r>
        <w:rPr>
          <w:spacing w:val="-4"/>
        </w:rPr>
        <w:t xml:space="preserve"> </w:t>
      </w:r>
      <w:r>
        <w:t>distance, kVp- kilo volt peak, mAs- milli ampere seconds, CT- Computed tomography.</w:t>
      </w:r>
    </w:p>
    <w:p>
      <w:pPr>
        <w:spacing w:after="0" w:line="276" w:lineRule="auto"/>
        <w:sectPr>
          <w:pgSz w:w="11910" w:h="16840"/>
          <w:pgMar w:top="1480" w:right="480" w:bottom="1200" w:left="560" w:header="0" w:footer="1014" w:gutter="0"/>
          <w:cols w:space="720" w:num="1"/>
        </w:sectPr>
      </w:pPr>
    </w:p>
    <w:p>
      <w:pPr>
        <w:pStyle w:val="4"/>
        <w:numPr>
          <w:ilvl w:val="1"/>
          <w:numId w:val="43"/>
        </w:numPr>
        <w:tabs>
          <w:tab w:val="left" w:pos="1362"/>
        </w:tabs>
        <w:spacing w:before="63" w:after="0" w:line="480" w:lineRule="auto"/>
        <w:ind w:left="966" w:right="955" w:firstLine="0"/>
        <w:jc w:val="both"/>
      </w:pPr>
      <w:r>
        <w:t>Mean and standard deviation of entrance skin doses (mGy) received by patients during radiographic examinations, dental x-ray, contrast examination, mammography and computed tomography examination.</w:t>
      </w:r>
    </w:p>
    <w:p>
      <w:pPr>
        <w:pStyle w:val="7"/>
        <w:spacing w:before="236" w:line="482" w:lineRule="auto"/>
        <w:ind w:left="966" w:right="954"/>
        <w:jc w:val="both"/>
      </w:pPr>
      <w:r>
        <w:rPr>
          <w:b/>
        </w:rPr>
        <w:t xml:space="preserve">Table 4.2a </w:t>
      </w:r>
      <w:r>
        <w:t>shows the mean and standard deviation of entrance skin doses (mGy) received</w:t>
      </w:r>
      <w:r>
        <w:rPr>
          <w:spacing w:val="40"/>
        </w:rPr>
        <w:t xml:space="preserve"> </w:t>
      </w:r>
      <w:r>
        <w:t>by</w:t>
      </w:r>
      <w:r>
        <w:rPr>
          <w:spacing w:val="-6"/>
        </w:rPr>
        <w:t xml:space="preserve"> </w:t>
      </w:r>
      <w:r>
        <w:t>patients</w:t>
      </w:r>
      <w:r>
        <w:rPr>
          <w:spacing w:val="-1"/>
        </w:rPr>
        <w:t xml:space="preserve"> </w:t>
      </w:r>
      <w:r>
        <w:t>during</w:t>
      </w:r>
      <w:r>
        <w:rPr>
          <w:spacing w:val="-2"/>
        </w:rPr>
        <w:t xml:space="preserve"> </w:t>
      </w:r>
      <w:r>
        <w:t>radiographic</w:t>
      </w:r>
      <w:r>
        <w:rPr>
          <w:spacing w:val="-2"/>
        </w:rPr>
        <w:t xml:space="preserve"> </w:t>
      </w:r>
      <w:r>
        <w:t>examinations</w:t>
      </w:r>
      <w:r>
        <w:rPr>
          <w:spacing w:val="-1"/>
        </w:rPr>
        <w:t xml:space="preserve"> </w:t>
      </w:r>
      <w:r>
        <w:t>in</w:t>
      </w:r>
      <w:r>
        <w:rPr>
          <w:spacing w:val="-1"/>
        </w:rPr>
        <w:t xml:space="preserve"> </w:t>
      </w:r>
      <w:r>
        <w:t>both</w:t>
      </w:r>
      <w:r>
        <w:rPr>
          <w:spacing w:val="-1"/>
        </w:rPr>
        <w:t xml:space="preserve"> </w:t>
      </w:r>
      <w:r>
        <w:t>hospitals</w:t>
      </w:r>
      <w:r>
        <w:rPr>
          <w:spacing w:val="-1"/>
        </w:rPr>
        <w:t xml:space="preserve"> </w:t>
      </w:r>
      <w:r>
        <w:t>and</w:t>
      </w:r>
      <w:r>
        <w:rPr>
          <w:spacing w:val="-1"/>
        </w:rPr>
        <w:t xml:space="preserve"> </w:t>
      </w:r>
      <w:r>
        <w:t>the</w:t>
      </w:r>
      <w:r>
        <w:rPr>
          <w:spacing w:val="-2"/>
        </w:rPr>
        <w:t xml:space="preserve"> </w:t>
      </w:r>
      <w:r>
        <w:t>established</w:t>
      </w:r>
      <w:r>
        <w:rPr>
          <w:spacing w:val="-2"/>
        </w:rPr>
        <w:t xml:space="preserve"> </w:t>
      </w:r>
      <w:r>
        <w:t>diagnostic reference levels in mGy.</w:t>
      </w:r>
    </w:p>
    <w:p>
      <w:pPr>
        <w:pStyle w:val="7"/>
        <w:spacing w:before="191" w:line="480" w:lineRule="auto"/>
        <w:ind w:left="966" w:right="955"/>
        <w:jc w:val="both"/>
      </w:pPr>
      <w:r>
        <w:t>The total mean dose and standard deviation of the radiographic examinations for the hospitals</w:t>
      </w:r>
      <w:r>
        <w:rPr>
          <w:spacing w:val="42"/>
        </w:rPr>
        <w:t xml:space="preserve">  </w:t>
      </w:r>
      <w:r>
        <w:t>were</w:t>
      </w:r>
      <w:r>
        <w:rPr>
          <w:spacing w:val="42"/>
        </w:rPr>
        <w:t xml:space="preserve">  </w:t>
      </w:r>
      <w:r>
        <w:t>0.45±0.36,</w:t>
      </w:r>
      <w:r>
        <w:rPr>
          <w:spacing w:val="42"/>
        </w:rPr>
        <w:t xml:space="preserve">  </w:t>
      </w:r>
      <w:r>
        <w:t>0.82±0.44,</w:t>
      </w:r>
      <w:r>
        <w:rPr>
          <w:spacing w:val="42"/>
        </w:rPr>
        <w:t xml:space="preserve">  </w:t>
      </w:r>
      <w:r>
        <w:t>0.77±0.41,</w:t>
      </w:r>
      <w:r>
        <w:rPr>
          <w:spacing w:val="42"/>
        </w:rPr>
        <w:t xml:space="preserve">  </w:t>
      </w:r>
      <w:r>
        <w:t>0.69±0.73,</w:t>
      </w:r>
      <w:r>
        <w:rPr>
          <w:spacing w:val="42"/>
        </w:rPr>
        <w:t xml:space="preserve">  </w:t>
      </w:r>
      <w:r>
        <w:t>0.40±0.25,</w:t>
      </w:r>
      <w:r>
        <w:rPr>
          <w:spacing w:val="43"/>
        </w:rPr>
        <w:t xml:space="preserve">  </w:t>
      </w:r>
      <w:r>
        <w:rPr>
          <w:spacing w:val="-2"/>
        </w:rPr>
        <w:t>0.46±0.34,</w:t>
      </w:r>
    </w:p>
    <w:p>
      <w:pPr>
        <w:pStyle w:val="7"/>
        <w:ind w:left="966"/>
        <w:jc w:val="both"/>
      </w:pPr>
      <w:r>
        <w:t>0.50±0.24,</w:t>
      </w:r>
      <w:r>
        <w:rPr>
          <w:spacing w:val="26"/>
        </w:rPr>
        <w:t xml:space="preserve"> </w:t>
      </w:r>
      <w:r>
        <w:t>0.63±0.37,</w:t>
      </w:r>
      <w:r>
        <w:rPr>
          <w:spacing w:val="26"/>
        </w:rPr>
        <w:t xml:space="preserve"> </w:t>
      </w:r>
      <w:r>
        <w:t>0.45±0.21,</w:t>
      </w:r>
      <w:r>
        <w:rPr>
          <w:spacing w:val="26"/>
        </w:rPr>
        <w:t xml:space="preserve">  </w:t>
      </w:r>
      <w:r>
        <w:t>0.41±0.23,</w:t>
      </w:r>
      <w:r>
        <w:rPr>
          <w:spacing w:val="27"/>
        </w:rPr>
        <w:t xml:space="preserve"> </w:t>
      </w:r>
      <w:r>
        <w:t>0.86±0.32,</w:t>
      </w:r>
      <w:r>
        <w:rPr>
          <w:spacing w:val="27"/>
        </w:rPr>
        <w:t xml:space="preserve"> </w:t>
      </w:r>
      <w:r>
        <w:t>0.92±0.35,</w:t>
      </w:r>
      <w:r>
        <w:rPr>
          <w:spacing w:val="26"/>
        </w:rPr>
        <w:t xml:space="preserve"> </w:t>
      </w:r>
      <w:r>
        <w:t>0.64±0.26,</w:t>
      </w:r>
      <w:r>
        <w:rPr>
          <w:spacing w:val="27"/>
        </w:rPr>
        <w:t xml:space="preserve"> </w:t>
      </w:r>
      <w:r>
        <w:rPr>
          <w:spacing w:val="-2"/>
        </w:rPr>
        <w:t>0.99±0.11,</w:t>
      </w:r>
    </w:p>
    <w:p>
      <w:pPr>
        <w:pStyle w:val="7"/>
      </w:pPr>
    </w:p>
    <w:p>
      <w:pPr>
        <w:pStyle w:val="7"/>
        <w:ind w:left="966"/>
      </w:pPr>
      <w:r>
        <w:rPr>
          <w:spacing w:val="-2"/>
        </w:rPr>
        <w:t>1.43±0.10,0.39±0.25,0.63±0.44,0.38±0.21,0.69±0.38,0.83±0.31,0.60±0.30,0.25±0.20,0.56±0</w:t>
      </w:r>
    </w:p>
    <w:p>
      <w:pPr>
        <w:pStyle w:val="7"/>
      </w:pPr>
    </w:p>
    <w:p>
      <w:pPr>
        <w:pStyle w:val="7"/>
        <w:spacing w:line="480" w:lineRule="auto"/>
        <w:ind w:left="966" w:right="955"/>
        <w:jc w:val="both"/>
      </w:pPr>
      <w:r>
        <w:t>.37 and 0.29±0.37 all mGy for posterior anterior chest x-ray, lateral chest, posterior anterior skull, lateral skull, anterior posterior shoulder, lateral shoulder, dorsi plantar foot, dorsi plantar oblique foot, anterior posterior dorsal spine, lateral dorsal spine, anterior posterior cervical spine, lateral cervical spine, anterior posterior lumbosacral spine, lateral</w:t>
      </w:r>
      <w:r>
        <w:rPr>
          <w:spacing w:val="40"/>
        </w:rPr>
        <w:t xml:space="preserve"> </w:t>
      </w:r>
      <w:r>
        <w:t>lumbosacral</w:t>
      </w:r>
      <w:r>
        <w:rPr>
          <w:spacing w:val="-1"/>
        </w:rPr>
        <w:t xml:space="preserve"> </w:t>
      </w:r>
      <w:r>
        <w:t>spine, anterior</w:t>
      </w:r>
      <w:r>
        <w:rPr>
          <w:spacing w:val="-2"/>
        </w:rPr>
        <w:t xml:space="preserve"> </w:t>
      </w:r>
      <w:r>
        <w:t>posterior wrist,</w:t>
      </w:r>
      <w:r>
        <w:rPr>
          <w:spacing w:val="-1"/>
        </w:rPr>
        <w:t xml:space="preserve"> </w:t>
      </w:r>
      <w:r>
        <w:t>lateral wrist,</w:t>
      </w:r>
      <w:r>
        <w:rPr>
          <w:spacing w:val="-1"/>
        </w:rPr>
        <w:t xml:space="preserve"> </w:t>
      </w:r>
      <w:r>
        <w:t>anterior posterior knee,</w:t>
      </w:r>
      <w:r>
        <w:rPr>
          <w:spacing w:val="-1"/>
        </w:rPr>
        <w:t xml:space="preserve"> </w:t>
      </w:r>
      <w:r>
        <w:t>lateral knee, abdominal x-ray, pelvic x-ray, hand dorsi palmar oblique, hand dorsi palmar and dental x- ray (peri-apical view) respectively.</w:t>
      </w:r>
    </w:p>
    <w:p>
      <w:pPr>
        <w:spacing w:after="0" w:line="480" w:lineRule="auto"/>
        <w:jc w:val="both"/>
        <w:sectPr>
          <w:pgSz w:w="11910" w:h="16840"/>
          <w:pgMar w:top="1360" w:right="480" w:bottom="1200" w:left="560" w:header="0" w:footer="1014" w:gutter="0"/>
          <w:cols w:space="720" w:num="1"/>
        </w:sectPr>
      </w:pPr>
    </w:p>
    <w:p>
      <w:pPr>
        <w:pStyle w:val="7"/>
        <w:spacing w:before="61"/>
        <w:ind w:left="954" w:right="952"/>
        <w:jc w:val="center"/>
      </w:pPr>
      <w:r>
        <w:rPr>
          <w:b/>
        </w:rPr>
        <w:t>Table</w:t>
      </w:r>
      <w:r>
        <w:rPr>
          <w:b/>
          <w:spacing w:val="-4"/>
        </w:rPr>
        <w:t xml:space="preserve"> </w:t>
      </w:r>
      <w:r>
        <w:rPr>
          <w:b/>
        </w:rPr>
        <w:t>4.2a</w:t>
      </w:r>
      <w:r>
        <w:rPr>
          <w:b/>
          <w:spacing w:val="-1"/>
        </w:rPr>
        <w:t xml:space="preserve"> </w:t>
      </w:r>
      <w:r>
        <w:t>Mean</w:t>
      </w:r>
      <w:r>
        <w:rPr>
          <w:spacing w:val="-1"/>
        </w:rPr>
        <w:t xml:space="preserve"> </w:t>
      </w:r>
      <w:r>
        <w:t>dosesand</w:t>
      </w:r>
      <w:r>
        <w:rPr>
          <w:spacing w:val="-2"/>
        </w:rPr>
        <w:t xml:space="preserve"> </w:t>
      </w:r>
      <w:r>
        <w:t>75th</w:t>
      </w:r>
      <w:r>
        <w:rPr>
          <w:spacing w:val="-1"/>
        </w:rPr>
        <w:t xml:space="preserve"> </w:t>
      </w:r>
      <w:r>
        <w:t>percentile</w:t>
      </w:r>
      <w:r>
        <w:rPr>
          <w:spacing w:val="-1"/>
        </w:rPr>
        <w:t xml:space="preserve"> </w:t>
      </w:r>
      <w:r>
        <w:t>(DRLs)</w:t>
      </w:r>
      <w:r>
        <w:rPr>
          <w:spacing w:val="-2"/>
        </w:rPr>
        <w:t xml:space="preserve"> </w:t>
      </w:r>
      <w:r>
        <w:t>for</w:t>
      </w:r>
      <w:r>
        <w:rPr>
          <w:spacing w:val="-2"/>
        </w:rPr>
        <w:t xml:space="preserve"> </w:t>
      </w:r>
      <w:r>
        <w:t xml:space="preserve">radiographic </w:t>
      </w:r>
      <w:r>
        <w:rPr>
          <w:spacing w:val="-2"/>
        </w:rPr>
        <w:t>examination</w:t>
      </w:r>
    </w:p>
    <w:p>
      <w:pPr>
        <w:pStyle w:val="7"/>
        <w:spacing w:before="4"/>
        <w:rPr>
          <w:sz w:val="12"/>
        </w:rPr>
      </w:pPr>
    </w:p>
    <w:tbl>
      <w:tblPr>
        <w:tblStyle w:val="6"/>
        <w:tblW w:w="0" w:type="auto"/>
        <w:tblInd w:w="10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224"/>
        <w:gridCol w:w="1647"/>
        <w:gridCol w:w="1793"/>
        <w:gridCol w:w="1616"/>
        <w:gridCol w:w="15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30" w:hRule="atLeast"/>
        </w:trPr>
        <w:tc>
          <w:tcPr>
            <w:tcW w:w="2224" w:type="dxa"/>
            <w:tcBorders>
              <w:top w:val="single" w:color="000000" w:sz="4" w:space="0"/>
              <w:bottom w:val="single" w:color="000000" w:sz="4" w:space="0"/>
            </w:tcBorders>
          </w:tcPr>
          <w:p>
            <w:pPr>
              <w:pStyle w:val="13"/>
              <w:spacing w:line="270" w:lineRule="exact"/>
              <w:ind w:left="107"/>
              <w:rPr>
                <w:sz w:val="24"/>
              </w:rPr>
            </w:pPr>
            <w:r>
              <w:rPr>
                <w:spacing w:val="-2"/>
                <w:sz w:val="24"/>
              </w:rPr>
              <w:t>Examination</w:t>
            </w:r>
          </w:p>
        </w:tc>
        <w:tc>
          <w:tcPr>
            <w:tcW w:w="1647" w:type="dxa"/>
            <w:tcBorders>
              <w:top w:val="single" w:color="000000" w:sz="4" w:space="0"/>
              <w:bottom w:val="single" w:color="000000" w:sz="4" w:space="0"/>
            </w:tcBorders>
          </w:tcPr>
          <w:p>
            <w:pPr>
              <w:pStyle w:val="13"/>
              <w:ind w:left="435" w:right="359" w:hanging="212"/>
              <w:rPr>
                <w:sz w:val="24"/>
              </w:rPr>
            </w:pPr>
            <w:r>
              <w:rPr>
                <w:sz w:val="24"/>
              </w:rPr>
              <w:t>Mean</w:t>
            </w:r>
            <w:r>
              <w:rPr>
                <w:spacing w:val="-15"/>
                <w:sz w:val="24"/>
              </w:rPr>
              <w:t xml:space="preserve"> </w:t>
            </w:r>
            <w:r>
              <w:rPr>
                <w:sz w:val="24"/>
              </w:rPr>
              <w:t xml:space="preserve">ESD </w:t>
            </w:r>
            <w:r>
              <w:rPr>
                <w:spacing w:val="-2"/>
                <w:sz w:val="24"/>
              </w:rPr>
              <w:t>(mGy)</w:t>
            </w:r>
          </w:p>
          <w:p>
            <w:pPr>
              <w:pStyle w:val="13"/>
              <w:spacing w:line="264" w:lineRule="exact"/>
              <w:ind w:left="231"/>
              <w:rPr>
                <w:sz w:val="24"/>
              </w:rPr>
            </w:pPr>
            <w:r>
              <w:rPr>
                <w:sz w:val="24"/>
              </w:rPr>
              <w:t>Hospital</w:t>
            </w:r>
            <w:r>
              <w:rPr>
                <w:spacing w:val="-1"/>
                <w:sz w:val="24"/>
              </w:rPr>
              <w:t xml:space="preserve"> </w:t>
            </w:r>
            <w:r>
              <w:rPr>
                <w:spacing w:val="-10"/>
                <w:sz w:val="24"/>
              </w:rPr>
              <w:t>A</w:t>
            </w:r>
          </w:p>
        </w:tc>
        <w:tc>
          <w:tcPr>
            <w:tcW w:w="1793" w:type="dxa"/>
            <w:tcBorders>
              <w:top w:val="single" w:color="000000" w:sz="4" w:space="0"/>
              <w:bottom w:val="single" w:color="000000" w:sz="4" w:space="0"/>
            </w:tcBorders>
          </w:tcPr>
          <w:p>
            <w:pPr>
              <w:pStyle w:val="13"/>
              <w:ind w:left="591" w:right="349" w:hanging="212"/>
              <w:rPr>
                <w:sz w:val="24"/>
              </w:rPr>
            </w:pPr>
            <w:r>
              <w:rPr>
                <w:sz w:val="24"/>
              </w:rPr>
              <w:t>Mean</w:t>
            </w:r>
            <w:r>
              <w:rPr>
                <w:spacing w:val="-15"/>
                <w:sz w:val="24"/>
              </w:rPr>
              <w:t xml:space="preserve"> </w:t>
            </w:r>
            <w:r>
              <w:rPr>
                <w:sz w:val="24"/>
              </w:rPr>
              <w:t xml:space="preserve">ESD </w:t>
            </w:r>
            <w:r>
              <w:rPr>
                <w:spacing w:val="-2"/>
                <w:sz w:val="24"/>
              </w:rPr>
              <w:t>(mGy)</w:t>
            </w:r>
          </w:p>
          <w:p>
            <w:pPr>
              <w:pStyle w:val="13"/>
              <w:spacing w:line="264" w:lineRule="exact"/>
              <w:ind w:left="391"/>
              <w:rPr>
                <w:sz w:val="24"/>
              </w:rPr>
            </w:pPr>
            <w:r>
              <w:rPr>
                <w:sz w:val="24"/>
              </w:rPr>
              <w:t>Hospital</w:t>
            </w:r>
            <w:r>
              <w:rPr>
                <w:spacing w:val="-1"/>
                <w:sz w:val="24"/>
              </w:rPr>
              <w:t xml:space="preserve"> </w:t>
            </w:r>
            <w:r>
              <w:rPr>
                <w:spacing w:val="-10"/>
                <w:sz w:val="24"/>
              </w:rPr>
              <w:t>B</w:t>
            </w:r>
          </w:p>
        </w:tc>
        <w:tc>
          <w:tcPr>
            <w:tcW w:w="1616" w:type="dxa"/>
            <w:tcBorders>
              <w:top w:val="single" w:color="000000" w:sz="4" w:space="0"/>
              <w:bottom w:val="single" w:color="000000" w:sz="4" w:space="0"/>
            </w:tcBorders>
          </w:tcPr>
          <w:p>
            <w:pPr>
              <w:pStyle w:val="13"/>
              <w:ind w:left="336" w:right="182" w:firstLine="276"/>
              <w:rPr>
                <w:sz w:val="24"/>
              </w:rPr>
            </w:pPr>
            <w:r>
              <w:rPr>
                <w:spacing w:val="-4"/>
                <w:sz w:val="24"/>
              </w:rPr>
              <w:t xml:space="preserve">Mean </w:t>
            </w:r>
            <w:r>
              <w:rPr>
                <w:spacing w:val="-2"/>
                <w:sz w:val="24"/>
              </w:rPr>
              <w:t>ESD(mGy)</w:t>
            </w:r>
          </w:p>
          <w:p>
            <w:pPr>
              <w:pStyle w:val="13"/>
              <w:spacing w:line="264" w:lineRule="exact"/>
              <w:ind w:right="60"/>
              <w:jc w:val="center"/>
              <w:rPr>
                <w:sz w:val="24"/>
              </w:rPr>
            </w:pPr>
            <w:r>
              <w:rPr>
                <w:spacing w:val="-4"/>
                <w:sz w:val="24"/>
              </w:rPr>
              <w:t>Both</w:t>
            </w:r>
          </w:p>
        </w:tc>
        <w:tc>
          <w:tcPr>
            <w:tcW w:w="1578" w:type="dxa"/>
            <w:tcBorders>
              <w:top w:val="single" w:color="000000" w:sz="4" w:space="0"/>
              <w:bottom w:val="single" w:color="000000" w:sz="4" w:space="0"/>
            </w:tcBorders>
          </w:tcPr>
          <w:p>
            <w:pPr>
              <w:pStyle w:val="13"/>
              <w:spacing w:line="270" w:lineRule="exact"/>
              <w:ind w:left="187"/>
              <w:rPr>
                <w:sz w:val="24"/>
              </w:rPr>
            </w:pPr>
            <w:r>
              <w:rPr>
                <w:spacing w:val="-2"/>
                <w:sz w:val="24"/>
              </w:rPr>
              <w:t>DRL(mGy)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 w:hRule="atLeast"/>
        </w:trPr>
        <w:tc>
          <w:tcPr>
            <w:tcW w:w="2224" w:type="dxa"/>
            <w:tcBorders>
              <w:top w:val="single" w:color="000000" w:sz="4" w:space="0"/>
            </w:tcBorders>
          </w:tcPr>
          <w:p>
            <w:pPr>
              <w:pStyle w:val="13"/>
              <w:spacing w:line="270" w:lineRule="exact"/>
              <w:ind w:left="107"/>
              <w:rPr>
                <w:sz w:val="24"/>
              </w:rPr>
            </w:pPr>
            <w:r>
              <w:rPr>
                <w:sz w:val="24"/>
              </w:rPr>
              <w:t>PA</w:t>
            </w:r>
            <w:r>
              <w:rPr>
                <w:spacing w:val="-2"/>
                <w:sz w:val="24"/>
              </w:rPr>
              <w:t xml:space="preserve"> </w:t>
            </w:r>
            <w:r>
              <w:rPr>
                <w:sz w:val="24"/>
              </w:rPr>
              <w:t>chest</w:t>
            </w:r>
            <w:r>
              <w:rPr>
                <w:spacing w:val="-2"/>
                <w:sz w:val="24"/>
              </w:rPr>
              <w:t xml:space="preserve"> </w:t>
            </w:r>
            <w:r>
              <w:rPr>
                <w:sz w:val="24"/>
              </w:rPr>
              <w:t>x-</w:t>
            </w:r>
            <w:r>
              <w:rPr>
                <w:spacing w:val="-5"/>
                <w:sz w:val="24"/>
              </w:rPr>
              <w:t>ray</w:t>
            </w:r>
          </w:p>
        </w:tc>
        <w:tc>
          <w:tcPr>
            <w:tcW w:w="1647" w:type="dxa"/>
            <w:tcBorders>
              <w:top w:val="single" w:color="000000" w:sz="4" w:space="0"/>
            </w:tcBorders>
          </w:tcPr>
          <w:p>
            <w:pPr>
              <w:pStyle w:val="13"/>
              <w:spacing w:line="270" w:lineRule="exact"/>
              <w:ind w:right="137"/>
              <w:jc w:val="center"/>
              <w:rPr>
                <w:sz w:val="24"/>
              </w:rPr>
            </w:pPr>
            <w:r>
              <w:rPr>
                <w:spacing w:val="-2"/>
                <w:sz w:val="24"/>
              </w:rPr>
              <w:t>0.34±0.05</w:t>
            </w:r>
          </w:p>
        </w:tc>
        <w:tc>
          <w:tcPr>
            <w:tcW w:w="1793" w:type="dxa"/>
            <w:tcBorders>
              <w:top w:val="single" w:color="000000" w:sz="4" w:space="0"/>
            </w:tcBorders>
          </w:tcPr>
          <w:p>
            <w:pPr>
              <w:pStyle w:val="13"/>
              <w:spacing w:line="270" w:lineRule="exact"/>
              <w:ind w:left="24"/>
              <w:jc w:val="center"/>
              <w:rPr>
                <w:sz w:val="24"/>
              </w:rPr>
            </w:pPr>
            <w:r>
              <w:rPr>
                <w:spacing w:val="-2"/>
                <w:sz w:val="24"/>
              </w:rPr>
              <w:t>0.55±0.43</w:t>
            </w:r>
          </w:p>
        </w:tc>
        <w:tc>
          <w:tcPr>
            <w:tcW w:w="1616" w:type="dxa"/>
            <w:tcBorders>
              <w:top w:val="single" w:color="000000" w:sz="4" w:space="0"/>
            </w:tcBorders>
          </w:tcPr>
          <w:p>
            <w:pPr>
              <w:pStyle w:val="13"/>
              <w:spacing w:line="270" w:lineRule="exact"/>
              <w:ind w:right="242"/>
              <w:jc w:val="right"/>
              <w:rPr>
                <w:sz w:val="24"/>
              </w:rPr>
            </w:pPr>
            <w:r>
              <w:rPr>
                <w:spacing w:val="-2"/>
                <w:sz w:val="24"/>
              </w:rPr>
              <w:t>0.45±0.36</w:t>
            </w:r>
          </w:p>
        </w:tc>
        <w:tc>
          <w:tcPr>
            <w:tcW w:w="1578" w:type="dxa"/>
            <w:tcBorders>
              <w:top w:val="single" w:color="000000" w:sz="4" w:space="0"/>
            </w:tcBorders>
          </w:tcPr>
          <w:p>
            <w:pPr>
              <w:pStyle w:val="13"/>
              <w:spacing w:line="270" w:lineRule="exact"/>
              <w:ind w:left="77"/>
              <w:jc w:val="center"/>
              <w:rPr>
                <w:sz w:val="24"/>
              </w:rPr>
            </w:pPr>
            <w:r>
              <w:rPr>
                <w:spacing w:val="-4"/>
                <w:sz w:val="24"/>
              </w:rPr>
              <w:t>0.59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3" w:hRule="atLeast"/>
        </w:trPr>
        <w:tc>
          <w:tcPr>
            <w:tcW w:w="2224" w:type="dxa"/>
          </w:tcPr>
          <w:p>
            <w:pPr>
              <w:pStyle w:val="13"/>
              <w:spacing w:before="63"/>
              <w:ind w:left="107"/>
              <w:rPr>
                <w:sz w:val="24"/>
              </w:rPr>
            </w:pPr>
            <w:r>
              <w:rPr>
                <w:sz w:val="24"/>
              </w:rPr>
              <w:t>Chest x-ray</w:t>
            </w:r>
            <w:r>
              <w:rPr>
                <w:spacing w:val="-5"/>
                <w:sz w:val="24"/>
              </w:rPr>
              <w:t xml:space="preserve"> </w:t>
            </w:r>
            <w:r>
              <w:rPr>
                <w:spacing w:val="-2"/>
                <w:sz w:val="24"/>
              </w:rPr>
              <w:t>lateral</w:t>
            </w:r>
          </w:p>
        </w:tc>
        <w:tc>
          <w:tcPr>
            <w:tcW w:w="1647" w:type="dxa"/>
          </w:tcPr>
          <w:p>
            <w:pPr>
              <w:pStyle w:val="13"/>
              <w:spacing w:before="63"/>
              <w:ind w:right="137"/>
              <w:jc w:val="center"/>
              <w:rPr>
                <w:sz w:val="24"/>
              </w:rPr>
            </w:pPr>
            <w:r>
              <w:rPr>
                <w:spacing w:val="-2"/>
                <w:sz w:val="24"/>
              </w:rPr>
              <w:t>0.78±0.07</w:t>
            </w:r>
          </w:p>
        </w:tc>
        <w:tc>
          <w:tcPr>
            <w:tcW w:w="1793" w:type="dxa"/>
          </w:tcPr>
          <w:p>
            <w:pPr>
              <w:pStyle w:val="13"/>
              <w:spacing w:before="63"/>
              <w:ind w:left="24"/>
              <w:jc w:val="center"/>
              <w:rPr>
                <w:sz w:val="24"/>
              </w:rPr>
            </w:pPr>
            <w:r>
              <w:rPr>
                <w:spacing w:val="-2"/>
                <w:sz w:val="24"/>
              </w:rPr>
              <w:t>0.87±0.49</w:t>
            </w:r>
          </w:p>
        </w:tc>
        <w:tc>
          <w:tcPr>
            <w:tcW w:w="1616" w:type="dxa"/>
          </w:tcPr>
          <w:p>
            <w:pPr>
              <w:pStyle w:val="13"/>
              <w:spacing w:before="63"/>
              <w:ind w:right="242"/>
              <w:jc w:val="right"/>
              <w:rPr>
                <w:sz w:val="24"/>
              </w:rPr>
            </w:pPr>
            <w:r>
              <w:rPr>
                <w:spacing w:val="-2"/>
                <w:sz w:val="24"/>
              </w:rPr>
              <w:t>0.82±0.44</w:t>
            </w:r>
          </w:p>
        </w:tc>
        <w:tc>
          <w:tcPr>
            <w:tcW w:w="1578" w:type="dxa"/>
          </w:tcPr>
          <w:p>
            <w:pPr>
              <w:pStyle w:val="13"/>
              <w:spacing w:before="63"/>
              <w:ind w:left="77"/>
              <w:jc w:val="center"/>
              <w:rPr>
                <w:sz w:val="24"/>
              </w:rPr>
            </w:pPr>
            <w:r>
              <w:rPr>
                <w:spacing w:val="-4"/>
                <w:sz w:val="24"/>
              </w:rPr>
              <w:t>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3" w:hRule="atLeast"/>
        </w:trPr>
        <w:tc>
          <w:tcPr>
            <w:tcW w:w="2224" w:type="dxa"/>
          </w:tcPr>
          <w:p>
            <w:pPr>
              <w:pStyle w:val="13"/>
              <w:spacing w:before="64"/>
              <w:ind w:left="107"/>
              <w:rPr>
                <w:sz w:val="24"/>
              </w:rPr>
            </w:pPr>
            <w:r>
              <w:rPr>
                <w:sz w:val="24"/>
              </w:rPr>
              <w:t>PA</w:t>
            </w:r>
            <w:r>
              <w:rPr>
                <w:spacing w:val="-1"/>
                <w:sz w:val="24"/>
              </w:rPr>
              <w:t xml:space="preserve"> </w:t>
            </w:r>
            <w:r>
              <w:rPr>
                <w:sz w:val="24"/>
              </w:rPr>
              <w:t>skull x-</w:t>
            </w:r>
            <w:r>
              <w:rPr>
                <w:spacing w:val="-5"/>
                <w:sz w:val="24"/>
              </w:rPr>
              <w:t>ray</w:t>
            </w:r>
          </w:p>
        </w:tc>
        <w:tc>
          <w:tcPr>
            <w:tcW w:w="1647" w:type="dxa"/>
          </w:tcPr>
          <w:p>
            <w:pPr>
              <w:pStyle w:val="13"/>
              <w:spacing w:before="64"/>
              <w:ind w:right="137"/>
              <w:jc w:val="center"/>
              <w:rPr>
                <w:sz w:val="24"/>
              </w:rPr>
            </w:pPr>
            <w:r>
              <w:rPr>
                <w:spacing w:val="-2"/>
                <w:sz w:val="24"/>
              </w:rPr>
              <w:t>0.79±0.32</w:t>
            </w:r>
          </w:p>
        </w:tc>
        <w:tc>
          <w:tcPr>
            <w:tcW w:w="1793" w:type="dxa"/>
          </w:tcPr>
          <w:p>
            <w:pPr>
              <w:pStyle w:val="13"/>
              <w:spacing w:before="64"/>
              <w:ind w:left="24"/>
              <w:jc w:val="center"/>
              <w:rPr>
                <w:sz w:val="24"/>
              </w:rPr>
            </w:pPr>
            <w:r>
              <w:rPr>
                <w:spacing w:val="-2"/>
                <w:sz w:val="24"/>
              </w:rPr>
              <w:t>0.74±0.50</w:t>
            </w:r>
          </w:p>
        </w:tc>
        <w:tc>
          <w:tcPr>
            <w:tcW w:w="1616" w:type="dxa"/>
          </w:tcPr>
          <w:p>
            <w:pPr>
              <w:pStyle w:val="13"/>
              <w:spacing w:before="64"/>
              <w:ind w:right="242"/>
              <w:jc w:val="right"/>
              <w:rPr>
                <w:sz w:val="24"/>
              </w:rPr>
            </w:pPr>
            <w:r>
              <w:rPr>
                <w:spacing w:val="-2"/>
                <w:sz w:val="24"/>
              </w:rPr>
              <w:t>0.77±0.41</w:t>
            </w:r>
          </w:p>
        </w:tc>
        <w:tc>
          <w:tcPr>
            <w:tcW w:w="1578" w:type="dxa"/>
          </w:tcPr>
          <w:p>
            <w:pPr>
              <w:pStyle w:val="13"/>
              <w:spacing w:before="64"/>
              <w:ind w:left="77"/>
              <w:jc w:val="center"/>
              <w:rPr>
                <w:sz w:val="24"/>
              </w:rPr>
            </w:pPr>
            <w:r>
              <w:rPr>
                <w:spacing w:val="-4"/>
                <w:sz w:val="24"/>
              </w:rPr>
              <w:t>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4" w:hRule="atLeast"/>
        </w:trPr>
        <w:tc>
          <w:tcPr>
            <w:tcW w:w="2224" w:type="dxa"/>
          </w:tcPr>
          <w:p>
            <w:pPr>
              <w:pStyle w:val="13"/>
              <w:spacing w:before="63"/>
              <w:ind w:left="107"/>
              <w:rPr>
                <w:sz w:val="24"/>
              </w:rPr>
            </w:pPr>
            <w:r>
              <w:rPr>
                <w:sz w:val="24"/>
              </w:rPr>
              <w:t>Lateral</w:t>
            </w:r>
            <w:r>
              <w:rPr>
                <w:spacing w:val="-5"/>
                <w:sz w:val="24"/>
              </w:rPr>
              <w:t xml:space="preserve"> </w:t>
            </w:r>
            <w:r>
              <w:rPr>
                <w:spacing w:val="-2"/>
                <w:sz w:val="24"/>
              </w:rPr>
              <w:t>skull</w:t>
            </w:r>
          </w:p>
        </w:tc>
        <w:tc>
          <w:tcPr>
            <w:tcW w:w="1647" w:type="dxa"/>
          </w:tcPr>
          <w:p>
            <w:pPr>
              <w:pStyle w:val="13"/>
              <w:spacing w:before="63"/>
              <w:ind w:right="137"/>
              <w:jc w:val="center"/>
              <w:rPr>
                <w:sz w:val="24"/>
              </w:rPr>
            </w:pPr>
            <w:r>
              <w:rPr>
                <w:spacing w:val="-2"/>
                <w:sz w:val="24"/>
              </w:rPr>
              <w:t>0.77±0.32</w:t>
            </w:r>
          </w:p>
        </w:tc>
        <w:tc>
          <w:tcPr>
            <w:tcW w:w="1793" w:type="dxa"/>
          </w:tcPr>
          <w:p>
            <w:pPr>
              <w:pStyle w:val="13"/>
              <w:spacing w:before="63"/>
              <w:ind w:left="24"/>
              <w:jc w:val="center"/>
              <w:rPr>
                <w:sz w:val="24"/>
              </w:rPr>
            </w:pPr>
            <w:r>
              <w:rPr>
                <w:spacing w:val="-2"/>
                <w:sz w:val="24"/>
              </w:rPr>
              <w:t>0.61±0.45</w:t>
            </w:r>
          </w:p>
        </w:tc>
        <w:tc>
          <w:tcPr>
            <w:tcW w:w="1616" w:type="dxa"/>
          </w:tcPr>
          <w:p>
            <w:pPr>
              <w:pStyle w:val="13"/>
              <w:spacing w:before="63"/>
              <w:ind w:right="242"/>
              <w:jc w:val="right"/>
              <w:rPr>
                <w:sz w:val="24"/>
              </w:rPr>
            </w:pPr>
            <w:r>
              <w:rPr>
                <w:spacing w:val="-2"/>
                <w:sz w:val="24"/>
              </w:rPr>
              <w:t>0.69±0.73</w:t>
            </w:r>
          </w:p>
        </w:tc>
        <w:tc>
          <w:tcPr>
            <w:tcW w:w="1578" w:type="dxa"/>
          </w:tcPr>
          <w:p>
            <w:pPr>
              <w:pStyle w:val="13"/>
              <w:spacing w:before="63"/>
              <w:ind w:left="77"/>
              <w:jc w:val="center"/>
              <w:rPr>
                <w:sz w:val="24"/>
              </w:rPr>
            </w:pPr>
            <w:r>
              <w:rPr>
                <w:spacing w:val="-4"/>
                <w:sz w:val="24"/>
              </w:rPr>
              <w:t>1.01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4" w:hRule="atLeast"/>
        </w:trPr>
        <w:tc>
          <w:tcPr>
            <w:tcW w:w="2224" w:type="dxa"/>
          </w:tcPr>
          <w:p>
            <w:pPr>
              <w:pStyle w:val="13"/>
              <w:spacing w:before="64"/>
              <w:ind w:left="107"/>
              <w:rPr>
                <w:sz w:val="24"/>
              </w:rPr>
            </w:pPr>
            <w:r>
              <w:rPr>
                <w:sz w:val="24"/>
              </w:rPr>
              <w:t xml:space="preserve">AP </w:t>
            </w:r>
            <w:r>
              <w:rPr>
                <w:spacing w:val="-2"/>
                <w:sz w:val="24"/>
              </w:rPr>
              <w:t>elbow</w:t>
            </w:r>
          </w:p>
        </w:tc>
        <w:tc>
          <w:tcPr>
            <w:tcW w:w="1647" w:type="dxa"/>
          </w:tcPr>
          <w:p>
            <w:pPr>
              <w:pStyle w:val="13"/>
              <w:spacing w:before="64"/>
              <w:ind w:right="137"/>
              <w:jc w:val="center"/>
              <w:rPr>
                <w:sz w:val="24"/>
              </w:rPr>
            </w:pPr>
            <w:r>
              <w:rPr>
                <w:spacing w:val="-2"/>
                <w:sz w:val="24"/>
              </w:rPr>
              <w:t>0.44±0.05</w:t>
            </w:r>
          </w:p>
        </w:tc>
        <w:tc>
          <w:tcPr>
            <w:tcW w:w="1793" w:type="dxa"/>
          </w:tcPr>
          <w:p>
            <w:pPr>
              <w:pStyle w:val="13"/>
              <w:spacing w:before="64"/>
              <w:ind w:left="24"/>
              <w:jc w:val="center"/>
              <w:rPr>
                <w:sz w:val="24"/>
              </w:rPr>
            </w:pPr>
            <w:r>
              <w:rPr>
                <w:spacing w:val="-2"/>
                <w:sz w:val="24"/>
              </w:rPr>
              <w:t>0.36±0.17</w:t>
            </w:r>
          </w:p>
        </w:tc>
        <w:tc>
          <w:tcPr>
            <w:tcW w:w="1616" w:type="dxa"/>
          </w:tcPr>
          <w:p>
            <w:pPr>
              <w:pStyle w:val="13"/>
              <w:spacing w:before="64"/>
              <w:ind w:right="242"/>
              <w:jc w:val="right"/>
              <w:rPr>
                <w:sz w:val="24"/>
              </w:rPr>
            </w:pPr>
            <w:r>
              <w:rPr>
                <w:spacing w:val="-2"/>
                <w:sz w:val="24"/>
              </w:rPr>
              <w:t>0.40±0.25</w:t>
            </w:r>
          </w:p>
        </w:tc>
        <w:tc>
          <w:tcPr>
            <w:tcW w:w="1578" w:type="dxa"/>
          </w:tcPr>
          <w:p>
            <w:pPr>
              <w:pStyle w:val="13"/>
              <w:spacing w:before="64"/>
              <w:ind w:left="77"/>
              <w:jc w:val="center"/>
              <w:rPr>
                <w:sz w:val="24"/>
              </w:rPr>
            </w:pPr>
            <w:r>
              <w:rPr>
                <w:spacing w:val="-4"/>
                <w:sz w:val="24"/>
              </w:rPr>
              <w:t>0.57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4" w:hRule="atLeast"/>
        </w:trPr>
        <w:tc>
          <w:tcPr>
            <w:tcW w:w="2224" w:type="dxa"/>
          </w:tcPr>
          <w:p>
            <w:pPr>
              <w:pStyle w:val="13"/>
              <w:spacing w:before="63"/>
              <w:ind w:left="107"/>
              <w:rPr>
                <w:sz w:val="24"/>
              </w:rPr>
            </w:pPr>
            <w:r>
              <w:rPr>
                <w:sz w:val="24"/>
              </w:rPr>
              <w:t>Lateral</w:t>
            </w:r>
            <w:r>
              <w:rPr>
                <w:spacing w:val="-3"/>
                <w:sz w:val="24"/>
              </w:rPr>
              <w:t xml:space="preserve"> </w:t>
            </w:r>
            <w:r>
              <w:rPr>
                <w:spacing w:val="-2"/>
                <w:sz w:val="24"/>
              </w:rPr>
              <w:t>elbow</w:t>
            </w:r>
          </w:p>
        </w:tc>
        <w:tc>
          <w:tcPr>
            <w:tcW w:w="1647" w:type="dxa"/>
          </w:tcPr>
          <w:p>
            <w:pPr>
              <w:pStyle w:val="13"/>
              <w:spacing w:before="63"/>
              <w:ind w:right="137"/>
              <w:jc w:val="center"/>
              <w:rPr>
                <w:sz w:val="24"/>
              </w:rPr>
            </w:pPr>
            <w:r>
              <w:rPr>
                <w:spacing w:val="-2"/>
                <w:sz w:val="24"/>
              </w:rPr>
              <w:t>0.56±0.06</w:t>
            </w:r>
          </w:p>
        </w:tc>
        <w:tc>
          <w:tcPr>
            <w:tcW w:w="1793" w:type="dxa"/>
          </w:tcPr>
          <w:p>
            <w:pPr>
              <w:pStyle w:val="13"/>
              <w:spacing w:before="63"/>
              <w:ind w:left="24"/>
              <w:jc w:val="center"/>
              <w:rPr>
                <w:sz w:val="24"/>
              </w:rPr>
            </w:pPr>
            <w:r>
              <w:rPr>
                <w:spacing w:val="-2"/>
                <w:sz w:val="24"/>
              </w:rPr>
              <w:t>0.36±0.29</w:t>
            </w:r>
          </w:p>
        </w:tc>
        <w:tc>
          <w:tcPr>
            <w:tcW w:w="1616" w:type="dxa"/>
          </w:tcPr>
          <w:p>
            <w:pPr>
              <w:pStyle w:val="13"/>
              <w:spacing w:before="63"/>
              <w:ind w:right="242"/>
              <w:jc w:val="right"/>
              <w:rPr>
                <w:sz w:val="24"/>
              </w:rPr>
            </w:pPr>
            <w:r>
              <w:rPr>
                <w:spacing w:val="-2"/>
                <w:sz w:val="24"/>
              </w:rPr>
              <w:t>0.46±0.34</w:t>
            </w:r>
          </w:p>
        </w:tc>
        <w:tc>
          <w:tcPr>
            <w:tcW w:w="1578" w:type="dxa"/>
          </w:tcPr>
          <w:p>
            <w:pPr>
              <w:pStyle w:val="13"/>
              <w:spacing w:before="63"/>
              <w:ind w:left="77"/>
              <w:jc w:val="center"/>
              <w:rPr>
                <w:sz w:val="24"/>
              </w:rPr>
            </w:pPr>
            <w:r>
              <w:rPr>
                <w:spacing w:val="-4"/>
                <w:sz w:val="24"/>
              </w:rPr>
              <w:t>0.77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4" w:hRule="atLeast"/>
        </w:trPr>
        <w:tc>
          <w:tcPr>
            <w:tcW w:w="2224" w:type="dxa"/>
          </w:tcPr>
          <w:p>
            <w:pPr>
              <w:pStyle w:val="13"/>
              <w:spacing w:before="64"/>
              <w:ind w:left="107"/>
              <w:rPr>
                <w:sz w:val="24"/>
              </w:rPr>
            </w:pPr>
            <w:r>
              <w:rPr>
                <w:sz w:val="24"/>
              </w:rPr>
              <w:t xml:space="preserve">AP </w:t>
            </w:r>
            <w:r>
              <w:rPr>
                <w:spacing w:val="-2"/>
                <w:sz w:val="24"/>
              </w:rPr>
              <w:t>shoulder</w:t>
            </w:r>
          </w:p>
        </w:tc>
        <w:tc>
          <w:tcPr>
            <w:tcW w:w="1647" w:type="dxa"/>
          </w:tcPr>
          <w:p>
            <w:pPr>
              <w:pStyle w:val="13"/>
              <w:spacing w:before="64"/>
              <w:ind w:right="137"/>
              <w:jc w:val="center"/>
              <w:rPr>
                <w:sz w:val="24"/>
              </w:rPr>
            </w:pPr>
            <w:r>
              <w:rPr>
                <w:spacing w:val="-2"/>
                <w:sz w:val="24"/>
              </w:rPr>
              <w:t>0.29±0.03</w:t>
            </w:r>
          </w:p>
        </w:tc>
        <w:tc>
          <w:tcPr>
            <w:tcW w:w="1793" w:type="dxa"/>
          </w:tcPr>
          <w:p>
            <w:pPr>
              <w:pStyle w:val="13"/>
              <w:spacing w:before="64"/>
              <w:ind w:left="24"/>
              <w:jc w:val="center"/>
              <w:rPr>
                <w:sz w:val="24"/>
              </w:rPr>
            </w:pPr>
            <w:r>
              <w:rPr>
                <w:spacing w:val="-2"/>
                <w:sz w:val="24"/>
              </w:rPr>
              <w:t>0.71±0.27</w:t>
            </w:r>
          </w:p>
        </w:tc>
        <w:tc>
          <w:tcPr>
            <w:tcW w:w="1616" w:type="dxa"/>
          </w:tcPr>
          <w:p>
            <w:pPr>
              <w:pStyle w:val="13"/>
              <w:spacing w:before="64"/>
              <w:ind w:right="242"/>
              <w:jc w:val="right"/>
              <w:rPr>
                <w:sz w:val="24"/>
              </w:rPr>
            </w:pPr>
            <w:r>
              <w:rPr>
                <w:spacing w:val="-2"/>
                <w:sz w:val="24"/>
              </w:rPr>
              <w:t>0.50±0.24</w:t>
            </w:r>
          </w:p>
        </w:tc>
        <w:tc>
          <w:tcPr>
            <w:tcW w:w="1578" w:type="dxa"/>
          </w:tcPr>
          <w:p>
            <w:pPr>
              <w:pStyle w:val="13"/>
              <w:spacing w:before="64"/>
              <w:ind w:left="77"/>
              <w:jc w:val="center"/>
              <w:rPr>
                <w:sz w:val="24"/>
              </w:rPr>
            </w:pPr>
            <w:r>
              <w:rPr>
                <w:spacing w:val="-4"/>
                <w:sz w:val="24"/>
              </w:rPr>
              <w:t>0.71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3" w:hRule="atLeast"/>
        </w:trPr>
        <w:tc>
          <w:tcPr>
            <w:tcW w:w="2224" w:type="dxa"/>
          </w:tcPr>
          <w:p>
            <w:pPr>
              <w:pStyle w:val="13"/>
              <w:spacing w:before="63"/>
              <w:ind w:left="107"/>
              <w:rPr>
                <w:sz w:val="24"/>
              </w:rPr>
            </w:pPr>
            <w:r>
              <w:rPr>
                <w:sz w:val="24"/>
              </w:rPr>
              <w:t>Lateral</w:t>
            </w:r>
            <w:r>
              <w:rPr>
                <w:spacing w:val="-5"/>
                <w:sz w:val="24"/>
              </w:rPr>
              <w:t xml:space="preserve"> </w:t>
            </w:r>
            <w:r>
              <w:rPr>
                <w:spacing w:val="-2"/>
                <w:sz w:val="24"/>
              </w:rPr>
              <w:t>shoulder</w:t>
            </w:r>
          </w:p>
        </w:tc>
        <w:tc>
          <w:tcPr>
            <w:tcW w:w="1647" w:type="dxa"/>
          </w:tcPr>
          <w:p>
            <w:pPr>
              <w:pStyle w:val="13"/>
              <w:spacing w:before="63"/>
              <w:ind w:right="137"/>
              <w:jc w:val="center"/>
              <w:rPr>
                <w:sz w:val="24"/>
              </w:rPr>
            </w:pPr>
            <w:r>
              <w:rPr>
                <w:spacing w:val="-2"/>
                <w:sz w:val="24"/>
              </w:rPr>
              <w:t>0.59±0.06</w:t>
            </w:r>
          </w:p>
        </w:tc>
        <w:tc>
          <w:tcPr>
            <w:tcW w:w="1793" w:type="dxa"/>
          </w:tcPr>
          <w:p>
            <w:pPr>
              <w:pStyle w:val="13"/>
              <w:spacing w:before="63"/>
              <w:ind w:left="24"/>
              <w:jc w:val="center"/>
              <w:rPr>
                <w:sz w:val="24"/>
              </w:rPr>
            </w:pPr>
            <w:r>
              <w:rPr>
                <w:spacing w:val="-2"/>
                <w:sz w:val="24"/>
              </w:rPr>
              <w:t>0.66±0.40</w:t>
            </w:r>
          </w:p>
        </w:tc>
        <w:tc>
          <w:tcPr>
            <w:tcW w:w="1616" w:type="dxa"/>
          </w:tcPr>
          <w:p>
            <w:pPr>
              <w:pStyle w:val="13"/>
              <w:spacing w:before="63"/>
              <w:ind w:right="242"/>
              <w:jc w:val="right"/>
              <w:rPr>
                <w:sz w:val="24"/>
              </w:rPr>
            </w:pPr>
            <w:r>
              <w:rPr>
                <w:spacing w:val="-2"/>
                <w:sz w:val="24"/>
              </w:rPr>
              <w:t>0.63±0.37</w:t>
            </w:r>
          </w:p>
        </w:tc>
        <w:tc>
          <w:tcPr>
            <w:tcW w:w="1578" w:type="dxa"/>
          </w:tcPr>
          <w:p>
            <w:pPr>
              <w:pStyle w:val="13"/>
              <w:spacing w:before="63"/>
              <w:ind w:left="77"/>
              <w:jc w:val="center"/>
              <w:rPr>
                <w:sz w:val="24"/>
              </w:rPr>
            </w:pPr>
            <w:r>
              <w:rPr>
                <w:spacing w:val="-4"/>
                <w:sz w:val="24"/>
              </w:rPr>
              <w:t>0.83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3" w:hRule="atLeast"/>
        </w:trPr>
        <w:tc>
          <w:tcPr>
            <w:tcW w:w="2224" w:type="dxa"/>
          </w:tcPr>
          <w:p>
            <w:pPr>
              <w:pStyle w:val="13"/>
              <w:spacing w:before="64"/>
              <w:ind w:left="107"/>
              <w:rPr>
                <w:sz w:val="24"/>
              </w:rPr>
            </w:pPr>
            <w:r>
              <w:rPr>
                <w:sz w:val="24"/>
              </w:rPr>
              <w:t>Dorsi</w:t>
            </w:r>
            <w:r>
              <w:rPr>
                <w:spacing w:val="-4"/>
                <w:sz w:val="24"/>
              </w:rPr>
              <w:t xml:space="preserve"> </w:t>
            </w:r>
            <w:r>
              <w:rPr>
                <w:sz w:val="24"/>
              </w:rPr>
              <w:t>plantar</w:t>
            </w:r>
            <w:r>
              <w:rPr>
                <w:spacing w:val="-3"/>
                <w:sz w:val="24"/>
              </w:rPr>
              <w:t xml:space="preserve"> </w:t>
            </w:r>
            <w:r>
              <w:rPr>
                <w:spacing w:val="-4"/>
                <w:sz w:val="24"/>
              </w:rPr>
              <w:t>foot</w:t>
            </w:r>
          </w:p>
        </w:tc>
        <w:tc>
          <w:tcPr>
            <w:tcW w:w="1647" w:type="dxa"/>
          </w:tcPr>
          <w:p>
            <w:pPr>
              <w:pStyle w:val="13"/>
              <w:spacing w:before="64"/>
              <w:ind w:right="137"/>
              <w:jc w:val="center"/>
              <w:rPr>
                <w:sz w:val="24"/>
              </w:rPr>
            </w:pPr>
            <w:r>
              <w:rPr>
                <w:spacing w:val="-2"/>
                <w:sz w:val="24"/>
              </w:rPr>
              <w:t>0.34±0.03</w:t>
            </w:r>
          </w:p>
        </w:tc>
        <w:tc>
          <w:tcPr>
            <w:tcW w:w="1793" w:type="dxa"/>
          </w:tcPr>
          <w:p>
            <w:pPr>
              <w:pStyle w:val="13"/>
              <w:spacing w:before="64"/>
              <w:ind w:left="24"/>
              <w:jc w:val="center"/>
              <w:rPr>
                <w:sz w:val="24"/>
              </w:rPr>
            </w:pPr>
            <w:r>
              <w:rPr>
                <w:spacing w:val="-2"/>
                <w:sz w:val="24"/>
              </w:rPr>
              <w:t>0.56±0.24</w:t>
            </w:r>
          </w:p>
        </w:tc>
        <w:tc>
          <w:tcPr>
            <w:tcW w:w="1616" w:type="dxa"/>
          </w:tcPr>
          <w:p>
            <w:pPr>
              <w:pStyle w:val="13"/>
              <w:spacing w:before="64"/>
              <w:ind w:right="242"/>
              <w:jc w:val="right"/>
              <w:rPr>
                <w:sz w:val="24"/>
              </w:rPr>
            </w:pPr>
            <w:r>
              <w:rPr>
                <w:spacing w:val="-2"/>
                <w:sz w:val="24"/>
              </w:rPr>
              <w:t>0.45±0.21</w:t>
            </w:r>
          </w:p>
        </w:tc>
        <w:tc>
          <w:tcPr>
            <w:tcW w:w="1578" w:type="dxa"/>
          </w:tcPr>
          <w:p>
            <w:pPr>
              <w:pStyle w:val="13"/>
              <w:spacing w:before="64"/>
              <w:ind w:left="77"/>
              <w:jc w:val="center"/>
              <w:rPr>
                <w:sz w:val="24"/>
              </w:rPr>
            </w:pPr>
            <w:r>
              <w:rPr>
                <w:spacing w:val="-4"/>
                <w:sz w:val="24"/>
              </w:rPr>
              <w:t>0.58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8" w:hRule="atLeast"/>
        </w:trPr>
        <w:tc>
          <w:tcPr>
            <w:tcW w:w="2224" w:type="dxa"/>
          </w:tcPr>
          <w:p>
            <w:pPr>
              <w:pStyle w:val="13"/>
              <w:spacing w:before="63"/>
              <w:ind w:left="107"/>
              <w:rPr>
                <w:sz w:val="24"/>
              </w:rPr>
            </w:pPr>
            <w:r>
              <w:rPr>
                <w:sz w:val="24"/>
              </w:rPr>
              <w:t>Dorsi</w:t>
            </w:r>
            <w:r>
              <w:rPr>
                <w:spacing w:val="-4"/>
                <w:sz w:val="24"/>
              </w:rPr>
              <w:t xml:space="preserve"> </w:t>
            </w:r>
            <w:r>
              <w:rPr>
                <w:spacing w:val="-2"/>
                <w:sz w:val="24"/>
              </w:rPr>
              <w:t>plantar</w:t>
            </w:r>
          </w:p>
          <w:p>
            <w:pPr>
              <w:pStyle w:val="13"/>
              <w:spacing w:before="139"/>
              <w:ind w:left="107"/>
              <w:rPr>
                <w:sz w:val="24"/>
              </w:rPr>
            </w:pPr>
            <w:r>
              <w:rPr>
                <w:sz w:val="24"/>
              </w:rPr>
              <w:t>oblique</w:t>
            </w:r>
            <w:r>
              <w:rPr>
                <w:spacing w:val="-3"/>
                <w:sz w:val="24"/>
              </w:rPr>
              <w:t xml:space="preserve"> </w:t>
            </w:r>
            <w:r>
              <w:rPr>
                <w:spacing w:val="-4"/>
                <w:sz w:val="24"/>
              </w:rPr>
              <w:t>foot</w:t>
            </w:r>
          </w:p>
        </w:tc>
        <w:tc>
          <w:tcPr>
            <w:tcW w:w="1647" w:type="dxa"/>
          </w:tcPr>
          <w:p>
            <w:pPr>
              <w:pStyle w:val="13"/>
              <w:spacing w:before="63"/>
              <w:ind w:right="137"/>
              <w:jc w:val="center"/>
              <w:rPr>
                <w:sz w:val="24"/>
              </w:rPr>
            </w:pPr>
            <w:r>
              <w:rPr>
                <w:spacing w:val="-2"/>
                <w:sz w:val="24"/>
              </w:rPr>
              <w:t>0.36±0.03</w:t>
            </w:r>
          </w:p>
        </w:tc>
        <w:tc>
          <w:tcPr>
            <w:tcW w:w="1793" w:type="dxa"/>
          </w:tcPr>
          <w:p>
            <w:pPr>
              <w:pStyle w:val="13"/>
              <w:spacing w:before="63"/>
              <w:ind w:left="24"/>
              <w:jc w:val="center"/>
              <w:rPr>
                <w:sz w:val="24"/>
              </w:rPr>
            </w:pPr>
            <w:r>
              <w:rPr>
                <w:spacing w:val="-2"/>
                <w:sz w:val="24"/>
              </w:rPr>
              <w:t>0.45±0.25</w:t>
            </w:r>
          </w:p>
        </w:tc>
        <w:tc>
          <w:tcPr>
            <w:tcW w:w="1616" w:type="dxa"/>
          </w:tcPr>
          <w:p>
            <w:pPr>
              <w:pStyle w:val="13"/>
              <w:spacing w:before="63"/>
              <w:ind w:right="242"/>
              <w:jc w:val="right"/>
              <w:rPr>
                <w:sz w:val="24"/>
              </w:rPr>
            </w:pPr>
            <w:r>
              <w:rPr>
                <w:spacing w:val="-2"/>
                <w:sz w:val="24"/>
              </w:rPr>
              <w:t>0.41±0.23</w:t>
            </w:r>
          </w:p>
        </w:tc>
        <w:tc>
          <w:tcPr>
            <w:tcW w:w="1578" w:type="dxa"/>
          </w:tcPr>
          <w:p>
            <w:pPr>
              <w:pStyle w:val="13"/>
              <w:spacing w:before="269"/>
              <w:ind w:left="77"/>
              <w:jc w:val="center"/>
              <w:rPr>
                <w:sz w:val="24"/>
              </w:rPr>
            </w:pPr>
            <w:r>
              <w:rPr>
                <w:spacing w:val="-4"/>
                <w:sz w:val="24"/>
              </w:rPr>
              <w:t>0.61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4" w:hRule="atLeast"/>
        </w:trPr>
        <w:tc>
          <w:tcPr>
            <w:tcW w:w="2224" w:type="dxa"/>
          </w:tcPr>
          <w:p>
            <w:pPr>
              <w:pStyle w:val="13"/>
              <w:spacing w:before="63"/>
              <w:ind w:left="107"/>
              <w:rPr>
                <w:sz w:val="24"/>
              </w:rPr>
            </w:pPr>
            <w:r>
              <w:rPr>
                <w:sz w:val="24"/>
              </w:rPr>
              <w:t>AP</w:t>
            </w:r>
            <w:r>
              <w:rPr>
                <w:spacing w:val="-1"/>
                <w:sz w:val="24"/>
              </w:rPr>
              <w:t xml:space="preserve"> </w:t>
            </w:r>
            <w:r>
              <w:rPr>
                <w:sz w:val="24"/>
              </w:rPr>
              <w:t xml:space="preserve">dorsal </w:t>
            </w:r>
            <w:r>
              <w:rPr>
                <w:spacing w:val="-2"/>
                <w:sz w:val="24"/>
              </w:rPr>
              <w:t>spine</w:t>
            </w:r>
          </w:p>
        </w:tc>
        <w:tc>
          <w:tcPr>
            <w:tcW w:w="1647" w:type="dxa"/>
          </w:tcPr>
          <w:p>
            <w:pPr>
              <w:pStyle w:val="13"/>
              <w:spacing w:before="63"/>
              <w:ind w:right="137"/>
              <w:jc w:val="center"/>
              <w:rPr>
                <w:sz w:val="24"/>
              </w:rPr>
            </w:pPr>
            <w:r>
              <w:rPr>
                <w:spacing w:val="-2"/>
                <w:sz w:val="24"/>
              </w:rPr>
              <w:t>0.87±0.33</w:t>
            </w:r>
          </w:p>
        </w:tc>
        <w:tc>
          <w:tcPr>
            <w:tcW w:w="1793" w:type="dxa"/>
          </w:tcPr>
          <w:p>
            <w:pPr>
              <w:pStyle w:val="13"/>
              <w:spacing w:before="63"/>
              <w:ind w:left="24"/>
              <w:jc w:val="center"/>
              <w:rPr>
                <w:sz w:val="24"/>
              </w:rPr>
            </w:pPr>
            <w:r>
              <w:rPr>
                <w:spacing w:val="-2"/>
                <w:sz w:val="24"/>
              </w:rPr>
              <w:t>0.86±0.318</w:t>
            </w:r>
          </w:p>
        </w:tc>
        <w:tc>
          <w:tcPr>
            <w:tcW w:w="1616" w:type="dxa"/>
          </w:tcPr>
          <w:p>
            <w:pPr>
              <w:pStyle w:val="13"/>
              <w:spacing w:before="63"/>
              <w:ind w:right="242"/>
              <w:jc w:val="right"/>
              <w:rPr>
                <w:sz w:val="24"/>
              </w:rPr>
            </w:pPr>
            <w:r>
              <w:rPr>
                <w:spacing w:val="-2"/>
                <w:sz w:val="24"/>
              </w:rPr>
              <w:t>0.86±0.32</w:t>
            </w:r>
          </w:p>
        </w:tc>
        <w:tc>
          <w:tcPr>
            <w:tcW w:w="1578" w:type="dxa"/>
          </w:tcPr>
          <w:p>
            <w:pPr>
              <w:pStyle w:val="13"/>
              <w:spacing w:before="63"/>
              <w:ind w:left="77"/>
              <w:jc w:val="center"/>
              <w:rPr>
                <w:sz w:val="24"/>
              </w:rPr>
            </w:pPr>
            <w:r>
              <w:rPr>
                <w:spacing w:val="-4"/>
                <w:sz w:val="24"/>
              </w:rPr>
              <w:t>1.03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4" w:hRule="atLeast"/>
        </w:trPr>
        <w:tc>
          <w:tcPr>
            <w:tcW w:w="2224" w:type="dxa"/>
          </w:tcPr>
          <w:p>
            <w:pPr>
              <w:pStyle w:val="13"/>
              <w:spacing w:before="64"/>
              <w:ind w:left="107"/>
              <w:rPr>
                <w:sz w:val="24"/>
              </w:rPr>
            </w:pPr>
            <w:r>
              <w:rPr>
                <w:sz w:val="24"/>
              </w:rPr>
              <w:t>Lateral</w:t>
            </w:r>
            <w:r>
              <w:rPr>
                <w:spacing w:val="-2"/>
                <w:sz w:val="24"/>
              </w:rPr>
              <w:t xml:space="preserve"> </w:t>
            </w:r>
            <w:r>
              <w:rPr>
                <w:sz w:val="24"/>
              </w:rPr>
              <w:t>dorsal</w:t>
            </w:r>
            <w:r>
              <w:rPr>
                <w:spacing w:val="-2"/>
                <w:sz w:val="24"/>
              </w:rPr>
              <w:t xml:space="preserve"> spine</w:t>
            </w:r>
          </w:p>
        </w:tc>
        <w:tc>
          <w:tcPr>
            <w:tcW w:w="1647" w:type="dxa"/>
          </w:tcPr>
          <w:p>
            <w:pPr>
              <w:pStyle w:val="13"/>
              <w:spacing w:before="64"/>
              <w:ind w:right="137"/>
              <w:jc w:val="center"/>
              <w:rPr>
                <w:sz w:val="24"/>
              </w:rPr>
            </w:pPr>
            <w:r>
              <w:rPr>
                <w:spacing w:val="-2"/>
                <w:sz w:val="24"/>
              </w:rPr>
              <w:t>0.97±0.50</w:t>
            </w:r>
          </w:p>
        </w:tc>
        <w:tc>
          <w:tcPr>
            <w:tcW w:w="1793" w:type="dxa"/>
          </w:tcPr>
          <w:p>
            <w:pPr>
              <w:pStyle w:val="13"/>
              <w:spacing w:before="64"/>
              <w:ind w:left="24"/>
              <w:jc w:val="center"/>
              <w:rPr>
                <w:sz w:val="24"/>
              </w:rPr>
            </w:pPr>
            <w:r>
              <w:rPr>
                <w:spacing w:val="-2"/>
                <w:sz w:val="24"/>
              </w:rPr>
              <w:t>0.87±0.20</w:t>
            </w:r>
          </w:p>
        </w:tc>
        <w:tc>
          <w:tcPr>
            <w:tcW w:w="1616" w:type="dxa"/>
          </w:tcPr>
          <w:p>
            <w:pPr>
              <w:pStyle w:val="13"/>
              <w:spacing w:before="64"/>
              <w:ind w:right="242"/>
              <w:jc w:val="right"/>
              <w:rPr>
                <w:sz w:val="24"/>
              </w:rPr>
            </w:pPr>
            <w:r>
              <w:rPr>
                <w:spacing w:val="-2"/>
                <w:sz w:val="24"/>
              </w:rPr>
              <w:t>0.92±0.35</w:t>
            </w:r>
          </w:p>
        </w:tc>
        <w:tc>
          <w:tcPr>
            <w:tcW w:w="1578" w:type="dxa"/>
          </w:tcPr>
          <w:p>
            <w:pPr>
              <w:pStyle w:val="13"/>
              <w:spacing w:before="64"/>
              <w:ind w:left="77"/>
              <w:jc w:val="center"/>
              <w:rPr>
                <w:sz w:val="24"/>
              </w:rPr>
            </w:pPr>
            <w:r>
              <w:rPr>
                <w:spacing w:val="-4"/>
                <w:sz w:val="24"/>
              </w:rPr>
              <w:t>1.09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4" w:hRule="atLeast"/>
        </w:trPr>
        <w:tc>
          <w:tcPr>
            <w:tcW w:w="2224" w:type="dxa"/>
          </w:tcPr>
          <w:p>
            <w:pPr>
              <w:pStyle w:val="13"/>
              <w:spacing w:before="63"/>
              <w:ind w:left="107"/>
              <w:rPr>
                <w:sz w:val="24"/>
              </w:rPr>
            </w:pPr>
            <w:r>
              <w:rPr>
                <w:sz w:val="24"/>
              </w:rPr>
              <w:t>AP</w:t>
            </w:r>
            <w:r>
              <w:rPr>
                <w:spacing w:val="-3"/>
                <w:sz w:val="24"/>
              </w:rPr>
              <w:t xml:space="preserve"> </w:t>
            </w:r>
            <w:r>
              <w:rPr>
                <w:sz w:val="24"/>
              </w:rPr>
              <w:t>cervical</w:t>
            </w:r>
            <w:r>
              <w:rPr>
                <w:spacing w:val="-2"/>
                <w:sz w:val="24"/>
              </w:rPr>
              <w:t xml:space="preserve"> spine</w:t>
            </w:r>
          </w:p>
        </w:tc>
        <w:tc>
          <w:tcPr>
            <w:tcW w:w="1647" w:type="dxa"/>
          </w:tcPr>
          <w:p>
            <w:pPr>
              <w:pStyle w:val="13"/>
              <w:spacing w:before="63"/>
              <w:ind w:right="137"/>
              <w:jc w:val="center"/>
              <w:rPr>
                <w:sz w:val="24"/>
              </w:rPr>
            </w:pPr>
            <w:r>
              <w:rPr>
                <w:spacing w:val="-2"/>
                <w:sz w:val="24"/>
              </w:rPr>
              <w:t>0.37±0.18</w:t>
            </w:r>
          </w:p>
        </w:tc>
        <w:tc>
          <w:tcPr>
            <w:tcW w:w="1793" w:type="dxa"/>
          </w:tcPr>
          <w:p>
            <w:pPr>
              <w:pStyle w:val="13"/>
              <w:spacing w:before="63"/>
              <w:ind w:left="24"/>
              <w:jc w:val="center"/>
              <w:rPr>
                <w:sz w:val="24"/>
              </w:rPr>
            </w:pPr>
            <w:r>
              <w:rPr>
                <w:spacing w:val="-2"/>
                <w:sz w:val="24"/>
              </w:rPr>
              <w:t>0.53±0.26</w:t>
            </w:r>
          </w:p>
        </w:tc>
        <w:tc>
          <w:tcPr>
            <w:tcW w:w="1616" w:type="dxa"/>
          </w:tcPr>
          <w:p>
            <w:pPr>
              <w:pStyle w:val="13"/>
              <w:rPr>
                <w:sz w:val="24"/>
              </w:rPr>
            </w:pPr>
          </w:p>
        </w:tc>
        <w:tc>
          <w:tcPr>
            <w:tcW w:w="1578" w:type="dxa"/>
          </w:tcPr>
          <w:p>
            <w:pPr>
              <w:pStyle w:val="13"/>
              <w:spacing w:before="63"/>
              <w:ind w:left="77"/>
              <w:jc w:val="center"/>
              <w:rPr>
                <w:sz w:val="24"/>
              </w:rPr>
            </w:pPr>
            <w:r>
              <w:rPr>
                <w:spacing w:val="-4"/>
                <w:sz w:val="24"/>
              </w:rPr>
              <w:t>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7" w:hRule="atLeast"/>
        </w:trPr>
        <w:tc>
          <w:tcPr>
            <w:tcW w:w="2224" w:type="dxa"/>
          </w:tcPr>
          <w:p>
            <w:pPr>
              <w:pStyle w:val="13"/>
              <w:spacing w:before="64"/>
              <w:ind w:left="107"/>
              <w:rPr>
                <w:sz w:val="24"/>
              </w:rPr>
            </w:pPr>
            <w:r>
              <w:rPr>
                <w:sz w:val="24"/>
              </w:rPr>
              <w:t>Lateral</w:t>
            </w:r>
            <w:r>
              <w:rPr>
                <w:spacing w:val="-3"/>
                <w:sz w:val="24"/>
              </w:rPr>
              <w:t xml:space="preserve"> </w:t>
            </w:r>
            <w:r>
              <w:rPr>
                <w:spacing w:val="-2"/>
                <w:sz w:val="24"/>
              </w:rPr>
              <w:t>cervical</w:t>
            </w:r>
          </w:p>
          <w:p>
            <w:pPr>
              <w:pStyle w:val="13"/>
              <w:spacing w:before="137"/>
              <w:ind w:left="107"/>
              <w:rPr>
                <w:sz w:val="24"/>
              </w:rPr>
            </w:pPr>
            <w:r>
              <w:rPr>
                <w:spacing w:val="-2"/>
                <w:sz w:val="24"/>
              </w:rPr>
              <w:t>spine</w:t>
            </w:r>
          </w:p>
        </w:tc>
        <w:tc>
          <w:tcPr>
            <w:tcW w:w="1647" w:type="dxa"/>
          </w:tcPr>
          <w:p>
            <w:pPr>
              <w:pStyle w:val="13"/>
              <w:spacing w:before="64"/>
              <w:ind w:right="137"/>
              <w:jc w:val="center"/>
              <w:rPr>
                <w:sz w:val="24"/>
              </w:rPr>
            </w:pPr>
            <w:r>
              <w:rPr>
                <w:spacing w:val="-2"/>
                <w:sz w:val="24"/>
              </w:rPr>
              <w:t>0.73±0.25</w:t>
            </w:r>
          </w:p>
        </w:tc>
        <w:tc>
          <w:tcPr>
            <w:tcW w:w="1793" w:type="dxa"/>
          </w:tcPr>
          <w:p>
            <w:pPr>
              <w:pStyle w:val="13"/>
              <w:spacing w:before="64"/>
              <w:ind w:left="24"/>
              <w:jc w:val="center"/>
              <w:rPr>
                <w:sz w:val="24"/>
              </w:rPr>
            </w:pPr>
            <w:r>
              <w:rPr>
                <w:spacing w:val="-2"/>
                <w:sz w:val="24"/>
              </w:rPr>
              <w:t>0.54±0.27</w:t>
            </w:r>
          </w:p>
        </w:tc>
        <w:tc>
          <w:tcPr>
            <w:tcW w:w="1616" w:type="dxa"/>
          </w:tcPr>
          <w:p>
            <w:pPr>
              <w:pStyle w:val="13"/>
              <w:spacing w:before="64"/>
              <w:ind w:right="242"/>
              <w:jc w:val="right"/>
              <w:rPr>
                <w:sz w:val="24"/>
              </w:rPr>
            </w:pPr>
            <w:r>
              <w:rPr>
                <w:spacing w:val="-2"/>
                <w:sz w:val="24"/>
              </w:rPr>
              <w:t>0.64±0.26</w:t>
            </w:r>
          </w:p>
        </w:tc>
        <w:tc>
          <w:tcPr>
            <w:tcW w:w="1578" w:type="dxa"/>
          </w:tcPr>
          <w:p>
            <w:pPr>
              <w:pStyle w:val="13"/>
              <w:spacing w:before="271"/>
              <w:ind w:left="77"/>
              <w:jc w:val="center"/>
              <w:rPr>
                <w:sz w:val="24"/>
              </w:rPr>
            </w:pPr>
            <w:r>
              <w:rPr>
                <w:spacing w:val="-4"/>
                <w:sz w:val="24"/>
              </w:rPr>
              <w:t>0.79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3" w:hRule="atLeast"/>
        </w:trPr>
        <w:tc>
          <w:tcPr>
            <w:tcW w:w="2224" w:type="dxa"/>
          </w:tcPr>
          <w:p>
            <w:pPr>
              <w:pStyle w:val="13"/>
              <w:spacing w:before="64"/>
              <w:ind w:left="107"/>
              <w:rPr>
                <w:sz w:val="24"/>
              </w:rPr>
            </w:pPr>
            <w:r>
              <w:rPr>
                <w:sz w:val="24"/>
              </w:rPr>
              <w:t>AP</w:t>
            </w:r>
            <w:r>
              <w:rPr>
                <w:spacing w:val="-4"/>
                <w:sz w:val="24"/>
              </w:rPr>
              <w:t xml:space="preserve"> </w:t>
            </w:r>
            <w:r>
              <w:rPr>
                <w:sz w:val="24"/>
              </w:rPr>
              <w:t>L/S</w:t>
            </w:r>
            <w:r>
              <w:rPr>
                <w:spacing w:val="-1"/>
                <w:sz w:val="24"/>
              </w:rPr>
              <w:t xml:space="preserve"> </w:t>
            </w:r>
            <w:r>
              <w:rPr>
                <w:spacing w:val="-2"/>
                <w:sz w:val="24"/>
              </w:rPr>
              <w:t>spine</w:t>
            </w:r>
          </w:p>
        </w:tc>
        <w:tc>
          <w:tcPr>
            <w:tcW w:w="1647" w:type="dxa"/>
          </w:tcPr>
          <w:p>
            <w:pPr>
              <w:pStyle w:val="13"/>
              <w:spacing w:before="64"/>
              <w:ind w:right="137"/>
              <w:jc w:val="center"/>
              <w:rPr>
                <w:sz w:val="24"/>
              </w:rPr>
            </w:pPr>
            <w:r>
              <w:rPr>
                <w:spacing w:val="-2"/>
                <w:sz w:val="24"/>
              </w:rPr>
              <w:t>0.99±0.11</w:t>
            </w:r>
          </w:p>
        </w:tc>
        <w:tc>
          <w:tcPr>
            <w:tcW w:w="1793" w:type="dxa"/>
          </w:tcPr>
          <w:p>
            <w:pPr>
              <w:pStyle w:val="13"/>
              <w:spacing w:before="64"/>
              <w:ind w:left="24"/>
              <w:jc w:val="center"/>
              <w:rPr>
                <w:sz w:val="24"/>
              </w:rPr>
            </w:pPr>
            <w:r>
              <w:rPr>
                <w:spacing w:val="-2"/>
                <w:sz w:val="24"/>
              </w:rPr>
              <w:t>0.98±0.45</w:t>
            </w:r>
          </w:p>
        </w:tc>
        <w:tc>
          <w:tcPr>
            <w:tcW w:w="1616" w:type="dxa"/>
          </w:tcPr>
          <w:p>
            <w:pPr>
              <w:pStyle w:val="13"/>
              <w:spacing w:before="64"/>
              <w:ind w:right="242"/>
              <w:jc w:val="right"/>
              <w:rPr>
                <w:sz w:val="24"/>
              </w:rPr>
            </w:pPr>
            <w:r>
              <w:rPr>
                <w:spacing w:val="-2"/>
                <w:sz w:val="24"/>
              </w:rPr>
              <w:t>0.99±0.11</w:t>
            </w:r>
          </w:p>
        </w:tc>
        <w:tc>
          <w:tcPr>
            <w:tcW w:w="1578" w:type="dxa"/>
          </w:tcPr>
          <w:p>
            <w:pPr>
              <w:pStyle w:val="13"/>
              <w:spacing w:before="64"/>
              <w:ind w:left="77"/>
              <w:jc w:val="center"/>
              <w:rPr>
                <w:sz w:val="24"/>
              </w:rPr>
            </w:pPr>
            <w:r>
              <w:rPr>
                <w:spacing w:val="-4"/>
                <w:sz w:val="24"/>
              </w:rPr>
              <w:t>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3" w:hRule="atLeast"/>
        </w:trPr>
        <w:tc>
          <w:tcPr>
            <w:tcW w:w="2224" w:type="dxa"/>
          </w:tcPr>
          <w:p>
            <w:pPr>
              <w:pStyle w:val="13"/>
              <w:spacing w:before="63"/>
              <w:ind w:left="107"/>
              <w:rPr>
                <w:sz w:val="24"/>
              </w:rPr>
            </w:pPr>
            <w:r>
              <w:rPr>
                <w:sz w:val="24"/>
              </w:rPr>
              <w:t>Lateral</w:t>
            </w:r>
            <w:r>
              <w:rPr>
                <w:spacing w:val="-3"/>
                <w:sz w:val="24"/>
              </w:rPr>
              <w:t xml:space="preserve"> </w:t>
            </w:r>
            <w:r>
              <w:rPr>
                <w:sz w:val="24"/>
              </w:rPr>
              <w:t>L/S</w:t>
            </w:r>
            <w:r>
              <w:rPr>
                <w:spacing w:val="-2"/>
                <w:sz w:val="24"/>
              </w:rPr>
              <w:t xml:space="preserve"> spine</w:t>
            </w:r>
          </w:p>
        </w:tc>
        <w:tc>
          <w:tcPr>
            <w:tcW w:w="1647" w:type="dxa"/>
          </w:tcPr>
          <w:p>
            <w:pPr>
              <w:pStyle w:val="13"/>
              <w:spacing w:before="63"/>
              <w:ind w:right="137"/>
              <w:jc w:val="center"/>
              <w:rPr>
                <w:sz w:val="24"/>
              </w:rPr>
            </w:pPr>
            <w:r>
              <w:rPr>
                <w:spacing w:val="-2"/>
                <w:sz w:val="24"/>
              </w:rPr>
              <w:t>1.43±0.10</w:t>
            </w:r>
          </w:p>
        </w:tc>
        <w:tc>
          <w:tcPr>
            <w:tcW w:w="1793" w:type="dxa"/>
          </w:tcPr>
          <w:p>
            <w:pPr>
              <w:pStyle w:val="13"/>
              <w:spacing w:before="63"/>
              <w:ind w:left="24"/>
              <w:jc w:val="center"/>
              <w:rPr>
                <w:sz w:val="24"/>
              </w:rPr>
            </w:pPr>
            <w:r>
              <w:rPr>
                <w:spacing w:val="-2"/>
                <w:sz w:val="24"/>
              </w:rPr>
              <w:t>1.28±0.33</w:t>
            </w:r>
          </w:p>
        </w:tc>
        <w:tc>
          <w:tcPr>
            <w:tcW w:w="1616" w:type="dxa"/>
          </w:tcPr>
          <w:p>
            <w:pPr>
              <w:pStyle w:val="13"/>
              <w:spacing w:before="63"/>
              <w:ind w:right="242"/>
              <w:jc w:val="right"/>
              <w:rPr>
                <w:sz w:val="24"/>
              </w:rPr>
            </w:pPr>
            <w:r>
              <w:rPr>
                <w:spacing w:val="-2"/>
                <w:sz w:val="24"/>
              </w:rPr>
              <w:t>1.43±0.10</w:t>
            </w:r>
          </w:p>
        </w:tc>
        <w:tc>
          <w:tcPr>
            <w:tcW w:w="1578" w:type="dxa"/>
          </w:tcPr>
          <w:p>
            <w:pPr>
              <w:pStyle w:val="13"/>
              <w:spacing w:before="63"/>
              <w:ind w:left="77"/>
              <w:jc w:val="center"/>
              <w:rPr>
                <w:sz w:val="24"/>
              </w:rPr>
            </w:pPr>
            <w:r>
              <w:rPr>
                <w:spacing w:val="-4"/>
                <w:sz w:val="24"/>
              </w:rPr>
              <w:t>1.59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4" w:hRule="atLeast"/>
        </w:trPr>
        <w:tc>
          <w:tcPr>
            <w:tcW w:w="2224" w:type="dxa"/>
          </w:tcPr>
          <w:p>
            <w:pPr>
              <w:pStyle w:val="13"/>
              <w:spacing w:before="64"/>
              <w:ind w:left="107"/>
              <w:rPr>
                <w:sz w:val="24"/>
              </w:rPr>
            </w:pPr>
            <w:r>
              <w:rPr>
                <w:sz w:val="24"/>
              </w:rPr>
              <w:t xml:space="preserve">AP </w:t>
            </w:r>
            <w:r>
              <w:rPr>
                <w:spacing w:val="-2"/>
                <w:sz w:val="24"/>
              </w:rPr>
              <w:t>wrist</w:t>
            </w:r>
          </w:p>
        </w:tc>
        <w:tc>
          <w:tcPr>
            <w:tcW w:w="1647" w:type="dxa"/>
          </w:tcPr>
          <w:p>
            <w:pPr>
              <w:pStyle w:val="13"/>
              <w:spacing w:before="64"/>
              <w:ind w:right="137"/>
              <w:jc w:val="center"/>
              <w:rPr>
                <w:sz w:val="24"/>
              </w:rPr>
            </w:pPr>
            <w:r>
              <w:rPr>
                <w:spacing w:val="-2"/>
                <w:sz w:val="24"/>
              </w:rPr>
              <w:t>0.46±0.16</w:t>
            </w:r>
          </w:p>
        </w:tc>
        <w:tc>
          <w:tcPr>
            <w:tcW w:w="1793" w:type="dxa"/>
          </w:tcPr>
          <w:p>
            <w:pPr>
              <w:pStyle w:val="13"/>
              <w:spacing w:before="64"/>
              <w:ind w:left="24"/>
              <w:jc w:val="center"/>
              <w:rPr>
                <w:sz w:val="24"/>
              </w:rPr>
            </w:pPr>
            <w:r>
              <w:rPr>
                <w:spacing w:val="-2"/>
                <w:sz w:val="24"/>
              </w:rPr>
              <w:t>0.42±0.24</w:t>
            </w:r>
          </w:p>
        </w:tc>
        <w:tc>
          <w:tcPr>
            <w:tcW w:w="1616" w:type="dxa"/>
          </w:tcPr>
          <w:p>
            <w:pPr>
              <w:pStyle w:val="13"/>
              <w:spacing w:before="64"/>
              <w:ind w:right="242"/>
              <w:jc w:val="right"/>
              <w:rPr>
                <w:sz w:val="24"/>
              </w:rPr>
            </w:pPr>
            <w:r>
              <w:rPr>
                <w:spacing w:val="-2"/>
                <w:sz w:val="24"/>
              </w:rPr>
              <w:t>0.39±0.25</w:t>
            </w:r>
          </w:p>
        </w:tc>
        <w:tc>
          <w:tcPr>
            <w:tcW w:w="1578" w:type="dxa"/>
          </w:tcPr>
          <w:p>
            <w:pPr>
              <w:pStyle w:val="13"/>
              <w:spacing w:before="64"/>
              <w:ind w:left="77"/>
              <w:jc w:val="center"/>
              <w:rPr>
                <w:sz w:val="24"/>
              </w:rPr>
            </w:pPr>
            <w:r>
              <w:rPr>
                <w:spacing w:val="-4"/>
                <w:sz w:val="24"/>
              </w:rPr>
              <w:t>0.52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3" w:hRule="atLeast"/>
        </w:trPr>
        <w:tc>
          <w:tcPr>
            <w:tcW w:w="2224" w:type="dxa"/>
          </w:tcPr>
          <w:p>
            <w:pPr>
              <w:pStyle w:val="13"/>
              <w:spacing w:before="63"/>
              <w:ind w:left="107"/>
              <w:rPr>
                <w:sz w:val="24"/>
              </w:rPr>
            </w:pPr>
            <w:r>
              <w:rPr>
                <w:sz w:val="24"/>
              </w:rPr>
              <w:t>Lateral</w:t>
            </w:r>
            <w:r>
              <w:rPr>
                <w:spacing w:val="-5"/>
                <w:sz w:val="24"/>
              </w:rPr>
              <w:t xml:space="preserve"> </w:t>
            </w:r>
            <w:r>
              <w:rPr>
                <w:spacing w:val="-2"/>
                <w:sz w:val="24"/>
              </w:rPr>
              <w:t>wrist</w:t>
            </w:r>
          </w:p>
        </w:tc>
        <w:tc>
          <w:tcPr>
            <w:tcW w:w="1647" w:type="dxa"/>
          </w:tcPr>
          <w:p>
            <w:pPr>
              <w:pStyle w:val="13"/>
              <w:spacing w:before="63"/>
              <w:ind w:right="137"/>
              <w:jc w:val="center"/>
              <w:rPr>
                <w:sz w:val="24"/>
              </w:rPr>
            </w:pPr>
            <w:r>
              <w:rPr>
                <w:spacing w:val="-2"/>
                <w:sz w:val="24"/>
              </w:rPr>
              <w:t>0.58±0.20</w:t>
            </w:r>
          </w:p>
        </w:tc>
        <w:tc>
          <w:tcPr>
            <w:tcW w:w="1793" w:type="dxa"/>
          </w:tcPr>
          <w:p>
            <w:pPr>
              <w:pStyle w:val="13"/>
              <w:spacing w:before="63"/>
              <w:ind w:left="24"/>
              <w:jc w:val="center"/>
              <w:rPr>
                <w:sz w:val="24"/>
              </w:rPr>
            </w:pPr>
            <w:r>
              <w:rPr>
                <w:spacing w:val="-2"/>
                <w:sz w:val="24"/>
              </w:rPr>
              <w:t>0.42±0.30</w:t>
            </w:r>
          </w:p>
        </w:tc>
        <w:tc>
          <w:tcPr>
            <w:tcW w:w="1616" w:type="dxa"/>
          </w:tcPr>
          <w:p>
            <w:pPr>
              <w:pStyle w:val="13"/>
              <w:spacing w:before="63"/>
              <w:ind w:right="242"/>
              <w:jc w:val="right"/>
              <w:rPr>
                <w:sz w:val="24"/>
              </w:rPr>
            </w:pPr>
            <w:r>
              <w:rPr>
                <w:spacing w:val="-2"/>
                <w:sz w:val="24"/>
              </w:rPr>
              <w:t>0.63±0.44</w:t>
            </w:r>
          </w:p>
        </w:tc>
        <w:tc>
          <w:tcPr>
            <w:tcW w:w="1578" w:type="dxa"/>
          </w:tcPr>
          <w:p>
            <w:pPr>
              <w:pStyle w:val="13"/>
              <w:spacing w:before="63"/>
              <w:ind w:left="77"/>
              <w:jc w:val="center"/>
              <w:rPr>
                <w:sz w:val="24"/>
              </w:rPr>
            </w:pPr>
            <w:r>
              <w:rPr>
                <w:spacing w:val="-4"/>
                <w:sz w:val="24"/>
              </w:rPr>
              <w:t>0.87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4" w:hRule="atLeast"/>
        </w:trPr>
        <w:tc>
          <w:tcPr>
            <w:tcW w:w="2224" w:type="dxa"/>
          </w:tcPr>
          <w:p>
            <w:pPr>
              <w:pStyle w:val="13"/>
              <w:spacing w:before="63"/>
              <w:ind w:left="107"/>
              <w:rPr>
                <w:sz w:val="24"/>
              </w:rPr>
            </w:pPr>
            <w:r>
              <w:rPr>
                <w:sz w:val="24"/>
              </w:rPr>
              <w:t>AP</w:t>
            </w:r>
            <w:r>
              <w:rPr>
                <w:spacing w:val="-2"/>
                <w:sz w:val="24"/>
              </w:rPr>
              <w:t xml:space="preserve"> </w:t>
            </w:r>
            <w:r>
              <w:rPr>
                <w:sz w:val="24"/>
              </w:rPr>
              <w:t>Knee</w:t>
            </w:r>
            <w:r>
              <w:rPr>
                <w:spacing w:val="-2"/>
                <w:sz w:val="24"/>
              </w:rPr>
              <w:t xml:space="preserve"> </w:t>
            </w:r>
            <w:r>
              <w:rPr>
                <w:sz w:val="24"/>
              </w:rPr>
              <w:t>x-</w:t>
            </w:r>
            <w:r>
              <w:rPr>
                <w:spacing w:val="-5"/>
                <w:sz w:val="24"/>
              </w:rPr>
              <w:t>ray</w:t>
            </w:r>
          </w:p>
        </w:tc>
        <w:tc>
          <w:tcPr>
            <w:tcW w:w="1647" w:type="dxa"/>
          </w:tcPr>
          <w:p>
            <w:pPr>
              <w:pStyle w:val="13"/>
              <w:spacing w:before="63"/>
              <w:ind w:right="137"/>
              <w:jc w:val="center"/>
              <w:rPr>
                <w:sz w:val="24"/>
              </w:rPr>
            </w:pPr>
            <w:r>
              <w:rPr>
                <w:spacing w:val="-2"/>
                <w:sz w:val="24"/>
              </w:rPr>
              <w:t>0.36±0.18</w:t>
            </w:r>
          </w:p>
        </w:tc>
        <w:tc>
          <w:tcPr>
            <w:tcW w:w="1793" w:type="dxa"/>
          </w:tcPr>
          <w:p>
            <w:pPr>
              <w:pStyle w:val="13"/>
              <w:spacing w:before="63"/>
              <w:ind w:left="24"/>
              <w:jc w:val="center"/>
              <w:rPr>
                <w:sz w:val="24"/>
              </w:rPr>
            </w:pPr>
            <w:r>
              <w:rPr>
                <w:spacing w:val="-2"/>
                <w:sz w:val="24"/>
              </w:rPr>
              <w:t>0.80±0.42</w:t>
            </w:r>
          </w:p>
        </w:tc>
        <w:tc>
          <w:tcPr>
            <w:tcW w:w="1616" w:type="dxa"/>
          </w:tcPr>
          <w:p>
            <w:pPr>
              <w:pStyle w:val="13"/>
              <w:spacing w:before="63"/>
              <w:ind w:right="242"/>
              <w:jc w:val="right"/>
              <w:rPr>
                <w:sz w:val="24"/>
              </w:rPr>
            </w:pPr>
            <w:r>
              <w:rPr>
                <w:spacing w:val="-2"/>
                <w:sz w:val="24"/>
              </w:rPr>
              <w:t>0.38±0.21</w:t>
            </w:r>
          </w:p>
        </w:tc>
        <w:tc>
          <w:tcPr>
            <w:tcW w:w="1578" w:type="dxa"/>
          </w:tcPr>
          <w:p>
            <w:pPr>
              <w:pStyle w:val="13"/>
              <w:spacing w:before="63"/>
              <w:ind w:left="77"/>
              <w:jc w:val="center"/>
              <w:rPr>
                <w:sz w:val="24"/>
              </w:rPr>
            </w:pPr>
            <w:r>
              <w:rPr>
                <w:spacing w:val="-4"/>
                <w:sz w:val="24"/>
              </w:rPr>
              <w:t>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3" w:hRule="atLeast"/>
        </w:trPr>
        <w:tc>
          <w:tcPr>
            <w:tcW w:w="2224" w:type="dxa"/>
          </w:tcPr>
          <w:p>
            <w:pPr>
              <w:pStyle w:val="13"/>
              <w:spacing w:before="64"/>
              <w:ind w:left="107"/>
              <w:rPr>
                <w:sz w:val="24"/>
              </w:rPr>
            </w:pPr>
            <w:r>
              <w:rPr>
                <w:sz w:val="24"/>
              </w:rPr>
              <w:t>Lateral</w:t>
            </w:r>
            <w:r>
              <w:rPr>
                <w:spacing w:val="-2"/>
                <w:sz w:val="24"/>
              </w:rPr>
              <w:t xml:space="preserve"> </w:t>
            </w:r>
            <w:r>
              <w:rPr>
                <w:sz w:val="24"/>
              </w:rPr>
              <w:t>knee</w:t>
            </w:r>
            <w:r>
              <w:rPr>
                <w:spacing w:val="-2"/>
                <w:sz w:val="24"/>
              </w:rPr>
              <w:t xml:space="preserve"> </w:t>
            </w:r>
            <w:r>
              <w:rPr>
                <w:sz w:val="24"/>
              </w:rPr>
              <w:t>x-</w:t>
            </w:r>
            <w:r>
              <w:rPr>
                <w:spacing w:val="-5"/>
                <w:sz w:val="24"/>
              </w:rPr>
              <w:t>ray</w:t>
            </w:r>
          </w:p>
        </w:tc>
        <w:tc>
          <w:tcPr>
            <w:tcW w:w="1647" w:type="dxa"/>
          </w:tcPr>
          <w:p>
            <w:pPr>
              <w:pStyle w:val="13"/>
              <w:spacing w:before="64"/>
              <w:ind w:right="137"/>
              <w:jc w:val="center"/>
              <w:rPr>
                <w:sz w:val="24"/>
              </w:rPr>
            </w:pPr>
            <w:r>
              <w:rPr>
                <w:spacing w:val="-2"/>
                <w:sz w:val="24"/>
              </w:rPr>
              <w:t>0.58±0.35</w:t>
            </w:r>
          </w:p>
        </w:tc>
        <w:tc>
          <w:tcPr>
            <w:tcW w:w="1793" w:type="dxa"/>
          </w:tcPr>
          <w:p>
            <w:pPr>
              <w:pStyle w:val="13"/>
              <w:spacing w:before="64"/>
              <w:ind w:left="24"/>
              <w:jc w:val="center"/>
              <w:rPr>
                <w:sz w:val="24"/>
              </w:rPr>
            </w:pPr>
            <w:r>
              <w:rPr>
                <w:spacing w:val="-2"/>
                <w:sz w:val="24"/>
              </w:rPr>
              <w:t>0.40±0.24</w:t>
            </w:r>
          </w:p>
        </w:tc>
        <w:tc>
          <w:tcPr>
            <w:tcW w:w="1616" w:type="dxa"/>
          </w:tcPr>
          <w:p>
            <w:pPr>
              <w:pStyle w:val="13"/>
              <w:spacing w:before="64"/>
              <w:ind w:right="242"/>
              <w:jc w:val="right"/>
              <w:rPr>
                <w:sz w:val="24"/>
              </w:rPr>
            </w:pPr>
            <w:r>
              <w:rPr>
                <w:spacing w:val="-2"/>
                <w:sz w:val="24"/>
              </w:rPr>
              <w:t>0.69±0.38</w:t>
            </w:r>
          </w:p>
        </w:tc>
        <w:tc>
          <w:tcPr>
            <w:tcW w:w="1578" w:type="dxa"/>
          </w:tcPr>
          <w:p>
            <w:pPr>
              <w:pStyle w:val="13"/>
              <w:spacing w:before="64"/>
              <w:ind w:left="77"/>
              <w:jc w:val="center"/>
              <w:rPr>
                <w:sz w:val="24"/>
              </w:rPr>
            </w:pPr>
            <w:r>
              <w:rPr>
                <w:spacing w:val="-4"/>
                <w:sz w:val="24"/>
              </w:rPr>
              <w:t>0.91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3" w:hRule="atLeast"/>
        </w:trPr>
        <w:tc>
          <w:tcPr>
            <w:tcW w:w="2224" w:type="dxa"/>
          </w:tcPr>
          <w:p>
            <w:pPr>
              <w:pStyle w:val="13"/>
              <w:spacing w:before="63"/>
              <w:ind w:left="107"/>
              <w:rPr>
                <w:sz w:val="24"/>
              </w:rPr>
            </w:pPr>
            <w:r>
              <w:rPr>
                <w:sz w:val="24"/>
              </w:rPr>
              <w:t>Abdominal</w:t>
            </w:r>
            <w:r>
              <w:rPr>
                <w:spacing w:val="-1"/>
                <w:sz w:val="24"/>
              </w:rPr>
              <w:t xml:space="preserve"> </w:t>
            </w:r>
            <w:r>
              <w:rPr>
                <w:sz w:val="24"/>
              </w:rPr>
              <w:t>x-</w:t>
            </w:r>
            <w:r>
              <w:rPr>
                <w:spacing w:val="-5"/>
                <w:sz w:val="24"/>
              </w:rPr>
              <w:t>ray</w:t>
            </w:r>
          </w:p>
        </w:tc>
        <w:tc>
          <w:tcPr>
            <w:tcW w:w="1647" w:type="dxa"/>
          </w:tcPr>
          <w:p>
            <w:pPr>
              <w:pStyle w:val="13"/>
              <w:spacing w:before="63"/>
              <w:ind w:right="137"/>
              <w:jc w:val="center"/>
              <w:rPr>
                <w:sz w:val="24"/>
              </w:rPr>
            </w:pPr>
            <w:r>
              <w:rPr>
                <w:spacing w:val="-2"/>
                <w:sz w:val="24"/>
              </w:rPr>
              <w:t>0.87±0.46</w:t>
            </w:r>
          </w:p>
        </w:tc>
        <w:tc>
          <w:tcPr>
            <w:tcW w:w="1793" w:type="dxa"/>
          </w:tcPr>
          <w:p>
            <w:pPr>
              <w:pStyle w:val="13"/>
              <w:spacing w:before="63"/>
              <w:ind w:left="24"/>
              <w:jc w:val="center"/>
              <w:rPr>
                <w:sz w:val="24"/>
              </w:rPr>
            </w:pPr>
            <w:r>
              <w:rPr>
                <w:spacing w:val="-2"/>
                <w:sz w:val="24"/>
              </w:rPr>
              <w:t>0.43±0.35</w:t>
            </w:r>
          </w:p>
        </w:tc>
        <w:tc>
          <w:tcPr>
            <w:tcW w:w="1616" w:type="dxa"/>
          </w:tcPr>
          <w:p>
            <w:pPr>
              <w:pStyle w:val="13"/>
              <w:spacing w:before="63"/>
              <w:ind w:right="242"/>
              <w:jc w:val="right"/>
              <w:rPr>
                <w:sz w:val="24"/>
              </w:rPr>
            </w:pPr>
            <w:r>
              <w:rPr>
                <w:spacing w:val="-2"/>
                <w:sz w:val="24"/>
              </w:rPr>
              <w:t>0.83±0.31</w:t>
            </w:r>
          </w:p>
        </w:tc>
        <w:tc>
          <w:tcPr>
            <w:tcW w:w="1578" w:type="dxa"/>
          </w:tcPr>
          <w:p>
            <w:pPr>
              <w:pStyle w:val="13"/>
              <w:spacing w:before="63"/>
              <w:ind w:left="77"/>
              <w:jc w:val="center"/>
              <w:rPr>
                <w:sz w:val="24"/>
              </w:rPr>
            </w:pPr>
            <w:r>
              <w:rPr>
                <w:spacing w:val="-4"/>
                <w:sz w:val="24"/>
              </w:rPr>
              <w:t>1.01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3" w:hRule="atLeast"/>
        </w:trPr>
        <w:tc>
          <w:tcPr>
            <w:tcW w:w="2224" w:type="dxa"/>
          </w:tcPr>
          <w:p>
            <w:pPr>
              <w:pStyle w:val="13"/>
              <w:spacing w:before="64"/>
              <w:ind w:left="107"/>
              <w:rPr>
                <w:sz w:val="24"/>
              </w:rPr>
            </w:pPr>
            <w:r>
              <w:rPr>
                <w:sz w:val="24"/>
              </w:rPr>
              <w:t>Pelvic</w:t>
            </w:r>
            <w:r>
              <w:rPr>
                <w:spacing w:val="-1"/>
                <w:sz w:val="24"/>
              </w:rPr>
              <w:t xml:space="preserve"> </w:t>
            </w:r>
            <w:r>
              <w:rPr>
                <w:sz w:val="24"/>
              </w:rPr>
              <w:t>x-ray</w:t>
            </w:r>
            <w:r>
              <w:rPr>
                <w:spacing w:val="-5"/>
                <w:sz w:val="24"/>
              </w:rPr>
              <w:t xml:space="preserve"> AP</w:t>
            </w:r>
          </w:p>
        </w:tc>
        <w:tc>
          <w:tcPr>
            <w:tcW w:w="1647" w:type="dxa"/>
          </w:tcPr>
          <w:p>
            <w:pPr>
              <w:pStyle w:val="13"/>
              <w:spacing w:before="64"/>
              <w:ind w:right="137"/>
              <w:jc w:val="center"/>
              <w:rPr>
                <w:sz w:val="24"/>
              </w:rPr>
            </w:pPr>
            <w:r>
              <w:rPr>
                <w:spacing w:val="-2"/>
                <w:sz w:val="24"/>
              </w:rPr>
              <w:t>0.62±0.05</w:t>
            </w:r>
          </w:p>
        </w:tc>
        <w:tc>
          <w:tcPr>
            <w:tcW w:w="1793" w:type="dxa"/>
          </w:tcPr>
          <w:p>
            <w:pPr>
              <w:pStyle w:val="13"/>
              <w:spacing w:before="64"/>
              <w:ind w:left="24"/>
              <w:jc w:val="center"/>
              <w:rPr>
                <w:sz w:val="24"/>
              </w:rPr>
            </w:pPr>
            <w:r>
              <w:rPr>
                <w:spacing w:val="-2"/>
                <w:sz w:val="24"/>
              </w:rPr>
              <w:t>0.80±0.34</w:t>
            </w:r>
          </w:p>
        </w:tc>
        <w:tc>
          <w:tcPr>
            <w:tcW w:w="1616" w:type="dxa"/>
          </w:tcPr>
          <w:p>
            <w:pPr>
              <w:pStyle w:val="13"/>
              <w:spacing w:before="64"/>
              <w:ind w:right="242"/>
              <w:jc w:val="right"/>
              <w:rPr>
                <w:sz w:val="24"/>
              </w:rPr>
            </w:pPr>
            <w:r>
              <w:rPr>
                <w:spacing w:val="-2"/>
                <w:sz w:val="24"/>
              </w:rPr>
              <w:t>0.60±0.30</w:t>
            </w:r>
          </w:p>
        </w:tc>
        <w:tc>
          <w:tcPr>
            <w:tcW w:w="1578" w:type="dxa"/>
          </w:tcPr>
          <w:p>
            <w:pPr>
              <w:pStyle w:val="13"/>
              <w:spacing w:before="64"/>
              <w:ind w:left="77"/>
              <w:jc w:val="center"/>
              <w:rPr>
                <w:sz w:val="24"/>
              </w:rPr>
            </w:pPr>
            <w:r>
              <w:rPr>
                <w:spacing w:val="-4"/>
                <w:sz w:val="24"/>
              </w:rPr>
              <w:t>0.82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8" w:hRule="atLeast"/>
        </w:trPr>
        <w:tc>
          <w:tcPr>
            <w:tcW w:w="2224" w:type="dxa"/>
          </w:tcPr>
          <w:p>
            <w:pPr>
              <w:pStyle w:val="13"/>
              <w:spacing w:before="63"/>
              <w:ind w:left="107"/>
              <w:rPr>
                <w:sz w:val="24"/>
              </w:rPr>
            </w:pPr>
            <w:r>
              <w:rPr>
                <w:sz w:val="24"/>
              </w:rPr>
              <w:t>Hand</w:t>
            </w:r>
            <w:r>
              <w:rPr>
                <w:spacing w:val="-2"/>
                <w:sz w:val="24"/>
              </w:rPr>
              <w:t xml:space="preserve"> </w:t>
            </w:r>
            <w:r>
              <w:rPr>
                <w:sz w:val="24"/>
              </w:rPr>
              <w:t>dorsi</w:t>
            </w:r>
            <w:r>
              <w:rPr>
                <w:spacing w:val="-1"/>
                <w:sz w:val="24"/>
              </w:rPr>
              <w:t xml:space="preserve"> </w:t>
            </w:r>
            <w:r>
              <w:rPr>
                <w:spacing w:val="-2"/>
                <w:sz w:val="24"/>
              </w:rPr>
              <w:t>palmar</w:t>
            </w:r>
          </w:p>
          <w:p>
            <w:pPr>
              <w:pStyle w:val="13"/>
              <w:spacing w:before="139"/>
              <w:ind w:left="107"/>
              <w:rPr>
                <w:sz w:val="24"/>
              </w:rPr>
            </w:pPr>
            <w:r>
              <w:rPr>
                <w:spacing w:val="-2"/>
                <w:sz w:val="24"/>
              </w:rPr>
              <w:t>oblique</w:t>
            </w:r>
          </w:p>
        </w:tc>
        <w:tc>
          <w:tcPr>
            <w:tcW w:w="1647" w:type="dxa"/>
          </w:tcPr>
          <w:p>
            <w:pPr>
              <w:pStyle w:val="13"/>
              <w:spacing w:before="63"/>
              <w:ind w:right="137"/>
              <w:jc w:val="center"/>
              <w:rPr>
                <w:sz w:val="24"/>
              </w:rPr>
            </w:pPr>
            <w:r>
              <w:rPr>
                <w:spacing w:val="-2"/>
                <w:sz w:val="24"/>
              </w:rPr>
              <w:t>0.21±0.03</w:t>
            </w:r>
          </w:p>
        </w:tc>
        <w:tc>
          <w:tcPr>
            <w:tcW w:w="1793" w:type="dxa"/>
          </w:tcPr>
          <w:p>
            <w:pPr>
              <w:pStyle w:val="13"/>
              <w:spacing w:before="63"/>
              <w:ind w:left="24"/>
              <w:jc w:val="center"/>
              <w:rPr>
                <w:sz w:val="24"/>
              </w:rPr>
            </w:pPr>
            <w:r>
              <w:rPr>
                <w:spacing w:val="-2"/>
                <w:sz w:val="24"/>
              </w:rPr>
              <w:t>0.58±0.28</w:t>
            </w:r>
          </w:p>
        </w:tc>
        <w:tc>
          <w:tcPr>
            <w:tcW w:w="1616" w:type="dxa"/>
          </w:tcPr>
          <w:p>
            <w:pPr>
              <w:pStyle w:val="13"/>
              <w:spacing w:before="63"/>
              <w:ind w:right="242"/>
              <w:jc w:val="right"/>
              <w:rPr>
                <w:sz w:val="24"/>
              </w:rPr>
            </w:pPr>
            <w:r>
              <w:rPr>
                <w:spacing w:val="-2"/>
                <w:sz w:val="24"/>
              </w:rPr>
              <w:t>0.25±0.20</w:t>
            </w:r>
          </w:p>
        </w:tc>
        <w:tc>
          <w:tcPr>
            <w:tcW w:w="1578" w:type="dxa"/>
          </w:tcPr>
          <w:p>
            <w:pPr>
              <w:pStyle w:val="13"/>
              <w:spacing w:before="272"/>
              <w:ind w:left="77"/>
              <w:jc w:val="center"/>
              <w:rPr>
                <w:sz w:val="24"/>
              </w:rPr>
            </w:pPr>
            <w:r>
              <w:rPr>
                <w:spacing w:val="-4"/>
                <w:sz w:val="24"/>
              </w:rPr>
              <w:t>0.59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3" w:hRule="atLeast"/>
        </w:trPr>
        <w:tc>
          <w:tcPr>
            <w:tcW w:w="2224" w:type="dxa"/>
          </w:tcPr>
          <w:p>
            <w:pPr>
              <w:pStyle w:val="13"/>
              <w:spacing w:before="63"/>
              <w:ind w:left="107"/>
              <w:rPr>
                <w:sz w:val="24"/>
              </w:rPr>
            </w:pPr>
            <w:r>
              <w:rPr>
                <w:sz w:val="24"/>
              </w:rPr>
              <w:t>Hand</w:t>
            </w:r>
            <w:r>
              <w:rPr>
                <w:spacing w:val="-2"/>
                <w:sz w:val="24"/>
              </w:rPr>
              <w:t xml:space="preserve"> </w:t>
            </w:r>
            <w:r>
              <w:rPr>
                <w:sz w:val="24"/>
              </w:rPr>
              <w:t>dorsi</w:t>
            </w:r>
            <w:r>
              <w:rPr>
                <w:spacing w:val="-1"/>
                <w:sz w:val="24"/>
              </w:rPr>
              <w:t xml:space="preserve"> </w:t>
            </w:r>
            <w:r>
              <w:rPr>
                <w:spacing w:val="-2"/>
                <w:sz w:val="24"/>
              </w:rPr>
              <w:t>palmar</w:t>
            </w:r>
          </w:p>
        </w:tc>
        <w:tc>
          <w:tcPr>
            <w:tcW w:w="1647" w:type="dxa"/>
          </w:tcPr>
          <w:p>
            <w:pPr>
              <w:pStyle w:val="13"/>
              <w:spacing w:before="63"/>
              <w:ind w:right="137"/>
              <w:jc w:val="center"/>
              <w:rPr>
                <w:sz w:val="24"/>
              </w:rPr>
            </w:pPr>
            <w:r>
              <w:rPr>
                <w:spacing w:val="-2"/>
                <w:sz w:val="24"/>
              </w:rPr>
              <w:t>0.49±0.07</w:t>
            </w:r>
          </w:p>
        </w:tc>
        <w:tc>
          <w:tcPr>
            <w:tcW w:w="1793" w:type="dxa"/>
          </w:tcPr>
          <w:p>
            <w:pPr>
              <w:pStyle w:val="13"/>
              <w:spacing w:before="63"/>
              <w:ind w:left="24"/>
              <w:jc w:val="center"/>
              <w:rPr>
                <w:sz w:val="24"/>
              </w:rPr>
            </w:pPr>
            <w:r>
              <w:rPr>
                <w:spacing w:val="-2"/>
                <w:sz w:val="24"/>
              </w:rPr>
              <w:t>0.30±0.21</w:t>
            </w:r>
          </w:p>
        </w:tc>
        <w:tc>
          <w:tcPr>
            <w:tcW w:w="1616" w:type="dxa"/>
          </w:tcPr>
          <w:p>
            <w:pPr>
              <w:pStyle w:val="13"/>
              <w:spacing w:before="63"/>
              <w:ind w:right="242"/>
              <w:jc w:val="right"/>
              <w:rPr>
                <w:sz w:val="24"/>
              </w:rPr>
            </w:pPr>
            <w:r>
              <w:rPr>
                <w:spacing w:val="-2"/>
                <w:sz w:val="24"/>
              </w:rPr>
              <w:t>0.56±0.37</w:t>
            </w:r>
          </w:p>
        </w:tc>
        <w:tc>
          <w:tcPr>
            <w:tcW w:w="1578" w:type="dxa"/>
          </w:tcPr>
          <w:p>
            <w:pPr>
              <w:pStyle w:val="13"/>
              <w:spacing w:before="63"/>
              <w:ind w:left="77"/>
              <w:jc w:val="center"/>
              <w:rPr>
                <w:sz w:val="24"/>
              </w:rPr>
            </w:pPr>
            <w:r>
              <w:rPr>
                <w:spacing w:val="-4"/>
                <w:sz w:val="24"/>
              </w:rPr>
              <w:t>0.58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15" w:hRule="atLeast"/>
        </w:trPr>
        <w:tc>
          <w:tcPr>
            <w:tcW w:w="2224" w:type="dxa"/>
          </w:tcPr>
          <w:p>
            <w:pPr>
              <w:pStyle w:val="13"/>
              <w:spacing w:before="63"/>
              <w:ind w:left="107"/>
              <w:rPr>
                <w:sz w:val="24"/>
              </w:rPr>
            </w:pPr>
            <w:r>
              <w:rPr>
                <w:sz w:val="24"/>
              </w:rPr>
              <w:t>Dental</w:t>
            </w:r>
            <w:r>
              <w:rPr>
                <w:spacing w:val="-3"/>
                <w:sz w:val="24"/>
              </w:rPr>
              <w:t xml:space="preserve"> </w:t>
            </w:r>
            <w:r>
              <w:rPr>
                <w:sz w:val="24"/>
              </w:rPr>
              <w:t>x-</w:t>
            </w:r>
            <w:r>
              <w:rPr>
                <w:spacing w:val="-5"/>
                <w:sz w:val="24"/>
              </w:rPr>
              <w:t>ray</w:t>
            </w:r>
          </w:p>
          <w:p>
            <w:pPr>
              <w:pStyle w:val="13"/>
              <w:tabs>
                <w:tab w:val="left" w:pos="8857"/>
              </w:tabs>
              <w:spacing w:line="256" w:lineRule="exact"/>
              <w:ind w:left="-15" w:right="-6639"/>
              <w:rPr>
                <w:sz w:val="24"/>
              </w:rPr>
            </w:pPr>
            <w:r>
              <w:rPr>
                <w:spacing w:val="57"/>
                <w:sz w:val="24"/>
                <w:u w:val="single"/>
              </w:rPr>
              <w:t xml:space="preserve"> </w:t>
            </w:r>
            <w:r>
              <w:rPr>
                <w:sz w:val="24"/>
                <w:u w:val="single"/>
              </w:rPr>
              <w:t>(periapical</w:t>
            </w:r>
            <w:r>
              <w:rPr>
                <w:spacing w:val="-1"/>
                <w:sz w:val="24"/>
                <w:u w:val="single"/>
              </w:rPr>
              <w:t xml:space="preserve"> </w:t>
            </w:r>
            <w:r>
              <w:rPr>
                <w:spacing w:val="-4"/>
                <w:sz w:val="24"/>
                <w:u w:val="single"/>
              </w:rPr>
              <w:t>view)</w:t>
            </w:r>
            <w:r>
              <w:rPr>
                <w:sz w:val="24"/>
                <w:u w:val="single"/>
              </w:rPr>
              <w:tab/>
            </w:r>
          </w:p>
        </w:tc>
        <w:tc>
          <w:tcPr>
            <w:tcW w:w="1647" w:type="dxa"/>
          </w:tcPr>
          <w:p>
            <w:pPr>
              <w:pStyle w:val="13"/>
              <w:spacing w:before="63"/>
              <w:ind w:right="137"/>
              <w:jc w:val="center"/>
              <w:rPr>
                <w:sz w:val="24"/>
              </w:rPr>
            </w:pPr>
            <w:r>
              <w:rPr>
                <w:spacing w:val="-2"/>
                <w:sz w:val="24"/>
              </w:rPr>
              <w:t>0.41±0.11</w:t>
            </w:r>
          </w:p>
        </w:tc>
        <w:tc>
          <w:tcPr>
            <w:tcW w:w="1793" w:type="dxa"/>
          </w:tcPr>
          <w:p>
            <w:pPr>
              <w:pStyle w:val="13"/>
              <w:spacing w:before="63"/>
              <w:ind w:left="24"/>
              <w:jc w:val="center"/>
              <w:rPr>
                <w:sz w:val="24"/>
              </w:rPr>
            </w:pPr>
            <w:r>
              <w:rPr>
                <w:spacing w:val="-2"/>
                <w:sz w:val="24"/>
              </w:rPr>
              <w:t>0.27±0.24</w:t>
            </w:r>
          </w:p>
        </w:tc>
        <w:tc>
          <w:tcPr>
            <w:tcW w:w="1616" w:type="dxa"/>
          </w:tcPr>
          <w:p>
            <w:pPr>
              <w:pStyle w:val="13"/>
              <w:spacing w:before="63"/>
              <w:ind w:right="242"/>
              <w:jc w:val="right"/>
              <w:rPr>
                <w:sz w:val="24"/>
              </w:rPr>
            </w:pPr>
            <w:r>
              <w:rPr>
                <w:spacing w:val="-2"/>
                <w:sz w:val="24"/>
              </w:rPr>
              <w:t>0.29±0.37</w:t>
            </w:r>
          </w:p>
        </w:tc>
        <w:tc>
          <w:tcPr>
            <w:tcW w:w="1578" w:type="dxa"/>
          </w:tcPr>
          <w:p>
            <w:pPr>
              <w:pStyle w:val="13"/>
              <w:spacing w:before="200"/>
              <w:ind w:left="77"/>
              <w:jc w:val="center"/>
              <w:rPr>
                <w:sz w:val="24"/>
              </w:rPr>
            </w:pPr>
            <w:r>
              <w:rPr>
                <w:spacing w:val="-4"/>
                <w:sz w:val="24"/>
              </w:rPr>
              <w:t>0.46</w:t>
            </w:r>
          </w:p>
        </w:tc>
      </w:tr>
    </w:tbl>
    <w:p>
      <w:pPr>
        <w:pStyle w:val="7"/>
        <w:spacing w:before="21"/>
      </w:pPr>
    </w:p>
    <w:p>
      <w:pPr>
        <w:pStyle w:val="7"/>
        <w:spacing w:before="1"/>
        <w:ind w:left="966"/>
      </w:pPr>
      <w:r>
        <w:rPr>
          <w:b/>
        </w:rPr>
        <w:t>Key-</w:t>
      </w:r>
      <w:r>
        <w:rPr>
          <w:b/>
          <w:spacing w:val="-4"/>
        </w:rPr>
        <w:t xml:space="preserve"> </w:t>
      </w:r>
      <w:r>
        <w:t>ESD-</w:t>
      </w:r>
      <w:r>
        <w:rPr>
          <w:spacing w:val="-2"/>
        </w:rPr>
        <w:t xml:space="preserve"> </w:t>
      </w:r>
      <w:r>
        <w:t>Entrance</w:t>
      </w:r>
      <w:r>
        <w:rPr>
          <w:spacing w:val="-2"/>
        </w:rPr>
        <w:t xml:space="preserve"> </w:t>
      </w:r>
      <w:r>
        <w:t>skin</w:t>
      </w:r>
      <w:r>
        <w:rPr>
          <w:spacing w:val="-1"/>
        </w:rPr>
        <w:t xml:space="preserve"> </w:t>
      </w:r>
      <w:r>
        <w:t>dose,</w:t>
      </w:r>
      <w:r>
        <w:rPr>
          <w:spacing w:val="1"/>
        </w:rPr>
        <w:t xml:space="preserve"> </w:t>
      </w:r>
      <w:r>
        <w:t>L/S- Lumbo</w:t>
      </w:r>
      <w:r>
        <w:rPr>
          <w:spacing w:val="-1"/>
        </w:rPr>
        <w:t xml:space="preserve"> </w:t>
      </w:r>
      <w:r>
        <w:t>sacral</w:t>
      </w:r>
      <w:r>
        <w:rPr>
          <w:spacing w:val="-1"/>
        </w:rPr>
        <w:t xml:space="preserve"> </w:t>
      </w:r>
      <w:r>
        <w:rPr>
          <w:spacing w:val="-2"/>
        </w:rPr>
        <w:t>spine.</w:t>
      </w:r>
    </w:p>
    <w:p>
      <w:pPr>
        <w:spacing w:after="0"/>
        <w:sectPr>
          <w:pgSz w:w="11910" w:h="16840"/>
          <w:pgMar w:top="1360" w:right="480" w:bottom="1200" w:left="560" w:header="0" w:footer="1014" w:gutter="0"/>
          <w:cols w:space="720" w:num="1"/>
        </w:sectPr>
      </w:pPr>
    </w:p>
    <w:p>
      <w:pPr>
        <w:pStyle w:val="7"/>
        <w:tabs>
          <w:tab w:val="left" w:pos="1691"/>
          <w:tab w:val="left" w:pos="2245"/>
          <w:tab w:val="left" w:pos="2550"/>
          <w:tab w:val="left" w:pos="3065"/>
          <w:tab w:val="left" w:pos="3264"/>
          <w:tab w:val="left" w:pos="4365"/>
          <w:tab w:val="left" w:pos="4773"/>
          <w:tab w:val="left" w:pos="5792"/>
          <w:tab w:val="left" w:pos="6399"/>
          <w:tab w:val="left" w:pos="6537"/>
          <w:tab w:val="left" w:pos="7044"/>
          <w:tab w:val="left" w:pos="7531"/>
          <w:tab w:val="left" w:pos="8276"/>
          <w:tab w:val="left" w:pos="8858"/>
        </w:tabs>
        <w:spacing w:before="78" w:line="480" w:lineRule="auto"/>
        <w:ind w:left="966" w:right="953"/>
      </w:pPr>
      <w:r>
        <w:rPr>
          <w:b/>
        </w:rPr>
        <w:t>Table</w:t>
      </w:r>
      <w:r>
        <w:rPr>
          <w:b/>
          <w:spacing w:val="40"/>
        </w:rPr>
        <w:t xml:space="preserve"> </w:t>
      </w:r>
      <w:r>
        <w:rPr>
          <w:b/>
        </w:rPr>
        <w:t>4.2b</w:t>
      </w:r>
      <w:r>
        <w:rPr>
          <w:b/>
          <w:spacing w:val="38"/>
        </w:rPr>
        <w:t xml:space="preserve"> </w:t>
      </w:r>
      <w:r>
        <w:t>shows</w:t>
      </w:r>
      <w:r>
        <w:rPr>
          <w:spacing w:val="36"/>
        </w:rPr>
        <w:t xml:space="preserve"> </w:t>
      </w:r>
      <w:r>
        <w:t>the</w:t>
      </w:r>
      <w:r>
        <w:rPr>
          <w:spacing w:val="33"/>
        </w:rPr>
        <w:t xml:space="preserve"> </w:t>
      </w:r>
      <w:r>
        <w:t>mean</w:t>
      </w:r>
      <w:r>
        <w:rPr>
          <w:spacing w:val="36"/>
        </w:rPr>
        <w:t xml:space="preserve"> </w:t>
      </w:r>
      <w:r>
        <w:t>and</w:t>
      </w:r>
      <w:r>
        <w:rPr>
          <w:spacing w:val="36"/>
        </w:rPr>
        <w:t xml:space="preserve"> </w:t>
      </w:r>
      <w:r>
        <w:t>standard</w:t>
      </w:r>
      <w:r>
        <w:rPr>
          <w:spacing w:val="35"/>
        </w:rPr>
        <w:t xml:space="preserve"> </w:t>
      </w:r>
      <w:r>
        <w:t>deviation</w:t>
      </w:r>
      <w:r>
        <w:rPr>
          <w:spacing w:val="36"/>
        </w:rPr>
        <w:t xml:space="preserve"> </w:t>
      </w:r>
      <w:r>
        <w:t>of</w:t>
      </w:r>
      <w:r>
        <w:rPr>
          <w:spacing w:val="35"/>
        </w:rPr>
        <w:t xml:space="preserve"> </w:t>
      </w:r>
      <w:r>
        <w:t>doses</w:t>
      </w:r>
      <w:r>
        <w:rPr>
          <w:spacing w:val="35"/>
        </w:rPr>
        <w:t xml:space="preserve"> </w:t>
      </w:r>
      <w:r>
        <w:t>received</w:t>
      </w:r>
      <w:r>
        <w:rPr>
          <w:spacing w:val="38"/>
        </w:rPr>
        <w:t xml:space="preserve"> </w:t>
      </w:r>
      <w:r>
        <w:t>and</w:t>
      </w:r>
      <w:r>
        <w:rPr>
          <w:spacing w:val="36"/>
        </w:rPr>
        <w:t xml:space="preserve"> </w:t>
      </w:r>
      <w:r>
        <w:t>the</w:t>
      </w:r>
      <w:r>
        <w:rPr>
          <w:spacing w:val="35"/>
        </w:rPr>
        <w:t xml:space="preserve"> </w:t>
      </w:r>
      <w:r>
        <w:t>diagnostic reference levels in the hospitals for contrast radiographic examination in mGy and mG.cm</w:t>
      </w:r>
      <w:r>
        <w:rPr>
          <w:vertAlign w:val="superscript"/>
        </w:rPr>
        <w:t>2</w:t>
      </w:r>
      <w:r>
        <w:rPr>
          <w:vertAlign w:val="baseline"/>
        </w:rPr>
        <w:t xml:space="preserve"> The</w:t>
      </w:r>
      <w:r>
        <w:rPr>
          <w:spacing w:val="40"/>
          <w:vertAlign w:val="baseline"/>
        </w:rPr>
        <w:t xml:space="preserve"> </w:t>
      </w:r>
      <w:r>
        <w:rPr>
          <w:vertAlign w:val="baseline"/>
        </w:rPr>
        <w:t>mean</w:t>
      </w:r>
      <w:r>
        <w:rPr>
          <w:spacing w:val="63"/>
          <w:vertAlign w:val="baseline"/>
        </w:rPr>
        <w:t xml:space="preserve"> </w:t>
      </w:r>
      <w:r>
        <w:rPr>
          <w:vertAlign w:val="baseline"/>
        </w:rPr>
        <w:t>and</w:t>
      </w:r>
      <w:r>
        <w:rPr>
          <w:spacing w:val="40"/>
          <w:vertAlign w:val="baseline"/>
        </w:rPr>
        <w:t xml:space="preserve"> </w:t>
      </w:r>
      <w:r>
        <w:rPr>
          <w:vertAlign w:val="baseline"/>
        </w:rPr>
        <w:t>standard</w:t>
      </w:r>
      <w:r>
        <w:rPr>
          <w:spacing w:val="63"/>
          <w:vertAlign w:val="baseline"/>
        </w:rPr>
        <w:t xml:space="preserve"> </w:t>
      </w:r>
      <w:r>
        <w:rPr>
          <w:vertAlign w:val="baseline"/>
        </w:rPr>
        <w:t>deviation</w:t>
      </w:r>
      <w:r>
        <w:rPr>
          <w:spacing w:val="40"/>
          <w:vertAlign w:val="baseline"/>
        </w:rPr>
        <w:t xml:space="preserve"> </w:t>
      </w:r>
      <w:r>
        <w:rPr>
          <w:vertAlign w:val="baseline"/>
        </w:rPr>
        <w:t>of</w:t>
      </w:r>
      <w:r>
        <w:rPr>
          <w:spacing w:val="40"/>
          <w:vertAlign w:val="baseline"/>
        </w:rPr>
        <w:t xml:space="preserve"> </w:t>
      </w:r>
      <w:r>
        <w:rPr>
          <w:vertAlign w:val="baseline"/>
        </w:rPr>
        <w:t>entrance</w:t>
      </w:r>
      <w:r>
        <w:rPr>
          <w:spacing w:val="63"/>
          <w:vertAlign w:val="baseline"/>
        </w:rPr>
        <w:t xml:space="preserve"> </w:t>
      </w:r>
      <w:r>
        <w:rPr>
          <w:vertAlign w:val="baseline"/>
        </w:rPr>
        <w:t>skin</w:t>
      </w:r>
      <w:r>
        <w:rPr>
          <w:spacing w:val="40"/>
          <w:vertAlign w:val="baseline"/>
        </w:rPr>
        <w:t xml:space="preserve"> </w:t>
      </w:r>
      <w:r>
        <w:rPr>
          <w:vertAlign w:val="baseline"/>
        </w:rPr>
        <w:t>dose</w:t>
      </w:r>
      <w:r>
        <w:rPr>
          <w:spacing w:val="40"/>
          <w:vertAlign w:val="baseline"/>
        </w:rPr>
        <w:t xml:space="preserve"> </w:t>
      </w:r>
      <w:r>
        <w:rPr>
          <w:vertAlign w:val="baseline"/>
        </w:rPr>
        <w:t>in</w:t>
      </w:r>
      <w:r>
        <w:rPr>
          <w:spacing w:val="66"/>
          <w:vertAlign w:val="baseline"/>
        </w:rPr>
        <w:t xml:space="preserve"> </w:t>
      </w:r>
      <w:r>
        <w:rPr>
          <w:vertAlign w:val="baseline"/>
        </w:rPr>
        <w:t>hospital</w:t>
      </w:r>
      <w:r>
        <w:rPr>
          <w:spacing w:val="40"/>
          <w:vertAlign w:val="baseline"/>
        </w:rPr>
        <w:t xml:space="preserve"> </w:t>
      </w:r>
      <w:r>
        <w:rPr>
          <w:vertAlign w:val="baseline"/>
        </w:rPr>
        <w:t>A</w:t>
      </w:r>
      <w:r>
        <w:rPr>
          <w:spacing w:val="40"/>
          <w:vertAlign w:val="baseline"/>
        </w:rPr>
        <w:t xml:space="preserve"> </w:t>
      </w:r>
      <w:r>
        <w:rPr>
          <w:vertAlign w:val="baseline"/>
        </w:rPr>
        <w:t>for</w:t>
      </w:r>
      <w:r>
        <w:rPr>
          <w:spacing w:val="40"/>
          <w:vertAlign w:val="baseline"/>
        </w:rPr>
        <w:t xml:space="preserve"> </w:t>
      </w:r>
      <w:r>
        <w:rPr>
          <w:vertAlign w:val="baseline"/>
        </w:rPr>
        <w:t>intravenous urography,</w:t>
      </w:r>
      <w:r>
        <w:rPr>
          <w:spacing w:val="80"/>
          <w:vertAlign w:val="baseline"/>
        </w:rPr>
        <w:t xml:space="preserve"> </w:t>
      </w:r>
      <w:r>
        <w:rPr>
          <w:vertAlign w:val="baseline"/>
        </w:rPr>
        <w:t>hysterosalpingography,</w:t>
      </w:r>
      <w:r>
        <w:rPr>
          <w:spacing w:val="80"/>
          <w:vertAlign w:val="baseline"/>
        </w:rPr>
        <w:t xml:space="preserve"> </w:t>
      </w:r>
      <w:r>
        <w:rPr>
          <w:vertAlign w:val="baseline"/>
        </w:rPr>
        <w:t>barium</w:t>
      </w:r>
      <w:r>
        <w:rPr>
          <w:spacing w:val="80"/>
          <w:vertAlign w:val="baseline"/>
        </w:rPr>
        <w:t xml:space="preserve"> </w:t>
      </w:r>
      <w:r>
        <w:rPr>
          <w:vertAlign w:val="baseline"/>
        </w:rPr>
        <w:t>meal,</w:t>
      </w:r>
      <w:r>
        <w:rPr>
          <w:spacing w:val="80"/>
          <w:vertAlign w:val="baseline"/>
        </w:rPr>
        <w:t xml:space="preserve"> </w:t>
      </w:r>
      <w:r>
        <w:rPr>
          <w:vertAlign w:val="baseline"/>
        </w:rPr>
        <w:t>barium</w:t>
      </w:r>
      <w:r>
        <w:rPr>
          <w:spacing w:val="80"/>
          <w:vertAlign w:val="baseline"/>
        </w:rPr>
        <w:t xml:space="preserve"> </w:t>
      </w:r>
      <w:r>
        <w:rPr>
          <w:vertAlign w:val="baseline"/>
        </w:rPr>
        <w:t>enema,</w:t>
      </w:r>
      <w:r>
        <w:rPr>
          <w:spacing w:val="80"/>
          <w:vertAlign w:val="baseline"/>
        </w:rPr>
        <w:t xml:space="preserve"> </w:t>
      </w:r>
      <w:r>
        <w:rPr>
          <w:vertAlign w:val="baseline"/>
        </w:rPr>
        <w:t>barium</w:t>
      </w:r>
      <w:r>
        <w:rPr>
          <w:spacing w:val="80"/>
          <w:vertAlign w:val="baseline"/>
        </w:rPr>
        <w:t xml:space="preserve"> </w:t>
      </w:r>
      <w:r>
        <w:rPr>
          <w:vertAlign w:val="baseline"/>
        </w:rPr>
        <w:t>swallow</w:t>
      </w:r>
      <w:r>
        <w:rPr>
          <w:spacing w:val="80"/>
          <w:vertAlign w:val="baseline"/>
        </w:rPr>
        <w:t xml:space="preserve"> </w:t>
      </w:r>
      <w:r>
        <w:rPr>
          <w:vertAlign w:val="baseline"/>
        </w:rPr>
        <w:t>and retrograde</w:t>
      </w:r>
      <w:r>
        <w:rPr>
          <w:spacing w:val="40"/>
          <w:vertAlign w:val="baseline"/>
        </w:rPr>
        <w:t xml:space="preserve"> </w:t>
      </w:r>
      <w:r>
        <w:rPr>
          <w:vertAlign w:val="baseline"/>
        </w:rPr>
        <w:t>urethrography</w:t>
      </w:r>
      <w:r>
        <w:rPr>
          <w:spacing w:val="40"/>
          <w:vertAlign w:val="baseline"/>
        </w:rPr>
        <w:t xml:space="preserve"> </w:t>
      </w:r>
      <w:r>
        <w:rPr>
          <w:vertAlign w:val="baseline"/>
        </w:rPr>
        <w:t>are</w:t>
      </w:r>
      <w:r>
        <w:rPr>
          <w:spacing w:val="40"/>
          <w:vertAlign w:val="baseline"/>
        </w:rPr>
        <w:t xml:space="preserve"> </w:t>
      </w:r>
      <w:r>
        <w:rPr>
          <w:vertAlign w:val="baseline"/>
        </w:rPr>
        <w:t>2.17±1.94mGy,</w:t>
      </w:r>
      <w:r>
        <w:rPr>
          <w:spacing w:val="40"/>
          <w:vertAlign w:val="baseline"/>
        </w:rPr>
        <w:t xml:space="preserve"> </w:t>
      </w:r>
      <w:r>
        <w:rPr>
          <w:vertAlign w:val="baseline"/>
        </w:rPr>
        <w:t>1.41±0.66mGy,</w:t>
      </w:r>
      <w:r>
        <w:rPr>
          <w:spacing w:val="40"/>
          <w:vertAlign w:val="baseline"/>
        </w:rPr>
        <w:t xml:space="preserve"> </w:t>
      </w:r>
      <w:r>
        <w:rPr>
          <w:vertAlign w:val="baseline"/>
        </w:rPr>
        <w:t>1.66±0.44mGy,10.63±1.05 mGy,1.62±0.35mGy and 1.18±0.65mGy respectively. The mean and standard deviation of</w:t>
      </w:r>
      <w:r>
        <w:rPr>
          <w:spacing w:val="40"/>
          <w:vertAlign w:val="baseline"/>
        </w:rPr>
        <w:t xml:space="preserve"> </w:t>
      </w:r>
      <w:r>
        <w:rPr>
          <w:vertAlign w:val="baseline"/>
        </w:rPr>
        <w:t>entrance skin dose in hospital B for intravenous urography, hysterosalpingography, barium meal,</w:t>
      </w:r>
      <w:r>
        <w:rPr>
          <w:spacing w:val="40"/>
          <w:vertAlign w:val="baseline"/>
        </w:rPr>
        <w:t xml:space="preserve"> </w:t>
      </w:r>
      <w:r>
        <w:rPr>
          <w:vertAlign w:val="baseline"/>
        </w:rPr>
        <w:t>barium</w:t>
      </w:r>
      <w:r>
        <w:rPr>
          <w:spacing w:val="40"/>
          <w:vertAlign w:val="baseline"/>
        </w:rPr>
        <w:t xml:space="preserve"> </w:t>
      </w:r>
      <w:r>
        <w:rPr>
          <w:vertAlign w:val="baseline"/>
        </w:rPr>
        <w:t>enema,</w:t>
      </w:r>
      <w:r>
        <w:rPr>
          <w:spacing w:val="40"/>
          <w:vertAlign w:val="baseline"/>
        </w:rPr>
        <w:t xml:space="preserve"> </w:t>
      </w:r>
      <w:r>
        <w:rPr>
          <w:vertAlign w:val="baseline"/>
        </w:rPr>
        <w:t>barium</w:t>
      </w:r>
      <w:r>
        <w:rPr>
          <w:spacing w:val="40"/>
          <w:vertAlign w:val="baseline"/>
        </w:rPr>
        <w:t xml:space="preserve"> </w:t>
      </w:r>
      <w:r>
        <w:rPr>
          <w:vertAlign w:val="baseline"/>
        </w:rPr>
        <w:t>swallow</w:t>
      </w:r>
      <w:r>
        <w:rPr>
          <w:spacing w:val="40"/>
          <w:vertAlign w:val="baseline"/>
        </w:rPr>
        <w:t xml:space="preserve"> </w:t>
      </w:r>
      <w:r>
        <w:rPr>
          <w:vertAlign w:val="baseline"/>
        </w:rPr>
        <w:t>and</w:t>
      </w:r>
      <w:r>
        <w:rPr>
          <w:spacing w:val="40"/>
          <w:vertAlign w:val="baseline"/>
        </w:rPr>
        <w:t xml:space="preserve"> </w:t>
      </w:r>
      <w:r>
        <w:rPr>
          <w:vertAlign w:val="baseline"/>
        </w:rPr>
        <w:t>retrograde</w:t>
      </w:r>
      <w:r>
        <w:rPr>
          <w:spacing w:val="40"/>
          <w:vertAlign w:val="baseline"/>
        </w:rPr>
        <w:t xml:space="preserve"> </w:t>
      </w:r>
      <w:r>
        <w:rPr>
          <w:vertAlign w:val="baseline"/>
        </w:rPr>
        <w:t>urethrography</w:t>
      </w:r>
      <w:r>
        <w:rPr>
          <w:spacing w:val="39"/>
          <w:vertAlign w:val="baseline"/>
        </w:rPr>
        <w:t xml:space="preserve"> </w:t>
      </w:r>
      <w:r>
        <w:rPr>
          <w:vertAlign w:val="baseline"/>
        </w:rPr>
        <w:t>are</w:t>
      </w:r>
      <w:r>
        <w:rPr>
          <w:spacing w:val="40"/>
          <w:vertAlign w:val="baseline"/>
        </w:rPr>
        <w:t xml:space="preserve"> </w:t>
      </w:r>
      <w:r>
        <w:rPr>
          <w:vertAlign w:val="baseline"/>
        </w:rPr>
        <w:t>4.61±4.58</w:t>
      </w:r>
      <w:r>
        <w:rPr>
          <w:spacing w:val="40"/>
          <w:vertAlign w:val="baseline"/>
        </w:rPr>
        <w:t xml:space="preserve"> </w:t>
      </w:r>
      <w:r>
        <w:rPr>
          <w:vertAlign w:val="baseline"/>
        </w:rPr>
        <w:t>mGy, 2.30±1.45mGy,</w:t>
      </w:r>
      <w:r>
        <w:rPr>
          <w:spacing w:val="31"/>
          <w:vertAlign w:val="baseline"/>
        </w:rPr>
        <w:t xml:space="preserve"> </w:t>
      </w:r>
      <w:r>
        <w:rPr>
          <w:vertAlign w:val="baseline"/>
        </w:rPr>
        <w:t>2.61±1.31mGy,2.62±1.31,2.62±1.45</w:t>
      </w:r>
      <w:r>
        <w:rPr>
          <w:spacing w:val="31"/>
          <w:vertAlign w:val="baseline"/>
        </w:rPr>
        <w:t xml:space="preserve"> </w:t>
      </w:r>
      <w:r>
        <w:rPr>
          <w:vertAlign w:val="baseline"/>
        </w:rPr>
        <w:t>and</w:t>
      </w:r>
      <w:r>
        <w:rPr>
          <w:spacing w:val="31"/>
          <w:vertAlign w:val="baseline"/>
        </w:rPr>
        <w:t xml:space="preserve"> </w:t>
      </w:r>
      <w:r>
        <w:rPr>
          <w:vertAlign w:val="baseline"/>
        </w:rPr>
        <w:t>1.82±1.19</w:t>
      </w:r>
      <w:r>
        <w:rPr>
          <w:spacing w:val="32"/>
          <w:vertAlign w:val="baseline"/>
        </w:rPr>
        <w:t xml:space="preserve"> </w:t>
      </w:r>
      <w:r>
        <w:rPr>
          <w:vertAlign w:val="baseline"/>
        </w:rPr>
        <w:t>respectively.</w:t>
      </w:r>
      <w:r>
        <w:rPr>
          <w:spacing w:val="31"/>
          <w:vertAlign w:val="baseline"/>
        </w:rPr>
        <w:t xml:space="preserve"> </w:t>
      </w:r>
      <w:r>
        <w:rPr>
          <w:vertAlign w:val="baseline"/>
        </w:rPr>
        <w:t>The</w:t>
      </w:r>
      <w:r>
        <w:rPr>
          <w:spacing w:val="30"/>
          <w:vertAlign w:val="baseline"/>
        </w:rPr>
        <w:t xml:space="preserve"> </w:t>
      </w:r>
      <w:r>
        <w:rPr>
          <w:vertAlign w:val="baseline"/>
        </w:rPr>
        <w:t xml:space="preserve">total </w:t>
      </w:r>
      <w:r>
        <w:rPr>
          <w:spacing w:val="-4"/>
          <w:vertAlign w:val="baseline"/>
        </w:rPr>
        <w:t>mean</w:t>
      </w:r>
      <w:r>
        <w:rPr>
          <w:vertAlign w:val="baseline"/>
        </w:rPr>
        <w:tab/>
      </w:r>
      <w:r>
        <w:rPr>
          <w:spacing w:val="-4"/>
          <w:vertAlign w:val="baseline"/>
        </w:rPr>
        <w:t>and</w:t>
      </w:r>
      <w:r>
        <w:rPr>
          <w:vertAlign w:val="baseline"/>
        </w:rPr>
        <w:tab/>
      </w:r>
      <w:r>
        <w:rPr>
          <w:spacing w:val="-2"/>
          <w:vertAlign w:val="baseline"/>
        </w:rPr>
        <w:t>standard</w:t>
      </w:r>
      <w:r>
        <w:rPr>
          <w:vertAlign w:val="baseline"/>
        </w:rPr>
        <w:tab/>
      </w:r>
      <w:r>
        <w:rPr>
          <w:vertAlign w:val="baseline"/>
        </w:rPr>
        <w:tab/>
      </w:r>
      <w:r>
        <w:rPr>
          <w:spacing w:val="-2"/>
          <w:vertAlign w:val="baseline"/>
        </w:rPr>
        <w:t>deviation</w:t>
      </w:r>
      <w:r>
        <w:rPr>
          <w:vertAlign w:val="baseline"/>
        </w:rPr>
        <w:tab/>
      </w:r>
      <w:r>
        <w:rPr>
          <w:spacing w:val="-6"/>
          <w:vertAlign w:val="baseline"/>
        </w:rPr>
        <w:t>of</w:t>
      </w:r>
      <w:r>
        <w:rPr>
          <w:vertAlign w:val="baseline"/>
        </w:rPr>
        <w:tab/>
      </w:r>
      <w:r>
        <w:rPr>
          <w:spacing w:val="-2"/>
          <w:vertAlign w:val="baseline"/>
        </w:rPr>
        <w:t>entrance</w:t>
      </w:r>
      <w:r>
        <w:rPr>
          <w:vertAlign w:val="baseline"/>
        </w:rPr>
        <w:tab/>
      </w:r>
      <w:r>
        <w:rPr>
          <w:spacing w:val="-4"/>
          <w:vertAlign w:val="baseline"/>
        </w:rPr>
        <w:t>skin</w:t>
      </w:r>
      <w:r>
        <w:rPr>
          <w:vertAlign w:val="baseline"/>
        </w:rPr>
        <w:tab/>
      </w:r>
      <w:r>
        <w:rPr>
          <w:spacing w:val="-4"/>
          <w:vertAlign w:val="baseline"/>
        </w:rPr>
        <w:t>dose</w:t>
      </w:r>
      <w:r>
        <w:rPr>
          <w:vertAlign w:val="baseline"/>
        </w:rPr>
        <w:tab/>
      </w:r>
      <w:r>
        <w:rPr>
          <w:spacing w:val="-4"/>
          <w:vertAlign w:val="baseline"/>
        </w:rPr>
        <w:t>for</w:t>
      </w:r>
      <w:r>
        <w:rPr>
          <w:vertAlign w:val="baseline"/>
        </w:rPr>
        <w:tab/>
      </w:r>
      <w:r>
        <w:rPr>
          <w:spacing w:val="-2"/>
          <w:vertAlign w:val="baseline"/>
        </w:rPr>
        <w:t>intravenous</w:t>
      </w:r>
      <w:r>
        <w:rPr>
          <w:vertAlign w:val="baseline"/>
        </w:rPr>
        <w:tab/>
      </w:r>
      <w:r>
        <w:rPr>
          <w:spacing w:val="-2"/>
          <w:vertAlign w:val="baseline"/>
        </w:rPr>
        <w:t xml:space="preserve">urography, </w:t>
      </w:r>
      <w:r>
        <w:rPr>
          <w:vertAlign w:val="baseline"/>
        </w:rPr>
        <w:t>hysterosalpingography,</w:t>
      </w:r>
      <w:r>
        <w:rPr>
          <w:spacing w:val="80"/>
          <w:vertAlign w:val="baseline"/>
        </w:rPr>
        <w:t xml:space="preserve"> </w:t>
      </w:r>
      <w:r>
        <w:rPr>
          <w:vertAlign w:val="baseline"/>
        </w:rPr>
        <w:t>barium</w:t>
      </w:r>
      <w:r>
        <w:rPr>
          <w:spacing w:val="80"/>
          <w:vertAlign w:val="baseline"/>
        </w:rPr>
        <w:t xml:space="preserve"> </w:t>
      </w:r>
      <w:r>
        <w:rPr>
          <w:vertAlign w:val="baseline"/>
        </w:rPr>
        <w:t>meal,</w:t>
      </w:r>
      <w:r>
        <w:rPr>
          <w:spacing w:val="80"/>
          <w:vertAlign w:val="baseline"/>
        </w:rPr>
        <w:t xml:space="preserve"> </w:t>
      </w:r>
      <w:r>
        <w:rPr>
          <w:vertAlign w:val="baseline"/>
        </w:rPr>
        <w:t>barium</w:t>
      </w:r>
      <w:r>
        <w:rPr>
          <w:spacing w:val="80"/>
          <w:vertAlign w:val="baseline"/>
        </w:rPr>
        <w:t xml:space="preserve"> </w:t>
      </w:r>
      <w:r>
        <w:rPr>
          <w:vertAlign w:val="baseline"/>
        </w:rPr>
        <w:t>enema,</w:t>
      </w:r>
      <w:r>
        <w:rPr>
          <w:spacing w:val="80"/>
          <w:vertAlign w:val="baseline"/>
        </w:rPr>
        <w:t xml:space="preserve"> </w:t>
      </w:r>
      <w:r>
        <w:rPr>
          <w:vertAlign w:val="baseline"/>
        </w:rPr>
        <w:t>barium</w:t>
      </w:r>
      <w:r>
        <w:rPr>
          <w:spacing w:val="80"/>
          <w:vertAlign w:val="baseline"/>
        </w:rPr>
        <w:t xml:space="preserve"> </w:t>
      </w:r>
      <w:r>
        <w:rPr>
          <w:vertAlign w:val="baseline"/>
        </w:rPr>
        <w:t>swallow</w:t>
      </w:r>
      <w:r>
        <w:rPr>
          <w:spacing w:val="80"/>
          <w:vertAlign w:val="baseline"/>
        </w:rPr>
        <w:t xml:space="preserve"> </w:t>
      </w:r>
      <w:r>
        <w:rPr>
          <w:vertAlign w:val="baseline"/>
        </w:rPr>
        <w:t>and</w:t>
      </w:r>
      <w:r>
        <w:rPr>
          <w:spacing w:val="80"/>
          <w:vertAlign w:val="baseline"/>
        </w:rPr>
        <w:t xml:space="preserve"> </w:t>
      </w:r>
      <w:r>
        <w:rPr>
          <w:vertAlign w:val="baseline"/>
        </w:rPr>
        <w:t xml:space="preserve">retrograde </w:t>
      </w:r>
      <w:r>
        <w:rPr>
          <w:spacing w:val="-2"/>
          <w:vertAlign w:val="baseline"/>
        </w:rPr>
        <w:t>urethrography</w:t>
      </w:r>
      <w:r>
        <w:rPr>
          <w:vertAlign w:val="baseline"/>
        </w:rPr>
        <w:tab/>
      </w:r>
      <w:r>
        <w:rPr>
          <w:spacing w:val="-4"/>
          <w:vertAlign w:val="baseline"/>
        </w:rPr>
        <w:t>are</w:t>
      </w:r>
      <w:r>
        <w:rPr>
          <w:vertAlign w:val="baseline"/>
        </w:rPr>
        <w:tab/>
      </w:r>
      <w:r>
        <w:rPr>
          <w:spacing w:val="-2"/>
          <w:vertAlign w:val="baseline"/>
        </w:rPr>
        <w:t>4.89±3.26mGy,</w:t>
      </w:r>
      <w:r>
        <w:rPr>
          <w:vertAlign w:val="baseline"/>
        </w:rPr>
        <w:tab/>
      </w:r>
      <w:r>
        <w:rPr>
          <w:spacing w:val="-32"/>
          <w:vertAlign w:val="baseline"/>
        </w:rPr>
        <w:t xml:space="preserve"> </w:t>
      </w:r>
      <w:r>
        <w:rPr>
          <w:vertAlign w:val="baseline"/>
        </w:rPr>
        <w:t>1.44±0.55mGy,</w:t>
      </w:r>
      <w:r>
        <w:rPr>
          <w:vertAlign w:val="baseline"/>
        </w:rPr>
        <w:tab/>
      </w:r>
      <w:r>
        <w:rPr>
          <w:vertAlign w:val="baseline"/>
        </w:rPr>
        <w:tab/>
      </w:r>
      <w:r>
        <w:rPr>
          <w:spacing w:val="-2"/>
          <w:vertAlign w:val="baseline"/>
        </w:rPr>
        <w:t>2.14±0.88mGy,</w:t>
      </w:r>
      <w:r>
        <w:rPr>
          <w:vertAlign w:val="baseline"/>
        </w:rPr>
        <w:tab/>
      </w:r>
      <w:r>
        <w:rPr>
          <w:spacing w:val="-2"/>
          <w:vertAlign w:val="baseline"/>
        </w:rPr>
        <w:t xml:space="preserve">11.95±1.90mGy, </w:t>
      </w:r>
      <w:r>
        <w:rPr>
          <w:vertAlign w:val="baseline"/>
        </w:rPr>
        <w:t>2.12±0.90mGy and 1.50±0.92mGy respectively.The mean and standard deviation for dose</w:t>
      </w:r>
      <w:r>
        <w:rPr>
          <w:spacing w:val="40"/>
          <w:vertAlign w:val="baseline"/>
        </w:rPr>
        <w:t xml:space="preserve"> </w:t>
      </w:r>
      <w:r>
        <w:rPr>
          <w:vertAlign w:val="baseline"/>
        </w:rPr>
        <w:t>area product in mGy.cm</w:t>
      </w:r>
      <w:r>
        <w:rPr>
          <w:vertAlign w:val="superscript"/>
        </w:rPr>
        <w:t>2</w:t>
      </w:r>
      <w:r>
        <w:rPr>
          <w:vertAlign w:val="baseline"/>
        </w:rPr>
        <w:t xml:space="preserve"> for intravenous urography, hysterosalpingography, barium meal,</w:t>
      </w:r>
      <w:r>
        <w:rPr>
          <w:spacing w:val="40"/>
          <w:vertAlign w:val="baseline"/>
        </w:rPr>
        <w:t xml:space="preserve"> </w:t>
      </w:r>
      <w:r>
        <w:rPr>
          <w:vertAlign w:val="baseline"/>
        </w:rPr>
        <w:t>barium</w:t>
      </w:r>
      <w:r>
        <w:rPr>
          <w:spacing w:val="40"/>
          <w:vertAlign w:val="baseline"/>
        </w:rPr>
        <w:t xml:space="preserve"> </w:t>
      </w:r>
      <w:r>
        <w:rPr>
          <w:vertAlign w:val="baseline"/>
        </w:rPr>
        <w:t>enema,</w:t>
      </w:r>
      <w:r>
        <w:rPr>
          <w:spacing w:val="40"/>
          <w:vertAlign w:val="baseline"/>
        </w:rPr>
        <w:t xml:space="preserve"> </w:t>
      </w:r>
      <w:r>
        <w:rPr>
          <w:vertAlign w:val="baseline"/>
        </w:rPr>
        <w:t>barium</w:t>
      </w:r>
      <w:r>
        <w:rPr>
          <w:spacing w:val="40"/>
          <w:vertAlign w:val="baseline"/>
        </w:rPr>
        <w:t xml:space="preserve"> </w:t>
      </w:r>
      <w:r>
        <w:rPr>
          <w:vertAlign w:val="baseline"/>
        </w:rPr>
        <w:t>swallow</w:t>
      </w:r>
      <w:r>
        <w:rPr>
          <w:spacing w:val="40"/>
          <w:vertAlign w:val="baseline"/>
        </w:rPr>
        <w:t xml:space="preserve"> </w:t>
      </w:r>
      <w:r>
        <w:rPr>
          <w:vertAlign w:val="baseline"/>
        </w:rPr>
        <w:t>and</w:t>
      </w:r>
      <w:r>
        <w:rPr>
          <w:spacing w:val="40"/>
          <w:vertAlign w:val="baseline"/>
        </w:rPr>
        <w:t xml:space="preserve"> </w:t>
      </w:r>
      <w:r>
        <w:rPr>
          <w:vertAlign w:val="baseline"/>
        </w:rPr>
        <w:t>retrograde</w:t>
      </w:r>
      <w:r>
        <w:rPr>
          <w:spacing w:val="40"/>
          <w:vertAlign w:val="baseline"/>
        </w:rPr>
        <w:t xml:space="preserve"> </w:t>
      </w:r>
      <w:r>
        <w:rPr>
          <w:vertAlign w:val="baseline"/>
        </w:rPr>
        <w:t>urethrography</w:t>
      </w:r>
      <w:r>
        <w:rPr>
          <w:spacing w:val="40"/>
          <w:vertAlign w:val="baseline"/>
        </w:rPr>
        <w:t xml:space="preserve"> </w:t>
      </w:r>
      <w:r>
        <w:rPr>
          <w:vertAlign w:val="baseline"/>
        </w:rPr>
        <w:t>are</w:t>
      </w:r>
      <w:r>
        <w:rPr>
          <w:spacing w:val="40"/>
          <w:vertAlign w:val="baseline"/>
        </w:rPr>
        <w:t xml:space="preserve"> </w:t>
      </w:r>
      <w:r>
        <w:rPr>
          <w:vertAlign w:val="baseline"/>
        </w:rPr>
        <w:t>9.25±1.31,</w:t>
      </w:r>
      <w:r>
        <w:rPr>
          <w:spacing w:val="40"/>
          <w:vertAlign w:val="baseline"/>
        </w:rPr>
        <w:t xml:space="preserve"> </w:t>
      </w:r>
      <w:r>
        <w:rPr>
          <w:vertAlign w:val="baseline"/>
        </w:rPr>
        <w:t>2.97±0.55, 7.33±1.85, 16.26v3.23, 7.62±2.01 and 5.91±1.24.</w:t>
      </w:r>
    </w:p>
    <w:p>
      <w:pPr>
        <w:spacing w:after="0" w:line="480" w:lineRule="auto"/>
        <w:sectPr>
          <w:pgSz w:w="11910" w:h="16840"/>
          <w:pgMar w:top="1340" w:right="480" w:bottom="1200" w:left="560" w:header="0" w:footer="1014" w:gutter="0"/>
          <w:cols w:space="720" w:num="1"/>
        </w:sectPr>
      </w:pPr>
    </w:p>
    <w:p>
      <w:pPr>
        <w:pStyle w:val="7"/>
        <w:spacing w:before="63" w:line="350" w:lineRule="auto"/>
        <w:ind w:left="966" w:right="1134"/>
      </w:pPr>
      <w:r>
        <w:rPr>
          <w:b/>
        </w:rPr>
        <w:t>Table</w:t>
      </w:r>
      <w:r>
        <w:rPr>
          <w:b/>
          <w:spacing w:val="-5"/>
        </w:rPr>
        <w:t xml:space="preserve"> </w:t>
      </w:r>
      <w:r>
        <w:rPr>
          <w:b/>
        </w:rPr>
        <w:t>4.2b</w:t>
      </w:r>
      <w:r>
        <w:t>Mean</w:t>
      </w:r>
      <w:r>
        <w:rPr>
          <w:spacing w:val="-5"/>
        </w:rPr>
        <w:t xml:space="preserve"> </w:t>
      </w:r>
      <w:r>
        <w:t>doses</w:t>
      </w:r>
      <w:r>
        <w:rPr>
          <w:spacing w:val="-5"/>
        </w:rPr>
        <w:t xml:space="preserve"> </w:t>
      </w:r>
      <w:r>
        <w:t>received</w:t>
      </w:r>
      <w:r>
        <w:rPr>
          <w:spacing w:val="-3"/>
        </w:rPr>
        <w:t xml:space="preserve"> </w:t>
      </w:r>
      <w:r>
        <w:t>and</w:t>
      </w:r>
      <w:r>
        <w:rPr>
          <w:spacing w:val="-5"/>
        </w:rPr>
        <w:t xml:space="preserve"> </w:t>
      </w:r>
      <w:r>
        <w:t>75th</w:t>
      </w:r>
      <w:r>
        <w:rPr>
          <w:spacing w:val="-5"/>
        </w:rPr>
        <w:t xml:space="preserve"> </w:t>
      </w:r>
      <w:r>
        <w:t>percentile</w:t>
      </w:r>
      <w:r>
        <w:rPr>
          <w:spacing w:val="-5"/>
        </w:rPr>
        <w:t xml:space="preserve"> </w:t>
      </w:r>
      <w:r>
        <w:t>(DRLs)</w:t>
      </w:r>
      <w:r>
        <w:rPr>
          <w:spacing w:val="-5"/>
        </w:rPr>
        <w:t xml:space="preserve"> </w:t>
      </w:r>
      <w:r>
        <w:t>for</w:t>
      </w:r>
      <w:r>
        <w:rPr>
          <w:spacing w:val="-4"/>
        </w:rPr>
        <w:t xml:space="preserve"> </w:t>
      </w:r>
      <w:r>
        <w:t>contrast</w:t>
      </w:r>
      <w:r>
        <w:rPr>
          <w:spacing w:val="-3"/>
        </w:rPr>
        <w:t xml:space="preserve"> </w:t>
      </w:r>
      <w:r>
        <w:t xml:space="preserve">radiographic </w:t>
      </w:r>
      <w:r>
        <w:rPr>
          <w:spacing w:val="-2"/>
        </w:rPr>
        <w:t>examination</w:t>
      </w:r>
    </w:p>
    <w:p>
      <w:pPr>
        <w:pStyle w:val="7"/>
        <w:spacing w:before="9"/>
        <w:rPr>
          <w:sz w:val="6"/>
        </w:rPr>
      </w:pPr>
    </w:p>
    <w:tbl>
      <w:tblPr>
        <w:tblStyle w:val="6"/>
        <w:tblW w:w="0" w:type="auto"/>
        <w:tblInd w:w="6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34"/>
        <w:gridCol w:w="1438"/>
        <w:gridCol w:w="1423"/>
        <w:gridCol w:w="1426"/>
        <w:gridCol w:w="1503"/>
        <w:gridCol w:w="1027"/>
        <w:gridCol w:w="11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7" w:hRule="atLeast"/>
        </w:trPr>
        <w:tc>
          <w:tcPr>
            <w:tcW w:w="1534" w:type="dxa"/>
            <w:tcBorders>
              <w:top w:val="single" w:color="000000" w:sz="4" w:space="0"/>
              <w:bottom w:val="single" w:color="000000" w:sz="4" w:space="0"/>
            </w:tcBorders>
          </w:tcPr>
          <w:p>
            <w:pPr>
              <w:pStyle w:val="13"/>
              <w:spacing w:line="268" w:lineRule="exact"/>
              <w:ind w:left="115"/>
              <w:rPr>
                <w:sz w:val="24"/>
              </w:rPr>
            </w:pPr>
            <w:r>
              <w:rPr>
                <w:spacing w:val="-2"/>
                <w:sz w:val="24"/>
              </w:rPr>
              <w:t>Examination</w:t>
            </w:r>
          </w:p>
        </w:tc>
        <w:tc>
          <w:tcPr>
            <w:tcW w:w="1438" w:type="dxa"/>
            <w:tcBorders>
              <w:top w:val="single" w:color="000000" w:sz="4" w:space="0"/>
              <w:bottom w:val="single" w:color="000000" w:sz="4" w:space="0"/>
            </w:tcBorders>
          </w:tcPr>
          <w:p>
            <w:pPr>
              <w:pStyle w:val="13"/>
              <w:spacing w:line="268" w:lineRule="exact"/>
              <w:ind w:left="4"/>
              <w:jc w:val="center"/>
              <w:rPr>
                <w:sz w:val="24"/>
              </w:rPr>
            </w:pPr>
            <w:r>
              <w:rPr>
                <w:sz w:val="24"/>
              </w:rPr>
              <w:t>Mean</w:t>
            </w:r>
            <w:r>
              <w:rPr>
                <w:spacing w:val="-2"/>
                <w:sz w:val="24"/>
              </w:rPr>
              <w:t xml:space="preserve"> </w:t>
            </w:r>
            <w:r>
              <w:rPr>
                <w:spacing w:val="-5"/>
                <w:sz w:val="24"/>
              </w:rPr>
              <w:t>ESD</w:t>
            </w:r>
          </w:p>
          <w:p>
            <w:pPr>
              <w:pStyle w:val="13"/>
              <w:spacing w:line="270" w:lineRule="atLeast"/>
              <w:ind w:left="199" w:right="190" w:hanging="2"/>
              <w:jc w:val="center"/>
              <w:rPr>
                <w:sz w:val="24"/>
              </w:rPr>
            </w:pPr>
            <w:r>
              <w:rPr>
                <w:spacing w:val="-2"/>
                <w:sz w:val="24"/>
              </w:rPr>
              <w:t xml:space="preserve">(mGy) </w:t>
            </w:r>
            <w:r>
              <w:rPr>
                <w:sz w:val="24"/>
              </w:rPr>
              <w:t>Hospital</w:t>
            </w:r>
            <w:r>
              <w:rPr>
                <w:spacing w:val="-15"/>
                <w:sz w:val="24"/>
              </w:rPr>
              <w:t xml:space="preserve"> </w:t>
            </w:r>
            <w:r>
              <w:rPr>
                <w:sz w:val="24"/>
              </w:rPr>
              <w:t>A</w:t>
            </w:r>
          </w:p>
        </w:tc>
        <w:tc>
          <w:tcPr>
            <w:tcW w:w="1423" w:type="dxa"/>
            <w:tcBorders>
              <w:top w:val="single" w:color="000000" w:sz="4" w:space="0"/>
              <w:bottom w:val="single" w:color="000000" w:sz="4" w:space="0"/>
            </w:tcBorders>
          </w:tcPr>
          <w:p>
            <w:pPr>
              <w:pStyle w:val="13"/>
              <w:spacing w:line="268" w:lineRule="exact"/>
              <w:ind w:left="173"/>
              <w:rPr>
                <w:sz w:val="24"/>
              </w:rPr>
            </w:pPr>
            <w:r>
              <w:rPr>
                <w:sz w:val="24"/>
              </w:rPr>
              <w:t>Mean</w:t>
            </w:r>
            <w:r>
              <w:rPr>
                <w:spacing w:val="-2"/>
                <w:sz w:val="24"/>
              </w:rPr>
              <w:t xml:space="preserve"> </w:t>
            </w:r>
            <w:r>
              <w:rPr>
                <w:spacing w:val="-5"/>
                <w:sz w:val="24"/>
              </w:rPr>
              <w:t>ESD</w:t>
            </w:r>
          </w:p>
          <w:p>
            <w:pPr>
              <w:pStyle w:val="13"/>
              <w:spacing w:line="270" w:lineRule="atLeast"/>
              <w:ind w:left="173" w:right="211"/>
              <w:rPr>
                <w:sz w:val="24"/>
              </w:rPr>
            </w:pPr>
            <w:r>
              <w:rPr>
                <w:spacing w:val="-2"/>
                <w:sz w:val="24"/>
              </w:rPr>
              <w:t xml:space="preserve">(mGy) </w:t>
            </w:r>
            <w:r>
              <w:rPr>
                <w:sz w:val="24"/>
              </w:rPr>
              <w:t>Hospital</w:t>
            </w:r>
            <w:r>
              <w:rPr>
                <w:spacing w:val="-15"/>
                <w:sz w:val="24"/>
              </w:rPr>
              <w:t xml:space="preserve"> </w:t>
            </w:r>
            <w:r>
              <w:rPr>
                <w:sz w:val="24"/>
              </w:rPr>
              <w:t>B</w:t>
            </w:r>
          </w:p>
        </w:tc>
        <w:tc>
          <w:tcPr>
            <w:tcW w:w="1426" w:type="dxa"/>
            <w:tcBorders>
              <w:top w:val="single" w:color="000000" w:sz="4" w:space="0"/>
              <w:bottom w:val="single" w:color="000000" w:sz="4" w:space="0"/>
            </w:tcBorders>
          </w:tcPr>
          <w:p>
            <w:pPr>
              <w:pStyle w:val="13"/>
              <w:spacing w:line="268" w:lineRule="exact"/>
              <w:ind w:left="55"/>
              <w:jc w:val="center"/>
              <w:rPr>
                <w:sz w:val="24"/>
              </w:rPr>
            </w:pPr>
            <w:r>
              <w:rPr>
                <w:sz w:val="24"/>
              </w:rPr>
              <w:t>Mean</w:t>
            </w:r>
            <w:r>
              <w:rPr>
                <w:spacing w:val="-2"/>
                <w:sz w:val="24"/>
              </w:rPr>
              <w:t xml:space="preserve"> </w:t>
            </w:r>
            <w:r>
              <w:rPr>
                <w:spacing w:val="-5"/>
                <w:sz w:val="24"/>
              </w:rPr>
              <w:t>ESD</w:t>
            </w:r>
          </w:p>
          <w:p>
            <w:pPr>
              <w:pStyle w:val="13"/>
              <w:spacing w:line="270" w:lineRule="atLeast"/>
              <w:ind w:left="224" w:right="171"/>
              <w:jc w:val="center"/>
              <w:rPr>
                <w:sz w:val="24"/>
              </w:rPr>
            </w:pPr>
            <w:r>
              <w:rPr>
                <w:spacing w:val="-4"/>
                <w:sz w:val="24"/>
              </w:rPr>
              <w:t>(mGy) Both</w:t>
            </w:r>
          </w:p>
        </w:tc>
        <w:tc>
          <w:tcPr>
            <w:tcW w:w="1503" w:type="dxa"/>
            <w:tcBorders>
              <w:top w:val="single" w:color="000000" w:sz="4" w:space="0"/>
              <w:bottom w:val="single" w:color="000000" w:sz="4" w:space="0"/>
            </w:tcBorders>
          </w:tcPr>
          <w:p>
            <w:pPr>
              <w:pStyle w:val="13"/>
              <w:spacing w:line="268" w:lineRule="exact"/>
              <w:ind w:left="99" w:right="4"/>
              <w:jc w:val="center"/>
              <w:rPr>
                <w:sz w:val="24"/>
              </w:rPr>
            </w:pPr>
            <w:r>
              <w:rPr>
                <w:spacing w:val="-5"/>
                <w:sz w:val="24"/>
              </w:rPr>
              <w:t>DAP</w:t>
            </w:r>
          </w:p>
          <w:p>
            <w:pPr>
              <w:pStyle w:val="13"/>
              <w:ind w:left="99"/>
              <w:jc w:val="center"/>
              <w:rPr>
                <w:sz w:val="24"/>
              </w:rPr>
            </w:pPr>
            <w:r>
              <w:rPr>
                <w:spacing w:val="-2"/>
                <w:sz w:val="24"/>
              </w:rPr>
              <w:t>(mGy.cm</w:t>
            </w:r>
            <w:r>
              <w:rPr>
                <w:spacing w:val="-2"/>
                <w:sz w:val="24"/>
                <w:vertAlign w:val="superscript"/>
              </w:rPr>
              <w:t>2</w:t>
            </w:r>
            <w:r>
              <w:rPr>
                <w:spacing w:val="-2"/>
                <w:sz w:val="24"/>
                <w:vertAlign w:val="baseline"/>
              </w:rPr>
              <w:t>)</w:t>
            </w:r>
          </w:p>
        </w:tc>
        <w:tc>
          <w:tcPr>
            <w:tcW w:w="2130" w:type="dxa"/>
            <w:gridSpan w:val="2"/>
            <w:tcBorders>
              <w:top w:val="single" w:color="000000" w:sz="4" w:space="0"/>
              <w:bottom w:val="single" w:color="000000" w:sz="4" w:space="0"/>
            </w:tcBorders>
          </w:tcPr>
          <w:p>
            <w:pPr>
              <w:pStyle w:val="13"/>
              <w:spacing w:line="268" w:lineRule="exact"/>
              <w:ind w:left="232"/>
              <w:rPr>
                <w:sz w:val="24"/>
              </w:rPr>
            </w:pPr>
            <w:r>
              <w:rPr>
                <w:spacing w:val="-5"/>
                <w:sz w:val="24"/>
              </w:rPr>
              <w:t>DRL</w:t>
            </w:r>
          </w:p>
          <w:p>
            <w:pPr>
              <w:pStyle w:val="13"/>
              <w:ind w:left="172"/>
              <w:rPr>
                <w:sz w:val="24"/>
              </w:rPr>
            </w:pPr>
            <w:r>
              <w:rPr>
                <w:sz w:val="24"/>
              </w:rPr>
              <w:t>mGy</w:t>
            </w:r>
            <w:r>
              <w:rPr>
                <w:spacing w:val="29"/>
                <w:sz w:val="24"/>
              </w:rPr>
              <w:t xml:space="preserve">  </w:t>
            </w:r>
            <w:r>
              <w:rPr>
                <w:spacing w:val="-2"/>
                <w:sz w:val="24"/>
              </w:rPr>
              <w:t>mGy.cm</w:t>
            </w:r>
            <w:r>
              <w:rPr>
                <w:spacing w:val="-2"/>
                <w:sz w:val="24"/>
                <w:vertAlign w:val="superscript"/>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9" w:hRule="atLeast"/>
        </w:trPr>
        <w:tc>
          <w:tcPr>
            <w:tcW w:w="1534" w:type="dxa"/>
            <w:tcBorders>
              <w:top w:val="single" w:color="000000" w:sz="4" w:space="0"/>
            </w:tcBorders>
          </w:tcPr>
          <w:p>
            <w:pPr>
              <w:pStyle w:val="13"/>
              <w:spacing w:line="270" w:lineRule="exact"/>
              <w:ind w:left="115"/>
              <w:rPr>
                <w:sz w:val="24"/>
              </w:rPr>
            </w:pPr>
            <w:r>
              <w:rPr>
                <w:spacing w:val="-5"/>
                <w:sz w:val="24"/>
              </w:rPr>
              <w:t>IVU</w:t>
            </w:r>
          </w:p>
        </w:tc>
        <w:tc>
          <w:tcPr>
            <w:tcW w:w="1438" w:type="dxa"/>
            <w:tcBorders>
              <w:top w:val="single" w:color="000000" w:sz="4" w:space="0"/>
            </w:tcBorders>
          </w:tcPr>
          <w:p>
            <w:pPr>
              <w:pStyle w:val="13"/>
              <w:spacing w:before="37"/>
              <w:ind w:left="4"/>
              <w:jc w:val="center"/>
              <w:rPr>
                <w:sz w:val="24"/>
              </w:rPr>
            </w:pPr>
            <w:r>
              <w:rPr>
                <w:spacing w:val="-2"/>
                <w:sz w:val="24"/>
              </w:rPr>
              <w:t>2.17±1.94</w:t>
            </w:r>
          </w:p>
        </w:tc>
        <w:tc>
          <w:tcPr>
            <w:tcW w:w="1423" w:type="dxa"/>
            <w:tcBorders>
              <w:top w:val="single" w:color="000000" w:sz="4" w:space="0"/>
            </w:tcBorders>
          </w:tcPr>
          <w:p>
            <w:pPr>
              <w:pStyle w:val="13"/>
              <w:spacing w:before="37"/>
              <w:ind w:left="24"/>
              <w:jc w:val="center"/>
              <w:rPr>
                <w:sz w:val="24"/>
              </w:rPr>
            </w:pPr>
            <w:r>
              <w:rPr>
                <w:spacing w:val="-2"/>
                <w:sz w:val="24"/>
              </w:rPr>
              <w:t>4.61±4.58</w:t>
            </w:r>
          </w:p>
        </w:tc>
        <w:tc>
          <w:tcPr>
            <w:tcW w:w="1426" w:type="dxa"/>
            <w:tcBorders>
              <w:top w:val="single" w:color="000000" w:sz="4" w:space="0"/>
            </w:tcBorders>
          </w:tcPr>
          <w:p>
            <w:pPr>
              <w:pStyle w:val="13"/>
              <w:spacing w:line="270" w:lineRule="exact"/>
              <w:ind w:left="55"/>
              <w:jc w:val="center"/>
              <w:rPr>
                <w:sz w:val="24"/>
              </w:rPr>
            </w:pPr>
            <w:r>
              <w:rPr>
                <w:spacing w:val="-2"/>
                <w:sz w:val="24"/>
              </w:rPr>
              <w:t>4.89±3.26</w:t>
            </w:r>
          </w:p>
        </w:tc>
        <w:tc>
          <w:tcPr>
            <w:tcW w:w="1503" w:type="dxa"/>
            <w:tcBorders>
              <w:top w:val="single" w:color="000000" w:sz="4" w:space="0"/>
            </w:tcBorders>
          </w:tcPr>
          <w:p>
            <w:pPr>
              <w:pStyle w:val="13"/>
              <w:spacing w:before="37"/>
              <w:ind w:right="214"/>
              <w:jc w:val="right"/>
              <w:rPr>
                <w:sz w:val="24"/>
              </w:rPr>
            </w:pPr>
            <w:r>
              <w:rPr>
                <w:spacing w:val="-2"/>
                <w:sz w:val="24"/>
              </w:rPr>
              <w:t>9.25±1.31</w:t>
            </w:r>
          </w:p>
        </w:tc>
        <w:tc>
          <w:tcPr>
            <w:tcW w:w="1027" w:type="dxa"/>
            <w:tcBorders>
              <w:top w:val="single" w:color="000000" w:sz="4" w:space="0"/>
            </w:tcBorders>
          </w:tcPr>
          <w:p>
            <w:pPr>
              <w:pStyle w:val="13"/>
              <w:spacing w:line="273" w:lineRule="exact"/>
              <w:ind w:left="2"/>
              <w:jc w:val="center"/>
              <w:rPr>
                <w:sz w:val="24"/>
              </w:rPr>
            </w:pPr>
            <w:r>
              <w:rPr>
                <w:spacing w:val="-4"/>
                <w:sz w:val="24"/>
              </w:rPr>
              <w:t>6.68</w:t>
            </w:r>
          </w:p>
        </w:tc>
        <w:tc>
          <w:tcPr>
            <w:tcW w:w="1103" w:type="dxa"/>
            <w:tcBorders>
              <w:top w:val="single" w:color="000000" w:sz="4" w:space="0"/>
            </w:tcBorders>
          </w:tcPr>
          <w:p>
            <w:pPr>
              <w:pStyle w:val="13"/>
              <w:spacing w:line="273" w:lineRule="exact"/>
              <w:ind w:left="252"/>
              <w:rPr>
                <w:sz w:val="24"/>
              </w:rPr>
            </w:pPr>
            <w:r>
              <w:rPr>
                <w:spacing w:val="-2"/>
                <w:sz w:val="24"/>
              </w:rPr>
              <w:t>10.66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9" w:hRule="atLeast"/>
        </w:trPr>
        <w:tc>
          <w:tcPr>
            <w:tcW w:w="1534" w:type="dxa"/>
          </w:tcPr>
          <w:p>
            <w:pPr>
              <w:pStyle w:val="13"/>
              <w:spacing w:before="95"/>
              <w:ind w:left="115"/>
              <w:rPr>
                <w:sz w:val="24"/>
              </w:rPr>
            </w:pPr>
            <w:r>
              <w:rPr>
                <w:spacing w:val="-5"/>
                <w:sz w:val="24"/>
              </w:rPr>
              <w:t>HSG</w:t>
            </w:r>
          </w:p>
        </w:tc>
        <w:tc>
          <w:tcPr>
            <w:tcW w:w="1438" w:type="dxa"/>
          </w:tcPr>
          <w:p>
            <w:pPr>
              <w:pStyle w:val="13"/>
              <w:spacing w:before="139"/>
              <w:ind w:left="4"/>
              <w:jc w:val="center"/>
              <w:rPr>
                <w:sz w:val="24"/>
              </w:rPr>
            </w:pPr>
            <w:r>
              <w:rPr>
                <w:spacing w:val="-2"/>
                <w:sz w:val="24"/>
              </w:rPr>
              <w:t>1.41±0.66</w:t>
            </w:r>
          </w:p>
        </w:tc>
        <w:tc>
          <w:tcPr>
            <w:tcW w:w="1423" w:type="dxa"/>
          </w:tcPr>
          <w:p>
            <w:pPr>
              <w:pStyle w:val="13"/>
              <w:spacing w:before="139"/>
              <w:ind w:left="24"/>
              <w:jc w:val="center"/>
              <w:rPr>
                <w:sz w:val="24"/>
              </w:rPr>
            </w:pPr>
            <w:r>
              <w:rPr>
                <w:spacing w:val="-2"/>
                <w:sz w:val="24"/>
              </w:rPr>
              <w:t>2.30±1.45</w:t>
            </w:r>
          </w:p>
        </w:tc>
        <w:tc>
          <w:tcPr>
            <w:tcW w:w="1426" w:type="dxa"/>
          </w:tcPr>
          <w:p>
            <w:pPr>
              <w:pStyle w:val="13"/>
              <w:spacing w:before="95"/>
              <w:ind w:left="55"/>
              <w:jc w:val="center"/>
              <w:rPr>
                <w:sz w:val="24"/>
              </w:rPr>
            </w:pPr>
            <w:r>
              <w:rPr>
                <w:spacing w:val="-2"/>
                <w:sz w:val="24"/>
              </w:rPr>
              <w:t>1.44±0.55</w:t>
            </w:r>
          </w:p>
        </w:tc>
        <w:tc>
          <w:tcPr>
            <w:tcW w:w="1503" w:type="dxa"/>
          </w:tcPr>
          <w:p>
            <w:pPr>
              <w:pStyle w:val="13"/>
              <w:spacing w:before="139"/>
              <w:ind w:right="214"/>
              <w:jc w:val="right"/>
              <w:rPr>
                <w:sz w:val="24"/>
              </w:rPr>
            </w:pPr>
            <w:r>
              <w:rPr>
                <w:spacing w:val="-2"/>
                <w:sz w:val="24"/>
              </w:rPr>
              <w:t>2.97±0.55</w:t>
            </w:r>
          </w:p>
        </w:tc>
        <w:tc>
          <w:tcPr>
            <w:tcW w:w="1027" w:type="dxa"/>
          </w:tcPr>
          <w:p>
            <w:pPr>
              <w:pStyle w:val="13"/>
              <w:spacing w:before="95"/>
              <w:ind w:left="2"/>
              <w:jc w:val="center"/>
              <w:rPr>
                <w:sz w:val="24"/>
              </w:rPr>
            </w:pPr>
            <w:r>
              <w:rPr>
                <w:spacing w:val="-4"/>
                <w:sz w:val="24"/>
              </w:rPr>
              <w:t>2.31</w:t>
            </w:r>
          </w:p>
        </w:tc>
        <w:tc>
          <w:tcPr>
            <w:tcW w:w="1103" w:type="dxa"/>
          </w:tcPr>
          <w:p>
            <w:pPr>
              <w:pStyle w:val="13"/>
              <w:spacing w:before="95"/>
              <w:ind w:left="312"/>
              <w:rPr>
                <w:sz w:val="24"/>
              </w:rPr>
            </w:pPr>
            <w:r>
              <w:rPr>
                <w:spacing w:val="-4"/>
                <w:sz w:val="24"/>
              </w:rPr>
              <w:t>3.67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9" w:hRule="atLeast"/>
        </w:trPr>
        <w:tc>
          <w:tcPr>
            <w:tcW w:w="1534" w:type="dxa"/>
          </w:tcPr>
          <w:p>
            <w:pPr>
              <w:pStyle w:val="13"/>
              <w:spacing w:before="94"/>
              <w:ind w:left="115"/>
              <w:rPr>
                <w:sz w:val="24"/>
              </w:rPr>
            </w:pPr>
            <w:r>
              <w:rPr>
                <w:sz w:val="24"/>
              </w:rPr>
              <w:t>Barium</w:t>
            </w:r>
            <w:r>
              <w:rPr>
                <w:spacing w:val="-3"/>
                <w:sz w:val="24"/>
              </w:rPr>
              <w:t xml:space="preserve"> </w:t>
            </w:r>
            <w:r>
              <w:rPr>
                <w:spacing w:val="-4"/>
                <w:sz w:val="24"/>
              </w:rPr>
              <w:t>meal</w:t>
            </w:r>
          </w:p>
        </w:tc>
        <w:tc>
          <w:tcPr>
            <w:tcW w:w="1438" w:type="dxa"/>
          </w:tcPr>
          <w:p>
            <w:pPr>
              <w:pStyle w:val="13"/>
              <w:spacing w:before="137"/>
              <w:ind w:left="4"/>
              <w:jc w:val="center"/>
              <w:rPr>
                <w:sz w:val="24"/>
              </w:rPr>
            </w:pPr>
            <w:r>
              <w:rPr>
                <w:spacing w:val="-2"/>
                <w:sz w:val="24"/>
              </w:rPr>
              <w:t>1.66±0.44</w:t>
            </w:r>
          </w:p>
        </w:tc>
        <w:tc>
          <w:tcPr>
            <w:tcW w:w="1423" w:type="dxa"/>
          </w:tcPr>
          <w:p>
            <w:pPr>
              <w:pStyle w:val="13"/>
              <w:spacing w:before="137"/>
              <w:ind w:left="24"/>
              <w:jc w:val="center"/>
              <w:rPr>
                <w:sz w:val="24"/>
              </w:rPr>
            </w:pPr>
            <w:r>
              <w:rPr>
                <w:spacing w:val="-2"/>
                <w:sz w:val="24"/>
              </w:rPr>
              <w:t>2.61±1.31</w:t>
            </w:r>
          </w:p>
        </w:tc>
        <w:tc>
          <w:tcPr>
            <w:tcW w:w="1426" w:type="dxa"/>
          </w:tcPr>
          <w:p>
            <w:pPr>
              <w:pStyle w:val="13"/>
              <w:spacing w:before="94"/>
              <w:ind w:left="55"/>
              <w:jc w:val="center"/>
              <w:rPr>
                <w:sz w:val="24"/>
              </w:rPr>
            </w:pPr>
            <w:r>
              <w:rPr>
                <w:spacing w:val="-2"/>
                <w:sz w:val="24"/>
              </w:rPr>
              <w:t>2.14±0.88</w:t>
            </w:r>
          </w:p>
        </w:tc>
        <w:tc>
          <w:tcPr>
            <w:tcW w:w="1503" w:type="dxa"/>
          </w:tcPr>
          <w:p>
            <w:pPr>
              <w:pStyle w:val="13"/>
              <w:spacing w:before="137"/>
              <w:ind w:right="214"/>
              <w:jc w:val="right"/>
              <w:rPr>
                <w:sz w:val="24"/>
              </w:rPr>
            </w:pPr>
            <w:r>
              <w:rPr>
                <w:spacing w:val="-2"/>
                <w:sz w:val="24"/>
              </w:rPr>
              <w:t>7.33±1.85</w:t>
            </w:r>
          </w:p>
        </w:tc>
        <w:tc>
          <w:tcPr>
            <w:tcW w:w="1027" w:type="dxa"/>
          </w:tcPr>
          <w:p>
            <w:pPr>
              <w:pStyle w:val="13"/>
              <w:spacing w:before="97"/>
              <w:ind w:left="2"/>
              <w:jc w:val="center"/>
              <w:rPr>
                <w:sz w:val="24"/>
              </w:rPr>
            </w:pPr>
            <w:r>
              <w:rPr>
                <w:spacing w:val="-4"/>
                <w:sz w:val="24"/>
              </w:rPr>
              <w:t>2.66</w:t>
            </w:r>
          </w:p>
        </w:tc>
        <w:tc>
          <w:tcPr>
            <w:tcW w:w="1103" w:type="dxa"/>
          </w:tcPr>
          <w:p>
            <w:pPr>
              <w:pStyle w:val="13"/>
              <w:spacing w:before="97"/>
              <w:ind w:left="312"/>
              <w:rPr>
                <w:sz w:val="24"/>
              </w:rPr>
            </w:pPr>
            <w:r>
              <w:rPr>
                <w:spacing w:val="-4"/>
                <w:sz w:val="24"/>
              </w:rPr>
              <w:t>8.98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15" w:hRule="atLeast"/>
        </w:trPr>
        <w:tc>
          <w:tcPr>
            <w:tcW w:w="1534" w:type="dxa"/>
          </w:tcPr>
          <w:p>
            <w:pPr>
              <w:pStyle w:val="13"/>
              <w:spacing w:before="96" w:line="276" w:lineRule="auto"/>
              <w:ind w:left="115" w:right="691"/>
              <w:rPr>
                <w:sz w:val="24"/>
              </w:rPr>
            </w:pPr>
            <w:r>
              <w:rPr>
                <w:spacing w:val="-2"/>
                <w:sz w:val="24"/>
              </w:rPr>
              <w:t xml:space="preserve">Barium </w:t>
            </w:r>
            <w:r>
              <w:rPr>
                <w:spacing w:val="-4"/>
                <w:sz w:val="24"/>
              </w:rPr>
              <w:t>enema</w:t>
            </w:r>
          </w:p>
        </w:tc>
        <w:tc>
          <w:tcPr>
            <w:tcW w:w="1438" w:type="dxa"/>
          </w:tcPr>
          <w:p>
            <w:pPr>
              <w:pStyle w:val="13"/>
              <w:spacing w:before="139"/>
              <w:ind w:left="4"/>
              <w:jc w:val="center"/>
              <w:rPr>
                <w:sz w:val="24"/>
              </w:rPr>
            </w:pPr>
            <w:r>
              <w:rPr>
                <w:spacing w:val="-2"/>
                <w:sz w:val="24"/>
              </w:rPr>
              <w:t>10.63±1.05</w:t>
            </w:r>
          </w:p>
        </w:tc>
        <w:tc>
          <w:tcPr>
            <w:tcW w:w="1423" w:type="dxa"/>
          </w:tcPr>
          <w:p>
            <w:pPr>
              <w:pStyle w:val="13"/>
              <w:spacing w:before="139"/>
              <w:ind w:left="24"/>
              <w:jc w:val="center"/>
              <w:rPr>
                <w:sz w:val="24"/>
              </w:rPr>
            </w:pPr>
            <w:r>
              <w:rPr>
                <w:spacing w:val="-2"/>
                <w:sz w:val="24"/>
              </w:rPr>
              <w:t>2.62±1.31</w:t>
            </w:r>
          </w:p>
        </w:tc>
        <w:tc>
          <w:tcPr>
            <w:tcW w:w="1426" w:type="dxa"/>
          </w:tcPr>
          <w:p>
            <w:pPr>
              <w:pStyle w:val="13"/>
              <w:spacing w:before="96"/>
              <w:ind w:left="55"/>
              <w:jc w:val="center"/>
              <w:rPr>
                <w:sz w:val="24"/>
              </w:rPr>
            </w:pPr>
            <w:r>
              <w:rPr>
                <w:spacing w:val="-2"/>
                <w:sz w:val="24"/>
              </w:rPr>
              <w:t>11.95±1.90</w:t>
            </w:r>
          </w:p>
        </w:tc>
        <w:tc>
          <w:tcPr>
            <w:tcW w:w="1503" w:type="dxa"/>
          </w:tcPr>
          <w:p>
            <w:pPr>
              <w:pStyle w:val="13"/>
              <w:spacing w:before="139"/>
              <w:ind w:right="264"/>
              <w:jc w:val="right"/>
              <w:rPr>
                <w:sz w:val="24"/>
              </w:rPr>
            </w:pPr>
            <w:r>
              <w:rPr>
                <w:spacing w:val="-2"/>
                <w:sz w:val="24"/>
              </w:rPr>
              <w:t>16.26±3.23</w:t>
            </w:r>
          </w:p>
        </w:tc>
        <w:tc>
          <w:tcPr>
            <w:tcW w:w="1027" w:type="dxa"/>
          </w:tcPr>
          <w:p>
            <w:pPr>
              <w:pStyle w:val="13"/>
              <w:spacing w:before="254"/>
              <w:ind w:left="2"/>
              <w:jc w:val="center"/>
              <w:rPr>
                <w:sz w:val="24"/>
              </w:rPr>
            </w:pPr>
            <w:r>
              <w:rPr>
                <w:spacing w:val="-2"/>
                <w:sz w:val="24"/>
              </w:rPr>
              <w:t>12.78</w:t>
            </w:r>
          </w:p>
        </w:tc>
        <w:tc>
          <w:tcPr>
            <w:tcW w:w="1103" w:type="dxa"/>
          </w:tcPr>
          <w:p>
            <w:pPr>
              <w:pStyle w:val="13"/>
              <w:spacing w:before="254"/>
              <w:ind w:left="252"/>
              <w:rPr>
                <w:sz w:val="24"/>
              </w:rPr>
            </w:pPr>
            <w:r>
              <w:rPr>
                <w:spacing w:val="-2"/>
                <w:sz w:val="24"/>
              </w:rPr>
              <w:t>20.64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35" w:hRule="atLeast"/>
        </w:trPr>
        <w:tc>
          <w:tcPr>
            <w:tcW w:w="1534" w:type="dxa"/>
          </w:tcPr>
          <w:p>
            <w:pPr>
              <w:pStyle w:val="13"/>
              <w:spacing w:before="116" w:line="276" w:lineRule="auto"/>
              <w:ind w:left="115" w:right="613"/>
              <w:rPr>
                <w:sz w:val="24"/>
              </w:rPr>
            </w:pPr>
            <w:r>
              <w:rPr>
                <w:spacing w:val="-2"/>
                <w:sz w:val="24"/>
              </w:rPr>
              <w:t>Barium swallow</w:t>
            </w:r>
          </w:p>
        </w:tc>
        <w:tc>
          <w:tcPr>
            <w:tcW w:w="1438" w:type="dxa"/>
          </w:tcPr>
          <w:p>
            <w:pPr>
              <w:pStyle w:val="13"/>
              <w:spacing w:before="159"/>
              <w:ind w:left="4"/>
              <w:jc w:val="center"/>
              <w:rPr>
                <w:sz w:val="24"/>
              </w:rPr>
            </w:pPr>
            <w:r>
              <w:rPr>
                <w:spacing w:val="-2"/>
                <w:sz w:val="24"/>
              </w:rPr>
              <w:t>1.62±0.35</w:t>
            </w:r>
          </w:p>
        </w:tc>
        <w:tc>
          <w:tcPr>
            <w:tcW w:w="1423" w:type="dxa"/>
          </w:tcPr>
          <w:p>
            <w:pPr>
              <w:pStyle w:val="13"/>
              <w:spacing w:before="159"/>
              <w:ind w:left="24"/>
              <w:jc w:val="center"/>
              <w:rPr>
                <w:sz w:val="24"/>
              </w:rPr>
            </w:pPr>
            <w:r>
              <w:rPr>
                <w:spacing w:val="-2"/>
                <w:sz w:val="24"/>
              </w:rPr>
              <w:t>2.62±1.45</w:t>
            </w:r>
          </w:p>
        </w:tc>
        <w:tc>
          <w:tcPr>
            <w:tcW w:w="1426" w:type="dxa"/>
          </w:tcPr>
          <w:p>
            <w:pPr>
              <w:pStyle w:val="13"/>
              <w:spacing w:before="116"/>
              <w:ind w:left="55"/>
              <w:jc w:val="center"/>
              <w:rPr>
                <w:sz w:val="24"/>
              </w:rPr>
            </w:pPr>
            <w:r>
              <w:rPr>
                <w:spacing w:val="-2"/>
                <w:sz w:val="24"/>
              </w:rPr>
              <w:t>2.12±0.90</w:t>
            </w:r>
          </w:p>
        </w:tc>
        <w:tc>
          <w:tcPr>
            <w:tcW w:w="1503" w:type="dxa"/>
          </w:tcPr>
          <w:p>
            <w:pPr>
              <w:pStyle w:val="13"/>
              <w:spacing w:before="159"/>
              <w:ind w:right="214"/>
              <w:jc w:val="right"/>
              <w:rPr>
                <w:sz w:val="24"/>
              </w:rPr>
            </w:pPr>
            <w:r>
              <w:rPr>
                <w:spacing w:val="-2"/>
                <w:sz w:val="24"/>
              </w:rPr>
              <w:t>7.62±2.01</w:t>
            </w:r>
          </w:p>
        </w:tc>
        <w:tc>
          <w:tcPr>
            <w:tcW w:w="1027" w:type="dxa"/>
          </w:tcPr>
          <w:p>
            <w:pPr>
              <w:pStyle w:val="13"/>
              <w:spacing w:before="274"/>
              <w:ind w:left="2"/>
              <w:jc w:val="center"/>
              <w:rPr>
                <w:sz w:val="24"/>
              </w:rPr>
            </w:pPr>
            <w:r>
              <w:rPr>
                <w:spacing w:val="-4"/>
                <w:sz w:val="24"/>
              </w:rPr>
              <w:t>2.73</w:t>
            </w:r>
          </w:p>
        </w:tc>
        <w:tc>
          <w:tcPr>
            <w:tcW w:w="1103" w:type="dxa"/>
          </w:tcPr>
          <w:p>
            <w:pPr>
              <w:pStyle w:val="13"/>
              <w:spacing w:before="274"/>
              <w:ind w:left="312"/>
              <w:rPr>
                <w:sz w:val="24"/>
              </w:rPr>
            </w:pPr>
            <w:r>
              <w:rPr>
                <w:spacing w:val="-4"/>
                <w:sz w:val="24"/>
              </w:rPr>
              <w:t>6.56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9" w:hRule="atLeast"/>
        </w:trPr>
        <w:tc>
          <w:tcPr>
            <w:tcW w:w="1534" w:type="dxa"/>
            <w:tcBorders>
              <w:bottom w:val="single" w:color="000000" w:sz="4" w:space="0"/>
            </w:tcBorders>
          </w:tcPr>
          <w:p>
            <w:pPr>
              <w:pStyle w:val="13"/>
              <w:spacing w:before="116"/>
              <w:ind w:left="115"/>
              <w:rPr>
                <w:sz w:val="24"/>
              </w:rPr>
            </w:pPr>
            <w:r>
              <w:rPr>
                <w:spacing w:val="-5"/>
                <w:sz w:val="24"/>
              </w:rPr>
              <w:t>RUG</w:t>
            </w:r>
          </w:p>
        </w:tc>
        <w:tc>
          <w:tcPr>
            <w:tcW w:w="1438" w:type="dxa"/>
            <w:tcBorders>
              <w:bottom w:val="single" w:color="000000" w:sz="4" w:space="0"/>
            </w:tcBorders>
          </w:tcPr>
          <w:p>
            <w:pPr>
              <w:pStyle w:val="13"/>
              <w:spacing w:before="159"/>
              <w:ind w:left="4"/>
              <w:jc w:val="center"/>
              <w:rPr>
                <w:sz w:val="24"/>
              </w:rPr>
            </w:pPr>
            <w:r>
              <w:rPr>
                <w:spacing w:val="-2"/>
                <w:sz w:val="24"/>
              </w:rPr>
              <w:t>1.18±0.65</w:t>
            </w:r>
          </w:p>
        </w:tc>
        <w:tc>
          <w:tcPr>
            <w:tcW w:w="1423" w:type="dxa"/>
            <w:tcBorders>
              <w:bottom w:val="single" w:color="000000" w:sz="4" w:space="0"/>
            </w:tcBorders>
          </w:tcPr>
          <w:p>
            <w:pPr>
              <w:pStyle w:val="13"/>
              <w:spacing w:before="159"/>
              <w:ind w:left="24"/>
              <w:jc w:val="center"/>
              <w:rPr>
                <w:sz w:val="24"/>
              </w:rPr>
            </w:pPr>
            <w:r>
              <w:rPr>
                <w:spacing w:val="-2"/>
                <w:sz w:val="24"/>
              </w:rPr>
              <w:t>1.82±1.19</w:t>
            </w:r>
          </w:p>
        </w:tc>
        <w:tc>
          <w:tcPr>
            <w:tcW w:w="1426" w:type="dxa"/>
            <w:tcBorders>
              <w:bottom w:val="single" w:color="000000" w:sz="4" w:space="0"/>
            </w:tcBorders>
          </w:tcPr>
          <w:p>
            <w:pPr>
              <w:pStyle w:val="13"/>
              <w:spacing w:before="159"/>
              <w:ind w:left="55"/>
              <w:jc w:val="center"/>
              <w:rPr>
                <w:sz w:val="24"/>
              </w:rPr>
            </w:pPr>
            <w:r>
              <w:rPr>
                <w:spacing w:val="-2"/>
                <w:sz w:val="24"/>
              </w:rPr>
              <w:t>1.50±0.92</w:t>
            </w:r>
          </w:p>
        </w:tc>
        <w:tc>
          <w:tcPr>
            <w:tcW w:w="1503" w:type="dxa"/>
            <w:tcBorders>
              <w:bottom w:val="single" w:color="000000" w:sz="4" w:space="0"/>
            </w:tcBorders>
          </w:tcPr>
          <w:p>
            <w:pPr>
              <w:pStyle w:val="13"/>
              <w:spacing w:before="159"/>
              <w:ind w:right="214"/>
              <w:jc w:val="right"/>
              <w:rPr>
                <w:sz w:val="24"/>
              </w:rPr>
            </w:pPr>
            <w:r>
              <w:rPr>
                <w:spacing w:val="-2"/>
                <w:sz w:val="24"/>
              </w:rPr>
              <w:t>5.91±1.24</w:t>
            </w:r>
          </w:p>
        </w:tc>
        <w:tc>
          <w:tcPr>
            <w:tcW w:w="1027" w:type="dxa"/>
            <w:tcBorders>
              <w:bottom w:val="single" w:color="000000" w:sz="4" w:space="0"/>
            </w:tcBorders>
          </w:tcPr>
          <w:p>
            <w:pPr>
              <w:pStyle w:val="13"/>
              <w:spacing w:before="159"/>
              <w:ind w:left="2"/>
              <w:jc w:val="center"/>
              <w:rPr>
                <w:sz w:val="24"/>
              </w:rPr>
            </w:pPr>
            <w:r>
              <w:rPr>
                <w:spacing w:val="-4"/>
                <w:sz w:val="24"/>
              </w:rPr>
              <w:t>2.05</w:t>
            </w:r>
          </w:p>
        </w:tc>
        <w:tc>
          <w:tcPr>
            <w:tcW w:w="1103" w:type="dxa"/>
            <w:tcBorders>
              <w:bottom w:val="single" w:color="000000" w:sz="4" w:space="0"/>
            </w:tcBorders>
          </w:tcPr>
          <w:p>
            <w:pPr>
              <w:pStyle w:val="13"/>
              <w:spacing w:before="159"/>
              <w:ind w:left="312"/>
              <w:rPr>
                <w:sz w:val="24"/>
              </w:rPr>
            </w:pPr>
            <w:r>
              <w:rPr>
                <w:spacing w:val="-4"/>
                <w:sz w:val="24"/>
              </w:rPr>
              <w:t>7.55</w:t>
            </w:r>
          </w:p>
        </w:tc>
      </w:tr>
    </w:tbl>
    <w:p>
      <w:pPr>
        <w:pStyle w:val="7"/>
      </w:pPr>
    </w:p>
    <w:p>
      <w:pPr>
        <w:pStyle w:val="7"/>
      </w:pPr>
    </w:p>
    <w:p>
      <w:pPr>
        <w:pStyle w:val="7"/>
      </w:pPr>
    </w:p>
    <w:p>
      <w:pPr>
        <w:pStyle w:val="7"/>
        <w:spacing w:before="94"/>
      </w:pPr>
    </w:p>
    <w:p>
      <w:pPr>
        <w:pStyle w:val="7"/>
        <w:ind w:left="1506"/>
      </w:pPr>
      <w:r>
        <w:rPr>
          <w:b/>
        </w:rPr>
        <w:t>Key</w:t>
      </w:r>
      <w:r>
        <w:t>-</w:t>
      </w:r>
      <w:r>
        <w:rPr>
          <w:spacing w:val="-4"/>
        </w:rPr>
        <w:t xml:space="preserve"> </w:t>
      </w:r>
      <w:r>
        <w:t>IVU-</w:t>
      </w:r>
      <w:r>
        <w:rPr>
          <w:spacing w:val="-1"/>
        </w:rPr>
        <w:t xml:space="preserve"> </w:t>
      </w:r>
      <w:r>
        <w:t>Intravenous</w:t>
      </w:r>
      <w:r>
        <w:rPr>
          <w:spacing w:val="-1"/>
        </w:rPr>
        <w:t xml:space="preserve"> </w:t>
      </w:r>
      <w:r>
        <w:t>urography,</w:t>
      </w:r>
      <w:r>
        <w:rPr>
          <w:spacing w:val="-2"/>
        </w:rPr>
        <w:t xml:space="preserve"> </w:t>
      </w:r>
      <w:r>
        <w:t>HSG-</w:t>
      </w:r>
      <w:r>
        <w:rPr>
          <w:spacing w:val="-1"/>
        </w:rPr>
        <w:t xml:space="preserve"> </w:t>
      </w:r>
      <w:r>
        <w:rPr>
          <w:spacing w:val="-2"/>
        </w:rPr>
        <w:t>Hysterosalpingography,</w:t>
      </w:r>
    </w:p>
    <w:p>
      <w:pPr>
        <w:pStyle w:val="7"/>
        <w:spacing w:before="202"/>
        <w:ind w:left="1506"/>
      </w:pPr>
      <w:r>
        <w:t>RUG-</w:t>
      </w:r>
      <w:r>
        <w:rPr>
          <w:spacing w:val="-4"/>
        </w:rPr>
        <w:t xml:space="preserve"> </w:t>
      </w:r>
      <w:r>
        <w:t>Retrograte-urethrography,</w:t>
      </w:r>
      <w:r>
        <w:rPr>
          <w:spacing w:val="-1"/>
        </w:rPr>
        <w:t xml:space="preserve"> </w:t>
      </w:r>
      <w:r>
        <w:t>ESD-</w:t>
      </w:r>
      <w:r>
        <w:rPr>
          <w:spacing w:val="-2"/>
        </w:rPr>
        <w:t xml:space="preserve"> </w:t>
      </w:r>
      <w:r>
        <w:t>Entrance</w:t>
      </w:r>
      <w:r>
        <w:rPr>
          <w:spacing w:val="-1"/>
        </w:rPr>
        <w:t xml:space="preserve"> </w:t>
      </w:r>
      <w:r>
        <w:t>skin</w:t>
      </w:r>
      <w:r>
        <w:rPr>
          <w:spacing w:val="-1"/>
        </w:rPr>
        <w:t xml:space="preserve"> </w:t>
      </w:r>
      <w:r>
        <w:t>dose,</w:t>
      </w:r>
      <w:r>
        <w:rPr>
          <w:spacing w:val="-1"/>
        </w:rPr>
        <w:t xml:space="preserve"> </w:t>
      </w:r>
      <w:r>
        <w:t>DAP-Dose</w:t>
      </w:r>
      <w:r>
        <w:rPr>
          <w:spacing w:val="-3"/>
        </w:rPr>
        <w:t xml:space="preserve"> </w:t>
      </w:r>
      <w:r>
        <w:t>area</w:t>
      </w:r>
      <w:r>
        <w:rPr>
          <w:spacing w:val="2"/>
        </w:rPr>
        <w:t xml:space="preserve"> </w:t>
      </w:r>
      <w:r>
        <w:rPr>
          <w:spacing w:val="-2"/>
        </w:rPr>
        <w:t>product</w:t>
      </w:r>
    </w:p>
    <w:p>
      <w:pPr>
        <w:spacing w:after="0"/>
        <w:sectPr>
          <w:pgSz w:w="11910" w:h="16840"/>
          <w:pgMar w:top="1480" w:right="480" w:bottom="1200" w:left="560" w:header="0" w:footer="1014" w:gutter="0"/>
          <w:cols w:space="720" w:num="1"/>
        </w:sectPr>
      </w:pPr>
    </w:p>
    <w:p>
      <w:pPr>
        <w:pStyle w:val="7"/>
        <w:spacing w:before="78" w:line="480" w:lineRule="auto"/>
        <w:ind w:left="966" w:right="960"/>
        <w:jc w:val="both"/>
      </w:pPr>
      <w:r>
        <w:rPr>
          <w:b/>
        </w:rPr>
        <w:t xml:space="preserve">Table 4.2c </w:t>
      </w:r>
      <w:r>
        <w:t>shows mean and standard deviation of the entrance skin dose, mean glandular dose and diagnostic reference levels for mammography examination. The mean entrance</w:t>
      </w:r>
      <w:r>
        <w:rPr>
          <w:spacing w:val="40"/>
        </w:rPr>
        <w:t xml:space="preserve"> </w:t>
      </w:r>
      <w:r>
        <w:t>skin</w:t>
      </w:r>
      <w:r>
        <w:rPr>
          <w:spacing w:val="65"/>
          <w:w w:val="150"/>
        </w:rPr>
        <w:t xml:space="preserve"> </w:t>
      </w:r>
      <w:r>
        <w:t>dose</w:t>
      </w:r>
      <w:r>
        <w:rPr>
          <w:spacing w:val="65"/>
          <w:w w:val="150"/>
        </w:rPr>
        <w:t xml:space="preserve"> </w:t>
      </w:r>
      <w:r>
        <w:t>for</w:t>
      </w:r>
      <w:r>
        <w:rPr>
          <w:spacing w:val="64"/>
          <w:w w:val="150"/>
        </w:rPr>
        <w:t xml:space="preserve"> </w:t>
      </w:r>
      <w:r>
        <w:t>cranio-caudal</w:t>
      </w:r>
      <w:r>
        <w:rPr>
          <w:spacing w:val="66"/>
          <w:w w:val="150"/>
        </w:rPr>
        <w:t xml:space="preserve"> </w:t>
      </w:r>
      <w:r>
        <w:t>and</w:t>
      </w:r>
      <w:r>
        <w:rPr>
          <w:spacing w:val="65"/>
          <w:w w:val="150"/>
        </w:rPr>
        <w:t xml:space="preserve"> </w:t>
      </w:r>
      <w:r>
        <w:t>Medio</w:t>
      </w:r>
      <w:r>
        <w:rPr>
          <w:spacing w:val="64"/>
          <w:w w:val="150"/>
        </w:rPr>
        <w:t xml:space="preserve"> </w:t>
      </w:r>
      <w:r>
        <w:t>lateral</w:t>
      </w:r>
      <w:r>
        <w:rPr>
          <w:spacing w:val="66"/>
          <w:w w:val="150"/>
        </w:rPr>
        <w:t xml:space="preserve"> </w:t>
      </w:r>
      <w:r>
        <w:t>oblique</w:t>
      </w:r>
      <w:r>
        <w:rPr>
          <w:spacing w:val="64"/>
          <w:w w:val="150"/>
        </w:rPr>
        <w:t xml:space="preserve"> </w:t>
      </w:r>
      <w:r>
        <w:t>are</w:t>
      </w:r>
      <w:r>
        <w:rPr>
          <w:spacing w:val="64"/>
          <w:w w:val="150"/>
        </w:rPr>
        <w:t xml:space="preserve"> </w:t>
      </w:r>
      <w:r>
        <w:t>0.50±9.48mGy</w:t>
      </w:r>
      <w:r>
        <w:rPr>
          <w:spacing w:val="60"/>
          <w:w w:val="150"/>
        </w:rPr>
        <w:t xml:space="preserve"> </w:t>
      </w:r>
      <w:r>
        <w:t>and</w:t>
      </w:r>
      <w:r>
        <w:rPr>
          <w:spacing w:val="65"/>
          <w:w w:val="150"/>
        </w:rPr>
        <w:t xml:space="preserve"> </w:t>
      </w:r>
      <w:r>
        <w:rPr>
          <w:spacing w:val="-4"/>
        </w:rPr>
        <w:t>0.70</w:t>
      </w:r>
    </w:p>
    <w:p>
      <w:pPr>
        <w:pStyle w:val="7"/>
        <w:spacing w:before="1" w:line="480" w:lineRule="auto"/>
        <w:ind w:left="966" w:right="957"/>
        <w:jc w:val="both"/>
      </w:pPr>
      <w:r>
        <w:t>±0.74mGy</w:t>
      </w:r>
      <w:r>
        <w:rPr>
          <w:spacing w:val="-4"/>
        </w:rPr>
        <w:t xml:space="preserve"> </w:t>
      </w:r>
      <w:r>
        <w:t>for</w:t>
      </w:r>
      <w:r>
        <w:rPr>
          <w:spacing w:val="-1"/>
        </w:rPr>
        <w:t xml:space="preserve"> </w:t>
      </w:r>
      <w:r>
        <w:t>Hospital A,</w:t>
      </w:r>
      <w:r>
        <w:rPr>
          <w:spacing w:val="-1"/>
        </w:rPr>
        <w:t xml:space="preserve"> </w:t>
      </w:r>
      <w:r>
        <w:t>0.31±0.05mGy</w:t>
      </w:r>
      <w:r>
        <w:rPr>
          <w:spacing w:val="-3"/>
        </w:rPr>
        <w:t xml:space="preserve"> </w:t>
      </w:r>
      <w:r>
        <w:t>and 0.69±0.11mGy</w:t>
      </w:r>
      <w:r>
        <w:rPr>
          <w:spacing w:val="-4"/>
        </w:rPr>
        <w:t xml:space="preserve"> </w:t>
      </w:r>
      <w:r>
        <w:t>for</w:t>
      </w:r>
      <w:r>
        <w:rPr>
          <w:spacing w:val="-1"/>
        </w:rPr>
        <w:t xml:space="preserve"> </w:t>
      </w:r>
      <w:r>
        <w:t>hospital B. The</w:t>
      </w:r>
      <w:r>
        <w:rPr>
          <w:spacing w:val="-2"/>
        </w:rPr>
        <w:t xml:space="preserve"> </w:t>
      </w:r>
      <w:r>
        <w:t>total mean and standard deviation for both hospitals were 0.48±0.69mGy and 0.68±0.40mGy for</w:t>
      </w:r>
      <w:r>
        <w:rPr>
          <w:spacing w:val="40"/>
        </w:rPr>
        <w:t xml:space="preserve"> </w:t>
      </w:r>
      <w:r>
        <w:t>cranio-caudal and Medio lateral oblique respectively. The mean glandular dose for cranio- caudal and Medio lateral oblique are 0.31±0.05 and 0.69±0.11. The diagnostic reference level for cranio-caudal and Medio lateral oblique are 0.63mGy and 1.04mGy.</w:t>
      </w:r>
    </w:p>
    <w:p>
      <w:pPr>
        <w:spacing w:after="0" w:line="480" w:lineRule="auto"/>
        <w:jc w:val="both"/>
        <w:sectPr>
          <w:pgSz w:w="11910" w:h="16840"/>
          <w:pgMar w:top="1340" w:right="480" w:bottom="1200" w:left="560" w:header="0" w:footer="1014" w:gutter="0"/>
          <w:cols w:space="720" w:num="1"/>
        </w:sectPr>
      </w:pPr>
    </w:p>
    <w:p>
      <w:pPr>
        <w:pStyle w:val="7"/>
        <w:spacing w:before="223" w:line="350" w:lineRule="auto"/>
        <w:ind w:left="966" w:right="1134"/>
      </w:pPr>
      <w:r>
        <w:rPr>
          <w:b/>
        </w:rPr>
        <w:t>Table</w:t>
      </w:r>
      <w:r>
        <w:rPr>
          <w:b/>
          <w:spacing w:val="-4"/>
        </w:rPr>
        <w:t xml:space="preserve"> </w:t>
      </w:r>
      <w:r>
        <w:rPr>
          <w:b/>
        </w:rPr>
        <w:t>4.2c</w:t>
      </w:r>
      <w:r>
        <w:t>Mean</w:t>
      </w:r>
      <w:r>
        <w:rPr>
          <w:spacing w:val="-4"/>
        </w:rPr>
        <w:t xml:space="preserve"> </w:t>
      </w:r>
      <w:r>
        <w:t>glandular</w:t>
      </w:r>
      <w:r>
        <w:rPr>
          <w:spacing w:val="-4"/>
        </w:rPr>
        <w:t xml:space="preserve"> </w:t>
      </w:r>
      <w:r>
        <w:t>dose</w:t>
      </w:r>
      <w:r>
        <w:rPr>
          <w:spacing w:val="-6"/>
        </w:rPr>
        <w:t xml:space="preserve"> </w:t>
      </w:r>
      <w:r>
        <w:t>(MGD)</w:t>
      </w:r>
      <w:r>
        <w:rPr>
          <w:spacing w:val="-6"/>
        </w:rPr>
        <w:t xml:space="preserve"> </w:t>
      </w:r>
      <w:r>
        <w:t>received and</w:t>
      </w:r>
      <w:r>
        <w:rPr>
          <w:spacing w:val="-4"/>
        </w:rPr>
        <w:t xml:space="preserve"> </w:t>
      </w:r>
      <w:r>
        <w:t>75th</w:t>
      </w:r>
      <w:r>
        <w:rPr>
          <w:spacing w:val="-4"/>
        </w:rPr>
        <w:t xml:space="preserve"> </w:t>
      </w:r>
      <w:r>
        <w:t>percentile</w:t>
      </w:r>
      <w:r>
        <w:rPr>
          <w:spacing w:val="-4"/>
        </w:rPr>
        <w:t xml:space="preserve"> </w:t>
      </w:r>
      <w:r>
        <w:t>(DRLs)</w:t>
      </w:r>
      <w:r>
        <w:rPr>
          <w:spacing w:val="-3"/>
        </w:rPr>
        <w:t xml:space="preserve"> </w:t>
      </w:r>
      <w:r>
        <w:t>for mammography examination</w:t>
      </w:r>
    </w:p>
    <w:p>
      <w:pPr>
        <w:pStyle w:val="7"/>
        <w:spacing w:before="9"/>
        <w:rPr>
          <w:sz w:val="6"/>
        </w:rPr>
      </w:pPr>
    </w:p>
    <w:tbl>
      <w:tblPr>
        <w:tblStyle w:val="6"/>
        <w:tblW w:w="0" w:type="auto"/>
        <w:tblInd w:w="159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734"/>
        <w:gridCol w:w="1557"/>
        <w:gridCol w:w="1485"/>
        <w:gridCol w:w="1400"/>
        <w:gridCol w:w="1383"/>
        <w:gridCol w:w="10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60" w:hRule="atLeast"/>
        </w:trPr>
        <w:tc>
          <w:tcPr>
            <w:tcW w:w="1734" w:type="dxa"/>
            <w:tcBorders>
              <w:top w:val="single" w:color="000000" w:sz="4" w:space="0"/>
              <w:bottom w:val="single" w:color="000000" w:sz="4" w:space="0"/>
            </w:tcBorders>
          </w:tcPr>
          <w:p>
            <w:pPr>
              <w:pStyle w:val="13"/>
              <w:spacing w:before="37"/>
              <w:ind w:left="112"/>
              <w:rPr>
                <w:sz w:val="24"/>
              </w:rPr>
            </w:pPr>
            <w:r>
              <w:rPr>
                <w:spacing w:val="-2"/>
                <w:sz w:val="24"/>
              </w:rPr>
              <w:t>Examination</w:t>
            </w:r>
          </w:p>
        </w:tc>
        <w:tc>
          <w:tcPr>
            <w:tcW w:w="1557" w:type="dxa"/>
            <w:tcBorders>
              <w:top w:val="single" w:color="000000" w:sz="4" w:space="0"/>
              <w:bottom w:val="single" w:color="000000" w:sz="4" w:space="0"/>
            </w:tcBorders>
          </w:tcPr>
          <w:p>
            <w:pPr>
              <w:pStyle w:val="13"/>
              <w:spacing w:before="37" w:line="278" w:lineRule="auto"/>
              <w:ind w:left="99" w:right="69"/>
              <w:jc w:val="center"/>
              <w:rPr>
                <w:sz w:val="24"/>
              </w:rPr>
            </w:pPr>
            <w:r>
              <w:rPr>
                <w:sz w:val="24"/>
              </w:rPr>
              <w:t>Mean</w:t>
            </w:r>
            <w:r>
              <w:rPr>
                <w:spacing w:val="-15"/>
                <w:sz w:val="24"/>
              </w:rPr>
              <w:t xml:space="preserve"> </w:t>
            </w:r>
            <w:r>
              <w:rPr>
                <w:sz w:val="24"/>
              </w:rPr>
              <w:t xml:space="preserve">ESD </w:t>
            </w:r>
            <w:r>
              <w:rPr>
                <w:spacing w:val="-2"/>
                <w:sz w:val="24"/>
              </w:rPr>
              <w:t xml:space="preserve">(mGy) </w:t>
            </w:r>
            <w:r>
              <w:rPr>
                <w:sz w:val="24"/>
              </w:rPr>
              <w:t>Hospital</w:t>
            </w:r>
            <w:r>
              <w:rPr>
                <w:spacing w:val="-15"/>
                <w:sz w:val="24"/>
              </w:rPr>
              <w:t xml:space="preserve"> </w:t>
            </w:r>
            <w:r>
              <w:rPr>
                <w:sz w:val="24"/>
              </w:rPr>
              <w:t>A</w:t>
            </w:r>
          </w:p>
        </w:tc>
        <w:tc>
          <w:tcPr>
            <w:tcW w:w="1485" w:type="dxa"/>
            <w:tcBorders>
              <w:top w:val="single" w:color="000000" w:sz="4" w:space="0"/>
              <w:bottom w:val="single" w:color="000000" w:sz="4" w:space="0"/>
            </w:tcBorders>
          </w:tcPr>
          <w:p>
            <w:pPr>
              <w:pStyle w:val="13"/>
              <w:spacing w:before="37" w:line="278" w:lineRule="auto"/>
              <w:ind w:left="63" w:right="17"/>
              <w:jc w:val="center"/>
              <w:rPr>
                <w:sz w:val="24"/>
              </w:rPr>
            </w:pPr>
            <w:r>
              <w:rPr>
                <w:sz w:val="24"/>
              </w:rPr>
              <w:t>Mean</w:t>
            </w:r>
            <w:r>
              <w:rPr>
                <w:spacing w:val="-15"/>
                <w:sz w:val="24"/>
              </w:rPr>
              <w:t xml:space="preserve"> </w:t>
            </w:r>
            <w:r>
              <w:rPr>
                <w:sz w:val="24"/>
              </w:rPr>
              <w:t xml:space="preserve">ESD </w:t>
            </w:r>
            <w:r>
              <w:rPr>
                <w:spacing w:val="-2"/>
                <w:sz w:val="24"/>
              </w:rPr>
              <w:t xml:space="preserve">(mGy) </w:t>
            </w:r>
            <w:r>
              <w:rPr>
                <w:sz w:val="24"/>
              </w:rPr>
              <w:t>Hospital</w:t>
            </w:r>
            <w:r>
              <w:rPr>
                <w:spacing w:val="-13"/>
                <w:sz w:val="24"/>
              </w:rPr>
              <w:t xml:space="preserve"> </w:t>
            </w:r>
            <w:r>
              <w:rPr>
                <w:sz w:val="24"/>
              </w:rPr>
              <w:t>B</w:t>
            </w:r>
          </w:p>
        </w:tc>
        <w:tc>
          <w:tcPr>
            <w:tcW w:w="1400" w:type="dxa"/>
            <w:tcBorders>
              <w:top w:val="single" w:color="000000" w:sz="4" w:space="0"/>
              <w:bottom w:val="single" w:color="000000" w:sz="4" w:space="0"/>
            </w:tcBorders>
          </w:tcPr>
          <w:p>
            <w:pPr>
              <w:pStyle w:val="13"/>
              <w:spacing w:before="37" w:line="278" w:lineRule="auto"/>
              <w:ind w:left="43" w:right="2"/>
              <w:jc w:val="center"/>
              <w:rPr>
                <w:sz w:val="24"/>
              </w:rPr>
            </w:pPr>
            <w:r>
              <w:rPr>
                <w:sz w:val="24"/>
              </w:rPr>
              <w:t>Mean</w:t>
            </w:r>
            <w:r>
              <w:rPr>
                <w:spacing w:val="-15"/>
                <w:sz w:val="24"/>
              </w:rPr>
              <w:t xml:space="preserve"> </w:t>
            </w:r>
            <w:r>
              <w:rPr>
                <w:sz w:val="24"/>
              </w:rPr>
              <w:t xml:space="preserve">ESD </w:t>
            </w:r>
            <w:r>
              <w:rPr>
                <w:spacing w:val="-2"/>
                <w:sz w:val="24"/>
              </w:rPr>
              <w:t>(mGy)</w:t>
            </w:r>
          </w:p>
          <w:p>
            <w:pPr>
              <w:pStyle w:val="13"/>
              <w:spacing w:before="200"/>
              <w:ind w:left="43"/>
              <w:jc w:val="center"/>
              <w:rPr>
                <w:sz w:val="24"/>
              </w:rPr>
            </w:pPr>
            <w:r>
              <w:rPr>
                <w:spacing w:val="-4"/>
                <w:sz w:val="24"/>
              </w:rPr>
              <w:t>Both</w:t>
            </w:r>
          </w:p>
        </w:tc>
        <w:tc>
          <w:tcPr>
            <w:tcW w:w="1383" w:type="dxa"/>
            <w:tcBorders>
              <w:top w:val="single" w:color="000000" w:sz="4" w:space="0"/>
              <w:bottom w:val="single" w:color="000000" w:sz="4" w:space="0"/>
            </w:tcBorders>
          </w:tcPr>
          <w:p>
            <w:pPr>
              <w:pStyle w:val="13"/>
              <w:spacing w:before="37"/>
              <w:ind w:left="148"/>
              <w:rPr>
                <w:sz w:val="24"/>
              </w:rPr>
            </w:pPr>
            <w:r>
              <w:rPr>
                <w:spacing w:val="-5"/>
                <w:sz w:val="24"/>
              </w:rPr>
              <w:t>MGD</w:t>
            </w:r>
          </w:p>
          <w:p>
            <w:pPr>
              <w:pStyle w:val="13"/>
              <w:spacing w:before="245"/>
              <w:ind w:left="148"/>
              <w:rPr>
                <w:sz w:val="24"/>
              </w:rPr>
            </w:pPr>
            <w:r>
              <w:rPr>
                <w:spacing w:val="-2"/>
                <w:sz w:val="24"/>
              </w:rPr>
              <w:t>(mGy)</w:t>
            </w:r>
          </w:p>
        </w:tc>
        <w:tc>
          <w:tcPr>
            <w:tcW w:w="1000" w:type="dxa"/>
            <w:tcBorders>
              <w:top w:val="single" w:color="000000" w:sz="4" w:space="0"/>
              <w:bottom w:val="single" w:color="000000" w:sz="4" w:space="0"/>
            </w:tcBorders>
          </w:tcPr>
          <w:p>
            <w:pPr>
              <w:pStyle w:val="13"/>
              <w:rPr>
                <w:sz w:val="24"/>
              </w:rPr>
            </w:pPr>
          </w:p>
          <w:p>
            <w:pPr>
              <w:pStyle w:val="13"/>
              <w:spacing w:before="6"/>
              <w:rPr>
                <w:sz w:val="24"/>
              </w:rPr>
            </w:pPr>
          </w:p>
          <w:p>
            <w:pPr>
              <w:pStyle w:val="13"/>
              <w:ind w:left="261"/>
              <w:rPr>
                <w:sz w:val="24"/>
              </w:rPr>
            </w:pPr>
            <w:r>
              <w:rPr>
                <w:spacing w:val="-5"/>
                <w:sz w:val="24"/>
              </w:rPr>
              <w:t>DRL</w:t>
            </w:r>
          </w:p>
          <w:p>
            <w:pPr>
              <w:pStyle w:val="13"/>
              <w:spacing w:before="43"/>
              <w:ind w:left="180"/>
              <w:rPr>
                <w:sz w:val="24"/>
              </w:rPr>
            </w:pPr>
            <w:r>
              <w:rPr>
                <w:spacing w:val="-2"/>
                <w:sz w:val="24"/>
              </w:rPr>
              <w:t>(mGy)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3" w:hRule="atLeast"/>
        </w:trPr>
        <w:tc>
          <w:tcPr>
            <w:tcW w:w="1734" w:type="dxa"/>
            <w:tcBorders>
              <w:top w:val="single" w:color="000000" w:sz="4" w:space="0"/>
            </w:tcBorders>
          </w:tcPr>
          <w:p>
            <w:pPr>
              <w:pStyle w:val="13"/>
              <w:spacing w:line="271" w:lineRule="exact"/>
              <w:ind w:left="112"/>
              <w:rPr>
                <w:sz w:val="24"/>
              </w:rPr>
            </w:pPr>
            <w:r>
              <w:rPr>
                <w:spacing w:val="-2"/>
                <w:sz w:val="24"/>
              </w:rPr>
              <w:t>Cranio-caudal</w:t>
            </w:r>
          </w:p>
        </w:tc>
        <w:tc>
          <w:tcPr>
            <w:tcW w:w="1557" w:type="dxa"/>
            <w:tcBorders>
              <w:top w:val="single" w:color="000000" w:sz="4" w:space="0"/>
            </w:tcBorders>
          </w:tcPr>
          <w:p>
            <w:pPr>
              <w:pStyle w:val="13"/>
              <w:spacing w:line="271" w:lineRule="exact"/>
              <w:ind w:left="99" w:right="72"/>
              <w:jc w:val="center"/>
              <w:rPr>
                <w:sz w:val="24"/>
              </w:rPr>
            </w:pPr>
            <w:r>
              <w:rPr>
                <w:spacing w:val="-2"/>
                <w:sz w:val="24"/>
              </w:rPr>
              <w:t>0.50±0.48</w:t>
            </w:r>
          </w:p>
        </w:tc>
        <w:tc>
          <w:tcPr>
            <w:tcW w:w="1485" w:type="dxa"/>
            <w:tcBorders>
              <w:top w:val="single" w:color="000000" w:sz="4" w:space="0"/>
            </w:tcBorders>
          </w:tcPr>
          <w:p>
            <w:pPr>
              <w:pStyle w:val="13"/>
              <w:spacing w:line="271" w:lineRule="exact"/>
              <w:ind w:left="63" w:right="20"/>
              <w:jc w:val="center"/>
              <w:rPr>
                <w:sz w:val="24"/>
              </w:rPr>
            </w:pPr>
            <w:r>
              <w:rPr>
                <w:spacing w:val="-2"/>
                <w:sz w:val="24"/>
              </w:rPr>
              <w:t>0.31±0.05</w:t>
            </w:r>
          </w:p>
        </w:tc>
        <w:tc>
          <w:tcPr>
            <w:tcW w:w="1400" w:type="dxa"/>
            <w:tcBorders>
              <w:top w:val="single" w:color="000000" w:sz="4" w:space="0"/>
            </w:tcBorders>
          </w:tcPr>
          <w:p>
            <w:pPr>
              <w:pStyle w:val="13"/>
              <w:spacing w:line="271" w:lineRule="exact"/>
              <w:ind w:left="43" w:right="4"/>
              <w:jc w:val="center"/>
              <w:rPr>
                <w:sz w:val="24"/>
              </w:rPr>
            </w:pPr>
            <w:r>
              <w:rPr>
                <w:spacing w:val="-2"/>
                <w:sz w:val="24"/>
              </w:rPr>
              <w:t>0.48±0.69</w:t>
            </w:r>
          </w:p>
        </w:tc>
        <w:tc>
          <w:tcPr>
            <w:tcW w:w="1383" w:type="dxa"/>
            <w:tcBorders>
              <w:top w:val="single" w:color="000000" w:sz="4" w:space="0"/>
            </w:tcBorders>
          </w:tcPr>
          <w:p>
            <w:pPr>
              <w:pStyle w:val="13"/>
              <w:spacing w:line="271" w:lineRule="exact"/>
              <w:ind w:left="45"/>
              <w:jc w:val="center"/>
              <w:rPr>
                <w:sz w:val="24"/>
              </w:rPr>
            </w:pPr>
            <w:r>
              <w:rPr>
                <w:spacing w:val="-2"/>
                <w:sz w:val="24"/>
              </w:rPr>
              <w:t>0.31±0.05</w:t>
            </w:r>
          </w:p>
        </w:tc>
        <w:tc>
          <w:tcPr>
            <w:tcW w:w="1000" w:type="dxa"/>
            <w:tcBorders>
              <w:top w:val="single" w:color="000000" w:sz="4" w:space="0"/>
            </w:tcBorders>
          </w:tcPr>
          <w:p>
            <w:pPr>
              <w:pStyle w:val="13"/>
              <w:spacing w:line="271" w:lineRule="exact"/>
              <w:ind w:left="1"/>
              <w:jc w:val="center"/>
              <w:rPr>
                <w:sz w:val="24"/>
              </w:rPr>
            </w:pPr>
            <w:r>
              <w:rPr>
                <w:spacing w:val="-4"/>
                <w:sz w:val="24"/>
              </w:rPr>
              <w:t>0.63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97" w:hRule="atLeast"/>
        </w:trPr>
        <w:tc>
          <w:tcPr>
            <w:tcW w:w="1734" w:type="dxa"/>
            <w:tcBorders>
              <w:bottom w:val="single" w:color="000000" w:sz="4" w:space="0"/>
            </w:tcBorders>
          </w:tcPr>
          <w:p>
            <w:pPr>
              <w:pStyle w:val="13"/>
              <w:spacing w:before="163" w:line="360" w:lineRule="auto"/>
              <w:ind w:left="112" w:right="330"/>
              <w:rPr>
                <w:sz w:val="24"/>
              </w:rPr>
            </w:pPr>
            <w:r>
              <w:rPr>
                <w:sz w:val="24"/>
              </w:rPr>
              <w:t>Medio</w:t>
            </w:r>
            <w:r>
              <w:rPr>
                <w:spacing w:val="-15"/>
                <w:sz w:val="24"/>
              </w:rPr>
              <w:t xml:space="preserve"> </w:t>
            </w:r>
            <w:r>
              <w:rPr>
                <w:sz w:val="24"/>
              </w:rPr>
              <w:t xml:space="preserve">lateral </w:t>
            </w:r>
            <w:r>
              <w:rPr>
                <w:spacing w:val="-2"/>
                <w:sz w:val="24"/>
              </w:rPr>
              <w:t>oblique</w:t>
            </w:r>
          </w:p>
        </w:tc>
        <w:tc>
          <w:tcPr>
            <w:tcW w:w="1557" w:type="dxa"/>
            <w:tcBorders>
              <w:bottom w:val="single" w:color="000000" w:sz="4" w:space="0"/>
            </w:tcBorders>
          </w:tcPr>
          <w:p>
            <w:pPr>
              <w:pStyle w:val="13"/>
              <w:spacing w:before="163"/>
              <w:ind w:left="99" w:right="72"/>
              <w:jc w:val="center"/>
              <w:rPr>
                <w:sz w:val="24"/>
              </w:rPr>
            </w:pPr>
            <w:r>
              <w:rPr>
                <w:spacing w:val="-2"/>
                <w:sz w:val="24"/>
              </w:rPr>
              <w:t>0.70±0.74</w:t>
            </w:r>
          </w:p>
        </w:tc>
        <w:tc>
          <w:tcPr>
            <w:tcW w:w="1485" w:type="dxa"/>
            <w:tcBorders>
              <w:bottom w:val="single" w:color="000000" w:sz="4" w:space="0"/>
            </w:tcBorders>
          </w:tcPr>
          <w:p>
            <w:pPr>
              <w:pStyle w:val="13"/>
              <w:spacing w:before="163"/>
              <w:ind w:left="63" w:right="20"/>
              <w:jc w:val="center"/>
              <w:rPr>
                <w:sz w:val="24"/>
              </w:rPr>
            </w:pPr>
            <w:r>
              <w:rPr>
                <w:spacing w:val="-2"/>
                <w:sz w:val="24"/>
              </w:rPr>
              <w:t>0.69±0.11</w:t>
            </w:r>
          </w:p>
        </w:tc>
        <w:tc>
          <w:tcPr>
            <w:tcW w:w="1400" w:type="dxa"/>
            <w:tcBorders>
              <w:bottom w:val="single" w:color="000000" w:sz="4" w:space="0"/>
            </w:tcBorders>
          </w:tcPr>
          <w:p>
            <w:pPr>
              <w:pStyle w:val="13"/>
              <w:spacing w:before="163"/>
              <w:ind w:left="43" w:right="4"/>
              <w:jc w:val="center"/>
              <w:rPr>
                <w:sz w:val="24"/>
              </w:rPr>
            </w:pPr>
            <w:r>
              <w:rPr>
                <w:spacing w:val="-2"/>
                <w:sz w:val="24"/>
              </w:rPr>
              <w:t>0.68±0.40</w:t>
            </w:r>
          </w:p>
        </w:tc>
        <w:tc>
          <w:tcPr>
            <w:tcW w:w="1383" w:type="dxa"/>
            <w:tcBorders>
              <w:bottom w:val="single" w:color="000000" w:sz="4" w:space="0"/>
            </w:tcBorders>
          </w:tcPr>
          <w:p>
            <w:pPr>
              <w:pStyle w:val="13"/>
              <w:spacing w:before="163"/>
              <w:ind w:left="45"/>
              <w:jc w:val="center"/>
              <w:rPr>
                <w:sz w:val="24"/>
              </w:rPr>
            </w:pPr>
            <w:r>
              <w:rPr>
                <w:spacing w:val="-2"/>
                <w:sz w:val="24"/>
              </w:rPr>
              <w:t>0.69±0.11</w:t>
            </w:r>
          </w:p>
        </w:tc>
        <w:tc>
          <w:tcPr>
            <w:tcW w:w="1000" w:type="dxa"/>
            <w:tcBorders>
              <w:bottom w:val="single" w:color="000000" w:sz="4" w:space="0"/>
            </w:tcBorders>
          </w:tcPr>
          <w:p>
            <w:pPr>
              <w:pStyle w:val="13"/>
              <w:spacing w:before="163"/>
              <w:ind w:left="1"/>
              <w:jc w:val="center"/>
              <w:rPr>
                <w:sz w:val="24"/>
              </w:rPr>
            </w:pPr>
            <w:r>
              <w:rPr>
                <w:spacing w:val="-4"/>
                <w:sz w:val="24"/>
              </w:rPr>
              <w:t>1.04</w:t>
            </w:r>
          </w:p>
        </w:tc>
      </w:tr>
    </w:tbl>
    <w:p>
      <w:pPr>
        <w:pStyle w:val="7"/>
        <w:spacing w:before="229"/>
      </w:pPr>
    </w:p>
    <w:p>
      <w:pPr>
        <w:pStyle w:val="7"/>
        <w:ind w:left="966"/>
      </w:pPr>
      <w:r>
        <w:rPr>
          <w:b/>
        </w:rPr>
        <w:t>Key-</w:t>
      </w:r>
      <w:r>
        <w:t>ESD-</w:t>
      </w:r>
      <w:r>
        <w:rPr>
          <w:spacing w:val="-4"/>
        </w:rPr>
        <w:t xml:space="preserve"> </w:t>
      </w:r>
      <w:r>
        <w:t>Entrance</w:t>
      </w:r>
      <w:r>
        <w:rPr>
          <w:spacing w:val="-1"/>
        </w:rPr>
        <w:t xml:space="preserve"> </w:t>
      </w:r>
      <w:r>
        <w:t>skin</w:t>
      </w:r>
      <w:r>
        <w:rPr>
          <w:spacing w:val="1"/>
        </w:rPr>
        <w:t xml:space="preserve"> </w:t>
      </w:r>
      <w:r>
        <w:t>dose, MGD-</w:t>
      </w:r>
      <w:r>
        <w:rPr>
          <w:spacing w:val="-2"/>
        </w:rPr>
        <w:t xml:space="preserve"> </w:t>
      </w:r>
      <w:r>
        <w:t>Mean glandular</w:t>
      </w:r>
      <w:r>
        <w:rPr>
          <w:spacing w:val="-2"/>
        </w:rPr>
        <w:t xml:space="preserve"> </w:t>
      </w:r>
      <w:r>
        <w:rPr>
          <w:spacing w:val="-4"/>
        </w:rPr>
        <w:t>dose</w:t>
      </w:r>
    </w:p>
    <w:p>
      <w:pPr>
        <w:spacing w:after="0"/>
        <w:sectPr>
          <w:pgSz w:w="11910" w:h="16840"/>
          <w:pgMar w:top="1920" w:right="480" w:bottom="1200" w:left="560" w:header="0" w:footer="1014" w:gutter="0"/>
          <w:cols w:space="720" w:num="1"/>
        </w:sectPr>
      </w:pPr>
    </w:p>
    <w:p>
      <w:pPr>
        <w:pStyle w:val="7"/>
        <w:spacing w:before="78" w:line="482" w:lineRule="auto"/>
        <w:ind w:left="966" w:right="965"/>
        <w:jc w:val="both"/>
      </w:pPr>
      <w:r>
        <w:rPr>
          <w:b/>
        </w:rPr>
        <w:t xml:space="preserve">Table 4.2d </w:t>
      </w:r>
      <w:r>
        <w:t>shows</w:t>
      </w:r>
      <w:r>
        <w:rPr>
          <w:spacing w:val="-1"/>
        </w:rPr>
        <w:t xml:space="preserve"> </w:t>
      </w:r>
      <w:r>
        <w:t>mean</w:t>
      </w:r>
      <w:r>
        <w:rPr>
          <w:spacing w:val="-1"/>
        </w:rPr>
        <w:t xml:space="preserve"> </w:t>
      </w:r>
      <w:r>
        <w:t>and</w:t>
      </w:r>
      <w:r>
        <w:rPr>
          <w:spacing w:val="-1"/>
        </w:rPr>
        <w:t xml:space="preserve"> </w:t>
      </w:r>
      <w:r>
        <w:t>standard</w:t>
      </w:r>
      <w:r>
        <w:rPr>
          <w:spacing w:val="-2"/>
        </w:rPr>
        <w:t xml:space="preserve"> </w:t>
      </w:r>
      <w:r>
        <w:t>deviation</w:t>
      </w:r>
      <w:r>
        <w:rPr>
          <w:spacing w:val="-1"/>
        </w:rPr>
        <w:t xml:space="preserve"> </w:t>
      </w:r>
      <w:r>
        <w:t>of</w:t>
      </w:r>
      <w:r>
        <w:rPr>
          <w:spacing w:val="-2"/>
        </w:rPr>
        <w:t xml:space="preserve"> </w:t>
      </w:r>
      <w:r>
        <w:t>computed</w:t>
      </w:r>
      <w:r>
        <w:rPr>
          <w:spacing w:val="-1"/>
        </w:rPr>
        <w:t xml:space="preserve"> </w:t>
      </w:r>
      <w:r>
        <w:t>tomography</w:t>
      </w:r>
      <w:r>
        <w:rPr>
          <w:spacing w:val="-6"/>
        </w:rPr>
        <w:t xml:space="preserve"> </w:t>
      </w:r>
      <w:r>
        <w:t>dose</w:t>
      </w:r>
      <w:r>
        <w:rPr>
          <w:spacing w:val="-2"/>
        </w:rPr>
        <w:t xml:space="preserve"> </w:t>
      </w:r>
      <w:r>
        <w:t>index</w:t>
      </w:r>
      <w:r>
        <w:rPr>
          <w:spacing w:val="-2"/>
        </w:rPr>
        <w:t xml:space="preserve"> </w:t>
      </w:r>
      <w:r>
        <w:t>(CTDI) and diagnostic reference level for computed tomography for head, chest and abdomen.</w:t>
      </w:r>
    </w:p>
    <w:p>
      <w:pPr>
        <w:pStyle w:val="7"/>
        <w:spacing w:before="194" w:line="480" w:lineRule="auto"/>
        <w:ind w:left="966" w:right="956"/>
        <w:jc w:val="both"/>
      </w:pPr>
      <w:r>
        <w:t>The mean CTDI for hospital A is 57.26±12.50mGy, 13.94±4.48mGy and 13.92±5.57mGy for head CT, chest CT and CT Abdomen respectively. The mean CTDI for hospital B is 44.08±9.95 mGy, 10.64±4.78mGy and 10.92±5.57mGy for head CT, chest CT and CT Abdomen respectively. The total mean CTDI for hospitals is 57.25±2.50 mGy, 12.58±4.20mGy and 12.24±4.28mGy for head, chest and Abdomen respectively. The mean and standard deviation of dose length product are 958.52±6.3, 659.10±1.30 and 1290.07±1.71 for CT head, CT chest and CT abdomen respectively.</w:t>
      </w:r>
    </w:p>
    <w:p>
      <w:pPr>
        <w:spacing w:after="0" w:line="480" w:lineRule="auto"/>
        <w:jc w:val="both"/>
        <w:sectPr>
          <w:pgSz w:w="11910" w:h="16840"/>
          <w:pgMar w:top="1340" w:right="480" w:bottom="1200" w:left="560" w:header="0" w:footer="1014" w:gutter="0"/>
          <w:cols w:space="720" w:num="1"/>
        </w:sectPr>
      </w:pPr>
    </w:p>
    <w:p>
      <w:pPr>
        <w:pStyle w:val="7"/>
        <w:spacing w:before="63" w:line="350" w:lineRule="auto"/>
        <w:ind w:left="966" w:right="1134"/>
      </w:pPr>
      <w:r>
        <w:rPr>
          <w:b/>
        </w:rPr>
        <w:t>Table</w:t>
      </w:r>
      <w:r>
        <w:rPr>
          <w:b/>
          <w:spacing w:val="-4"/>
        </w:rPr>
        <w:t xml:space="preserve"> </w:t>
      </w:r>
      <w:r>
        <w:rPr>
          <w:b/>
        </w:rPr>
        <w:t>4.2d</w:t>
      </w:r>
      <w:r>
        <w:t>Mean</w:t>
      </w:r>
      <w:r>
        <w:rPr>
          <w:spacing w:val="-4"/>
        </w:rPr>
        <w:t xml:space="preserve"> </w:t>
      </w:r>
      <w:r>
        <w:t>doses</w:t>
      </w:r>
      <w:r>
        <w:rPr>
          <w:spacing w:val="-4"/>
        </w:rPr>
        <w:t xml:space="preserve"> </w:t>
      </w:r>
      <w:r>
        <w:t>received</w:t>
      </w:r>
      <w:r>
        <w:rPr>
          <w:spacing w:val="-2"/>
        </w:rPr>
        <w:t xml:space="preserve"> </w:t>
      </w:r>
      <w:r>
        <w:t>and</w:t>
      </w:r>
      <w:r>
        <w:rPr>
          <w:spacing w:val="-4"/>
        </w:rPr>
        <w:t xml:space="preserve"> </w:t>
      </w:r>
      <w:r>
        <w:t>75</w:t>
      </w:r>
      <w:r>
        <w:rPr>
          <w:spacing w:val="-4"/>
        </w:rPr>
        <w:t xml:space="preserve"> </w:t>
      </w:r>
      <w:r>
        <w:t>percentile</w:t>
      </w:r>
      <w:r>
        <w:rPr>
          <w:spacing w:val="-3"/>
        </w:rPr>
        <w:t xml:space="preserve"> </w:t>
      </w:r>
      <w:r>
        <w:t>(DRLs)</w:t>
      </w:r>
      <w:r>
        <w:rPr>
          <w:spacing w:val="-4"/>
        </w:rPr>
        <w:t xml:space="preserve"> </w:t>
      </w:r>
      <w:r>
        <w:t>for</w:t>
      </w:r>
      <w:r>
        <w:rPr>
          <w:spacing w:val="-3"/>
        </w:rPr>
        <w:t xml:space="preserve"> </w:t>
      </w:r>
      <w:r>
        <w:t>computed</w:t>
      </w:r>
      <w:r>
        <w:rPr>
          <w:spacing w:val="-4"/>
        </w:rPr>
        <w:t xml:space="preserve"> </w:t>
      </w:r>
      <w:r>
        <w:t xml:space="preserve">tomography </w:t>
      </w:r>
      <w:r>
        <w:rPr>
          <w:spacing w:val="-2"/>
        </w:rPr>
        <w:t>examination</w:t>
      </w:r>
    </w:p>
    <w:p>
      <w:pPr>
        <w:pStyle w:val="7"/>
        <w:spacing w:before="9"/>
        <w:rPr>
          <w:sz w:val="6"/>
        </w:rPr>
      </w:pPr>
    </w:p>
    <w:tbl>
      <w:tblPr>
        <w:tblStyle w:val="6"/>
        <w:tblW w:w="0" w:type="auto"/>
        <w:tblInd w:w="124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483"/>
        <w:gridCol w:w="1502"/>
        <w:gridCol w:w="1458"/>
        <w:gridCol w:w="1545"/>
        <w:gridCol w:w="1625"/>
        <w:gridCol w:w="11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99" w:hRule="atLeast"/>
        </w:trPr>
        <w:tc>
          <w:tcPr>
            <w:tcW w:w="1483" w:type="dxa"/>
            <w:tcBorders>
              <w:top w:val="single" w:color="000000" w:sz="4" w:space="0"/>
              <w:bottom w:val="single" w:color="000000" w:sz="4" w:space="0"/>
            </w:tcBorders>
          </w:tcPr>
          <w:p>
            <w:pPr>
              <w:pStyle w:val="13"/>
              <w:spacing w:before="116"/>
              <w:ind w:left="105"/>
              <w:rPr>
                <w:sz w:val="24"/>
              </w:rPr>
            </w:pPr>
            <w:r>
              <w:rPr>
                <w:spacing w:val="-2"/>
                <w:sz w:val="24"/>
              </w:rPr>
              <w:t>Examination</w:t>
            </w:r>
          </w:p>
        </w:tc>
        <w:tc>
          <w:tcPr>
            <w:tcW w:w="1502" w:type="dxa"/>
            <w:tcBorders>
              <w:top w:val="single" w:color="000000" w:sz="4" w:space="0"/>
              <w:bottom w:val="single" w:color="000000" w:sz="4" w:space="0"/>
            </w:tcBorders>
          </w:tcPr>
          <w:p>
            <w:pPr>
              <w:pStyle w:val="13"/>
              <w:spacing w:before="116"/>
              <w:ind w:left="151"/>
              <w:rPr>
                <w:sz w:val="24"/>
              </w:rPr>
            </w:pPr>
            <w:r>
              <w:rPr>
                <w:sz w:val="24"/>
              </w:rPr>
              <w:t>Mean</w:t>
            </w:r>
            <w:r>
              <w:rPr>
                <w:spacing w:val="-2"/>
                <w:sz w:val="24"/>
              </w:rPr>
              <w:t xml:space="preserve"> </w:t>
            </w:r>
            <w:r>
              <w:rPr>
                <w:spacing w:val="-4"/>
                <w:sz w:val="24"/>
              </w:rPr>
              <w:t>CTDI</w:t>
            </w:r>
          </w:p>
          <w:p>
            <w:pPr>
              <w:pStyle w:val="13"/>
              <w:spacing w:line="400" w:lineRule="atLeast"/>
              <w:ind w:left="151" w:right="299"/>
              <w:rPr>
                <w:sz w:val="24"/>
              </w:rPr>
            </w:pPr>
            <w:r>
              <w:rPr>
                <w:spacing w:val="-2"/>
                <w:sz w:val="24"/>
              </w:rPr>
              <w:t xml:space="preserve">(mGy) </w:t>
            </w:r>
            <w:r>
              <w:rPr>
                <w:sz w:val="24"/>
              </w:rPr>
              <w:t>Hospital</w:t>
            </w:r>
            <w:r>
              <w:rPr>
                <w:spacing w:val="-15"/>
                <w:sz w:val="24"/>
              </w:rPr>
              <w:t xml:space="preserve"> </w:t>
            </w:r>
            <w:r>
              <w:rPr>
                <w:sz w:val="24"/>
              </w:rPr>
              <w:t>A</w:t>
            </w:r>
          </w:p>
        </w:tc>
        <w:tc>
          <w:tcPr>
            <w:tcW w:w="1458" w:type="dxa"/>
            <w:tcBorders>
              <w:top w:val="single" w:color="000000" w:sz="4" w:space="0"/>
              <w:bottom w:val="single" w:color="000000" w:sz="4" w:space="0"/>
            </w:tcBorders>
          </w:tcPr>
          <w:p>
            <w:pPr>
              <w:pStyle w:val="13"/>
              <w:spacing w:before="116"/>
              <w:ind w:left="137"/>
              <w:rPr>
                <w:sz w:val="24"/>
              </w:rPr>
            </w:pPr>
            <w:r>
              <w:rPr>
                <w:sz w:val="24"/>
              </w:rPr>
              <w:t>Mean</w:t>
            </w:r>
            <w:r>
              <w:rPr>
                <w:spacing w:val="-2"/>
                <w:sz w:val="24"/>
              </w:rPr>
              <w:t xml:space="preserve"> </w:t>
            </w:r>
            <w:r>
              <w:rPr>
                <w:spacing w:val="-4"/>
                <w:sz w:val="24"/>
              </w:rPr>
              <w:t>CTDI</w:t>
            </w:r>
          </w:p>
          <w:p>
            <w:pPr>
              <w:pStyle w:val="13"/>
              <w:spacing w:line="400" w:lineRule="atLeast"/>
              <w:ind w:left="197" w:right="222" w:hanging="60"/>
              <w:rPr>
                <w:sz w:val="24"/>
              </w:rPr>
            </w:pPr>
            <w:r>
              <w:rPr>
                <w:spacing w:val="-2"/>
                <w:sz w:val="24"/>
              </w:rPr>
              <w:t xml:space="preserve">(mGy) </w:t>
            </w:r>
            <w:r>
              <w:rPr>
                <w:sz w:val="24"/>
              </w:rPr>
              <w:t>Hospital</w:t>
            </w:r>
            <w:r>
              <w:rPr>
                <w:spacing w:val="-15"/>
                <w:sz w:val="24"/>
              </w:rPr>
              <w:t xml:space="preserve"> </w:t>
            </w:r>
            <w:r>
              <w:rPr>
                <w:sz w:val="24"/>
              </w:rPr>
              <w:t>B</w:t>
            </w:r>
          </w:p>
        </w:tc>
        <w:tc>
          <w:tcPr>
            <w:tcW w:w="1545" w:type="dxa"/>
            <w:tcBorders>
              <w:top w:val="single" w:color="000000" w:sz="4" w:space="0"/>
              <w:bottom w:val="single" w:color="000000" w:sz="4" w:space="0"/>
            </w:tcBorders>
          </w:tcPr>
          <w:p>
            <w:pPr>
              <w:pStyle w:val="13"/>
              <w:spacing w:before="116" w:line="348" w:lineRule="auto"/>
              <w:ind w:left="151" w:right="222"/>
              <w:rPr>
                <w:sz w:val="24"/>
              </w:rPr>
            </w:pPr>
            <w:r>
              <w:rPr>
                <w:sz w:val="24"/>
              </w:rPr>
              <w:t>Mean</w:t>
            </w:r>
            <w:r>
              <w:rPr>
                <w:spacing w:val="-15"/>
                <w:sz w:val="24"/>
              </w:rPr>
              <w:t xml:space="preserve"> </w:t>
            </w:r>
            <w:r>
              <w:rPr>
                <w:sz w:val="24"/>
              </w:rPr>
              <w:t xml:space="preserve">CTDI </w:t>
            </w:r>
            <w:r>
              <w:rPr>
                <w:spacing w:val="-2"/>
                <w:sz w:val="24"/>
              </w:rPr>
              <w:t>(mGy)</w:t>
            </w:r>
          </w:p>
          <w:p>
            <w:pPr>
              <w:pStyle w:val="13"/>
              <w:spacing w:line="263" w:lineRule="exact"/>
              <w:ind w:left="211"/>
              <w:rPr>
                <w:sz w:val="24"/>
              </w:rPr>
            </w:pPr>
            <w:r>
              <w:rPr>
                <w:spacing w:val="-4"/>
                <w:sz w:val="24"/>
              </w:rPr>
              <w:t>Both</w:t>
            </w:r>
          </w:p>
        </w:tc>
        <w:tc>
          <w:tcPr>
            <w:tcW w:w="1625" w:type="dxa"/>
            <w:tcBorders>
              <w:top w:val="single" w:color="000000" w:sz="4" w:space="0"/>
              <w:bottom w:val="single" w:color="000000" w:sz="4" w:space="0"/>
            </w:tcBorders>
          </w:tcPr>
          <w:p>
            <w:pPr>
              <w:pStyle w:val="13"/>
              <w:spacing w:before="116"/>
              <w:ind w:left="130"/>
              <w:rPr>
                <w:sz w:val="24"/>
              </w:rPr>
            </w:pPr>
            <w:r>
              <w:rPr>
                <w:spacing w:val="-5"/>
                <w:sz w:val="24"/>
              </w:rPr>
              <w:t>DLP</w:t>
            </w:r>
          </w:p>
          <w:p>
            <w:pPr>
              <w:pStyle w:val="13"/>
              <w:spacing w:before="125"/>
              <w:ind w:left="190"/>
              <w:rPr>
                <w:sz w:val="24"/>
              </w:rPr>
            </w:pPr>
            <w:r>
              <w:rPr>
                <w:spacing w:val="-2"/>
                <w:sz w:val="24"/>
              </w:rPr>
              <w:t>(mGy.cm)</w:t>
            </w:r>
          </w:p>
        </w:tc>
        <w:tc>
          <w:tcPr>
            <w:tcW w:w="1171" w:type="dxa"/>
            <w:tcBorders>
              <w:top w:val="single" w:color="000000" w:sz="4" w:space="0"/>
              <w:bottom w:val="single" w:color="000000" w:sz="4" w:space="0"/>
            </w:tcBorders>
          </w:tcPr>
          <w:p>
            <w:pPr>
              <w:pStyle w:val="13"/>
              <w:spacing w:before="116"/>
              <w:ind w:left="123"/>
              <w:rPr>
                <w:sz w:val="24"/>
              </w:rPr>
            </w:pPr>
            <w:r>
              <w:rPr>
                <w:spacing w:val="-5"/>
                <w:sz w:val="24"/>
              </w:rPr>
              <w:t>DRL</w:t>
            </w:r>
          </w:p>
          <w:p>
            <w:pPr>
              <w:pStyle w:val="13"/>
              <w:spacing w:before="125"/>
              <w:ind w:left="123"/>
              <w:rPr>
                <w:sz w:val="24"/>
              </w:rPr>
            </w:pPr>
            <w:r>
              <w:rPr>
                <w:spacing w:val="-2"/>
                <w:sz w:val="24"/>
              </w:rPr>
              <w:t>(mGy)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trPr>
        <w:tc>
          <w:tcPr>
            <w:tcW w:w="1483" w:type="dxa"/>
            <w:tcBorders>
              <w:top w:val="single" w:color="000000" w:sz="4" w:space="0"/>
            </w:tcBorders>
          </w:tcPr>
          <w:p>
            <w:pPr>
              <w:pStyle w:val="13"/>
              <w:spacing w:before="116" w:line="261" w:lineRule="exact"/>
              <w:ind w:left="105"/>
              <w:rPr>
                <w:sz w:val="24"/>
              </w:rPr>
            </w:pPr>
            <w:r>
              <w:rPr>
                <w:sz w:val="24"/>
              </w:rPr>
              <w:t>CT</w:t>
            </w:r>
            <w:r>
              <w:rPr>
                <w:spacing w:val="-2"/>
                <w:sz w:val="24"/>
              </w:rPr>
              <w:t xml:space="preserve"> </w:t>
            </w:r>
            <w:r>
              <w:rPr>
                <w:spacing w:val="-4"/>
                <w:sz w:val="24"/>
              </w:rPr>
              <w:t>Head</w:t>
            </w:r>
          </w:p>
        </w:tc>
        <w:tc>
          <w:tcPr>
            <w:tcW w:w="1502" w:type="dxa"/>
            <w:tcBorders>
              <w:top w:val="single" w:color="000000" w:sz="4" w:space="0"/>
            </w:tcBorders>
          </w:tcPr>
          <w:p>
            <w:pPr>
              <w:pStyle w:val="13"/>
              <w:spacing w:before="37"/>
              <w:ind w:left="117" w:right="105"/>
              <w:jc w:val="center"/>
              <w:rPr>
                <w:sz w:val="24"/>
              </w:rPr>
            </w:pPr>
            <w:r>
              <w:rPr>
                <w:spacing w:val="-2"/>
                <w:sz w:val="24"/>
              </w:rPr>
              <w:t>57.26±12.50</w:t>
            </w:r>
          </w:p>
        </w:tc>
        <w:tc>
          <w:tcPr>
            <w:tcW w:w="1458" w:type="dxa"/>
            <w:tcBorders>
              <w:top w:val="single" w:color="000000" w:sz="4" w:space="0"/>
            </w:tcBorders>
          </w:tcPr>
          <w:p>
            <w:pPr>
              <w:pStyle w:val="13"/>
              <w:spacing w:before="37"/>
              <w:ind w:right="88"/>
              <w:jc w:val="center"/>
              <w:rPr>
                <w:sz w:val="24"/>
              </w:rPr>
            </w:pPr>
            <w:r>
              <w:rPr>
                <w:spacing w:val="-2"/>
                <w:sz w:val="24"/>
              </w:rPr>
              <w:t>44.08±9.95</w:t>
            </w:r>
          </w:p>
        </w:tc>
        <w:tc>
          <w:tcPr>
            <w:tcW w:w="1545" w:type="dxa"/>
            <w:tcBorders>
              <w:top w:val="single" w:color="000000" w:sz="4" w:space="0"/>
            </w:tcBorders>
          </w:tcPr>
          <w:p>
            <w:pPr>
              <w:pStyle w:val="13"/>
              <w:spacing w:line="268" w:lineRule="exact"/>
              <w:ind w:left="199"/>
              <w:rPr>
                <w:sz w:val="24"/>
              </w:rPr>
            </w:pPr>
            <w:r>
              <w:rPr>
                <w:spacing w:val="-2"/>
                <w:sz w:val="24"/>
              </w:rPr>
              <w:t>57.251±2.50</w:t>
            </w:r>
          </w:p>
        </w:tc>
        <w:tc>
          <w:tcPr>
            <w:tcW w:w="1625" w:type="dxa"/>
            <w:tcBorders>
              <w:top w:val="single" w:color="000000" w:sz="4" w:space="0"/>
            </w:tcBorders>
          </w:tcPr>
          <w:p>
            <w:pPr>
              <w:pStyle w:val="13"/>
              <w:spacing w:line="268" w:lineRule="exact"/>
              <w:ind w:left="35"/>
              <w:jc w:val="center"/>
              <w:rPr>
                <w:sz w:val="24"/>
              </w:rPr>
            </w:pPr>
            <w:r>
              <w:rPr>
                <w:spacing w:val="-2"/>
                <w:sz w:val="24"/>
              </w:rPr>
              <w:t>958.52±6.3</w:t>
            </w:r>
          </w:p>
        </w:tc>
        <w:tc>
          <w:tcPr>
            <w:tcW w:w="1171" w:type="dxa"/>
            <w:tcBorders>
              <w:top w:val="single" w:color="000000" w:sz="4" w:space="0"/>
            </w:tcBorders>
          </w:tcPr>
          <w:p>
            <w:pPr>
              <w:pStyle w:val="13"/>
              <w:spacing w:before="37"/>
              <w:ind w:left="10"/>
              <w:jc w:val="center"/>
              <w:rPr>
                <w:sz w:val="24"/>
              </w:rPr>
            </w:pPr>
            <w:r>
              <w:rPr>
                <w:spacing w:val="-2"/>
                <w:sz w:val="24"/>
              </w:rPr>
              <w:t>67.90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9" w:hRule="atLeast"/>
        </w:trPr>
        <w:tc>
          <w:tcPr>
            <w:tcW w:w="1483" w:type="dxa"/>
          </w:tcPr>
          <w:p>
            <w:pPr>
              <w:pStyle w:val="13"/>
              <w:spacing w:before="119" w:line="260" w:lineRule="exact"/>
              <w:ind w:left="105"/>
              <w:rPr>
                <w:sz w:val="24"/>
              </w:rPr>
            </w:pPr>
            <w:r>
              <w:rPr>
                <w:sz w:val="24"/>
              </w:rPr>
              <w:t xml:space="preserve">CT </w:t>
            </w:r>
            <w:r>
              <w:rPr>
                <w:spacing w:val="-2"/>
                <w:sz w:val="24"/>
              </w:rPr>
              <w:t>Chest</w:t>
            </w:r>
          </w:p>
        </w:tc>
        <w:tc>
          <w:tcPr>
            <w:tcW w:w="1502" w:type="dxa"/>
          </w:tcPr>
          <w:p>
            <w:pPr>
              <w:pStyle w:val="13"/>
              <w:spacing w:before="40"/>
              <w:ind w:left="12" w:right="117"/>
              <w:jc w:val="center"/>
              <w:rPr>
                <w:sz w:val="24"/>
              </w:rPr>
            </w:pPr>
            <w:r>
              <w:rPr>
                <w:spacing w:val="-2"/>
                <w:sz w:val="24"/>
              </w:rPr>
              <w:t>13.94±4.48</w:t>
            </w:r>
          </w:p>
        </w:tc>
        <w:tc>
          <w:tcPr>
            <w:tcW w:w="1458" w:type="dxa"/>
          </w:tcPr>
          <w:p>
            <w:pPr>
              <w:pStyle w:val="13"/>
              <w:spacing w:before="40"/>
              <w:ind w:right="88"/>
              <w:jc w:val="center"/>
              <w:rPr>
                <w:sz w:val="24"/>
              </w:rPr>
            </w:pPr>
            <w:r>
              <w:rPr>
                <w:spacing w:val="-2"/>
                <w:sz w:val="24"/>
              </w:rPr>
              <w:t>10.64±4.78</w:t>
            </w:r>
          </w:p>
        </w:tc>
        <w:tc>
          <w:tcPr>
            <w:tcW w:w="1545" w:type="dxa"/>
          </w:tcPr>
          <w:p>
            <w:pPr>
              <w:pStyle w:val="13"/>
              <w:spacing w:line="271" w:lineRule="exact"/>
              <w:ind w:left="259"/>
              <w:rPr>
                <w:sz w:val="24"/>
              </w:rPr>
            </w:pPr>
            <w:r>
              <w:rPr>
                <w:spacing w:val="-2"/>
                <w:sz w:val="24"/>
              </w:rPr>
              <w:t>12.58±4.20</w:t>
            </w:r>
          </w:p>
        </w:tc>
        <w:tc>
          <w:tcPr>
            <w:tcW w:w="1625" w:type="dxa"/>
          </w:tcPr>
          <w:p>
            <w:pPr>
              <w:pStyle w:val="13"/>
              <w:spacing w:line="271" w:lineRule="exact"/>
              <w:ind w:left="35"/>
              <w:jc w:val="center"/>
              <w:rPr>
                <w:sz w:val="24"/>
              </w:rPr>
            </w:pPr>
            <w:r>
              <w:rPr>
                <w:spacing w:val="-2"/>
                <w:sz w:val="24"/>
              </w:rPr>
              <w:t>659.10±1.30</w:t>
            </w:r>
          </w:p>
        </w:tc>
        <w:tc>
          <w:tcPr>
            <w:tcW w:w="1171" w:type="dxa"/>
          </w:tcPr>
          <w:p>
            <w:pPr>
              <w:pStyle w:val="13"/>
              <w:spacing w:before="40"/>
              <w:ind w:left="10"/>
              <w:jc w:val="center"/>
              <w:rPr>
                <w:sz w:val="24"/>
              </w:rPr>
            </w:pPr>
            <w:r>
              <w:rPr>
                <w:spacing w:val="-2"/>
                <w:sz w:val="24"/>
              </w:rPr>
              <w:t>18.38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trPr>
        <w:tc>
          <w:tcPr>
            <w:tcW w:w="1483" w:type="dxa"/>
          </w:tcPr>
          <w:p>
            <w:pPr>
              <w:pStyle w:val="13"/>
              <w:spacing w:before="119"/>
              <w:ind w:left="105"/>
              <w:rPr>
                <w:sz w:val="24"/>
              </w:rPr>
            </w:pPr>
            <w:r>
              <w:rPr>
                <w:spacing w:val="-5"/>
                <w:sz w:val="24"/>
              </w:rPr>
              <w:t>CT</w:t>
            </w:r>
          </w:p>
          <w:p>
            <w:pPr>
              <w:pStyle w:val="13"/>
              <w:tabs>
                <w:tab w:val="left" w:pos="8780"/>
              </w:tabs>
              <w:spacing w:before="124" w:line="256" w:lineRule="exact"/>
              <w:ind w:left="-15" w:right="-7301"/>
              <w:rPr>
                <w:sz w:val="24"/>
              </w:rPr>
            </w:pPr>
            <w:r>
              <w:rPr>
                <w:spacing w:val="60"/>
                <w:sz w:val="24"/>
                <w:u w:val="single"/>
              </w:rPr>
              <w:t xml:space="preserve"> </w:t>
            </w:r>
            <w:r>
              <w:rPr>
                <w:spacing w:val="-2"/>
                <w:sz w:val="24"/>
                <w:u w:val="single"/>
              </w:rPr>
              <w:t>Abdomen</w:t>
            </w:r>
            <w:r>
              <w:rPr>
                <w:sz w:val="24"/>
                <w:u w:val="single"/>
              </w:rPr>
              <w:tab/>
            </w:r>
          </w:p>
        </w:tc>
        <w:tc>
          <w:tcPr>
            <w:tcW w:w="1502" w:type="dxa"/>
          </w:tcPr>
          <w:p>
            <w:pPr>
              <w:pStyle w:val="13"/>
              <w:spacing w:before="39"/>
              <w:ind w:left="12" w:right="117"/>
              <w:jc w:val="center"/>
              <w:rPr>
                <w:sz w:val="24"/>
              </w:rPr>
            </w:pPr>
            <w:r>
              <w:rPr>
                <w:spacing w:val="-2"/>
                <w:sz w:val="24"/>
              </w:rPr>
              <w:t>13.92±5.57</w:t>
            </w:r>
          </w:p>
        </w:tc>
        <w:tc>
          <w:tcPr>
            <w:tcW w:w="1458" w:type="dxa"/>
          </w:tcPr>
          <w:p>
            <w:pPr>
              <w:pStyle w:val="13"/>
              <w:spacing w:before="39"/>
              <w:ind w:right="88"/>
              <w:jc w:val="center"/>
              <w:rPr>
                <w:sz w:val="24"/>
              </w:rPr>
            </w:pPr>
            <w:r>
              <w:rPr>
                <w:spacing w:val="-2"/>
                <w:sz w:val="24"/>
              </w:rPr>
              <w:t>10.92±5.57</w:t>
            </w:r>
          </w:p>
        </w:tc>
        <w:tc>
          <w:tcPr>
            <w:tcW w:w="1545" w:type="dxa"/>
          </w:tcPr>
          <w:p>
            <w:pPr>
              <w:pStyle w:val="13"/>
              <w:spacing w:line="270" w:lineRule="exact"/>
              <w:ind w:left="259"/>
              <w:rPr>
                <w:sz w:val="24"/>
              </w:rPr>
            </w:pPr>
            <w:r>
              <w:rPr>
                <w:spacing w:val="-2"/>
                <w:sz w:val="24"/>
              </w:rPr>
              <w:t>12.24±4.28</w:t>
            </w:r>
          </w:p>
        </w:tc>
        <w:tc>
          <w:tcPr>
            <w:tcW w:w="1625" w:type="dxa"/>
          </w:tcPr>
          <w:p>
            <w:pPr>
              <w:pStyle w:val="13"/>
              <w:spacing w:line="270" w:lineRule="exact"/>
              <w:ind w:left="35"/>
              <w:jc w:val="center"/>
              <w:rPr>
                <w:sz w:val="24"/>
              </w:rPr>
            </w:pPr>
            <w:r>
              <w:rPr>
                <w:spacing w:val="-2"/>
                <w:sz w:val="24"/>
              </w:rPr>
              <w:t>1290.07±1.71</w:t>
            </w:r>
          </w:p>
        </w:tc>
        <w:tc>
          <w:tcPr>
            <w:tcW w:w="1171" w:type="dxa"/>
          </w:tcPr>
          <w:p>
            <w:pPr>
              <w:pStyle w:val="13"/>
              <w:spacing w:before="39"/>
              <w:ind w:left="10"/>
              <w:jc w:val="center"/>
              <w:rPr>
                <w:sz w:val="24"/>
              </w:rPr>
            </w:pPr>
            <w:r>
              <w:rPr>
                <w:spacing w:val="-2"/>
                <w:sz w:val="24"/>
              </w:rPr>
              <w:t>19.20</w:t>
            </w:r>
          </w:p>
        </w:tc>
      </w:tr>
    </w:tbl>
    <w:p>
      <w:pPr>
        <w:pStyle w:val="7"/>
      </w:pPr>
    </w:p>
    <w:p>
      <w:pPr>
        <w:pStyle w:val="7"/>
        <w:spacing w:before="185"/>
      </w:pPr>
    </w:p>
    <w:p>
      <w:pPr>
        <w:pStyle w:val="7"/>
        <w:spacing w:line="350" w:lineRule="auto"/>
        <w:ind w:left="1238" w:right="1134"/>
      </w:pPr>
      <w:r>
        <w:rPr>
          <w:b/>
        </w:rPr>
        <w:t>Key-</w:t>
      </w:r>
      <w:r>
        <w:t>CT-</w:t>
      </w:r>
      <w:r>
        <w:rPr>
          <w:spacing w:val="-6"/>
        </w:rPr>
        <w:t xml:space="preserve"> </w:t>
      </w:r>
      <w:r>
        <w:t>Computed</w:t>
      </w:r>
      <w:r>
        <w:rPr>
          <w:spacing w:val="-5"/>
        </w:rPr>
        <w:t xml:space="preserve"> </w:t>
      </w:r>
      <w:r>
        <w:t>tomography,</w:t>
      </w:r>
      <w:r>
        <w:rPr>
          <w:spacing w:val="-5"/>
        </w:rPr>
        <w:t xml:space="preserve"> </w:t>
      </w:r>
      <w:r>
        <w:t>CTDIvol-</w:t>
      </w:r>
      <w:r>
        <w:rPr>
          <w:spacing w:val="-6"/>
        </w:rPr>
        <w:t xml:space="preserve"> </w:t>
      </w:r>
      <w:r>
        <w:t>Volumetric</w:t>
      </w:r>
      <w:r>
        <w:rPr>
          <w:spacing w:val="-6"/>
        </w:rPr>
        <w:t xml:space="preserve"> </w:t>
      </w:r>
      <w:r>
        <w:t>computed</w:t>
      </w:r>
      <w:r>
        <w:rPr>
          <w:spacing w:val="-5"/>
        </w:rPr>
        <w:t xml:space="preserve"> </w:t>
      </w:r>
      <w:r>
        <w:t>tomography</w:t>
      </w:r>
      <w:r>
        <w:rPr>
          <w:spacing w:val="-9"/>
        </w:rPr>
        <w:t xml:space="preserve"> </w:t>
      </w:r>
      <w:r>
        <w:t>dose index, Dose</w:t>
      </w:r>
      <w:r>
        <w:rPr>
          <w:spacing w:val="80"/>
        </w:rPr>
        <w:t xml:space="preserve"> </w:t>
      </w:r>
      <w:r>
        <w:t>length product</w:t>
      </w:r>
    </w:p>
    <w:p>
      <w:pPr>
        <w:spacing w:after="0" w:line="350" w:lineRule="auto"/>
        <w:sectPr>
          <w:pgSz w:w="11910" w:h="16840"/>
          <w:pgMar w:top="1480" w:right="480" w:bottom="1200" w:left="560" w:header="0" w:footer="1014" w:gutter="0"/>
          <w:cols w:space="720" w:num="1"/>
        </w:sectPr>
      </w:pPr>
    </w:p>
    <w:p>
      <w:pPr>
        <w:pStyle w:val="4"/>
        <w:numPr>
          <w:ilvl w:val="1"/>
          <w:numId w:val="43"/>
        </w:numPr>
        <w:tabs>
          <w:tab w:val="left" w:pos="1350"/>
        </w:tabs>
        <w:spacing w:before="63" w:after="0" w:line="480" w:lineRule="auto"/>
        <w:ind w:left="966" w:right="964" w:firstLine="0"/>
        <w:jc w:val="left"/>
      </w:pPr>
      <w:r>
        <w:t>Relationship between doses received by patients during radiographic examination and their anthropometric variables</w:t>
      </w:r>
    </w:p>
    <w:p>
      <w:pPr>
        <w:pStyle w:val="7"/>
        <w:spacing w:before="271"/>
        <w:rPr>
          <w:b/>
        </w:rPr>
      </w:pPr>
    </w:p>
    <w:p>
      <w:pPr>
        <w:pStyle w:val="7"/>
        <w:spacing w:before="1" w:line="480" w:lineRule="auto"/>
        <w:ind w:left="966" w:right="956"/>
        <w:jc w:val="both"/>
      </w:pPr>
      <w:r>
        <w:rPr>
          <w:b/>
        </w:rPr>
        <w:t>Table 4.3a</w:t>
      </w:r>
      <w:r>
        <w:t>shows the relationship between doses received by patients during radiographic examination and their anthropometric variables. Detail result from the table shows that, during chest PA x-ray</w:t>
      </w:r>
      <w:r>
        <w:rPr>
          <w:spacing w:val="-3"/>
        </w:rPr>
        <w:t xml:space="preserve"> </w:t>
      </w:r>
      <w:r>
        <w:t>radiological examination, the result indicated that there was a positive no significant relationship (p&gt;0.05) between the height and weight of the patients with Entrance skin dose (ESD) received, however, AP thickness showed a negative no significant relationship</w:t>
      </w:r>
      <w:r>
        <w:rPr>
          <w:spacing w:val="-3"/>
        </w:rPr>
        <w:t xml:space="preserve"> </w:t>
      </w:r>
      <w:r>
        <w:t>(p&gt;0.05)</w:t>
      </w:r>
      <w:r>
        <w:rPr>
          <w:spacing w:val="-3"/>
        </w:rPr>
        <w:t xml:space="preserve"> </w:t>
      </w:r>
      <w:r>
        <w:t>with</w:t>
      </w:r>
      <w:r>
        <w:rPr>
          <w:spacing w:val="-3"/>
        </w:rPr>
        <w:t xml:space="preserve"> </w:t>
      </w:r>
      <w:r>
        <w:t>Entrance</w:t>
      </w:r>
      <w:r>
        <w:rPr>
          <w:spacing w:val="-4"/>
        </w:rPr>
        <w:t xml:space="preserve"> </w:t>
      </w:r>
      <w:r>
        <w:t>skin</w:t>
      </w:r>
      <w:r>
        <w:rPr>
          <w:spacing w:val="-3"/>
        </w:rPr>
        <w:t xml:space="preserve"> </w:t>
      </w:r>
      <w:r>
        <w:t>dose (ESD)</w:t>
      </w:r>
      <w:r>
        <w:rPr>
          <w:spacing w:val="-4"/>
        </w:rPr>
        <w:t xml:space="preserve"> </w:t>
      </w:r>
      <w:r>
        <w:t>received,</w:t>
      </w:r>
      <w:r>
        <w:rPr>
          <w:spacing w:val="-3"/>
        </w:rPr>
        <w:t xml:space="preserve"> </w:t>
      </w:r>
      <w:r>
        <w:t>while</w:t>
      </w:r>
      <w:r>
        <w:rPr>
          <w:spacing w:val="-3"/>
        </w:rPr>
        <w:t xml:space="preserve"> </w:t>
      </w:r>
      <w:r>
        <w:t>BMI</w:t>
      </w:r>
      <w:r>
        <w:rPr>
          <w:spacing w:val="-4"/>
        </w:rPr>
        <w:t xml:space="preserve"> </w:t>
      </w:r>
      <w:r>
        <w:t>showed</w:t>
      </w:r>
      <w:r>
        <w:rPr>
          <w:spacing w:val="-3"/>
        </w:rPr>
        <w:t xml:space="preserve"> </w:t>
      </w:r>
      <w:r>
        <w:t>a</w:t>
      </w:r>
      <w:r>
        <w:rPr>
          <w:spacing w:val="-2"/>
        </w:rPr>
        <w:t xml:space="preserve"> </w:t>
      </w:r>
      <w:r>
        <w:t>negative significant relationship (p&lt;0.05) of the</w:t>
      </w:r>
      <w:r>
        <w:rPr>
          <w:spacing w:val="40"/>
        </w:rPr>
        <w:t xml:space="preserve"> </w:t>
      </w:r>
      <w:r>
        <w:t xml:space="preserve">doses received by the patients during radiological examination. The entrance skin dose for lateral chest x-ray showed a positive no significant correlation between AP Thickness, height and BMI and showed a negative no significant </w:t>
      </w:r>
      <w:r>
        <w:rPr>
          <w:spacing w:val="-2"/>
        </w:rPr>
        <w:t>correlation.</w:t>
      </w:r>
    </w:p>
    <w:p>
      <w:pPr>
        <w:spacing w:after="0" w:line="480" w:lineRule="auto"/>
        <w:jc w:val="both"/>
        <w:sectPr>
          <w:pgSz w:w="11910" w:h="16840"/>
          <w:pgMar w:top="1360" w:right="480" w:bottom="1200" w:left="560" w:header="0" w:footer="1014" w:gutter="0"/>
          <w:cols w:space="720" w:num="1"/>
        </w:sectPr>
      </w:pPr>
    </w:p>
    <w:p>
      <w:pPr>
        <w:pStyle w:val="7"/>
        <w:spacing w:before="78" w:line="242" w:lineRule="auto"/>
        <w:ind w:left="966" w:right="1134"/>
      </w:pPr>
      <w:r>
        <w:rPr>
          <w:b/>
        </w:rPr>
        <w:t>Table</w:t>
      </w:r>
      <w:r>
        <w:rPr>
          <w:b/>
          <w:spacing w:val="40"/>
        </w:rPr>
        <w:t xml:space="preserve"> </w:t>
      </w:r>
      <w:r>
        <w:rPr>
          <w:b/>
        </w:rPr>
        <w:t>4.3a</w:t>
      </w:r>
      <w:r>
        <w:rPr>
          <w:b/>
          <w:spacing w:val="40"/>
        </w:rPr>
        <w:t xml:space="preserve"> </w:t>
      </w:r>
      <w:r>
        <w:t>Relationship</w:t>
      </w:r>
      <w:r>
        <w:rPr>
          <w:spacing w:val="40"/>
        </w:rPr>
        <w:t xml:space="preserve"> </w:t>
      </w:r>
      <w:r>
        <w:t>between</w:t>
      </w:r>
      <w:r>
        <w:rPr>
          <w:spacing w:val="40"/>
        </w:rPr>
        <w:t xml:space="preserve"> </w:t>
      </w:r>
      <w:r>
        <w:t>mean</w:t>
      </w:r>
      <w:r>
        <w:rPr>
          <w:spacing w:val="40"/>
        </w:rPr>
        <w:t xml:space="preserve"> </w:t>
      </w:r>
      <w:r>
        <w:t>doses</w:t>
      </w:r>
      <w:r>
        <w:rPr>
          <w:spacing w:val="40"/>
        </w:rPr>
        <w:t xml:space="preserve"> </w:t>
      </w:r>
      <w:r>
        <w:t>received</w:t>
      </w:r>
      <w:r>
        <w:rPr>
          <w:spacing w:val="40"/>
        </w:rPr>
        <w:t xml:space="preserve"> </w:t>
      </w:r>
      <w:r>
        <w:t>by</w:t>
      </w:r>
      <w:r>
        <w:rPr>
          <w:spacing w:val="40"/>
        </w:rPr>
        <w:t xml:space="preserve"> </w:t>
      </w:r>
      <w:r>
        <w:t>patients</w:t>
      </w:r>
      <w:r>
        <w:rPr>
          <w:spacing w:val="40"/>
        </w:rPr>
        <w:t xml:space="preserve"> </w:t>
      </w:r>
      <w:r>
        <w:t>and</w:t>
      </w:r>
      <w:r>
        <w:rPr>
          <w:spacing w:val="40"/>
        </w:rPr>
        <w:t xml:space="preserve"> </w:t>
      </w:r>
      <w:r>
        <w:t>anthropometric</w:t>
      </w:r>
      <w:r>
        <w:rPr>
          <w:spacing w:val="40"/>
        </w:rPr>
        <w:t xml:space="preserve"> </w:t>
      </w:r>
      <w:r>
        <w:t>parameters for radiographic examination.</w:t>
      </w:r>
    </w:p>
    <w:p>
      <w:pPr>
        <w:pStyle w:val="7"/>
        <w:rPr>
          <w:sz w:val="20"/>
        </w:rPr>
      </w:pPr>
    </w:p>
    <w:p>
      <w:pPr>
        <w:pStyle w:val="7"/>
        <w:rPr>
          <w:sz w:val="20"/>
        </w:rPr>
      </w:pPr>
    </w:p>
    <w:p>
      <w:pPr>
        <w:pStyle w:val="7"/>
        <w:rPr>
          <w:sz w:val="20"/>
        </w:rPr>
      </w:pPr>
    </w:p>
    <w:p>
      <w:pPr>
        <w:pStyle w:val="7"/>
        <w:spacing w:before="180"/>
        <w:rPr>
          <w:sz w:val="20"/>
        </w:rPr>
      </w:pPr>
    </w:p>
    <w:tbl>
      <w:tblPr>
        <w:tblStyle w:val="6"/>
        <w:tblW w:w="0" w:type="auto"/>
        <w:tblInd w:w="9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121"/>
        <w:gridCol w:w="1709"/>
        <w:gridCol w:w="1635"/>
        <w:gridCol w:w="1801"/>
        <w:gridCol w:w="17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1" w:hRule="atLeast"/>
        </w:trPr>
        <w:tc>
          <w:tcPr>
            <w:tcW w:w="2121" w:type="dxa"/>
            <w:tcBorders>
              <w:top w:val="single" w:color="000000" w:sz="4" w:space="0"/>
            </w:tcBorders>
          </w:tcPr>
          <w:p>
            <w:pPr>
              <w:pStyle w:val="13"/>
              <w:spacing w:line="270" w:lineRule="exact"/>
              <w:ind w:left="115"/>
              <w:rPr>
                <w:sz w:val="24"/>
              </w:rPr>
            </w:pPr>
            <w:r>
              <w:rPr>
                <w:sz w:val="24"/>
              </w:rPr>
              <w:t>Dose</w:t>
            </w:r>
            <w:r>
              <w:rPr>
                <w:spacing w:val="-4"/>
                <w:sz w:val="24"/>
              </w:rPr>
              <w:t xml:space="preserve"> </w:t>
            </w:r>
            <w:r>
              <w:rPr>
                <w:spacing w:val="-2"/>
                <w:sz w:val="24"/>
              </w:rPr>
              <w:t>Versus</w:t>
            </w:r>
          </w:p>
        </w:tc>
        <w:tc>
          <w:tcPr>
            <w:tcW w:w="1709" w:type="dxa"/>
            <w:tcBorders>
              <w:top w:val="single" w:color="000000" w:sz="4" w:space="0"/>
            </w:tcBorders>
          </w:tcPr>
          <w:p>
            <w:pPr>
              <w:pStyle w:val="13"/>
              <w:spacing w:line="270" w:lineRule="exact"/>
              <w:ind w:left="154"/>
              <w:rPr>
                <w:sz w:val="24"/>
              </w:rPr>
            </w:pPr>
            <w:r>
              <w:rPr>
                <w:spacing w:val="-2"/>
                <w:sz w:val="24"/>
              </w:rPr>
              <w:t>Thickness</w:t>
            </w:r>
          </w:p>
          <w:p>
            <w:pPr>
              <w:pStyle w:val="13"/>
              <w:spacing w:line="261" w:lineRule="exact"/>
              <w:ind w:left="154"/>
              <w:rPr>
                <w:sz w:val="24"/>
              </w:rPr>
            </w:pPr>
            <w:r>
              <w:rPr>
                <w:spacing w:val="-4"/>
                <w:sz w:val="24"/>
              </w:rPr>
              <w:t>(cm)</w:t>
            </w:r>
          </w:p>
        </w:tc>
        <w:tc>
          <w:tcPr>
            <w:tcW w:w="1635" w:type="dxa"/>
            <w:tcBorders>
              <w:top w:val="single" w:color="000000" w:sz="4" w:space="0"/>
            </w:tcBorders>
          </w:tcPr>
          <w:p>
            <w:pPr>
              <w:pStyle w:val="13"/>
              <w:spacing w:line="270" w:lineRule="exact"/>
              <w:ind w:left="272"/>
              <w:rPr>
                <w:sz w:val="24"/>
              </w:rPr>
            </w:pPr>
            <w:r>
              <w:rPr>
                <w:sz w:val="24"/>
              </w:rPr>
              <w:t>Weight</w:t>
            </w:r>
            <w:r>
              <w:rPr>
                <w:spacing w:val="-2"/>
                <w:sz w:val="24"/>
              </w:rPr>
              <w:t xml:space="preserve"> </w:t>
            </w:r>
            <w:r>
              <w:rPr>
                <w:spacing w:val="-4"/>
                <w:sz w:val="24"/>
              </w:rPr>
              <w:t>(kg)</w:t>
            </w:r>
          </w:p>
        </w:tc>
        <w:tc>
          <w:tcPr>
            <w:tcW w:w="1801" w:type="dxa"/>
            <w:tcBorders>
              <w:top w:val="single" w:color="000000" w:sz="4" w:space="0"/>
            </w:tcBorders>
          </w:tcPr>
          <w:p>
            <w:pPr>
              <w:pStyle w:val="13"/>
              <w:spacing w:line="270" w:lineRule="exact"/>
              <w:ind w:left="199"/>
              <w:rPr>
                <w:sz w:val="24"/>
              </w:rPr>
            </w:pPr>
            <w:r>
              <w:rPr>
                <w:sz w:val="24"/>
              </w:rPr>
              <w:t>Height</w:t>
            </w:r>
            <w:r>
              <w:rPr>
                <w:spacing w:val="-4"/>
                <w:sz w:val="24"/>
              </w:rPr>
              <w:t xml:space="preserve"> (m</w:t>
            </w:r>
            <w:r>
              <w:rPr>
                <w:spacing w:val="-4"/>
                <w:sz w:val="24"/>
                <w:vertAlign w:val="superscript"/>
              </w:rPr>
              <w:t>2</w:t>
            </w:r>
            <w:r>
              <w:rPr>
                <w:spacing w:val="-4"/>
                <w:sz w:val="24"/>
                <w:vertAlign w:val="baseline"/>
              </w:rPr>
              <w:t>)</w:t>
            </w:r>
          </w:p>
        </w:tc>
        <w:tc>
          <w:tcPr>
            <w:tcW w:w="1745" w:type="dxa"/>
            <w:tcBorders>
              <w:top w:val="single" w:color="000000" w:sz="4" w:space="0"/>
            </w:tcBorders>
          </w:tcPr>
          <w:p>
            <w:pPr>
              <w:pStyle w:val="13"/>
              <w:spacing w:line="270" w:lineRule="exact"/>
              <w:ind w:left="138"/>
              <w:rPr>
                <w:sz w:val="24"/>
              </w:rPr>
            </w:pPr>
            <w:r>
              <w:rPr>
                <w:sz w:val="24"/>
              </w:rPr>
              <w:t>BMI</w:t>
            </w:r>
            <w:r>
              <w:rPr>
                <w:spacing w:val="-4"/>
                <w:sz w:val="24"/>
              </w:rPr>
              <w:t xml:space="preserve"> </w:t>
            </w:r>
            <w:r>
              <w:rPr>
                <w:spacing w:val="-2"/>
                <w:sz w:val="24"/>
              </w:rPr>
              <w:t>(kg/m</w:t>
            </w:r>
            <w:r>
              <w:rPr>
                <w:spacing w:val="-2"/>
                <w:sz w:val="24"/>
                <w:vertAlign w:val="superscript"/>
              </w:rPr>
              <w:t>2</w:t>
            </w:r>
            <w:r>
              <w:rPr>
                <w:spacing w:val="-2"/>
                <w:sz w:val="24"/>
                <w:vertAlign w:val="baseli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8" w:hRule="atLeast"/>
        </w:trPr>
        <w:tc>
          <w:tcPr>
            <w:tcW w:w="2121" w:type="dxa"/>
            <w:tcBorders>
              <w:bottom w:val="single" w:color="000000" w:sz="4" w:space="0"/>
            </w:tcBorders>
          </w:tcPr>
          <w:p>
            <w:pPr>
              <w:pStyle w:val="13"/>
              <w:spacing w:line="259" w:lineRule="exact"/>
              <w:ind w:left="115"/>
              <w:rPr>
                <w:sz w:val="24"/>
              </w:rPr>
            </w:pPr>
            <w:r>
              <w:rPr>
                <w:spacing w:val="-2"/>
                <w:sz w:val="24"/>
              </w:rPr>
              <w:t>Examination</w:t>
            </w:r>
          </w:p>
        </w:tc>
        <w:tc>
          <w:tcPr>
            <w:tcW w:w="1709" w:type="dxa"/>
            <w:tcBorders>
              <w:bottom w:val="single" w:color="000000" w:sz="4" w:space="0"/>
            </w:tcBorders>
          </w:tcPr>
          <w:p>
            <w:pPr>
              <w:pStyle w:val="13"/>
              <w:tabs>
                <w:tab w:val="left" w:pos="1193"/>
              </w:tabs>
              <w:spacing w:line="259" w:lineRule="exact"/>
              <w:ind w:left="454"/>
              <w:rPr>
                <w:sz w:val="24"/>
              </w:rPr>
            </w:pPr>
            <w:r>
              <w:rPr>
                <w:spacing w:val="-10"/>
                <w:sz w:val="24"/>
              </w:rPr>
              <w:t>r</w:t>
            </w:r>
            <w:r>
              <w:rPr>
                <w:sz w:val="24"/>
              </w:rPr>
              <w:tab/>
            </w:r>
            <w:r>
              <w:rPr>
                <w:spacing w:val="-10"/>
                <w:sz w:val="24"/>
              </w:rPr>
              <w:t>p</w:t>
            </w:r>
          </w:p>
        </w:tc>
        <w:tc>
          <w:tcPr>
            <w:tcW w:w="1635" w:type="dxa"/>
            <w:tcBorders>
              <w:bottom w:val="single" w:color="000000" w:sz="4" w:space="0"/>
            </w:tcBorders>
          </w:tcPr>
          <w:p>
            <w:pPr>
              <w:pStyle w:val="13"/>
              <w:tabs>
                <w:tab w:val="left" w:pos="1133"/>
              </w:tabs>
              <w:spacing w:line="259" w:lineRule="exact"/>
              <w:ind w:left="454"/>
              <w:rPr>
                <w:sz w:val="24"/>
              </w:rPr>
            </w:pPr>
            <w:r>
              <w:rPr>
                <w:spacing w:val="-10"/>
                <w:sz w:val="24"/>
              </w:rPr>
              <w:t>r</w:t>
            </w:r>
            <w:r>
              <w:rPr>
                <w:sz w:val="24"/>
              </w:rPr>
              <w:tab/>
            </w:r>
            <w:r>
              <w:rPr>
                <w:spacing w:val="-10"/>
                <w:sz w:val="24"/>
              </w:rPr>
              <w:t>p</w:t>
            </w:r>
          </w:p>
        </w:tc>
        <w:tc>
          <w:tcPr>
            <w:tcW w:w="1801" w:type="dxa"/>
            <w:tcBorders>
              <w:bottom w:val="single" w:color="000000" w:sz="4" w:space="0"/>
            </w:tcBorders>
          </w:tcPr>
          <w:p>
            <w:pPr>
              <w:pStyle w:val="13"/>
              <w:tabs>
                <w:tab w:val="left" w:pos="1059"/>
              </w:tabs>
              <w:spacing w:line="259" w:lineRule="exact"/>
              <w:ind w:left="379"/>
              <w:rPr>
                <w:sz w:val="24"/>
              </w:rPr>
            </w:pPr>
            <w:r>
              <w:rPr>
                <w:spacing w:val="-10"/>
                <w:sz w:val="24"/>
              </w:rPr>
              <w:t>r</w:t>
            </w:r>
            <w:r>
              <w:rPr>
                <w:sz w:val="24"/>
              </w:rPr>
              <w:tab/>
            </w:r>
            <w:r>
              <w:rPr>
                <w:spacing w:val="-10"/>
                <w:sz w:val="24"/>
              </w:rPr>
              <w:t>p</w:t>
            </w:r>
          </w:p>
        </w:tc>
        <w:tc>
          <w:tcPr>
            <w:tcW w:w="1745" w:type="dxa"/>
            <w:tcBorders>
              <w:bottom w:val="single" w:color="000000" w:sz="4" w:space="0"/>
            </w:tcBorders>
          </w:tcPr>
          <w:p>
            <w:pPr>
              <w:pStyle w:val="13"/>
              <w:tabs>
                <w:tab w:val="left" w:pos="1118"/>
              </w:tabs>
              <w:spacing w:line="259" w:lineRule="exact"/>
              <w:ind w:left="439"/>
              <w:rPr>
                <w:sz w:val="24"/>
              </w:rPr>
            </w:pPr>
            <w:r>
              <w:rPr>
                <w:spacing w:val="-10"/>
                <w:sz w:val="24"/>
              </w:rPr>
              <w:t>r</w:t>
            </w:r>
            <w:r>
              <w:rPr>
                <w:sz w:val="24"/>
              </w:rPr>
              <w:tab/>
            </w:r>
            <w:r>
              <w:rPr>
                <w:spacing w:val="-10"/>
                <w:sz w:val="24"/>
              </w:rPr>
              <w:t>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2" w:hRule="atLeast"/>
        </w:trPr>
        <w:tc>
          <w:tcPr>
            <w:tcW w:w="2121" w:type="dxa"/>
            <w:tcBorders>
              <w:top w:val="single" w:color="000000" w:sz="4" w:space="0"/>
            </w:tcBorders>
          </w:tcPr>
          <w:p>
            <w:pPr>
              <w:pStyle w:val="13"/>
              <w:spacing w:line="253" w:lineRule="exact"/>
              <w:ind w:left="115"/>
              <w:rPr>
                <w:sz w:val="24"/>
              </w:rPr>
            </w:pPr>
            <w:r>
              <w:rPr>
                <w:sz w:val="24"/>
              </w:rPr>
              <w:t>Chest x-ray</w:t>
            </w:r>
            <w:r>
              <w:rPr>
                <w:spacing w:val="-5"/>
                <w:sz w:val="24"/>
              </w:rPr>
              <w:t xml:space="preserve"> </w:t>
            </w:r>
            <w:r>
              <w:rPr>
                <w:spacing w:val="-2"/>
                <w:sz w:val="24"/>
              </w:rPr>
              <w:t>PA/AP</w:t>
            </w:r>
          </w:p>
        </w:tc>
        <w:tc>
          <w:tcPr>
            <w:tcW w:w="1709" w:type="dxa"/>
            <w:tcBorders>
              <w:top w:val="single" w:color="000000" w:sz="4" w:space="0"/>
            </w:tcBorders>
          </w:tcPr>
          <w:p>
            <w:pPr>
              <w:pStyle w:val="13"/>
              <w:spacing w:line="253" w:lineRule="exact"/>
              <w:ind w:left="154"/>
              <w:rPr>
                <w:sz w:val="24"/>
              </w:rPr>
            </w:pPr>
            <w:r>
              <w:rPr>
                <w:sz w:val="24"/>
              </w:rPr>
              <w:t>-0.030,</w:t>
            </w:r>
            <w:r>
              <w:rPr>
                <w:spacing w:val="59"/>
                <w:sz w:val="24"/>
              </w:rPr>
              <w:t xml:space="preserve"> </w:t>
            </w:r>
            <w:r>
              <w:rPr>
                <w:spacing w:val="-4"/>
                <w:sz w:val="24"/>
              </w:rPr>
              <w:t>0.876</w:t>
            </w:r>
          </w:p>
        </w:tc>
        <w:tc>
          <w:tcPr>
            <w:tcW w:w="1635" w:type="dxa"/>
            <w:tcBorders>
              <w:top w:val="single" w:color="000000" w:sz="4" w:space="0"/>
            </w:tcBorders>
          </w:tcPr>
          <w:p>
            <w:pPr>
              <w:pStyle w:val="13"/>
              <w:spacing w:line="253" w:lineRule="exact"/>
              <w:ind w:left="214"/>
              <w:rPr>
                <w:sz w:val="24"/>
              </w:rPr>
            </w:pPr>
            <w:r>
              <w:rPr>
                <w:sz w:val="24"/>
              </w:rPr>
              <w:t xml:space="preserve">0.006, </w:t>
            </w:r>
            <w:r>
              <w:rPr>
                <w:spacing w:val="-2"/>
                <w:sz w:val="24"/>
              </w:rPr>
              <w:t>0.974</w:t>
            </w:r>
          </w:p>
        </w:tc>
        <w:tc>
          <w:tcPr>
            <w:tcW w:w="1801" w:type="dxa"/>
            <w:tcBorders>
              <w:top w:val="single" w:color="000000" w:sz="4" w:space="0"/>
            </w:tcBorders>
          </w:tcPr>
          <w:p>
            <w:pPr>
              <w:pStyle w:val="13"/>
              <w:spacing w:line="253" w:lineRule="exact"/>
              <w:ind w:left="139"/>
              <w:rPr>
                <w:sz w:val="24"/>
              </w:rPr>
            </w:pPr>
            <w:r>
              <w:rPr>
                <w:sz w:val="24"/>
              </w:rPr>
              <w:t>0.106,</w:t>
            </w:r>
            <w:r>
              <w:rPr>
                <w:spacing w:val="60"/>
                <w:sz w:val="24"/>
              </w:rPr>
              <w:t xml:space="preserve"> </w:t>
            </w:r>
            <w:r>
              <w:rPr>
                <w:spacing w:val="-2"/>
                <w:sz w:val="24"/>
              </w:rPr>
              <w:t>0.577</w:t>
            </w:r>
          </w:p>
        </w:tc>
        <w:tc>
          <w:tcPr>
            <w:tcW w:w="1745" w:type="dxa"/>
            <w:tcBorders>
              <w:top w:val="single" w:color="000000" w:sz="4" w:space="0"/>
            </w:tcBorders>
          </w:tcPr>
          <w:p>
            <w:pPr>
              <w:pStyle w:val="13"/>
              <w:spacing w:line="253" w:lineRule="exact"/>
              <w:ind w:left="138"/>
              <w:rPr>
                <w:sz w:val="24"/>
              </w:rPr>
            </w:pPr>
            <w:r>
              <w:rPr>
                <w:spacing w:val="-2"/>
                <w:sz w:val="24"/>
              </w:rPr>
              <w:t>-0.152,0.422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2121" w:type="dxa"/>
          </w:tcPr>
          <w:p>
            <w:pPr>
              <w:pStyle w:val="13"/>
              <w:spacing w:line="256" w:lineRule="exact"/>
              <w:ind w:left="115"/>
              <w:rPr>
                <w:sz w:val="24"/>
              </w:rPr>
            </w:pPr>
            <w:r>
              <w:rPr>
                <w:sz w:val="24"/>
              </w:rPr>
              <w:t>Chest x-ray</w:t>
            </w:r>
            <w:r>
              <w:rPr>
                <w:spacing w:val="-5"/>
                <w:sz w:val="24"/>
              </w:rPr>
              <w:t xml:space="preserve"> </w:t>
            </w:r>
            <w:r>
              <w:rPr>
                <w:spacing w:val="-2"/>
                <w:sz w:val="24"/>
              </w:rPr>
              <w:t>lateral</w:t>
            </w:r>
          </w:p>
        </w:tc>
        <w:tc>
          <w:tcPr>
            <w:tcW w:w="1709" w:type="dxa"/>
          </w:tcPr>
          <w:p>
            <w:pPr>
              <w:pStyle w:val="13"/>
              <w:spacing w:line="256" w:lineRule="exact"/>
              <w:ind w:left="214"/>
              <w:rPr>
                <w:sz w:val="24"/>
              </w:rPr>
            </w:pPr>
            <w:r>
              <w:rPr>
                <w:sz w:val="24"/>
              </w:rPr>
              <w:t>0.002,</w:t>
            </w:r>
            <w:r>
              <w:rPr>
                <w:spacing w:val="60"/>
                <w:sz w:val="24"/>
              </w:rPr>
              <w:t xml:space="preserve"> </w:t>
            </w:r>
            <w:r>
              <w:rPr>
                <w:spacing w:val="-2"/>
                <w:sz w:val="24"/>
              </w:rPr>
              <w:t>0.991</w:t>
            </w:r>
          </w:p>
        </w:tc>
        <w:tc>
          <w:tcPr>
            <w:tcW w:w="1635" w:type="dxa"/>
          </w:tcPr>
          <w:p>
            <w:pPr>
              <w:pStyle w:val="13"/>
              <w:spacing w:line="256" w:lineRule="exact"/>
              <w:ind w:left="154"/>
              <w:rPr>
                <w:sz w:val="24"/>
              </w:rPr>
            </w:pPr>
            <w:r>
              <w:rPr>
                <w:spacing w:val="-2"/>
                <w:sz w:val="24"/>
              </w:rPr>
              <w:t>-0.218,0.248</w:t>
            </w:r>
          </w:p>
        </w:tc>
        <w:tc>
          <w:tcPr>
            <w:tcW w:w="1801" w:type="dxa"/>
          </w:tcPr>
          <w:p>
            <w:pPr>
              <w:pStyle w:val="13"/>
              <w:spacing w:line="256" w:lineRule="exact"/>
              <w:ind w:left="199"/>
              <w:rPr>
                <w:sz w:val="24"/>
              </w:rPr>
            </w:pPr>
            <w:r>
              <w:rPr>
                <w:spacing w:val="-2"/>
                <w:sz w:val="24"/>
              </w:rPr>
              <w:t>0.194,0.303</w:t>
            </w:r>
          </w:p>
        </w:tc>
        <w:tc>
          <w:tcPr>
            <w:tcW w:w="1745" w:type="dxa"/>
          </w:tcPr>
          <w:p>
            <w:pPr>
              <w:pStyle w:val="13"/>
              <w:spacing w:line="256" w:lineRule="exact"/>
              <w:ind w:left="138"/>
              <w:rPr>
                <w:sz w:val="24"/>
              </w:rPr>
            </w:pPr>
            <w:r>
              <w:rPr>
                <w:sz w:val="24"/>
              </w:rPr>
              <w:t xml:space="preserve">0.325, </w:t>
            </w:r>
            <w:r>
              <w:rPr>
                <w:spacing w:val="-2"/>
                <w:sz w:val="24"/>
              </w:rPr>
              <w:t>0.080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2121" w:type="dxa"/>
          </w:tcPr>
          <w:p>
            <w:pPr>
              <w:pStyle w:val="13"/>
              <w:spacing w:line="256" w:lineRule="exact"/>
              <w:ind w:left="115"/>
              <w:rPr>
                <w:sz w:val="24"/>
              </w:rPr>
            </w:pPr>
            <w:r>
              <w:rPr>
                <w:sz w:val="24"/>
              </w:rPr>
              <w:t>Hand</w:t>
            </w:r>
            <w:r>
              <w:rPr>
                <w:spacing w:val="-2"/>
                <w:sz w:val="24"/>
              </w:rPr>
              <w:t xml:space="preserve"> </w:t>
            </w:r>
            <w:r>
              <w:rPr>
                <w:sz w:val="24"/>
              </w:rPr>
              <w:t>Dorsi</w:t>
            </w:r>
            <w:r>
              <w:rPr>
                <w:spacing w:val="-2"/>
                <w:sz w:val="24"/>
              </w:rPr>
              <w:t xml:space="preserve"> palmar</w:t>
            </w:r>
          </w:p>
        </w:tc>
        <w:tc>
          <w:tcPr>
            <w:tcW w:w="1709" w:type="dxa"/>
          </w:tcPr>
          <w:p>
            <w:pPr>
              <w:pStyle w:val="13"/>
              <w:spacing w:line="256" w:lineRule="exact"/>
              <w:ind w:left="154"/>
              <w:rPr>
                <w:sz w:val="24"/>
              </w:rPr>
            </w:pPr>
            <w:r>
              <w:rPr>
                <w:spacing w:val="-2"/>
                <w:sz w:val="24"/>
              </w:rPr>
              <w:t>-0.171,0.366</w:t>
            </w:r>
          </w:p>
        </w:tc>
        <w:tc>
          <w:tcPr>
            <w:tcW w:w="1635" w:type="dxa"/>
          </w:tcPr>
          <w:p>
            <w:pPr>
              <w:pStyle w:val="13"/>
              <w:spacing w:line="256" w:lineRule="exact"/>
              <w:ind w:left="154"/>
              <w:rPr>
                <w:sz w:val="24"/>
              </w:rPr>
            </w:pPr>
            <w:r>
              <w:rPr>
                <w:spacing w:val="-2"/>
                <w:sz w:val="24"/>
              </w:rPr>
              <w:t>-0.122,0.522</w:t>
            </w:r>
          </w:p>
        </w:tc>
        <w:tc>
          <w:tcPr>
            <w:tcW w:w="1801" w:type="dxa"/>
          </w:tcPr>
          <w:p>
            <w:pPr>
              <w:pStyle w:val="13"/>
              <w:spacing w:line="256" w:lineRule="exact"/>
              <w:ind w:left="139"/>
              <w:rPr>
                <w:sz w:val="24"/>
              </w:rPr>
            </w:pPr>
            <w:r>
              <w:rPr>
                <w:spacing w:val="-2"/>
                <w:sz w:val="24"/>
              </w:rPr>
              <w:t>0.005,0.977</w:t>
            </w:r>
          </w:p>
        </w:tc>
        <w:tc>
          <w:tcPr>
            <w:tcW w:w="1745" w:type="dxa"/>
          </w:tcPr>
          <w:p>
            <w:pPr>
              <w:pStyle w:val="13"/>
              <w:spacing w:line="256" w:lineRule="exact"/>
              <w:ind w:left="138"/>
              <w:rPr>
                <w:sz w:val="24"/>
              </w:rPr>
            </w:pPr>
            <w:r>
              <w:rPr>
                <w:spacing w:val="-2"/>
                <w:sz w:val="24"/>
              </w:rPr>
              <w:t>-0.222,0.283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2121" w:type="dxa"/>
          </w:tcPr>
          <w:p>
            <w:pPr>
              <w:pStyle w:val="13"/>
              <w:spacing w:line="271" w:lineRule="exact"/>
              <w:ind w:left="115"/>
              <w:rPr>
                <w:sz w:val="24"/>
              </w:rPr>
            </w:pPr>
            <w:r>
              <w:rPr>
                <w:sz w:val="24"/>
              </w:rPr>
              <w:t>Hand</w:t>
            </w:r>
            <w:r>
              <w:rPr>
                <w:spacing w:val="-2"/>
                <w:sz w:val="24"/>
              </w:rPr>
              <w:t xml:space="preserve"> </w:t>
            </w:r>
            <w:r>
              <w:rPr>
                <w:sz w:val="24"/>
              </w:rPr>
              <w:t>Dorsi</w:t>
            </w:r>
            <w:r>
              <w:rPr>
                <w:spacing w:val="-2"/>
                <w:sz w:val="24"/>
              </w:rPr>
              <w:t xml:space="preserve"> palmar</w:t>
            </w:r>
          </w:p>
          <w:p>
            <w:pPr>
              <w:pStyle w:val="13"/>
              <w:spacing w:line="261" w:lineRule="exact"/>
              <w:ind w:left="115"/>
              <w:rPr>
                <w:sz w:val="24"/>
              </w:rPr>
            </w:pPr>
            <w:r>
              <w:rPr>
                <w:spacing w:val="-2"/>
                <w:sz w:val="24"/>
              </w:rPr>
              <w:t>oblique</w:t>
            </w:r>
          </w:p>
        </w:tc>
        <w:tc>
          <w:tcPr>
            <w:tcW w:w="1709" w:type="dxa"/>
          </w:tcPr>
          <w:p>
            <w:pPr>
              <w:pStyle w:val="13"/>
              <w:spacing w:line="271" w:lineRule="exact"/>
              <w:ind w:left="329"/>
              <w:rPr>
                <w:sz w:val="24"/>
              </w:rPr>
            </w:pPr>
            <w:r>
              <w:rPr>
                <w:spacing w:val="-2"/>
                <w:sz w:val="24"/>
              </w:rPr>
              <w:t>0.342,0.065</w:t>
            </w:r>
          </w:p>
        </w:tc>
        <w:tc>
          <w:tcPr>
            <w:tcW w:w="1635" w:type="dxa"/>
          </w:tcPr>
          <w:p>
            <w:pPr>
              <w:pStyle w:val="13"/>
              <w:spacing w:line="271" w:lineRule="exact"/>
              <w:ind w:left="286"/>
              <w:rPr>
                <w:sz w:val="24"/>
              </w:rPr>
            </w:pPr>
            <w:r>
              <w:rPr>
                <w:spacing w:val="-2"/>
                <w:sz w:val="24"/>
              </w:rPr>
              <w:t>0.215,0.254</w:t>
            </w:r>
          </w:p>
        </w:tc>
        <w:tc>
          <w:tcPr>
            <w:tcW w:w="1801" w:type="dxa"/>
          </w:tcPr>
          <w:p>
            <w:pPr>
              <w:pStyle w:val="13"/>
              <w:spacing w:line="271" w:lineRule="exact"/>
              <w:ind w:left="139"/>
              <w:rPr>
                <w:sz w:val="24"/>
              </w:rPr>
            </w:pPr>
            <w:r>
              <w:rPr>
                <w:spacing w:val="-2"/>
                <w:sz w:val="24"/>
              </w:rPr>
              <w:t>-0.194,0.304</w:t>
            </w:r>
          </w:p>
        </w:tc>
        <w:tc>
          <w:tcPr>
            <w:tcW w:w="1745" w:type="dxa"/>
          </w:tcPr>
          <w:p>
            <w:pPr>
              <w:pStyle w:val="13"/>
              <w:spacing w:line="271" w:lineRule="exact"/>
              <w:ind w:left="138"/>
              <w:rPr>
                <w:sz w:val="24"/>
              </w:rPr>
            </w:pPr>
            <w:r>
              <w:rPr>
                <w:spacing w:val="-2"/>
                <w:sz w:val="24"/>
              </w:rPr>
              <w:t>0.344,0.063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1" w:hRule="atLeast"/>
        </w:trPr>
        <w:tc>
          <w:tcPr>
            <w:tcW w:w="2121" w:type="dxa"/>
          </w:tcPr>
          <w:p>
            <w:pPr>
              <w:pStyle w:val="13"/>
              <w:spacing w:line="271" w:lineRule="exact"/>
              <w:ind w:left="115"/>
              <w:rPr>
                <w:sz w:val="24"/>
              </w:rPr>
            </w:pPr>
            <w:r>
              <w:rPr>
                <w:sz w:val="24"/>
              </w:rPr>
              <w:t>Abdominal</w:t>
            </w:r>
            <w:r>
              <w:rPr>
                <w:spacing w:val="-1"/>
                <w:sz w:val="24"/>
              </w:rPr>
              <w:t xml:space="preserve"> </w:t>
            </w:r>
            <w:r>
              <w:rPr>
                <w:sz w:val="24"/>
              </w:rPr>
              <w:t>x-</w:t>
            </w:r>
            <w:r>
              <w:rPr>
                <w:spacing w:val="-5"/>
                <w:sz w:val="24"/>
              </w:rPr>
              <w:t>ray</w:t>
            </w:r>
          </w:p>
          <w:p>
            <w:pPr>
              <w:pStyle w:val="13"/>
              <w:spacing w:line="261" w:lineRule="exact"/>
              <w:ind w:left="115"/>
              <w:rPr>
                <w:sz w:val="24"/>
              </w:rPr>
            </w:pPr>
            <w:r>
              <w:rPr>
                <w:spacing w:val="-5"/>
                <w:sz w:val="24"/>
              </w:rPr>
              <w:t>AP</w:t>
            </w:r>
          </w:p>
        </w:tc>
        <w:tc>
          <w:tcPr>
            <w:tcW w:w="1709" w:type="dxa"/>
          </w:tcPr>
          <w:p>
            <w:pPr>
              <w:pStyle w:val="13"/>
              <w:spacing w:line="271" w:lineRule="exact"/>
              <w:ind w:left="329"/>
              <w:rPr>
                <w:sz w:val="24"/>
              </w:rPr>
            </w:pPr>
            <w:r>
              <w:rPr>
                <w:spacing w:val="-2"/>
                <w:sz w:val="24"/>
              </w:rPr>
              <w:t>0.303,0.104</w:t>
            </w:r>
          </w:p>
        </w:tc>
        <w:tc>
          <w:tcPr>
            <w:tcW w:w="1635" w:type="dxa"/>
          </w:tcPr>
          <w:p>
            <w:pPr>
              <w:pStyle w:val="13"/>
              <w:spacing w:line="271" w:lineRule="exact"/>
              <w:ind w:left="286"/>
              <w:rPr>
                <w:sz w:val="24"/>
              </w:rPr>
            </w:pPr>
            <w:r>
              <w:rPr>
                <w:spacing w:val="-2"/>
                <w:sz w:val="24"/>
              </w:rPr>
              <w:t>0.134,0.481</w:t>
            </w:r>
          </w:p>
        </w:tc>
        <w:tc>
          <w:tcPr>
            <w:tcW w:w="1801" w:type="dxa"/>
          </w:tcPr>
          <w:p>
            <w:pPr>
              <w:pStyle w:val="13"/>
              <w:spacing w:line="271" w:lineRule="exact"/>
              <w:ind w:left="139"/>
              <w:rPr>
                <w:sz w:val="24"/>
              </w:rPr>
            </w:pPr>
            <w:r>
              <w:rPr>
                <w:spacing w:val="-2"/>
                <w:sz w:val="24"/>
              </w:rPr>
              <w:t>-0.033,0.862</w:t>
            </w:r>
          </w:p>
        </w:tc>
        <w:tc>
          <w:tcPr>
            <w:tcW w:w="1745" w:type="dxa"/>
          </w:tcPr>
          <w:p>
            <w:pPr>
              <w:pStyle w:val="13"/>
              <w:spacing w:line="271" w:lineRule="exact"/>
              <w:ind w:left="138"/>
              <w:rPr>
                <w:sz w:val="24"/>
              </w:rPr>
            </w:pPr>
            <w:r>
              <w:rPr>
                <w:spacing w:val="-2"/>
                <w:sz w:val="24"/>
              </w:rPr>
              <w:t>0.058,0.761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2121" w:type="dxa"/>
          </w:tcPr>
          <w:p>
            <w:pPr>
              <w:pStyle w:val="13"/>
              <w:spacing w:line="256" w:lineRule="exact"/>
              <w:ind w:left="115"/>
              <w:rPr>
                <w:sz w:val="24"/>
              </w:rPr>
            </w:pPr>
            <w:r>
              <w:rPr>
                <w:sz w:val="24"/>
              </w:rPr>
              <w:t>Pelvic</w:t>
            </w:r>
            <w:r>
              <w:rPr>
                <w:spacing w:val="-1"/>
                <w:sz w:val="24"/>
              </w:rPr>
              <w:t xml:space="preserve"> </w:t>
            </w:r>
            <w:r>
              <w:rPr>
                <w:sz w:val="24"/>
              </w:rPr>
              <w:t>x-ray</w:t>
            </w:r>
            <w:r>
              <w:rPr>
                <w:spacing w:val="-5"/>
                <w:sz w:val="24"/>
              </w:rPr>
              <w:t xml:space="preserve"> AP</w:t>
            </w:r>
          </w:p>
        </w:tc>
        <w:tc>
          <w:tcPr>
            <w:tcW w:w="1709" w:type="dxa"/>
          </w:tcPr>
          <w:p>
            <w:pPr>
              <w:pStyle w:val="13"/>
              <w:spacing w:line="256" w:lineRule="exact"/>
              <w:ind w:left="154"/>
              <w:rPr>
                <w:sz w:val="24"/>
              </w:rPr>
            </w:pPr>
            <w:r>
              <w:rPr>
                <w:spacing w:val="-2"/>
                <w:sz w:val="24"/>
              </w:rPr>
              <w:t>-0.006,0.975</w:t>
            </w:r>
          </w:p>
        </w:tc>
        <w:tc>
          <w:tcPr>
            <w:tcW w:w="1635" w:type="dxa"/>
          </w:tcPr>
          <w:p>
            <w:pPr>
              <w:pStyle w:val="13"/>
              <w:spacing w:line="256" w:lineRule="exact"/>
              <w:ind w:left="154"/>
              <w:rPr>
                <w:sz w:val="24"/>
              </w:rPr>
            </w:pPr>
            <w:r>
              <w:rPr>
                <w:spacing w:val="-2"/>
                <w:sz w:val="24"/>
              </w:rPr>
              <w:t>-0.074,0.697</w:t>
            </w:r>
          </w:p>
        </w:tc>
        <w:tc>
          <w:tcPr>
            <w:tcW w:w="1801" w:type="dxa"/>
          </w:tcPr>
          <w:p>
            <w:pPr>
              <w:pStyle w:val="13"/>
              <w:spacing w:line="256" w:lineRule="exact"/>
              <w:ind w:left="199"/>
              <w:rPr>
                <w:sz w:val="24"/>
              </w:rPr>
            </w:pPr>
            <w:r>
              <w:rPr>
                <w:spacing w:val="-2"/>
                <w:sz w:val="24"/>
              </w:rPr>
              <w:t>-0.474**,0.008</w:t>
            </w:r>
          </w:p>
        </w:tc>
        <w:tc>
          <w:tcPr>
            <w:tcW w:w="1745" w:type="dxa"/>
          </w:tcPr>
          <w:p>
            <w:pPr>
              <w:pStyle w:val="13"/>
              <w:spacing w:line="256" w:lineRule="exact"/>
              <w:ind w:left="198"/>
              <w:rPr>
                <w:sz w:val="24"/>
              </w:rPr>
            </w:pPr>
            <w:r>
              <w:rPr>
                <w:spacing w:val="-2"/>
                <w:sz w:val="24"/>
              </w:rPr>
              <w:t>0.961,0.830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2121" w:type="dxa"/>
          </w:tcPr>
          <w:p>
            <w:pPr>
              <w:pStyle w:val="13"/>
              <w:spacing w:line="256" w:lineRule="exact"/>
              <w:ind w:left="115"/>
              <w:rPr>
                <w:sz w:val="24"/>
              </w:rPr>
            </w:pPr>
            <w:r>
              <w:rPr>
                <w:sz w:val="24"/>
              </w:rPr>
              <w:t>Skull</w:t>
            </w:r>
            <w:r>
              <w:rPr>
                <w:spacing w:val="-1"/>
                <w:sz w:val="24"/>
              </w:rPr>
              <w:t xml:space="preserve"> </w:t>
            </w:r>
            <w:r>
              <w:rPr>
                <w:sz w:val="24"/>
              </w:rPr>
              <w:t>x-ray</w:t>
            </w:r>
            <w:r>
              <w:rPr>
                <w:spacing w:val="-5"/>
                <w:sz w:val="24"/>
              </w:rPr>
              <w:t xml:space="preserve"> </w:t>
            </w:r>
            <w:r>
              <w:rPr>
                <w:spacing w:val="-2"/>
                <w:sz w:val="24"/>
              </w:rPr>
              <w:t>PA/AP</w:t>
            </w:r>
          </w:p>
        </w:tc>
        <w:tc>
          <w:tcPr>
            <w:tcW w:w="1709" w:type="dxa"/>
          </w:tcPr>
          <w:p>
            <w:pPr>
              <w:pStyle w:val="13"/>
              <w:spacing w:line="256" w:lineRule="exact"/>
              <w:ind w:left="154"/>
              <w:rPr>
                <w:sz w:val="24"/>
              </w:rPr>
            </w:pPr>
            <w:r>
              <w:rPr>
                <w:spacing w:val="-2"/>
                <w:sz w:val="24"/>
              </w:rPr>
              <w:t>-0.272,0.153</w:t>
            </w:r>
          </w:p>
        </w:tc>
        <w:tc>
          <w:tcPr>
            <w:tcW w:w="1635" w:type="dxa"/>
          </w:tcPr>
          <w:p>
            <w:pPr>
              <w:pStyle w:val="13"/>
              <w:spacing w:line="256" w:lineRule="exact"/>
              <w:ind w:left="286"/>
              <w:rPr>
                <w:sz w:val="24"/>
              </w:rPr>
            </w:pPr>
            <w:r>
              <w:rPr>
                <w:spacing w:val="-2"/>
                <w:sz w:val="24"/>
              </w:rPr>
              <w:t>0.288,0.123</w:t>
            </w:r>
          </w:p>
        </w:tc>
        <w:tc>
          <w:tcPr>
            <w:tcW w:w="1801" w:type="dxa"/>
          </w:tcPr>
          <w:p>
            <w:pPr>
              <w:pStyle w:val="13"/>
              <w:spacing w:line="256" w:lineRule="exact"/>
              <w:ind w:left="199"/>
              <w:rPr>
                <w:sz w:val="24"/>
              </w:rPr>
            </w:pPr>
            <w:r>
              <w:rPr>
                <w:spacing w:val="-2"/>
                <w:sz w:val="24"/>
              </w:rPr>
              <w:t>0.200,0.290</w:t>
            </w:r>
          </w:p>
        </w:tc>
        <w:tc>
          <w:tcPr>
            <w:tcW w:w="1745" w:type="dxa"/>
          </w:tcPr>
          <w:p>
            <w:pPr>
              <w:pStyle w:val="13"/>
              <w:spacing w:line="256" w:lineRule="exact"/>
              <w:ind w:left="138"/>
              <w:rPr>
                <w:sz w:val="24"/>
              </w:rPr>
            </w:pPr>
            <w:r>
              <w:rPr>
                <w:spacing w:val="-2"/>
                <w:sz w:val="24"/>
              </w:rPr>
              <w:t>-0.157,0.408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2121" w:type="dxa"/>
          </w:tcPr>
          <w:p>
            <w:pPr>
              <w:pStyle w:val="13"/>
              <w:spacing w:line="256" w:lineRule="exact"/>
              <w:ind w:left="115"/>
              <w:rPr>
                <w:sz w:val="24"/>
              </w:rPr>
            </w:pPr>
            <w:r>
              <w:rPr>
                <w:sz w:val="24"/>
              </w:rPr>
              <w:t>Lateral</w:t>
            </w:r>
            <w:r>
              <w:rPr>
                <w:spacing w:val="-5"/>
                <w:sz w:val="24"/>
              </w:rPr>
              <w:t xml:space="preserve"> </w:t>
            </w:r>
            <w:r>
              <w:rPr>
                <w:spacing w:val="-2"/>
                <w:sz w:val="24"/>
              </w:rPr>
              <w:t>skull</w:t>
            </w:r>
          </w:p>
        </w:tc>
        <w:tc>
          <w:tcPr>
            <w:tcW w:w="1709" w:type="dxa"/>
          </w:tcPr>
          <w:p>
            <w:pPr>
              <w:pStyle w:val="13"/>
              <w:spacing w:line="256" w:lineRule="exact"/>
              <w:ind w:left="154"/>
              <w:rPr>
                <w:sz w:val="24"/>
              </w:rPr>
            </w:pPr>
            <w:r>
              <w:rPr>
                <w:spacing w:val="-2"/>
                <w:sz w:val="24"/>
              </w:rPr>
              <w:t>0.156,0.409</w:t>
            </w:r>
          </w:p>
        </w:tc>
        <w:tc>
          <w:tcPr>
            <w:tcW w:w="1635" w:type="dxa"/>
          </w:tcPr>
          <w:p>
            <w:pPr>
              <w:pStyle w:val="13"/>
              <w:spacing w:line="256" w:lineRule="exact"/>
              <w:ind w:left="214"/>
              <w:rPr>
                <w:sz w:val="24"/>
              </w:rPr>
            </w:pPr>
            <w:r>
              <w:rPr>
                <w:spacing w:val="-2"/>
                <w:sz w:val="24"/>
              </w:rPr>
              <w:t>-0.316,0.089</w:t>
            </w:r>
          </w:p>
        </w:tc>
        <w:tc>
          <w:tcPr>
            <w:tcW w:w="1801" w:type="dxa"/>
          </w:tcPr>
          <w:p>
            <w:pPr>
              <w:pStyle w:val="13"/>
              <w:spacing w:line="256" w:lineRule="exact"/>
              <w:ind w:left="139"/>
              <w:rPr>
                <w:sz w:val="24"/>
              </w:rPr>
            </w:pPr>
            <w:r>
              <w:rPr>
                <w:spacing w:val="-2"/>
                <w:sz w:val="24"/>
              </w:rPr>
              <w:t>0.115,0.444</w:t>
            </w:r>
          </w:p>
        </w:tc>
        <w:tc>
          <w:tcPr>
            <w:tcW w:w="1745" w:type="dxa"/>
          </w:tcPr>
          <w:p>
            <w:pPr>
              <w:pStyle w:val="13"/>
              <w:spacing w:line="256" w:lineRule="exact"/>
              <w:ind w:left="138"/>
              <w:rPr>
                <w:sz w:val="24"/>
              </w:rPr>
            </w:pPr>
            <w:r>
              <w:rPr>
                <w:spacing w:val="-2"/>
                <w:sz w:val="24"/>
              </w:rPr>
              <w:t>-0.202,0.285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2121" w:type="dxa"/>
          </w:tcPr>
          <w:p>
            <w:pPr>
              <w:pStyle w:val="13"/>
              <w:spacing w:line="256" w:lineRule="exact"/>
              <w:ind w:left="115"/>
              <w:rPr>
                <w:sz w:val="24"/>
              </w:rPr>
            </w:pPr>
            <w:r>
              <w:rPr>
                <w:sz w:val="24"/>
              </w:rPr>
              <w:t>Knee</w:t>
            </w:r>
            <w:r>
              <w:rPr>
                <w:spacing w:val="-5"/>
                <w:sz w:val="24"/>
              </w:rPr>
              <w:t xml:space="preserve"> AP</w:t>
            </w:r>
          </w:p>
        </w:tc>
        <w:tc>
          <w:tcPr>
            <w:tcW w:w="1709" w:type="dxa"/>
          </w:tcPr>
          <w:p>
            <w:pPr>
              <w:pStyle w:val="13"/>
              <w:spacing w:line="256" w:lineRule="exact"/>
              <w:ind w:left="154"/>
              <w:rPr>
                <w:sz w:val="24"/>
              </w:rPr>
            </w:pPr>
            <w:r>
              <w:rPr>
                <w:spacing w:val="-2"/>
                <w:sz w:val="24"/>
              </w:rPr>
              <w:t>0.131,0.489</w:t>
            </w:r>
          </w:p>
        </w:tc>
        <w:tc>
          <w:tcPr>
            <w:tcW w:w="1635" w:type="dxa"/>
          </w:tcPr>
          <w:p>
            <w:pPr>
              <w:pStyle w:val="13"/>
              <w:spacing w:line="256" w:lineRule="exact"/>
              <w:ind w:left="245"/>
              <w:rPr>
                <w:sz w:val="24"/>
              </w:rPr>
            </w:pPr>
            <w:r>
              <w:rPr>
                <w:spacing w:val="-2"/>
                <w:sz w:val="24"/>
              </w:rPr>
              <w:t>-0.008,0.966</w:t>
            </w:r>
          </w:p>
        </w:tc>
        <w:tc>
          <w:tcPr>
            <w:tcW w:w="1801" w:type="dxa"/>
          </w:tcPr>
          <w:p>
            <w:pPr>
              <w:pStyle w:val="13"/>
              <w:spacing w:line="256" w:lineRule="exact"/>
              <w:ind w:left="199"/>
              <w:rPr>
                <w:sz w:val="24"/>
              </w:rPr>
            </w:pPr>
            <w:r>
              <w:rPr>
                <w:spacing w:val="-2"/>
                <w:sz w:val="24"/>
              </w:rPr>
              <w:t>-0.163,0.389</w:t>
            </w:r>
          </w:p>
        </w:tc>
        <w:tc>
          <w:tcPr>
            <w:tcW w:w="1745" w:type="dxa"/>
          </w:tcPr>
          <w:p>
            <w:pPr>
              <w:pStyle w:val="13"/>
              <w:spacing w:line="256" w:lineRule="exact"/>
              <w:ind w:left="138"/>
              <w:rPr>
                <w:sz w:val="24"/>
              </w:rPr>
            </w:pPr>
            <w:r>
              <w:rPr>
                <w:spacing w:val="-2"/>
                <w:sz w:val="24"/>
              </w:rPr>
              <w:t>0.053,0.783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2121" w:type="dxa"/>
          </w:tcPr>
          <w:p>
            <w:pPr>
              <w:pStyle w:val="13"/>
              <w:spacing w:line="256" w:lineRule="exact"/>
              <w:ind w:left="115"/>
              <w:rPr>
                <w:sz w:val="24"/>
              </w:rPr>
            </w:pPr>
            <w:r>
              <w:rPr>
                <w:sz w:val="24"/>
              </w:rPr>
              <w:t>Knee</w:t>
            </w:r>
            <w:r>
              <w:rPr>
                <w:spacing w:val="-3"/>
                <w:sz w:val="24"/>
              </w:rPr>
              <w:t xml:space="preserve"> </w:t>
            </w:r>
            <w:r>
              <w:rPr>
                <w:spacing w:val="-2"/>
                <w:sz w:val="24"/>
              </w:rPr>
              <w:t>Lateral</w:t>
            </w:r>
          </w:p>
        </w:tc>
        <w:tc>
          <w:tcPr>
            <w:tcW w:w="1709" w:type="dxa"/>
          </w:tcPr>
          <w:p>
            <w:pPr>
              <w:pStyle w:val="13"/>
              <w:spacing w:line="256" w:lineRule="exact"/>
              <w:ind w:left="154"/>
              <w:rPr>
                <w:sz w:val="24"/>
              </w:rPr>
            </w:pPr>
            <w:r>
              <w:rPr>
                <w:spacing w:val="-2"/>
                <w:sz w:val="24"/>
              </w:rPr>
              <w:t>0.511**,0.004</w:t>
            </w:r>
          </w:p>
        </w:tc>
        <w:tc>
          <w:tcPr>
            <w:tcW w:w="1635" w:type="dxa"/>
          </w:tcPr>
          <w:p>
            <w:pPr>
              <w:pStyle w:val="13"/>
              <w:spacing w:line="256" w:lineRule="exact"/>
              <w:ind w:left="154"/>
              <w:rPr>
                <w:sz w:val="24"/>
              </w:rPr>
            </w:pPr>
            <w:r>
              <w:rPr>
                <w:spacing w:val="-2"/>
                <w:sz w:val="24"/>
              </w:rPr>
              <w:t>-0.224,0.235</w:t>
            </w:r>
          </w:p>
        </w:tc>
        <w:tc>
          <w:tcPr>
            <w:tcW w:w="1801" w:type="dxa"/>
          </w:tcPr>
          <w:p>
            <w:pPr>
              <w:pStyle w:val="13"/>
              <w:spacing w:line="256" w:lineRule="exact"/>
              <w:ind w:left="199"/>
              <w:rPr>
                <w:sz w:val="24"/>
              </w:rPr>
            </w:pPr>
            <w:r>
              <w:rPr>
                <w:spacing w:val="-2"/>
                <w:sz w:val="24"/>
              </w:rPr>
              <w:t>0.312,0.093</w:t>
            </w:r>
          </w:p>
        </w:tc>
        <w:tc>
          <w:tcPr>
            <w:tcW w:w="1745" w:type="dxa"/>
          </w:tcPr>
          <w:p>
            <w:pPr>
              <w:pStyle w:val="13"/>
              <w:spacing w:line="256" w:lineRule="exact"/>
              <w:ind w:left="138"/>
              <w:rPr>
                <w:sz w:val="24"/>
              </w:rPr>
            </w:pPr>
            <w:r>
              <w:rPr>
                <w:spacing w:val="-2"/>
                <w:sz w:val="24"/>
              </w:rPr>
              <w:t>-0.421*0.021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2121" w:type="dxa"/>
          </w:tcPr>
          <w:p>
            <w:pPr>
              <w:pStyle w:val="13"/>
              <w:spacing w:line="256" w:lineRule="exact"/>
              <w:ind w:left="115"/>
              <w:rPr>
                <w:sz w:val="24"/>
              </w:rPr>
            </w:pPr>
            <w:r>
              <w:rPr>
                <w:sz w:val="24"/>
              </w:rPr>
              <w:t xml:space="preserve">Elbow </w:t>
            </w:r>
            <w:r>
              <w:rPr>
                <w:spacing w:val="-5"/>
                <w:sz w:val="24"/>
              </w:rPr>
              <w:t>AP</w:t>
            </w:r>
          </w:p>
        </w:tc>
        <w:tc>
          <w:tcPr>
            <w:tcW w:w="1709" w:type="dxa"/>
          </w:tcPr>
          <w:p>
            <w:pPr>
              <w:pStyle w:val="13"/>
              <w:spacing w:line="256" w:lineRule="exact"/>
              <w:ind w:left="154"/>
              <w:rPr>
                <w:sz w:val="24"/>
              </w:rPr>
            </w:pPr>
            <w:r>
              <w:rPr>
                <w:spacing w:val="-2"/>
                <w:sz w:val="24"/>
              </w:rPr>
              <w:t>-0.259,0.167</w:t>
            </w:r>
          </w:p>
        </w:tc>
        <w:tc>
          <w:tcPr>
            <w:tcW w:w="1635" w:type="dxa"/>
          </w:tcPr>
          <w:p>
            <w:pPr>
              <w:pStyle w:val="13"/>
              <w:spacing w:line="256" w:lineRule="exact"/>
              <w:ind w:left="154"/>
              <w:rPr>
                <w:sz w:val="24"/>
              </w:rPr>
            </w:pPr>
            <w:r>
              <w:rPr>
                <w:sz w:val="24"/>
              </w:rPr>
              <w:t>-0.20,</w:t>
            </w:r>
            <w:r>
              <w:rPr>
                <w:spacing w:val="-1"/>
                <w:sz w:val="24"/>
              </w:rPr>
              <w:t xml:space="preserve"> </w:t>
            </w:r>
            <w:r>
              <w:rPr>
                <w:spacing w:val="-2"/>
                <w:sz w:val="24"/>
              </w:rPr>
              <w:t>0.917</w:t>
            </w:r>
          </w:p>
        </w:tc>
        <w:tc>
          <w:tcPr>
            <w:tcW w:w="1801" w:type="dxa"/>
          </w:tcPr>
          <w:p>
            <w:pPr>
              <w:pStyle w:val="13"/>
              <w:spacing w:line="256" w:lineRule="exact"/>
              <w:ind w:left="139"/>
              <w:rPr>
                <w:sz w:val="24"/>
              </w:rPr>
            </w:pPr>
            <w:r>
              <w:rPr>
                <w:spacing w:val="-2"/>
                <w:sz w:val="24"/>
              </w:rPr>
              <w:t>0.002,0.992</w:t>
            </w:r>
          </w:p>
        </w:tc>
        <w:tc>
          <w:tcPr>
            <w:tcW w:w="1745" w:type="dxa"/>
          </w:tcPr>
          <w:p>
            <w:pPr>
              <w:pStyle w:val="13"/>
              <w:spacing w:line="256" w:lineRule="exact"/>
              <w:ind w:left="138"/>
              <w:rPr>
                <w:sz w:val="24"/>
              </w:rPr>
            </w:pPr>
            <w:r>
              <w:rPr>
                <w:spacing w:val="-2"/>
                <w:sz w:val="24"/>
              </w:rPr>
              <w:t>0.011,0.954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2121" w:type="dxa"/>
          </w:tcPr>
          <w:p>
            <w:pPr>
              <w:pStyle w:val="13"/>
              <w:spacing w:line="256" w:lineRule="exact"/>
              <w:ind w:left="115"/>
              <w:rPr>
                <w:sz w:val="24"/>
              </w:rPr>
            </w:pPr>
            <w:r>
              <w:rPr>
                <w:sz w:val="24"/>
              </w:rPr>
              <w:t>Elbow</w:t>
            </w:r>
            <w:r>
              <w:rPr>
                <w:spacing w:val="1"/>
                <w:sz w:val="24"/>
              </w:rPr>
              <w:t xml:space="preserve"> </w:t>
            </w:r>
            <w:r>
              <w:rPr>
                <w:spacing w:val="-2"/>
                <w:sz w:val="24"/>
              </w:rPr>
              <w:t>Lateral</w:t>
            </w:r>
          </w:p>
        </w:tc>
        <w:tc>
          <w:tcPr>
            <w:tcW w:w="1709" w:type="dxa"/>
          </w:tcPr>
          <w:p>
            <w:pPr>
              <w:pStyle w:val="13"/>
              <w:spacing w:line="256" w:lineRule="exact"/>
              <w:ind w:left="214"/>
              <w:rPr>
                <w:sz w:val="24"/>
              </w:rPr>
            </w:pPr>
            <w:r>
              <w:rPr>
                <w:spacing w:val="-2"/>
                <w:sz w:val="24"/>
              </w:rPr>
              <w:t>0.059,0.756</w:t>
            </w:r>
          </w:p>
        </w:tc>
        <w:tc>
          <w:tcPr>
            <w:tcW w:w="1635" w:type="dxa"/>
          </w:tcPr>
          <w:p>
            <w:pPr>
              <w:pStyle w:val="13"/>
              <w:spacing w:line="256" w:lineRule="exact"/>
              <w:ind w:left="214"/>
              <w:rPr>
                <w:sz w:val="24"/>
              </w:rPr>
            </w:pPr>
            <w:r>
              <w:rPr>
                <w:sz w:val="24"/>
              </w:rPr>
              <w:t xml:space="preserve">0.060, </w:t>
            </w:r>
            <w:r>
              <w:rPr>
                <w:spacing w:val="-2"/>
                <w:sz w:val="24"/>
              </w:rPr>
              <w:t>0.755</w:t>
            </w:r>
          </w:p>
        </w:tc>
        <w:tc>
          <w:tcPr>
            <w:tcW w:w="1801" w:type="dxa"/>
          </w:tcPr>
          <w:p>
            <w:pPr>
              <w:pStyle w:val="13"/>
              <w:spacing w:line="256" w:lineRule="exact"/>
              <w:ind w:left="139"/>
              <w:rPr>
                <w:sz w:val="24"/>
              </w:rPr>
            </w:pPr>
            <w:r>
              <w:rPr>
                <w:spacing w:val="-2"/>
                <w:sz w:val="24"/>
              </w:rPr>
              <w:t>-0.614**,0.00</w:t>
            </w:r>
          </w:p>
        </w:tc>
        <w:tc>
          <w:tcPr>
            <w:tcW w:w="1745" w:type="dxa"/>
          </w:tcPr>
          <w:p>
            <w:pPr>
              <w:pStyle w:val="13"/>
              <w:spacing w:line="256" w:lineRule="exact"/>
              <w:ind w:left="138"/>
              <w:rPr>
                <w:sz w:val="24"/>
              </w:rPr>
            </w:pPr>
            <w:r>
              <w:rPr>
                <w:spacing w:val="-2"/>
                <w:sz w:val="24"/>
              </w:rPr>
              <w:t>0.537**,0.002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2121" w:type="dxa"/>
          </w:tcPr>
          <w:p>
            <w:pPr>
              <w:pStyle w:val="13"/>
              <w:spacing w:line="256" w:lineRule="exact"/>
              <w:ind w:left="115"/>
              <w:rPr>
                <w:sz w:val="24"/>
              </w:rPr>
            </w:pPr>
            <w:r>
              <w:rPr>
                <w:sz w:val="24"/>
              </w:rPr>
              <w:t>Shoulder</w:t>
            </w:r>
            <w:r>
              <w:rPr>
                <w:spacing w:val="-2"/>
                <w:sz w:val="24"/>
              </w:rPr>
              <w:t xml:space="preserve"> </w:t>
            </w:r>
            <w:r>
              <w:rPr>
                <w:spacing w:val="-5"/>
                <w:sz w:val="24"/>
              </w:rPr>
              <w:t>AP</w:t>
            </w:r>
          </w:p>
        </w:tc>
        <w:tc>
          <w:tcPr>
            <w:tcW w:w="1709" w:type="dxa"/>
          </w:tcPr>
          <w:p>
            <w:pPr>
              <w:pStyle w:val="13"/>
              <w:spacing w:line="256" w:lineRule="exact"/>
              <w:ind w:left="214"/>
              <w:rPr>
                <w:sz w:val="24"/>
              </w:rPr>
            </w:pPr>
            <w:r>
              <w:rPr>
                <w:spacing w:val="-2"/>
                <w:sz w:val="24"/>
              </w:rPr>
              <w:t>0.303,0.103</w:t>
            </w:r>
          </w:p>
        </w:tc>
        <w:tc>
          <w:tcPr>
            <w:tcW w:w="1635" w:type="dxa"/>
          </w:tcPr>
          <w:p>
            <w:pPr>
              <w:pStyle w:val="13"/>
              <w:spacing w:line="256" w:lineRule="exact"/>
              <w:ind w:left="255"/>
              <w:rPr>
                <w:sz w:val="24"/>
              </w:rPr>
            </w:pPr>
            <w:r>
              <w:rPr>
                <w:sz w:val="24"/>
              </w:rPr>
              <w:t xml:space="preserve">0.016, </w:t>
            </w:r>
            <w:r>
              <w:rPr>
                <w:spacing w:val="-2"/>
                <w:sz w:val="24"/>
              </w:rPr>
              <w:t>0.933</w:t>
            </w:r>
          </w:p>
        </w:tc>
        <w:tc>
          <w:tcPr>
            <w:tcW w:w="1801" w:type="dxa"/>
          </w:tcPr>
          <w:p>
            <w:pPr>
              <w:pStyle w:val="13"/>
              <w:spacing w:line="256" w:lineRule="exact"/>
              <w:ind w:left="139"/>
              <w:rPr>
                <w:sz w:val="24"/>
              </w:rPr>
            </w:pPr>
            <w:r>
              <w:rPr>
                <w:spacing w:val="-2"/>
                <w:sz w:val="24"/>
              </w:rPr>
              <w:t>-0.173,0.361</w:t>
            </w:r>
          </w:p>
        </w:tc>
        <w:tc>
          <w:tcPr>
            <w:tcW w:w="1745" w:type="dxa"/>
          </w:tcPr>
          <w:p>
            <w:pPr>
              <w:pStyle w:val="13"/>
              <w:spacing w:line="256" w:lineRule="exact"/>
              <w:ind w:left="138"/>
              <w:rPr>
                <w:sz w:val="24"/>
              </w:rPr>
            </w:pPr>
            <w:r>
              <w:rPr>
                <w:spacing w:val="-2"/>
                <w:sz w:val="24"/>
              </w:rPr>
              <w:t>0.201,0.288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2121" w:type="dxa"/>
          </w:tcPr>
          <w:p>
            <w:pPr>
              <w:pStyle w:val="13"/>
              <w:spacing w:line="256" w:lineRule="exact"/>
              <w:ind w:left="115"/>
              <w:rPr>
                <w:sz w:val="24"/>
              </w:rPr>
            </w:pPr>
            <w:r>
              <w:rPr>
                <w:sz w:val="24"/>
              </w:rPr>
              <w:t xml:space="preserve">Shoulder </w:t>
            </w:r>
            <w:r>
              <w:rPr>
                <w:spacing w:val="-2"/>
                <w:sz w:val="24"/>
              </w:rPr>
              <w:t>Lateral</w:t>
            </w:r>
          </w:p>
        </w:tc>
        <w:tc>
          <w:tcPr>
            <w:tcW w:w="1709" w:type="dxa"/>
          </w:tcPr>
          <w:p>
            <w:pPr>
              <w:pStyle w:val="13"/>
              <w:spacing w:line="256" w:lineRule="exact"/>
              <w:ind w:left="214"/>
              <w:rPr>
                <w:sz w:val="24"/>
              </w:rPr>
            </w:pPr>
            <w:r>
              <w:rPr>
                <w:spacing w:val="-2"/>
                <w:sz w:val="24"/>
              </w:rPr>
              <w:t>0.100,0.599</w:t>
            </w:r>
          </w:p>
        </w:tc>
        <w:tc>
          <w:tcPr>
            <w:tcW w:w="1635" w:type="dxa"/>
          </w:tcPr>
          <w:p>
            <w:pPr>
              <w:pStyle w:val="13"/>
              <w:spacing w:line="256" w:lineRule="exact"/>
              <w:ind w:left="154"/>
              <w:rPr>
                <w:sz w:val="24"/>
              </w:rPr>
            </w:pPr>
            <w:r>
              <w:rPr>
                <w:sz w:val="24"/>
              </w:rPr>
              <w:t>-0.109,</w:t>
            </w:r>
            <w:r>
              <w:rPr>
                <w:spacing w:val="-1"/>
                <w:sz w:val="24"/>
              </w:rPr>
              <w:t xml:space="preserve"> </w:t>
            </w:r>
            <w:r>
              <w:rPr>
                <w:spacing w:val="-2"/>
                <w:sz w:val="24"/>
              </w:rPr>
              <w:t>0.566</w:t>
            </w:r>
          </w:p>
        </w:tc>
        <w:tc>
          <w:tcPr>
            <w:tcW w:w="1801" w:type="dxa"/>
          </w:tcPr>
          <w:p>
            <w:pPr>
              <w:pStyle w:val="13"/>
              <w:spacing w:line="256" w:lineRule="exact"/>
              <w:ind w:left="139"/>
              <w:rPr>
                <w:sz w:val="24"/>
              </w:rPr>
            </w:pPr>
            <w:r>
              <w:rPr>
                <w:spacing w:val="-2"/>
                <w:sz w:val="24"/>
              </w:rPr>
              <w:t>-0.250,0.182</w:t>
            </w:r>
          </w:p>
        </w:tc>
        <w:tc>
          <w:tcPr>
            <w:tcW w:w="1745" w:type="dxa"/>
          </w:tcPr>
          <w:p>
            <w:pPr>
              <w:pStyle w:val="13"/>
              <w:spacing w:line="256" w:lineRule="exact"/>
              <w:ind w:left="138"/>
              <w:rPr>
                <w:sz w:val="24"/>
              </w:rPr>
            </w:pPr>
            <w:r>
              <w:rPr>
                <w:spacing w:val="-2"/>
                <w:sz w:val="24"/>
              </w:rPr>
              <w:t>0.244,0.194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2121" w:type="dxa"/>
          </w:tcPr>
          <w:p>
            <w:pPr>
              <w:pStyle w:val="13"/>
              <w:spacing w:line="256" w:lineRule="exact"/>
              <w:ind w:left="115"/>
              <w:rPr>
                <w:sz w:val="24"/>
              </w:rPr>
            </w:pPr>
            <w:r>
              <w:rPr>
                <w:sz w:val="24"/>
              </w:rPr>
              <w:t>Dorsi</w:t>
            </w:r>
            <w:r>
              <w:rPr>
                <w:spacing w:val="-4"/>
                <w:sz w:val="24"/>
              </w:rPr>
              <w:t xml:space="preserve"> </w:t>
            </w:r>
            <w:r>
              <w:rPr>
                <w:sz w:val="24"/>
              </w:rPr>
              <w:t>plantar</w:t>
            </w:r>
            <w:r>
              <w:rPr>
                <w:spacing w:val="-3"/>
                <w:sz w:val="24"/>
              </w:rPr>
              <w:t xml:space="preserve"> </w:t>
            </w:r>
            <w:r>
              <w:rPr>
                <w:spacing w:val="-4"/>
                <w:sz w:val="24"/>
              </w:rPr>
              <w:t>foot</w:t>
            </w:r>
          </w:p>
        </w:tc>
        <w:tc>
          <w:tcPr>
            <w:tcW w:w="1709" w:type="dxa"/>
          </w:tcPr>
          <w:p>
            <w:pPr>
              <w:pStyle w:val="13"/>
              <w:spacing w:line="256" w:lineRule="exact"/>
              <w:ind w:left="214"/>
              <w:rPr>
                <w:sz w:val="24"/>
              </w:rPr>
            </w:pPr>
            <w:r>
              <w:rPr>
                <w:spacing w:val="-2"/>
                <w:sz w:val="24"/>
              </w:rPr>
              <w:t>0.221,0.240</w:t>
            </w:r>
          </w:p>
        </w:tc>
        <w:tc>
          <w:tcPr>
            <w:tcW w:w="1635" w:type="dxa"/>
          </w:tcPr>
          <w:p>
            <w:pPr>
              <w:pStyle w:val="13"/>
              <w:spacing w:line="256" w:lineRule="exact"/>
              <w:ind w:left="154"/>
              <w:rPr>
                <w:sz w:val="24"/>
              </w:rPr>
            </w:pPr>
            <w:r>
              <w:rPr>
                <w:spacing w:val="-2"/>
                <w:sz w:val="24"/>
              </w:rPr>
              <w:t>-0.333,0.073</w:t>
            </w:r>
          </w:p>
        </w:tc>
        <w:tc>
          <w:tcPr>
            <w:tcW w:w="1801" w:type="dxa"/>
          </w:tcPr>
          <w:p>
            <w:pPr>
              <w:pStyle w:val="13"/>
              <w:spacing w:line="256" w:lineRule="exact"/>
              <w:ind w:left="139"/>
              <w:rPr>
                <w:sz w:val="24"/>
              </w:rPr>
            </w:pPr>
            <w:r>
              <w:rPr>
                <w:spacing w:val="-2"/>
                <w:sz w:val="24"/>
              </w:rPr>
              <w:t>0.373*,0.042</w:t>
            </w:r>
          </w:p>
        </w:tc>
        <w:tc>
          <w:tcPr>
            <w:tcW w:w="1745" w:type="dxa"/>
          </w:tcPr>
          <w:p>
            <w:pPr>
              <w:pStyle w:val="13"/>
              <w:spacing w:line="256" w:lineRule="exact"/>
              <w:ind w:left="138"/>
              <w:rPr>
                <w:sz w:val="24"/>
              </w:rPr>
            </w:pPr>
            <w:r>
              <w:rPr>
                <w:spacing w:val="-2"/>
                <w:sz w:val="24"/>
              </w:rPr>
              <w:t>-0.241,0.199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1" w:hRule="atLeast"/>
        </w:trPr>
        <w:tc>
          <w:tcPr>
            <w:tcW w:w="2121" w:type="dxa"/>
          </w:tcPr>
          <w:p>
            <w:pPr>
              <w:pStyle w:val="13"/>
              <w:spacing w:line="271" w:lineRule="exact"/>
              <w:ind w:left="115"/>
              <w:rPr>
                <w:sz w:val="24"/>
              </w:rPr>
            </w:pPr>
            <w:r>
              <w:rPr>
                <w:sz w:val="24"/>
              </w:rPr>
              <w:t>Dorsi</w:t>
            </w:r>
            <w:r>
              <w:rPr>
                <w:spacing w:val="-4"/>
                <w:sz w:val="24"/>
              </w:rPr>
              <w:t xml:space="preserve"> </w:t>
            </w:r>
            <w:r>
              <w:rPr>
                <w:spacing w:val="-2"/>
                <w:sz w:val="24"/>
              </w:rPr>
              <w:t>plantar</w:t>
            </w:r>
          </w:p>
          <w:p>
            <w:pPr>
              <w:pStyle w:val="13"/>
              <w:spacing w:line="261" w:lineRule="exact"/>
              <w:ind w:left="115"/>
              <w:rPr>
                <w:sz w:val="24"/>
              </w:rPr>
            </w:pPr>
            <w:r>
              <w:rPr>
                <w:sz w:val="24"/>
              </w:rPr>
              <w:t>oblique</w:t>
            </w:r>
            <w:r>
              <w:rPr>
                <w:spacing w:val="-3"/>
                <w:sz w:val="24"/>
              </w:rPr>
              <w:t xml:space="preserve"> </w:t>
            </w:r>
            <w:r>
              <w:rPr>
                <w:spacing w:val="-4"/>
                <w:sz w:val="24"/>
              </w:rPr>
              <w:t>foot</w:t>
            </w:r>
          </w:p>
        </w:tc>
        <w:tc>
          <w:tcPr>
            <w:tcW w:w="1709" w:type="dxa"/>
          </w:tcPr>
          <w:p>
            <w:pPr>
              <w:pStyle w:val="13"/>
              <w:spacing w:line="271" w:lineRule="exact"/>
              <w:ind w:left="154"/>
              <w:rPr>
                <w:sz w:val="24"/>
              </w:rPr>
            </w:pPr>
            <w:r>
              <w:rPr>
                <w:spacing w:val="-2"/>
                <w:sz w:val="24"/>
              </w:rPr>
              <w:t>-0.501**,0.05</w:t>
            </w:r>
          </w:p>
        </w:tc>
        <w:tc>
          <w:tcPr>
            <w:tcW w:w="1635" w:type="dxa"/>
          </w:tcPr>
          <w:p>
            <w:pPr>
              <w:pStyle w:val="13"/>
              <w:spacing w:line="271" w:lineRule="exact"/>
              <w:ind w:left="214"/>
              <w:rPr>
                <w:sz w:val="24"/>
              </w:rPr>
            </w:pPr>
            <w:r>
              <w:rPr>
                <w:spacing w:val="-2"/>
                <w:sz w:val="24"/>
              </w:rPr>
              <w:t>0.122,0.519</w:t>
            </w:r>
          </w:p>
        </w:tc>
        <w:tc>
          <w:tcPr>
            <w:tcW w:w="1801" w:type="dxa"/>
          </w:tcPr>
          <w:p>
            <w:pPr>
              <w:pStyle w:val="13"/>
              <w:spacing w:line="271" w:lineRule="exact"/>
              <w:ind w:left="139"/>
              <w:rPr>
                <w:sz w:val="24"/>
              </w:rPr>
            </w:pPr>
            <w:r>
              <w:rPr>
                <w:spacing w:val="-2"/>
                <w:sz w:val="24"/>
              </w:rPr>
              <w:t>0.470**,0.009</w:t>
            </w:r>
          </w:p>
        </w:tc>
        <w:tc>
          <w:tcPr>
            <w:tcW w:w="1745" w:type="dxa"/>
          </w:tcPr>
          <w:p>
            <w:pPr>
              <w:pStyle w:val="13"/>
              <w:spacing w:line="271" w:lineRule="exact"/>
              <w:ind w:left="138"/>
              <w:rPr>
                <w:sz w:val="24"/>
              </w:rPr>
            </w:pPr>
            <w:r>
              <w:rPr>
                <w:spacing w:val="-2"/>
                <w:sz w:val="24"/>
              </w:rPr>
              <w:t>-0.428*,0.018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2121" w:type="dxa"/>
          </w:tcPr>
          <w:p>
            <w:pPr>
              <w:pStyle w:val="13"/>
              <w:spacing w:line="256" w:lineRule="exact"/>
              <w:ind w:left="115"/>
              <w:rPr>
                <w:sz w:val="24"/>
              </w:rPr>
            </w:pPr>
            <w:r>
              <w:rPr>
                <w:sz w:val="24"/>
              </w:rPr>
              <w:t>AP</w:t>
            </w:r>
            <w:r>
              <w:rPr>
                <w:spacing w:val="-1"/>
                <w:sz w:val="24"/>
              </w:rPr>
              <w:t xml:space="preserve"> </w:t>
            </w:r>
            <w:r>
              <w:rPr>
                <w:sz w:val="24"/>
              </w:rPr>
              <w:t>Dorsal</w:t>
            </w:r>
            <w:r>
              <w:rPr>
                <w:spacing w:val="-1"/>
                <w:sz w:val="24"/>
              </w:rPr>
              <w:t xml:space="preserve"> </w:t>
            </w:r>
            <w:r>
              <w:rPr>
                <w:spacing w:val="-2"/>
                <w:sz w:val="24"/>
              </w:rPr>
              <w:t>spine</w:t>
            </w:r>
          </w:p>
        </w:tc>
        <w:tc>
          <w:tcPr>
            <w:tcW w:w="1709" w:type="dxa"/>
          </w:tcPr>
          <w:p>
            <w:pPr>
              <w:pStyle w:val="13"/>
              <w:spacing w:line="256" w:lineRule="exact"/>
              <w:ind w:left="214"/>
              <w:rPr>
                <w:sz w:val="24"/>
              </w:rPr>
            </w:pPr>
            <w:r>
              <w:rPr>
                <w:spacing w:val="-2"/>
                <w:sz w:val="24"/>
              </w:rPr>
              <w:t>-0.130,0.493</w:t>
            </w:r>
          </w:p>
        </w:tc>
        <w:tc>
          <w:tcPr>
            <w:tcW w:w="1635" w:type="dxa"/>
          </w:tcPr>
          <w:p>
            <w:pPr>
              <w:pStyle w:val="13"/>
              <w:spacing w:line="256" w:lineRule="exact"/>
              <w:ind w:left="214"/>
              <w:rPr>
                <w:sz w:val="24"/>
              </w:rPr>
            </w:pPr>
            <w:r>
              <w:rPr>
                <w:spacing w:val="-2"/>
                <w:sz w:val="24"/>
              </w:rPr>
              <w:t>0.353,0.056</w:t>
            </w:r>
          </w:p>
        </w:tc>
        <w:tc>
          <w:tcPr>
            <w:tcW w:w="1801" w:type="dxa"/>
          </w:tcPr>
          <w:p>
            <w:pPr>
              <w:pStyle w:val="13"/>
              <w:spacing w:line="256" w:lineRule="exact"/>
              <w:ind w:left="139"/>
              <w:rPr>
                <w:sz w:val="24"/>
              </w:rPr>
            </w:pPr>
            <w:r>
              <w:rPr>
                <w:spacing w:val="-2"/>
                <w:sz w:val="24"/>
              </w:rPr>
              <w:t>-0.113,0.551</w:t>
            </w:r>
          </w:p>
        </w:tc>
        <w:tc>
          <w:tcPr>
            <w:tcW w:w="1745" w:type="dxa"/>
          </w:tcPr>
          <w:p>
            <w:pPr>
              <w:pStyle w:val="13"/>
              <w:spacing w:line="256" w:lineRule="exact"/>
              <w:ind w:left="138"/>
              <w:rPr>
                <w:sz w:val="24"/>
              </w:rPr>
            </w:pPr>
            <w:r>
              <w:rPr>
                <w:spacing w:val="-2"/>
                <w:sz w:val="24"/>
              </w:rPr>
              <w:t>0.026,0.891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1" w:hRule="atLeast"/>
        </w:trPr>
        <w:tc>
          <w:tcPr>
            <w:tcW w:w="2121" w:type="dxa"/>
          </w:tcPr>
          <w:p>
            <w:pPr>
              <w:pStyle w:val="13"/>
              <w:spacing w:line="271" w:lineRule="exact"/>
              <w:ind w:left="115"/>
              <w:rPr>
                <w:sz w:val="24"/>
              </w:rPr>
            </w:pPr>
            <w:r>
              <w:rPr>
                <w:sz w:val="24"/>
              </w:rPr>
              <w:t>Lateral</w:t>
            </w:r>
            <w:r>
              <w:rPr>
                <w:spacing w:val="-5"/>
                <w:sz w:val="24"/>
              </w:rPr>
              <w:t xml:space="preserve"> </w:t>
            </w:r>
            <w:r>
              <w:rPr>
                <w:spacing w:val="-2"/>
                <w:sz w:val="24"/>
              </w:rPr>
              <w:t>dorsal</w:t>
            </w:r>
          </w:p>
          <w:p>
            <w:pPr>
              <w:pStyle w:val="13"/>
              <w:spacing w:line="261" w:lineRule="exact"/>
              <w:ind w:left="115"/>
              <w:rPr>
                <w:sz w:val="24"/>
              </w:rPr>
            </w:pPr>
            <w:r>
              <w:rPr>
                <w:spacing w:val="-2"/>
                <w:sz w:val="24"/>
              </w:rPr>
              <w:t>spine</w:t>
            </w:r>
          </w:p>
        </w:tc>
        <w:tc>
          <w:tcPr>
            <w:tcW w:w="1709" w:type="dxa"/>
          </w:tcPr>
          <w:p>
            <w:pPr>
              <w:pStyle w:val="13"/>
              <w:spacing w:line="271" w:lineRule="exact"/>
              <w:ind w:left="214"/>
              <w:rPr>
                <w:sz w:val="24"/>
              </w:rPr>
            </w:pPr>
            <w:r>
              <w:rPr>
                <w:spacing w:val="-2"/>
                <w:sz w:val="24"/>
              </w:rPr>
              <w:t>-0.205,0.277</w:t>
            </w:r>
          </w:p>
        </w:tc>
        <w:tc>
          <w:tcPr>
            <w:tcW w:w="1635" w:type="dxa"/>
          </w:tcPr>
          <w:p>
            <w:pPr>
              <w:pStyle w:val="13"/>
              <w:spacing w:line="271" w:lineRule="exact"/>
              <w:ind w:left="214"/>
              <w:rPr>
                <w:sz w:val="24"/>
              </w:rPr>
            </w:pPr>
            <w:r>
              <w:rPr>
                <w:sz w:val="24"/>
              </w:rPr>
              <w:t xml:space="preserve">0.060, </w:t>
            </w:r>
            <w:r>
              <w:rPr>
                <w:spacing w:val="-2"/>
                <w:sz w:val="24"/>
              </w:rPr>
              <w:t>0.753</w:t>
            </w:r>
          </w:p>
        </w:tc>
        <w:tc>
          <w:tcPr>
            <w:tcW w:w="1801" w:type="dxa"/>
          </w:tcPr>
          <w:p>
            <w:pPr>
              <w:pStyle w:val="13"/>
              <w:spacing w:line="271" w:lineRule="exact"/>
              <w:ind w:left="139"/>
              <w:rPr>
                <w:sz w:val="24"/>
              </w:rPr>
            </w:pPr>
            <w:r>
              <w:rPr>
                <w:spacing w:val="-2"/>
                <w:sz w:val="24"/>
              </w:rPr>
              <w:t>-0.050,0.793</w:t>
            </w:r>
          </w:p>
        </w:tc>
        <w:tc>
          <w:tcPr>
            <w:tcW w:w="1745" w:type="dxa"/>
          </w:tcPr>
          <w:p>
            <w:pPr>
              <w:pStyle w:val="13"/>
              <w:spacing w:line="271" w:lineRule="exact"/>
              <w:ind w:left="138"/>
              <w:rPr>
                <w:sz w:val="24"/>
              </w:rPr>
            </w:pPr>
            <w:r>
              <w:rPr>
                <w:spacing w:val="-2"/>
                <w:sz w:val="24"/>
              </w:rPr>
              <w:t>0.074,0.697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2121" w:type="dxa"/>
          </w:tcPr>
          <w:p>
            <w:pPr>
              <w:pStyle w:val="13"/>
              <w:spacing w:line="256" w:lineRule="exact"/>
              <w:ind w:left="115"/>
              <w:rPr>
                <w:sz w:val="24"/>
              </w:rPr>
            </w:pPr>
            <w:r>
              <w:rPr>
                <w:sz w:val="24"/>
              </w:rPr>
              <w:t>AP</w:t>
            </w:r>
            <w:r>
              <w:rPr>
                <w:spacing w:val="-2"/>
                <w:sz w:val="24"/>
              </w:rPr>
              <w:t xml:space="preserve"> </w:t>
            </w:r>
            <w:r>
              <w:rPr>
                <w:sz w:val="24"/>
              </w:rPr>
              <w:t>Cervical</w:t>
            </w:r>
            <w:r>
              <w:rPr>
                <w:spacing w:val="-2"/>
                <w:sz w:val="24"/>
              </w:rPr>
              <w:t xml:space="preserve"> spine</w:t>
            </w:r>
          </w:p>
        </w:tc>
        <w:tc>
          <w:tcPr>
            <w:tcW w:w="1709" w:type="dxa"/>
          </w:tcPr>
          <w:p>
            <w:pPr>
              <w:pStyle w:val="13"/>
              <w:spacing w:line="256" w:lineRule="exact"/>
              <w:ind w:left="214"/>
              <w:rPr>
                <w:sz w:val="24"/>
              </w:rPr>
            </w:pPr>
            <w:r>
              <w:rPr>
                <w:spacing w:val="-2"/>
                <w:sz w:val="24"/>
              </w:rPr>
              <w:t>-0.436*,0.016</w:t>
            </w:r>
          </w:p>
        </w:tc>
        <w:tc>
          <w:tcPr>
            <w:tcW w:w="1635" w:type="dxa"/>
          </w:tcPr>
          <w:p>
            <w:pPr>
              <w:pStyle w:val="13"/>
              <w:spacing w:line="256" w:lineRule="exact"/>
              <w:ind w:left="214"/>
              <w:rPr>
                <w:sz w:val="24"/>
              </w:rPr>
            </w:pPr>
            <w:r>
              <w:rPr>
                <w:spacing w:val="-2"/>
                <w:sz w:val="24"/>
              </w:rPr>
              <w:t>-0.044,0.818</w:t>
            </w:r>
          </w:p>
        </w:tc>
        <w:tc>
          <w:tcPr>
            <w:tcW w:w="1801" w:type="dxa"/>
          </w:tcPr>
          <w:p>
            <w:pPr>
              <w:pStyle w:val="13"/>
              <w:spacing w:line="256" w:lineRule="exact"/>
              <w:ind w:left="139"/>
              <w:rPr>
                <w:sz w:val="24"/>
              </w:rPr>
            </w:pPr>
            <w:r>
              <w:rPr>
                <w:spacing w:val="-2"/>
                <w:sz w:val="24"/>
              </w:rPr>
              <w:t>0.250,0.182</w:t>
            </w:r>
          </w:p>
        </w:tc>
        <w:tc>
          <w:tcPr>
            <w:tcW w:w="1745" w:type="dxa"/>
          </w:tcPr>
          <w:p>
            <w:pPr>
              <w:pStyle w:val="13"/>
              <w:spacing w:line="256" w:lineRule="exact"/>
              <w:ind w:left="138"/>
              <w:rPr>
                <w:sz w:val="24"/>
              </w:rPr>
            </w:pPr>
            <w:r>
              <w:rPr>
                <w:spacing w:val="-2"/>
                <w:sz w:val="24"/>
              </w:rPr>
              <w:t>-0.209,0.269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2121" w:type="dxa"/>
          </w:tcPr>
          <w:p>
            <w:pPr>
              <w:pStyle w:val="13"/>
              <w:spacing w:line="271" w:lineRule="exact"/>
              <w:ind w:left="115"/>
              <w:rPr>
                <w:sz w:val="24"/>
              </w:rPr>
            </w:pPr>
            <w:r>
              <w:rPr>
                <w:sz w:val="24"/>
              </w:rPr>
              <w:t>Lateral</w:t>
            </w:r>
            <w:r>
              <w:rPr>
                <w:spacing w:val="-5"/>
                <w:sz w:val="24"/>
              </w:rPr>
              <w:t xml:space="preserve"> </w:t>
            </w:r>
            <w:r>
              <w:rPr>
                <w:spacing w:val="-2"/>
                <w:sz w:val="24"/>
              </w:rPr>
              <w:t>Cervical</w:t>
            </w:r>
          </w:p>
          <w:p>
            <w:pPr>
              <w:pStyle w:val="13"/>
              <w:spacing w:line="261" w:lineRule="exact"/>
              <w:ind w:left="115"/>
              <w:rPr>
                <w:sz w:val="24"/>
              </w:rPr>
            </w:pPr>
            <w:r>
              <w:rPr>
                <w:spacing w:val="-2"/>
                <w:sz w:val="24"/>
              </w:rPr>
              <w:t>spine</w:t>
            </w:r>
          </w:p>
        </w:tc>
        <w:tc>
          <w:tcPr>
            <w:tcW w:w="1709" w:type="dxa"/>
          </w:tcPr>
          <w:p>
            <w:pPr>
              <w:pStyle w:val="13"/>
              <w:spacing w:line="271" w:lineRule="exact"/>
              <w:ind w:left="274"/>
              <w:rPr>
                <w:sz w:val="24"/>
              </w:rPr>
            </w:pPr>
            <w:r>
              <w:rPr>
                <w:spacing w:val="-2"/>
                <w:sz w:val="24"/>
              </w:rPr>
              <w:t>0.230,0.222</w:t>
            </w:r>
          </w:p>
        </w:tc>
        <w:tc>
          <w:tcPr>
            <w:tcW w:w="1635" w:type="dxa"/>
          </w:tcPr>
          <w:p>
            <w:pPr>
              <w:pStyle w:val="13"/>
              <w:spacing w:line="271" w:lineRule="exact"/>
              <w:ind w:left="214"/>
              <w:rPr>
                <w:sz w:val="24"/>
              </w:rPr>
            </w:pPr>
            <w:r>
              <w:rPr>
                <w:spacing w:val="-2"/>
                <w:sz w:val="24"/>
              </w:rPr>
              <w:t>0.017,0.931</w:t>
            </w:r>
          </w:p>
        </w:tc>
        <w:tc>
          <w:tcPr>
            <w:tcW w:w="1801" w:type="dxa"/>
          </w:tcPr>
          <w:p>
            <w:pPr>
              <w:pStyle w:val="13"/>
              <w:spacing w:line="271" w:lineRule="exact"/>
              <w:ind w:left="139"/>
              <w:rPr>
                <w:sz w:val="24"/>
              </w:rPr>
            </w:pPr>
            <w:r>
              <w:rPr>
                <w:spacing w:val="-2"/>
                <w:sz w:val="24"/>
              </w:rPr>
              <w:t>-0.157,0.408</w:t>
            </w:r>
          </w:p>
        </w:tc>
        <w:tc>
          <w:tcPr>
            <w:tcW w:w="1745" w:type="dxa"/>
          </w:tcPr>
          <w:p>
            <w:pPr>
              <w:pStyle w:val="13"/>
              <w:spacing w:line="271" w:lineRule="exact"/>
              <w:ind w:left="198"/>
              <w:rPr>
                <w:sz w:val="24"/>
              </w:rPr>
            </w:pPr>
            <w:r>
              <w:rPr>
                <w:spacing w:val="-2"/>
                <w:sz w:val="24"/>
              </w:rPr>
              <w:t>0.153,0.420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2121" w:type="dxa"/>
          </w:tcPr>
          <w:p>
            <w:pPr>
              <w:pStyle w:val="13"/>
              <w:spacing w:line="256" w:lineRule="exact"/>
              <w:ind w:left="115"/>
              <w:rPr>
                <w:sz w:val="24"/>
              </w:rPr>
            </w:pPr>
            <w:r>
              <w:rPr>
                <w:sz w:val="24"/>
              </w:rPr>
              <w:t>AP</w:t>
            </w:r>
            <w:r>
              <w:rPr>
                <w:spacing w:val="2"/>
                <w:sz w:val="24"/>
              </w:rPr>
              <w:t xml:space="preserve"> </w:t>
            </w:r>
            <w:r>
              <w:rPr>
                <w:spacing w:val="-2"/>
                <w:sz w:val="24"/>
              </w:rPr>
              <w:t>Lumbosacral</w:t>
            </w:r>
          </w:p>
        </w:tc>
        <w:tc>
          <w:tcPr>
            <w:tcW w:w="1709" w:type="dxa"/>
          </w:tcPr>
          <w:p>
            <w:pPr>
              <w:pStyle w:val="13"/>
              <w:spacing w:line="256" w:lineRule="exact"/>
              <w:ind w:left="214"/>
              <w:rPr>
                <w:sz w:val="24"/>
              </w:rPr>
            </w:pPr>
            <w:r>
              <w:rPr>
                <w:spacing w:val="-2"/>
                <w:sz w:val="24"/>
              </w:rPr>
              <w:t>-0.236,0.209</w:t>
            </w:r>
          </w:p>
        </w:tc>
        <w:tc>
          <w:tcPr>
            <w:tcW w:w="1635" w:type="dxa"/>
          </w:tcPr>
          <w:p>
            <w:pPr>
              <w:pStyle w:val="13"/>
              <w:spacing w:line="256" w:lineRule="exact"/>
              <w:ind w:left="154"/>
              <w:rPr>
                <w:sz w:val="24"/>
              </w:rPr>
            </w:pPr>
            <w:r>
              <w:rPr>
                <w:spacing w:val="-2"/>
                <w:sz w:val="24"/>
              </w:rPr>
              <w:t>-0.374*,0.042</w:t>
            </w:r>
          </w:p>
        </w:tc>
        <w:tc>
          <w:tcPr>
            <w:tcW w:w="1801" w:type="dxa"/>
          </w:tcPr>
          <w:p>
            <w:pPr>
              <w:pStyle w:val="13"/>
              <w:spacing w:line="256" w:lineRule="exact"/>
              <w:ind w:left="139"/>
              <w:rPr>
                <w:sz w:val="24"/>
              </w:rPr>
            </w:pPr>
            <w:r>
              <w:rPr>
                <w:spacing w:val="-2"/>
                <w:sz w:val="24"/>
              </w:rPr>
              <w:t>-0.547**,0.002</w:t>
            </w:r>
          </w:p>
        </w:tc>
        <w:tc>
          <w:tcPr>
            <w:tcW w:w="1745" w:type="dxa"/>
          </w:tcPr>
          <w:p>
            <w:pPr>
              <w:pStyle w:val="13"/>
              <w:spacing w:line="256" w:lineRule="exact"/>
              <w:ind w:left="138"/>
              <w:rPr>
                <w:sz w:val="24"/>
              </w:rPr>
            </w:pPr>
            <w:r>
              <w:rPr>
                <w:spacing w:val="-2"/>
                <w:sz w:val="24"/>
              </w:rPr>
              <w:t>0.222,0.239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2121" w:type="dxa"/>
          </w:tcPr>
          <w:p>
            <w:pPr>
              <w:pStyle w:val="13"/>
              <w:spacing w:line="271" w:lineRule="exact"/>
              <w:ind w:left="115"/>
              <w:rPr>
                <w:sz w:val="24"/>
              </w:rPr>
            </w:pPr>
            <w:r>
              <w:rPr>
                <w:spacing w:val="-2"/>
                <w:sz w:val="24"/>
              </w:rPr>
              <w:t>Lateral</w:t>
            </w:r>
          </w:p>
          <w:p>
            <w:pPr>
              <w:pStyle w:val="13"/>
              <w:spacing w:line="261" w:lineRule="exact"/>
              <w:ind w:left="115"/>
              <w:rPr>
                <w:sz w:val="24"/>
              </w:rPr>
            </w:pPr>
            <w:r>
              <w:rPr>
                <w:spacing w:val="-2"/>
                <w:sz w:val="24"/>
              </w:rPr>
              <w:t>Lumbosacral</w:t>
            </w:r>
          </w:p>
        </w:tc>
        <w:tc>
          <w:tcPr>
            <w:tcW w:w="1709" w:type="dxa"/>
          </w:tcPr>
          <w:p>
            <w:pPr>
              <w:pStyle w:val="13"/>
              <w:spacing w:line="271" w:lineRule="exact"/>
              <w:ind w:left="274"/>
              <w:rPr>
                <w:sz w:val="24"/>
              </w:rPr>
            </w:pPr>
            <w:r>
              <w:rPr>
                <w:spacing w:val="-2"/>
                <w:sz w:val="24"/>
              </w:rPr>
              <w:t>0.150,0.428</w:t>
            </w:r>
          </w:p>
        </w:tc>
        <w:tc>
          <w:tcPr>
            <w:tcW w:w="1635" w:type="dxa"/>
          </w:tcPr>
          <w:p>
            <w:pPr>
              <w:pStyle w:val="13"/>
              <w:spacing w:line="271" w:lineRule="exact"/>
              <w:ind w:left="154"/>
              <w:rPr>
                <w:sz w:val="24"/>
              </w:rPr>
            </w:pPr>
            <w:r>
              <w:rPr>
                <w:spacing w:val="-2"/>
                <w:sz w:val="24"/>
              </w:rPr>
              <w:t>-0.094,0.620</w:t>
            </w:r>
          </w:p>
        </w:tc>
        <w:tc>
          <w:tcPr>
            <w:tcW w:w="1801" w:type="dxa"/>
          </w:tcPr>
          <w:p>
            <w:pPr>
              <w:pStyle w:val="13"/>
              <w:spacing w:line="271" w:lineRule="exact"/>
              <w:ind w:left="199"/>
              <w:rPr>
                <w:sz w:val="24"/>
              </w:rPr>
            </w:pPr>
            <w:r>
              <w:rPr>
                <w:spacing w:val="-2"/>
                <w:sz w:val="24"/>
              </w:rPr>
              <w:t>-0.323,0.082</w:t>
            </w:r>
          </w:p>
        </w:tc>
        <w:tc>
          <w:tcPr>
            <w:tcW w:w="1745" w:type="dxa"/>
          </w:tcPr>
          <w:p>
            <w:pPr>
              <w:pStyle w:val="13"/>
              <w:spacing w:line="271" w:lineRule="exact"/>
              <w:ind w:left="138"/>
              <w:rPr>
                <w:sz w:val="24"/>
              </w:rPr>
            </w:pPr>
            <w:r>
              <w:rPr>
                <w:spacing w:val="-2"/>
                <w:sz w:val="24"/>
              </w:rPr>
              <w:t>0.187,0.324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2121" w:type="dxa"/>
          </w:tcPr>
          <w:p>
            <w:pPr>
              <w:pStyle w:val="13"/>
              <w:spacing w:line="256" w:lineRule="exact"/>
              <w:ind w:left="115"/>
              <w:rPr>
                <w:sz w:val="24"/>
              </w:rPr>
            </w:pPr>
            <w:r>
              <w:rPr>
                <w:sz w:val="24"/>
              </w:rPr>
              <w:t xml:space="preserve">AP </w:t>
            </w:r>
            <w:r>
              <w:rPr>
                <w:spacing w:val="-2"/>
                <w:sz w:val="24"/>
              </w:rPr>
              <w:t>Wrist</w:t>
            </w:r>
          </w:p>
        </w:tc>
        <w:tc>
          <w:tcPr>
            <w:tcW w:w="1709" w:type="dxa"/>
          </w:tcPr>
          <w:p>
            <w:pPr>
              <w:pStyle w:val="13"/>
              <w:spacing w:line="256" w:lineRule="exact"/>
              <w:ind w:left="329"/>
              <w:rPr>
                <w:sz w:val="24"/>
              </w:rPr>
            </w:pPr>
            <w:r>
              <w:rPr>
                <w:spacing w:val="-2"/>
                <w:sz w:val="24"/>
              </w:rPr>
              <w:t>0.037,0.846</w:t>
            </w:r>
          </w:p>
        </w:tc>
        <w:tc>
          <w:tcPr>
            <w:tcW w:w="1635" w:type="dxa"/>
          </w:tcPr>
          <w:p>
            <w:pPr>
              <w:pStyle w:val="13"/>
              <w:spacing w:line="256" w:lineRule="exact"/>
              <w:ind w:left="286"/>
              <w:rPr>
                <w:sz w:val="24"/>
              </w:rPr>
            </w:pPr>
            <w:r>
              <w:rPr>
                <w:spacing w:val="-2"/>
                <w:sz w:val="24"/>
              </w:rPr>
              <w:t>0.256,0.172</w:t>
            </w:r>
          </w:p>
        </w:tc>
        <w:tc>
          <w:tcPr>
            <w:tcW w:w="1801" w:type="dxa"/>
          </w:tcPr>
          <w:p>
            <w:pPr>
              <w:pStyle w:val="13"/>
              <w:spacing w:line="256" w:lineRule="exact"/>
              <w:ind w:left="139"/>
              <w:rPr>
                <w:sz w:val="24"/>
              </w:rPr>
            </w:pPr>
            <w:r>
              <w:rPr>
                <w:spacing w:val="-2"/>
                <w:sz w:val="24"/>
              </w:rPr>
              <w:t>0.011,0.953</w:t>
            </w:r>
          </w:p>
        </w:tc>
        <w:tc>
          <w:tcPr>
            <w:tcW w:w="1745" w:type="dxa"/>
          </w:tcPr>
          <w:p>
            <w:pPr>
              <w:pStyle w:val="13"/>
              <w:spacing w:line="256" w:lineRule="exact"/>
              <w:ind w:left="138"/>
              <w:rPr>
                <w:sz w:val="24"/>
              </w:rPr>
            </w:pPr>
            <w:r>
              <w:rPr>
                <w:spacing w:val="-2"/>
                <w:sz w:val="24"/>
              </w:rPr>
              <w:t>-0.109,0.567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4" w:hRule="atLeast"/>
        </w:trPr>
        <w:tc>
          <w:tcPr>
            <w:tcW w:w="2121" w:type="dxa"/>
          </w:tcPr>
          <w:p>
            <w:pPr>
              <w:pStyle w:val="13"/>
              <w:spacing w:line="255" w:lineRule="exact"/>
              <w:ind w:left="115"/>
              <w:rPr>
                <w:sz w:val="24"/>
              </w:rPr>
            </w:pPr>
            <w:r>
              <w:rPr>
                <w:sz w:val="24"/>
              </w:rPr>
              <w:t>Lateral</w:t>
            </w:r>
            <w:r>
              <w:rPr>
                <w:spacing w:val="-5"/>
                <w:sz w:val="24"/>
              </w:rPr>
              <w:t xml:space="preserve"> </w:t>
            </w:r>
            <w:r>
              <w:rPr>
                <w:spacing w:val="-2"/>
                <w:sz w:val="24"/>
              </w:rPr>
              <w:t>Wrist</w:t>
            </w:r>
          </w:p>
        </w:tc>
        <w:tc>
          <w:tcPr>
            <w:tcW w:w="1709" w:type="dxa"/>
          </w:tcPr>
          <w:p>
            <w:pPr>
              <w:pStyle w:val="13"/>
              <w:spacing w:line="255" w:lineRule="exact"/>
              <w:ind w:left="329"/>
              <w:rPr>
                <w:sz w:val="24"/>
              </w:rPr>
            </w:pPr>
            <w:r>
              <w:rPr>
                <w:spacing w:val="-2"/>
                <w:sz w:val="24"/>
              </w:rPr>
              <w:t>0.153,0.418</w:t>
            </w:r>
          </w:p>
        </w:tc>
        <w:tc>
          <w:tcPr>
            <w:tcW w:w="1635" w:type="dxa"/>
          </w:tcPr>
          <w:p>
            <w:pPr>
              <w:pStyle w:val="13"/>
              <w:spacing w:line="255" w:lineRule="exact"/>
              <w:ind w:left="286"/>
              <w:rPr>
                <w:sz w:val="24"/>
              </w:rPr>
            </w:pPr>
            <w:r>
              <w:rPr>
                <w:spacing w:val="-2"/>
                <w:sz w:val="24"/>
              </w:rPr>
              <w:t>0.282,0.130</w:t>
            </w:r>
          </w:p>
        </w:tc>
        <w:tc>
          <w:tcPr>
            <w:tcW w:w="1801" w:type="dxa"/>
          </w:tcPr>
          <w:p>
            <w:pPr>
              <w:pStyle w:val="13"/>
              <w:spacing w:line="255" w:lineRule="exact"/>
              <w:ind w:left="139"/>
              <w:rPr>
                <w:sz w:val="24"/>
              </w:rPr>
            </w:pPr>
            <w:r>
              <w:rPr>
                <w:spacing w:val="-2"/>
                <w:sz w:val="24"/>
              </w:rPr>
              <w:t>0.337,0.068</w:t>
            </w:r>
          </w:p>
        </w:tc>
        <w:tc>
          <w:tcPr>
            <w:tcW w:w="1745" w:type="dxa"/>
          </w:tcPr>
          <w:p>
            <w:pPr>
              <w:pStyle w:val="13"/>
              <w:spacing w:line="255" w:lineRule="exact"/>
              <w:ind w:left="198"/>
              <w:rPr>
                <w:sz w:val="24"/>
              </w:rPr>
            </w:pPr>
            <w:r>
              <w:rPr>
                <w:spacing w:val="-2"/>
                <w:sz w:val="24"/>
              </w:rPr>
              <w:t>0.635,0.572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5" w:hRule="atLeast"/>
        </w:trPr>
        <w:tc>
          <w:tcPr>
            <w:tcW w:w="2121" w:type="dxa"/>
            <w:tcBorders>
              <w:bottom w:val="single" w:color="000000" w:sz="4" w:space="0"/>
            </w:tcBorders>
          </w:tcPr>
          <w:p>
            <w:pPr>
              <w:pStyle w:val="13"/>
              <w:spacing w:line="270" w:lineRule="exact"/>
              <w:ind w:left="115"/>
              <w:rPr>
                <w:sz w:val="24"/>
              </w:rPr>
            </w:pPr>
            <w:r>
              <w:rPr>
                <w:sz w:val="24"/>
              </w:rPr>
              <w:t>Dental</w:t>
            </w:r>
            <w:r>
              <w:rPr>
                <w:spacing w:val="-3"/>
                <w:sz w:val="24"/>
              </w:rPr>
              <w:t xml:space="preserve"> </w:t>
            </w:r>
            <w:r>
              <w:rPr>
                <w:sz w:val="24"/>
              </w:rPr>
              <w:t>x-</w:t>
            </w:r>
            <w:r>
              <w:rPr>
                <w:spacing w:val="-5"/>
                <w:sz w:val="24"/>
              </w:rPr>
              <w:t>ray</w:t>
            </w:r>
          </w:p>
          <w:p>
            <w:pPr>
              <w:pStyle w:val="13"/>
              <w:spacing w:line="266" w:lineRule="exact"/>
              <w:ind w:left="115"/>
              <w:rPr>
                <w:sz w:val="24"/>
              </w:rPr>
            </w:pPr>
            <w:r>
              <w:rPr>
                <w:spacing w:val="-2"/>
                <w:sz w:val="24"/>
              </w:rPr>
              <w:t>Periapical</w:t>
            </w:r>
          </w:p>
        </w:tc>
        <w:tc>
          <w:tcPr>
            <w:tcW w:w="1709" w:type="dxa"/>
            <w:tcBorders>
              <w:bottom w:val="single" w:color="000000" w:sz="4" w:space="0"/>
            </w:tcBorders>
          </w:tcPr>
          <w:p>
            <w:pPr>
              <w:pStyle w:val="13"/>
              <w:spacing w:line="270" w:lineRule="exact"/>
              <w:ind w:left="329"/>
              <w:rPr>
                <w:sz w:val="24"/>
              </w:rPr>
            </w:pPr>
            <w:r>
              <w:rPr>
                <w:spacing w:val="-2"/>
                <w:sz w:val="24"/>
              </w:rPr>
              <w:t>0.196,0.299</w:t>
            </w:r>
          </w:p>
        </w:tc>
        <w:tc>
          <w:tcPr>
            <w:tcW w:w="1635" w:type="dxa"/>
            <w:tcBorders>
              <w:bottom w:val="single" w:color="000000" w:sz="4" w:space="0"/>
            </w:tcBorders>
          </w:tcPr>
          <w:p>
            <w:pPr>
              <w:pStyle w:val="13"/>
              <w:spacing w:line="270" w:lineRule="exact"/>
              <w:ind w:left="245"/>
              <w:rPr>
                <w:sz w:val="24"/>
              </w:rPr>
            </w:pPr>
            <w:r>
              <w:rPr>
                <w:spacing w:val="-2"/>
                <w:sz w:val="24"/>
              </w:rPr>
              <w:t>-0.243,0.196</w:t>
            </w:r>
          </w:p>
        </w:tc>
        <w:tc>
          <w:tcPr>
            <w:tcW w:w="1801" w:type="dxa"/>
            <w:tcBorders>
              <w:bottom w:val="single" w:color="000000" w:sz="4" w:space="0"/>
            </w:tcBorders>
          </w:tcPr>
          <w:p>
            <w:pPr>
              <w:pStyle w:val="13"/>
              <w:spacing w:line="270" w:lineRule="exact"/>
              <w:ind w:left="139"/>
              <w:rPr>
                <w:sz w:val="24"/>
              </w:rPr>
            </w:pPr>
            <w:r>
              <w:rPr>
                <w:spacing w:val="-2"/>
                <w:sz w:val="24"/>
              </w:rPr>
              <w:t>0.136,0.474</w:t>
            </w:r>
          </w:p>
        </w:tc>
        <w:tc>
          <w:tcPr>
            <w:tcW w:w="1745" w:type="dxa"/>
            <w:tcBorders>
              <w:bottom w:val="single" w:color="000000" w:sz="4" w:space="0"/>
            </w:tcBorders>
          </w:tcPr>
          <w:p>
            <w:pPr>
              <w:pStyle w:val="13"/>
              <w:spacing w:line="270" w:lineRule="exact"/>
              <w:ind w:left="275"/>
              <w:rPr>
                <w:sz w:val="24"/>
              </w:rPr>
            </w:pPr>
            <w:r>
              <w:rPr>
                <w:spacing w:val="-2"/>
                <w:sz w:val="24"/>
              </w:rPr>
              <w:t>-0.194,0.303</w:t>
            </w:r>
          </w:p>
        </w:tc>
      </w:tr>
    </w:tbl>
    <w:p>
      <w:pPr>
        <w:pStyle w:val="7"/>
        <w:spacing w:before="3"/>
        <w:ind w:left="966"/>
      </w:pPr>
      <w:r>
        <w:t>**.</w:t>
      </w:r>
      <w:r>
        <w:rPr>
          <w:spacing w:val="-1"/>
        </w:rPr>
        <w:t xml:space="preserve"> </w:t>
      </w:r>
      <w:r>
        <w:t>Correlation</w:t>
      </w:r>
      <w:r>
        <w:rPr>
          <w:spacing w:val="-1"/>
        </w:rPr>
        <w:t xml:space="preserve"> </w:t>
      </w:r>
      <w:r>
        <w:t>is</w:t>
      </w:r>
      <w:r>
        <w:rPr>
          <w:spacing w:val="-1"/>
        </w:rPr>
        <w:t xml:space="preserve"> </w:t>
      </w:r>
      <w:r>
        <w:t>significant at</w:t>
      </w:r>
      <w:r>
        <w:rPr>
          <w:spacing w:val="-1"/>
        </w:rPr>
        <w:t xml:space="preserve"> </w:t>
      </w:r>
      <w:r>
        <w:t>the</w:t>
      </w:r>
      <w:r>
        <w:rPr>
          <w:spacing w:val="-1"/>
        </w:rPr>
        <w:t xml:space="preserve"> </w:t>
      </w:r>
      <w:r>
        <w:t>0.01 level</w:t>
      </w:r>
      <w:r>
        <w:rPr>
          <w:spacing w:val="-1"/>
        </w:rPr>
        <w:t xml:space="preserve"> </w:t>
      </w:r>
      <w:r>
        <w:t>(2-tailed),</w:t>
      </w:r>
      <w:r>
        <w:rPr>
          <w:spacing w:val="-1"/>
        </w:rPr>
        <w:t xml:space="preserve"> </w:t>
      </w:r>
      <w:r>
        <w:t>*.</w:t>
      </w:r>
      <w:r>
        <w:rPr>
          <w:spacing w:val="-1"/>
        </w:rPr>
        <w:t xml:space="preserve"> </w:t>
      </w:r>
      <w:r>
        <w:t>Correlation is</w:t>
      </w:r>
      <w:r>
        <w:rPr>
          <w:spacing w:val="-1"/>
        </w:rPr>
        <w:t xml:space="preserve"> </w:t>
      </w:r>
      <w:r>
        <w:t>significant</w:t>
      </w:r>
      <w:r>
        <w:rPr>
          <w:spacing w:val="-1"/>
        </w:rPr>
        <w:t xml:space="preserve"> </w:t>
      </w:r>
      <w:r>
        <w:t xml:space="preserve">at </w:t>
      </w:r>
      <w:r>
        <w:rPr>
          <w:spacing w:val="-5"/>
        </w:rPr>
        <w:t>the</w:t>
      </w:r>
    </w:p>
    <w:p>
      <w:pPr>
        <w:pStyle w:val="7"/>
        <w:spacing w:before="3"/>
        <w:ind w:left="966"/>
      </w:pPr>
      <w:r>
        <w:t>0.05</w:t>
      </w:r>
      <w:r>
        <w:rPr>
          <w:spacing w:val="-2"/>
        </w:rPr>
        <w:t xml:space="preserve"> </w:t>
      </w:r>
      <w:r>
        <w:t>level</w:t>
      </w:r>
      <w:r>
        <w:rPr>
          <w:spacing w:val="-2"/>
        </w:rPr>
        <w:t xml:space="preserve"> </w:t>
      </w:r>
      <w:r>
        <w:t>(2-</w:t>
      </w:r>
      <w:r>
        <w:rPr>
          <w:spacing w:val="-2"/>
        </w:rPr>
        <w:t>tailed).</w:t>
      </w:r>
    </w:p>
    <w:p>
      <w:pPr>
        <w:spacing w:after="0"/>
        <w:sectPr>
          <w:pgSz w:w="11910" w:h="16840"/>
          <w:pgMar w:top="1340" w:right="480" w:bottom="1200" w:left="560" w:header="0" w:footer="1014" w:gutter="0"/>
          <w:cols w:space="720" w:num="1"/>
        </w:sectPr>
      </w:pPr>
    </w:p>
    <w:p>
      <w:pPr>
        <w:pStyle w:val="7"/>
        <w:spacing w:before="78" w:line="480" w:lineRule="auto"/>
        <w:ind w:left="1238" w:right="1135"/>
        <w:jc w:val="both"/>
      </w:pPr>
      <w:r>
        <w:rPr>
          <w:b/>
        </w:rPr>
        <w:t xml:space="preserve">Table 4.3b </w:t>
      </w:r>
      <w:r>
        <w:t>shows the relationship between doses received by patients and anthropometric parameters for mammography examination. There was no statistical significant relationship (p&gt;0.05) between the dose and compressed breast thickness, weight, height and BMI.</w:t>
      </w:r>
    </w:p>
    <w:p>
      <w:pPr>
        <w:pStyle w:val="7"/>
        <w:spacing w:before="1" w:line="480" w:lineRule="auto"/>
        <w:ind w:left="1238" w:right="1139"/>
        <w:jc w:val="both"/>
      </w:pPr>
      <w:r>
        <w:t>Table</w:t>
      </w:r>
      <w:r>
        <w:rPr>
          <w:spacing w:val="-3"/>
        </w:rPr>
        <w:t xml:space="preserve"> </w:t>
      </w:r>
      <w:r>
        <w:t>4.9</w:t>
      </w:r>
      <w:r>
        <w:rPr>
          <w:spacing w:val="-2"/>
        </w:rPr>
        <w:t xml:space="preserve"> </w:t>
      </w:r>
      <w:r>
        <w:t>shows</w:t>
      </w:r>
      <w:r>
        <w:rPr>
          <w:spacing w:val="-2"/>
        </w:rPr>
        <w:t xml:space="preserve"> </w:t>
      </w:r>
      <w:r>
        <w:t>the</w:t>
      </w:r>
      <w:r>
        <w:rPr>
          <w:spacing w:val="-3"/>
        </w:rPr>
        <w:t xml:space="preserve"> </w:t>
      </w:r>
      <w:r>
        <w:t>relationship</w:t>
      </w:r>
      <w:r>
        <w:rPr>
          <w:spacing w:val="-2"/>
        </w:rPr>
        <w:t xml:space="preserve"> </w:t>
      </w:r>
      <w:r>
        <w:t>between</w:t>
      </w:r>
      <w:r>
        <w:rPr>
          <w:spacing w:val="-2"/>
        </w:rPr>
        <w:t xml:space="preserve"> </w:t>
      </w:r>
      <w:r>
        <w:t>doses</w:t>
      </w:r>
      <w:r>
        <w:rPr>
          <w:spacing w:val="-3"/>
        </w:rPr>
        <w:t xml:space="preserve"> </w:t>
      </w:r>
      <w:r>
        <w:t>received</w:t>
      </w:r>
      <w:r>
        <w:rPr>
          <w:spacing w:val="-3"/>
        </w:rPr>
        <w:t xml:space="preserve"> </w:t>
      </w:r>
      <w:r>
        <w:t>by</w:t>
      </w:r>
      <w:r>
        <w:rPr>
          <w:spacing w:val="-9"/>
        </w:rPr>
        <w:t xml:space="preserve"> </w:t>
      </w:r>
      <w:r>
        <w:t>patients</w:t>
      </w:r>
      <w:r>
        <w:rPr>
          <w:spacing w:val="-2"/>
        </w:rPr>
        <w:t xml:space="preserve"> </w:t>
      </w:r>
      <w:r>
        <w:t>and</w:t>
      </w:r>
      <w:r>
        <w:rPr>
          <w:spacing w:val="-2"/>
        </w:rPr>
        <w:t xml:space="preserve"> </w:t>
      </w:r>
      <w:r>
        <w:t>anthropometric parameters for computed tomography examination. There was no statistical significant (p&gt;0.05)</w:t>
      </w:r>
      <w:r>
        <w:rPr>
          <w:spacing w:val="-4"/>
        </w:rPr>
        <w:t xml:space="preserve"> </w:t>
      </w:r>
      <w:r>
        <w:t>relationship</w:t>
      </w:r>
      <w:r>
        <w:rPr>
          <w:spacing w:val="-3"/>
        </w:rPr>
        <w:t xml:space="preserve"> </w:t>
      </w:r>
      <w:r>
        <w:t>between</w:t>
      </w:r>
      <w:r>
        <w:rPr>
          <w:spacing w:val="-3"/>
        </w:rPr>
        <w:t xml:space="preserve"> </w:t>
      </w:r>
      <w:r>
        <w:t>computed</w:t>
      </w:r>
      <w:r>
        <w:rPr>
          <w:spacing w:val="-3"/>
        </w:rPr>
        <w:t xml:space="preserve"> </w:t>
      </w:r>
      <w:r>
        <w:t>tomography</w:t>
      </w:r>
      <w:r>
        <w:rPr>
          <w:spacing w:val="-7"/>
        </w:rPr>
        <w:t xml:space="preserve"> </w:t>
      </w:r>
      <w:r>
        <w:t>dose</w:t>
      </w:r>
      <w:r>
        <w:rPr>
          <w:spacing w:val="-4"/>
        </w:rPr>
        <w:t xml:space="preserve"> </w:t>
      </w:r>
      <w:r>
        <w:t>index</w:t>
      </w:r>
      <w:r>
        <w:rPr>
          <w:spacing w:val="-4"/>
        </w:rPr>
        <w:t xml:space="preserve"> </w:t>
      </w:r>
      <w:r>
        <w:t>with</w:t>
      </w:r>
      <w:r>
        <w:rPr>
          <w:spacing w:val="-3"/>
        </w:rPr>
        <w:t xml:space="preserve"> </w:t>
      </w:r>
      <w:r>
        <w:t>thickness,</w:t>
      </w:r>
      <w:r>
        <w:rPr>
          <w:spacing w:val="-3"/>
        </w:rPr>
        <w:t xml:space="preserve"> </w:t>
      </w:r>
      <w:r>
        <w:t>weight, and height BMI</w:t>
      </w:r>
      <w:r>
        <w:rPr>
          <w:spacing w:val="40"/>
        </w:rPr>
        <w:t xml:space="preserve"> </w:t>
      </w:r>
      <w:r>
        <w:t>head CT and abdominal CT. However, Chest CT show statistical significant relationship (p&lt;0.05) with weight and height.</w:t>
      </w:r>
    </w:p>
    <w:p>
      <w:pPr>
        <w:spacing w:after="0" w:line="480" w:lineRule="auto"/>
        <w:jc w:val="both"/>
        <w:sectPr>
          <w:pgSz w:w="11910" w:h="16840"/>
          <w:pgMar w:top="1340" w:right="480" w:bottom="1200" w:left="560" w:header="0" w:footer="1014" w:gutter="0"/>
          <w:cols w:space="720" w:num="1"/>
        </w:sectPr>
      </w:pPr>
    </w:p>
    <w:p>
      <w:pPr>
        <w:pStyle w:val="7"/>
        <w:spacing w:before="63" w:line="350" w:lineRule="auto"/>
        <w:ind w:left="1058" w:right="1134"/>
      </w:pPr>
      <w:r>
        <w:rPr>
          <w:b/>
        </w:rPr>
        <w:t>4.3b</w:t>
      </w:r>
      <w:r>
        <w:t>Relationship</w:t>
      </w:r>
      <w:r>
        <w:rPr>
          <w:spacing w:val="-4"/>
        </w:rPr>
        <w:t xml:space="preserve"> </w:t>
      </w:r>
      <w:r>
        <w:t>between</w:t>
      </w:r>
      <w:r>
        <w:rPr>
          <w:spacing w:val="-4"/>
        </w:rPr>
        <w:t xml:space="preserve"> </w:t>
      </w:r>
      <w:r>
        <w:t>mean</w:t>
      </w:r>
      <w:r>
        <w:rPr>
          <w:spacing w:val="-4"/>
        </w:rPr>
        <w:t xml:space="preserve"> </w:t>
      </w:r>
      <w:r>
        <w:t>glandular</w:t>
      </w:r>
      <w:r>
        <w:rPr>
          <w:spacing w:val="-4"/>
        </w:rPr>
        <w:t xml:space="preserve"> </w:t>
      </w:r>
      <w:r>
        <w:t>dose</w:t>
      </w:r>
      <w:r>
        <w:rPr>
          <w:spacing w:val="-5"/>
        </w:rPr>
        <w:t xml:space="preserve"> </w:t>
      </w:r>
      <w:r>
        <w:t>received</w:t>
      </w:r>
      <w:r>
        <w:rPr>
          <w:spacing w:val="-4"/>
        </w:rPr>
        <w:t xml:space="preserve"> </w:t>
      </w:r>
      <w:r>
        <w:t>by</w:t>
      </w:r>
      <w:r>
        <w:rPr>
          <w:spacing w:val="-9"/>
        </w:rPr>
        <w:t xml:space="preserve"> </w:t>
      </w:r>
      <w:r>
        <w:t>patients</w:t>
      </w:r>
      <w:r>
        <w:rPr>
          <w:spacing w:val="-4"/>
        </w:rPr>
        <w:t xml:space="preserve"> </w:t>
      </w:r>
      <w:r>
        <w:t>and</w:t>
      </w:r>
      <w:r>
        <w:rPr>
          <w:spacing w:val="-4"/>
        </w:rPr>
        <w:t xml:space="preserve"> </w:t>
      </w:r>
      <w:r>
        <w:t>anthropometric parameters for mammography examination</w:t>
      </w:r>
    </w:p>
    <w:p>
      <w:pPr>
        <w:pStyle w:val="7"/>
        <w:rPr>
          <w:sz w:val="20"/>
        </w:rPr>
      </w:pPr>
    </w:p>
    <w:p>
      <w:pPr>
        <w:pStyle w:val="7"/>
        <w:spacing w:before="165" w:after="1"/>
        <w:rPr>
          <w:sz w:val="20"/>
        </w:rPr>
      </w:pPr>
    </w:p>
    <w:tbl>
      <w:tblPr>
        <w:tblStyle w:val="6"/>
        <w:tblW w:w="0" w:type="auto"/>
        <w:tblInd w:w="154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92"/>
        <w:gridCol w:w="1499"/>
        <w:gridCol w:w="1604"/>
        <w:gridCol w:w="1477"/>
        <w:gridCol w:w="16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3" w:hRule="atLeast"/>
        </w:trPr>
        <w:tc>
          <w:tcPr>
            <w:tcW w:w="1592" w:type="dxa"/>
            <w:tcBorders>
              <w:top w:val="single" w:color="000000" w:sz="4" w:space="0"/>
            </w:tcBorders>
          </w:tcPr>
          <w:p>
            <w:pPr>
              <w:pStyle w:val="13"/>
              <w:spacing w:line="270" w:lineRule="exact"/>
              <w:ind w:right="195"/>
              <w:jc w:val="center"/>
              <w:rPr>
                <w:sz w:val="24"/>
              </w:rPr>
            </w:pPr>
            <w:r>
              <w:rPr>
                <w:sz w:val="24"/>
              </w:rPr>
              <w:t>Dose</w:t>
            </w:r>
            <w:r>
              <w:rPr>
                <w:spacing w:val="-2"/>
                <w:sz w:val="24"/>
              </w:rPr>
              <w:t xml:space="preserve"> versus</w:t>
            </w:r>
          </w:p>
        </w:tc>
        <w:tc>
          <w:tcPr>
            <w:tcW w:w="1499" w:type="dxa"/>
            <w:tcBorders>
              <w:top w:val="single" w:color="000000" w:sz="4" w:space="0"/>
            </w:tcBorders>
          </w:tcPr>
          <w:p>
            <w:pPr>
              <w:pStyle w:val="13"/>
              <w:spacing w:line="270" w:lineRule="exact"/>
              <w:ind w:left="140"/>
              <w:rPr>
                <w:sz w:val="24"/>
              </w:rPr>
            </w:pPr>
            <w:r>
              <w:rPr>
                <w:sz w:val="24"/>
              </w:rPr>
              <w:t xml:space="preserve">CBT </w:t>
            </w:r>
            <w:r>
              <w:rPr>
                <w:spacing w:val="-4"/>
                <w:sz w:val="24"/>
              </w:rPr>
              <w:t>(cm)</w:t>
            </w:r>
          </w:p>
        </w:tc>
        <w:tc>
          <w:tcPr>
            <w:tcW w:w="1604" w:type="dxa"/>
            <w:tcBorders>
              <w:top w:val="single" w:color="000000" w:sz="4" w:space="0"/>
            </w:tcBorders>
          </w:tcPr>
          <w:p>
            <w:pPr>
              <w:pStyle w:val="13"/>
              <w:spacing w:line="270" w:lineRule="exact"/>
              <w:ind w:left="137"/>
              <w:rPr>
                <w:sz w:val="24"/>
              </w:rPr>
            </w:pPr>
            <w:r>
              <w:rPr>
                <w:sz w:val="24"/>
              </w:rPr>
              <w:t>Weight</w:t>
            </w:r>
            <w:r>
              <w:rPr>
                <w:spacing w:val="-2"/>
                <w:sz w:val="24"/>
              </w:rPr>
              <w:t xml:space="preserve"> </w:t>
            </w:r>
            <w:r>
              <w:rPr>
                <w:spacing w:val="-4"/>
                <w:sz w:val="24"/>
              </w:rPr>
              <w:t>(kg)</w:t>
            </w:r>
          </w:p>
        </w:tc>
        <w:tc>
          <w:tcPr>
            <w:tcW w:w="1477" w:type="dxa"/>
            <w:tcBorders>
              <w:top w:val="single" w:color="000000" w:sz="4" w:space="0"/>
            </w:tcBorders>
          </w:tcPr>
          <w:p>
            <w:pPr>
              <w:pStyle w:val="13"/>
              <w:spacing w:line="270" w:lineRule="exact"/>
              <w:ind w:right="180"/>
              <w:jc w:val="right"/>
              <w:rPr>
                <w:sz w:val="24"/>
              </w:rPr>
            </w:pPr>
            <w:r>
              <w:rPr>
                <w:spacing w:val="-2"/>
                <w:sz w:val="24"/>
              </w:rPr>
              <w:t>Height(m</w:t>
            </w:r>
            <w:r>
              <w:rPr>
                <w:spacing w:val="-2"/>
                <w:sz w:val="24"/>
                <w:vertAlign w:val="superscript"/>
              </w:rPr>
              <w:t>2</w:t>
            </w:r>
            <w:r>
              <w:rPr>
                <w:spacing w:val="-2"/>
                <w:sz w:val="24"/>
                <w:vertAlign w:val="baseline"/>
              </w:rPr>
              <w:t>)</w:t>
            </w:r>
          </w:p>
        </w:tc>
        <w:tc>
          <w:tcPr>
            <w:tcW w:w="1630" w:type="dxa"/>
            <w:tcBorders>
              <w:top w:val="single" w:color="000000" w:sz="4" w:space="0"/>
            </w:tcBorders>
          </w:tcPr>
          <w:p>
            <w:pPr>
              <w:pStyle w:val="13"/>
              <w:spacing w:line="270" w:lineRule="exact"/>
              <w:ind w:left="10" w:right="89"/>
              <w:jc w:val="center"/>
              <w:rPr>
                <w:sz w:val="24"/>
              </w:rPr>
            </w:pPr>
            <w:r>
              <w:rPr>
                <w:sz w:val="24"/>
              </w:rPr>
              <w:t>BMI</w:t>
            </w:r>
            <w:r>
              <w:rPr>
                <w:spacing w:val="-4"/>
                <w:sz w:val="24"/>
              </w:rPr>
              <w:t xml:space="preserve"> </w:t>
            </w:r>
            <w:r>
              <w:rPr>
                <w:spacing w:val="-2"/>
                <w:sz w:val="24"/>
              </w:rPr>
              <w:t>(kg/m</w:t>
            </w:r>
            <w:r>
              <w:rPr>
                <w:spacing w:val="-2"/>
                <w:sz w:val="24"/>
                <w:vertAlign w:val="superscript"/>
              </w:rPr>
              <w:t>2</w:t>
            </w:r>
            <w:r>
              <w:rPr>
                <w:spacing w:val="-2"/>
                <w:sz w:val="24"/>
                <w:vertAlign w:val="baseli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6" w:hRule="atLeast"/>
        </w:trPr>
        <w:tc>
          <w:tcPr>
            <w:tcW w:w="1592" w:type="dxa"/>
            <w:tcBorders>
              <w:bottom w:val="single" w:color="000000" w:sz="4" w:space="0"/>
            </w:tcBorders>
          </w:tcPr>
          <w:p>
            <w:pPr>
              <w:pStyle w:val="13"/>
              <w:spacing w:before="133" w:line="264" w:lineRule="exact"/>
              <w:ind w:left="62" w:right="195"/>
              <w:jc w:val="center"/>
              <w:rPr>
                <w:sz w:val="24"/>
              </w:rPr>
            </w:pPr>
            <w:r>
              <w:rPr>
                <w:spacing w:val="-2"/>
                <w:sz w:val="24"/>
              </w:rPr>
              <w:t>Examination</w:t>
            </w:r>
          </w:p>
        </w:tc>
        <w:tc>
          <w:tcPr>
            <w:tcW w:w="1499" w:type="dxa"/>
            <w:tcBorders>
              <w:bottom w:val="single" w:color="000000" w:sz="4" w:space="0"/>
            </w:tcBorders>
          </w:tcPr>
          <w:p>
            <w:pPr>
              <w:pStyle w:val="13"/>
              <w:tabs>
                <w:tab w:val="left" w:pos="1000"/>
              </w:tabs>
              <w:spacing w:before="133" w:line="264" w:lineRule="exact"/>
              <w:ind w:left="321"/>
              <w:rPr>
                <w:sz w:val="24"/>
              </w:rPr>
            </w:pPr>
            <w:r>
              <w:rPr>
                <w:spacing w:val="-10"/>
                <w:sz w:val="24"/>
              </w:rPr>
              <w:t>r</w:t>
            </w:r>
            <w:r>
              <w:rPr>
                <w:sz w:val="24"/>
              </w:rPr>
              <w:tab/>
            </w:r>
            <w:r>
              <w:rPr>
                <w:spacing w:val="-10"/>
                <w:sz w:val="24"/>
              </w:rPr>
              <w:t>p</w:t>
            </w:r>
          </w:p>
        </w:tc>
        <w:tc>
          <w:tcPr>
            <w:tcW w:w="1604" w:type="dxa"/>
            <w:tcBorders>
              <w:bottom w:val="single" w:color="000000" w:sz="4" w:space="0"/>
            </w:tcBorders>
          </w:tcPr>
          <w:p>
            <w:pPr>
              <w:pStyle w:val="13"/>
              <w:tabs>
                <w:tab w:val="left" w:pos="1176"/>
              </w:tabs>
              <w:spacing w:before="133" w:line="264" w:lineRule="exact"/>
              <w:ind w:left="497"/>
              <w:rPr>
                <w:sz w:val="24"/>
              </w:rPr>
            </w:pPr>
            <w:r>
              <w:rPr>
                <w:spacing w:val="-10"/>
                <w:sz w:val="24"/>
              </w:rPr>
              <w:t>r</w:t>
            </w:r>
            <w:r>
              <w:rPr>
                <w:sz w:val="24"/>
              </w:rPr>
              <w:tab/>
            </w:r>
            <w:r>
              <w:rPr>
                <w:spacing w:val="-10"/>
                <w:sz w:val="24"/>
              </w:rPr>
              <w:t>p</w:t>
            </w:r>
          </w:p>
        </w:tc>
        <w:tc>
          <w:tcPr>
            <w:tcW w:w="1477" w:type="dxa"/>
            <w:tcBorders>
              <w:bottom w:val="single" w:color="000000" w:sz="4" w:space="0"/>
            </w:tcBorders>
          </w:tcPr>
          <w:p>
            <w:pPr>
              <w:pStyle w:val="13"/>
              <w:tabs>
                <w:tab w:val="left" w:pos="893"/>
              </w:tabs>
              <w:spacing w:before="133" w:line="264" w:lineRule="exact"/>
              <w:ind w:left="334"/>
              <w:rPr>
                <w:sz w:val="24"/>
              </w:rPr>
            </w:pPr>
            <w:r>
              <w:rPr>
                <w:spacing w:val="-10"/>
                <w:sz w:val="24"/>
              </w:rPr>
              <w:t>r</w:t>
            </w:r>
            <w:r>
              <w:rPr>
                <w:sz w:val="24"/>
              </w:rPr>
              <w:tab/>
            </w:r>
            <w:r>
              <w:rPr>
                <w:spacing w:val="-10"/>
                <w:sz w:val="24"/>
              </w:rPr>
              <w:t>p</w:t>
            </w:r>
          </w:p>
        </w:tc>
        <w:tc>
          <w:tcPr>
            <w:tcW w:w="1630" w:type="dxa"/>
            <w:tcBorders>
              <w:bottom w:val="single" w:color="000000" w:sz="4" w:space="0"/>
            </w:tcBorders>
          </w:tcPr>
          <w:p>
            <w:pPr>
              <w:pStyle w:val="13"/>
              <w:tabs>
                <w:tab w:val="left" w:pos="629"/>
              </w:tabs>
              <w:spacing w:before="133" w:line="264" w:lineRule="exact"/>
              <w:ind w:left="10"/>
              <w:jc w:val="center"/>
              <w:rPr>
                <w:sz w:val="24"/>
              </w:rPr>
            </w:pPr>
            <w:r>
              <w:rPr>
                <w:spacing w:val="-10"/>
                <w:sz w:val="24"/>
              </w:rPr>
              <w:t>r</w:t>
            </w:r>
            <w:r>
              <w:rPr>
                <w:sz w:val="24"/>
              </w:rPr>
              <w:tab/>
            </w:r>
            <w:r>
              <w:rPr>
                <w:spacing w:val="-10"/>
                <w:sz w:val="24"/>
              </w:rPr>
              <w:t>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8" w:hRule="atLeast"/>
        </w:trPr>
        <w:tc>
          <w:tcPr>
            <w:tcW w:w="1592" w:type="dxa"/>
            <w:tcBorders>
              <w:top w:val="single" w:color="000000" w:sz="4" w:space="0"/>
            </w:tcBorders>
          </w:tcPr>
          <w:p>
            <w:pPr>
              <w:pStyle w:val="13"/>
              <w:spacing w:line="270" w:lineRule="exact"/>
              <w:ind w:right="23"/>
              <w:jc w:val="center"/>
              <w:rPr>
                <w:sz w:val="24"/>
              </w:rPr>
            </w:pPr>
            <w:r>
              <w:rPr>
                <w:sz w:val="24"/>
              </w:rPr>
              <w:t>Cranio</w:t>
            </w:r>
            <w:r>
              <w:rPr>
                <w:spacing w:val="-4"/>
                <w:sz w:val="24"/>
              </w:rPr>
              <w:t xml:space="preserve"> </w:t>
            </w:r>
            <w:r>
              <w:rPr>
                <w:spacing w:val="-2"/>
                <w:sz w:val="24"/>
              </w:rPr>
              <w:t>caudal</w:t>
            </w:r>
          </w:p>
        </w:tc>
        <w:tc>
          <w:tcPr>
            <w:tcW w:w="1499" w:type="dxa"/>
            <w:tcBorders>
              <w:top w:val="single" w:color="000000" w:sz="4" w:space="0"/>
            </w:tcBorders>
          </w:tcPr>
          <w:p>
            <w:pPr>
              <w:pStyle w:val="13"/>
              <w:spacing w:before="37"/>
              <w:ind w:left="140"/>
              <w:rPr>
                <w:sz w:val="24"/>
              </w:rPr>
            </w:pPr>
            <w:r>
              <w:rPr>
                <w:spacing w:val="-2"/>
                <w:sz w:val="24"/>
              </w:rPr>
              <w:t>0.134,0.479</w:t>
            </w:r>
          </w:p>
        </w:tc>
        <w:tc>
          <w:tcPr>
            <w:tcW w:w="1604" w:type="dxa"/>
            <w:tcBorders>
              <w:top w:val="single" w:color="000000" w:sz="4" w:space="0"/>
            </w:tcBorders>
          </w:tcPr>
          <w:p>
            <w:pPr>
              <w:pStyle w:val="13"/>
              <w:spacing w:before="37"/>
              <w:ind w:right="155"/>
              <w:jc w:val="right"/>
              <w:rPr>
                <w:sz w:val="24"/>
              </w:rPr>
            </w:pPr>
            <w:r>
              <w:rPr>
                <w:spacing w:val="-2"/>
                <w:sz w:val="24"/>
              </w:rPr>
              <w:t>-0.197,0.297</w:t>
            </w:r>
          </w:p>
        </w:tc>
        <w:tc>
          <w:tcPr>
            <w:tcW w:w="1477" w:type="dxa"/>
            <w:tcBorders>
              <w:top w:val="single" w:color="000000" w:sz="4" w:space="0"/>
            </w:tcBorders>
          </w:tcPr>
          <w:p>
            <w:pPr>
              <w:pStyle w:val="13"/>
              <w:spacing w:before="37"/>
              <w:ind w:right="182"/>
              <w:jc w:val="right"/>
              <w:rPr>
                <w:sz w:val="24"/>
              </w:rPr>
            </w:pPr>
            <w:r>
              <w:rPr>
                <w:spacing w:val="-2"/>
                <w:sz w:val="24"/>
              </w:rPr>
              <w:t>0.255,0.174</w:t>
            </w:r>
          </w:p>
        </w:tc>
        <w:tc>
          <w:tcPr>
            <w:tcW w:w="1630" w:type="dxa"/>
            <w:tcBorders>
              <w:top w:val="single" w:color="000000" w:sz="4" w:space="0"/>
            </w:tcBorders>
          </w:tcPr>
          <w:p>
            <w:pPr>
              <w:pStyle w:val="13"/>
              <w:spacing w:before="37"/>
              <w:ind w:left="118" w:right="79"/>
              <w:jc w:val="center"/>
              <w:rPr>
                <w:sz w:val="24"/>
              </w:rPr>
            </w:pPr>
            <w:r>
              <w:rPr>
                <w:spacing w:val="-2"/>
                <w:sz w:val="24"/>
              </w:rPr>
              <w:t>-0.220,0.242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35" w:hRule="atLeast"/>
        </w:trPr>
        <w:tc>
          <w:tcPr>
            <w:tcW w:w="1592" w:type="dxa"/>
            <w:tcBorders>
              <w:bottom w:val="single" w:color="000000" w:sz="4" w:space="0"/>
            </w:tcBorders>
          </w:tcPr>
          <w:p>
            <w:pPr>
              <w:pStyle w:val="13"/>
              <w:spacing w:before="94" w:line="278" w:lineRule="auto"/>
              <w:ind w:left="115" w:right="185"/>
              <w:rPr>
                <w:sz w:val="24"/>
              </w:rPr>
            </w:pPr>
            <w:r>
              <w:rPr>
                <w:sz w:val="24"/>
              </w:rPr>
              <w:t>Medio</w:t>
            </w:r>
            <w:r>
              <w:rPr>
                <w:spacing w:val="-15"/>
                <w:sz w:val="24"/>
              </w:rPr>
              <w:t xml:space="preserve"> </w:t>
            </w:r>
            <w:r>
              <w:rPr>
                <w:sz w:val="24"/>
              </w:rPr>
              <w:t xml:space="preserve">lateral </w:t>
            </w:r>
            <w:r>
              <w:rPr>
                <w:spacing w:val="-2"/>
                <w:sz w:val="24"/>
              </w:rPr>
              <w:t>oblique</w:t>
            </w:r>
          </w:p>
        </w:tc>
        <w:tc>
          <w:tcPr>
            <w:tcW w:w="1499" w:type="dxa"/>
            <w:tcBorders>
              <w:bottom w:val="single" w:color="000000" w:sz="4" w:space="0"/>
            </w:tcBorders>
          </w:tcPr>
          <w:p>
            <w:pPr>
              <w:pStyle w:val="13"/>
              <w:spacing w:before="138"/>
              <w:ind w:left="140"/>
              <w:rPr>
                <w:sz w:val="24"/>
              </w:rPr>
            </w:pPr>
            <w:r>
              <w:rPr>
                <w:spacing w:val="-2"/>
                <w:sz w:val="24"/>
              </w:rPr>
              <w:t>-0.197,0.297</w:t>
            </w:r>
          </w:p>
        </w:tc>
        <w:tc>
          <w:tcPr>
            <w:tcW w:w="1604" w:type="dxa"/>
            <w:tcBorders>
              <w:bottom w:val="single" w:color="000000" w:sz="4" w:space="0"/>
            </w:tcBorders>
          </w:tcPr>
          <w:p>
            <w:pPr>
              <w:pStyle w:val="13"/>
              <w:spacing w:before="138"/>
              <w:ind w:right="155"/>
              <w:jc w:val="right"/>
              <w:rPr>
                <w:sz w:val="24"/>
              </w:rPr>
            </w:pPr>
            <w:r>
              <w:rPr>
                <w:spacing w:val="-2"/>
                <w:sz w:val="24"/>
              </w:rPr>
              <w:t>-0.219,0.244</w:t>
            </w:r>
          </w:p>
        </w:tc>
        <w:tc>
          <w:tcPr>
            <w:tcW w:w="1477" w:type="dxa"/>
            <w:tcBorders>
              <w:bottom w:val="single" w:color="000000" w:sz="4" w:space="0"/>
            </w:tcBorders>
          </w:tcPr>
          <w:p>
            <w:pPr>
              <w:pStyle w:val="13"/>
              <w:spacing w:before="138"/>
              <w:ind w:right="152"/>
              <w:jc w:val="right"/>
              <w:rPr>
                <w:sz w:val="24"/>
              </w:rPr>
            </w:pPr>
            <w:r>
              <w:rPr>
                <w:spacing w:val="-2"/>
                <w:sz w:val="24"/>
              </w:rPr>
              <w:t>0.324,0077</w:t>
            </w:r>
          </w:p>
        </w:tc>
        <w:tc>
          <w:tcPr>
            <w:tcW w:w="1630" w:type="dxa"/>
            <w:tcBorders>
              <w:bottom w:val="single" w:color="000000" w:sz="4" w:space="0"/>
            </w:tcBorders>
          </w:tcPr>
          <w:p>
            <w:pPr>
              <w:pStyle w:val="13"/>
              <w:spacing w:before="138"/>
              <w:ind w:left="118" w:right="79"/>
              <w:jc w:val="center"/>
              <w:rPr>
                <w:sz w:val="24"/>
              </w:rPr>
            </w:pPr>
            <w:r>
              <w:rPr>
                <w:spacing w:val="-2"/>
                <w:sz w:val="24"/>
              </w:rPr>
              <w:t>-0.352,0.057</w:t>
            </w:r>
          </w:p>
        </w:tc>
      </w:tr>
    </w:tbl>
    <w:p>
      <w:pPr>
        <w:pStyle w:val="7"/>
        <w:spacing w:before="103"/>
      </w:pPr>
    </w:p>
    <w:p>
      <w:pPr>
        <w:pStyle w:val="7"/>
        <w:spacing w:line="276" w:lineRule="auto"/>
        <w:ind w:left="1506" w:right="1073"/>
      </w:pPr>
      <w:r>
        <w:t>**.</w:t>
      </w:r>
      <w:r>
        <w:rPr>
          <w:spacing w:val="-3"/>
        </w:rPr>
        <w:t xml:space="preserve"> </w:t>
      </w:r>
      <w:r>
        <w:t>Correlation</w:t>
      </w:r>
      <w:r>
        <w:rPr>
          <w:spacing w:val="-3"/>
        </w:rPr>
        <w:t xml:space="preserve"> </w:t>
      </w:r>
      <w:r>
        <w:t>is</w:t>
      </w:r>
      <w:r>
        <w:rPr>
          <w:spacing w:val="-3"/>
        </w:rPr>
        <w:t xml:space="preserve"> </w:t>
      </w:r>
      <w:r>
        <w:t>significant</w:t>
      </w:r>
      <w:r>
        <w:rPr>
          <w:spacing w:val="-3"/>
        </w:rPr>
        <w:t xml:space="preserve"> </w:t>
      </w:r>
      <w:r>
        <w:t>at</w:t>
      </w:r>
      <w:r>
        <w:rPr>
          <w:spacing w:val="-3"/>
        </w:rPr>
        <w:t xml:space="preserve"> </w:t>
      </w:r>
      <w:r>
        <w:t>the</w:t>
      </w:r>
      <w:r>
        <w:rPr>
          <w:spacing w:val="-3"/>
        </w:rPr>
        <w:t xml:space="preserve"> </w:t>
      </w:r>
      <w:r>
        <w:t>0.01</w:t>
      </w:r>
      <w:r>
        <w:rPr>
          <w:spacing w:val="-3"/>
        </w:rPr>
        <w:t xml:space="preserve"> </w:t>
      </w:r>
      <w:r>
        <w:t>level</w:t>
      </w:r>
      <w:r>
        <w:rPr>
          <w:spacing w:val="-3"/>
        </w:rPr>
        <w:t xml:space="preserve"> </w:t>
      </w:r>
      <w:r>
        <w:t>(2-tailed),</w:t>
      </w:r>
      <w:r>
        <w:rPr>
          <w:spacing w:val="-3"/>
        </w:rPr>
        <w:t xml:space="preserve"> </w:t>
      </w:r>
      <w:r>
        <w:t>*.</w:t>
      </w:r>
      <w:r>
        <w:rPr>
          <w:spacing w:val="-3"/>
        </w:rPr>
        <w:t xml:space="preserve"> </w:t>
      </w:r>
      <w:r>
        <w:t>Correlation</w:t>
      </w:r>
      <w:r>
        <w:rPr>
          <w:spacing w:val="-3"/>
        </w:rPr>
        <w:t xml:space="preserve"> </w:t>
      </w:r>
      <w:r>
        <w:t>is</w:t>
      </w:r>
      <w:r>
        <w:rPr>
          <w:spacing w:val="-3"/>
        </w:rPr>
        <w:t xml:space="preserve"> </w:t>
      </w:r>
      <w:r>
        <w:t>significant</w:t>
      </w:r>
      <w:r>
        <w:rPr>
          <w:spacing w:val="-3"/>
        </w:rPr>
        <w:t xml:space="preserve"> </w:t>
      </w:r>
      <w:r>
        <w:t>at the 0.05 level (2-tailed).</w:t>
      </w:r>
    </w:p>
    <w:p>
      <w:pPr>
        <w:pStyle w:val="7"/>
        <w:spacing w:before="50"/>
      </w:pPr>
    </w:p>
    <w:p>
      <w:pPr>
        <w:pStyle w:val="7"/>
        <w:ind w:left="966"/>
      </w:pPr>
      <w:r>
        <w:rPr>
          <w:b/>
        </w:rPr>
        <w:t>Key-</w:t>
      </w:r>
      <w:r>
        <w:t>CBT-</w:t>
      </w:r>
      <w:r>
        <w:rPr>
          <w:spacing w:val="-4"/>
        </w:rPr>
        <w:t xml:space="preserve"> </w:t>
      </w:r>
      <w:r>
        <w:t>Compressed</w:t>
      </w:r>
      <w:r>
        <w:rPr>
          <w:spacing w:val="-2"/>
        </w:rPr>
        <w:t xml:space="preserve"> </w:t>
      </w:r>
      <w:r>
        <w:t>breast</w:t>
      </w:r>
      <w:r>
        <w:rPr>
          <w:spacing w:val="-2"/>
        </w:rPr>
        <w:t xml:space="preserve"> thickness</w:t>
      </w:r>
    </w:p>
    <w:p>
      <w:pPr>
        <w:spacing w:after="0"/>
        <w:sectPr>
          <w:pgSz w:w="11910" w:h="16840"/>
          <w:pgMar w:top="1480" w:right="480" w:bottom="1200" w:left="560" w:header="0" w:footer="1014" w:gutter="0"/>
          <w:cols w:space="720" w:num="1"/>
        </w:sectPr>
      </w:pPr>
    </w:p>
    <w:p>
      <w:pPr>
        <w:pStyle w:val="7"/>
        <w:spacing w:before="78" w:line="480" w:lineRule="auto"/>
        <w:ind w:left="1058" w:right="1044"/>
        <w:jc w:val="both"/>
      </w:pPr>
      <w:r>
        <w:rPr>
          <w:b/>
        </w:rPr>
        <w:t xml:space="preserve">Table 4.3c </w:t>
      </w:r>
      <w:r>
        <w:t>shows the relationship between mean doses and anthropometric parameters for computed tomography examination. There was no statistical significant (p&gt;0.05) relationship between computed tomography dose index with thickness, weight, height and BMI for head CT and abdominal CT. However, Chest CT show statistical significant relationship (p&lt;0.05) with weight and height.</w:t>
      </w:r>
    </w:p>
    <w:p>
      <w:pPr>
        <w:spacing w:after="0" w:line="480" w:lineRule="auto"/>
        <w:jc w:val="both"/>
        <w:sectPr>
          <w:pgSz w:w="11910" w:h="16840"/>
          <w:pgMar w:top="1340" w:right="480" w:bottom="1200" w:left="560" w:header="0" w:footer="1014" w:gutter="0"/>
          <w:cols w:space="720" w:num="1"/>
        </w:sectPr>
      </w:pPr>
    </w:p>
    <w:p>
      <w:pPr>
        <w:pStyle w:val="7"/>
        <w:spacing w:before="61" w:line="276" w:lineRule="auto"/>
        <w:ind w:left="966" w:right="1134"/>
      </w:pPr>
      <w:r>
        <w:rPr>
          <w:b/>
        </w:rPr>
        <w:t>Table</w:t>
      </w:r>
      <w:r>
        <w:rPr>
          <w:b/>
          <w:spacing w:val="-4"/>
        </w:rPr>
        <w:t xml:space="preserve"> </w:t>
      </w:r>
      <w:r>
        <w:rPr>
          <w:b/>
        </w:rPr>
        <w:t>4.3c</w:t>
      </w:r>
      <w:r>
        <w:t>Relationship</w:t>
      </w:r>
      <w:r>
        <w:rPr>
          <w:spacing w:val="-4"/>
        </w:rPr>
        <w:t xml:space="preserve"> </w:t>
      </w:r>
      <w:r>
        <w:t>between</w:t>
      </w:r>
      <w:r>
        <w:rPr>
          <w:spacing w:val="-3"/>
        </w:rPr>
        <w:t xml:space="preserve"> </w:t>
      </w:r>
      <w:r>
        <w:t>mean</w:t>
      </w:r>
      <w:r>
        <w:rPr>
          <w:spacing w:val="-4"/>
        </w:rPr>
        <w:t xml:space="preserve"> </w:t>
      </w:r>
      <w:r>
        <w:t>dose</w:t>
      </w:r>
      <w:r>
        <w:rPr>
          <w:spacing w:val="-5"/>
        </w:rPr>
        <w:t xml:space="preserve"> </w:t>
      </w:r>
      <w:r>
        <w:t>(CTDI</w:t>
      </w:r>
      <w:r>
        <w:rPr>
          <w:spacing w:val="-8"/>
        </w:rPr>
        <w:t xml:space="preserve"> </w:t>
      </w:r>
      <w:r>
        <w:t>vol)</w:t>
      </w:r>
      <w:r>
        <w:rPr>
          <w:spacing w:val="-1"/>
        </w:rPr>
        <w:t xml:space="preserve"> </w:t>
      </w:r>
      <w:r>
        <w:t>and</w:t>
      </w:r>
      <w:r>
        <w:rPr>
          <w:spacing w:val="-4"/>
        </w:rPr>
        <w:t xml:space="preserve"> </w:t>
      </w:r>
      <w:r>
        <w:t>anthropometric</w:t>
      </w:r>
      <w:r>
        <w:rPr>
          <w:spacing w:val="-6"/>
        </w:rPr>
        <w:t xml:space="preserve"> </w:t>
      </w:r>
      <w:r>
        <w:t>parameters</w:t>
      </w:r>
      <w:r>
        <w:rPr>
          <w:spacing w:val="-4"/>
        </w:rPr>
        <w:t xml:space="preserve"> </w:t>
      </w:r>
      <w:r>
        <w:t>for computed tomography examination.</w:t>
      </w:r>
    </w:p>
    <w:p>
      <w:pPr>
        <w:pStyle w:val="7"/>
        <w:rPr>
          <w:sz w:val="20"/>
        </w:rPr>
      </w:pPr>
    </w:p>
    <w:p>
      <w:pPr>
        <w:pStyle w:val="7"/>
        <w:rPr>
          <w:sz w:val="20"/>
        </w:rPr>
      </w:pPr>
    </w:p>
    <w:p>
      <w:pPr>
        <w:pStyle w:val="7"/>
        <w:spacing w:before="65" w:after="1"/>
        <w:rPr>
          <w:sz w:val="20"/>
        </w:rPr>
      </w:pPr>
    </w:p>
    <w:tbl>
      <w:tblPr>
        <w:tblStyle w:val="6"/>
        <w:tblW w:w="0" w:type="auto"/>
        <w:tblInd w:w="13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89"/>
        <w:gridCol w:w="1479"/>
        <w:gridCol w:w="1688"/>
        <w:gridCol w:w="1700"/>
        <w:gridCol w:w="16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8" w:hRule="atLeast"/>
        </w:trPr>
        <w:tc>
          <w:tcPr>
            <w:tcW w:w="1589" w:type="dxa"/>
            <w:tcBorders>
              <w:top w:val="single" w:color="000000" w:sz="4" w:space="0"/>
            </w:tcBorders>
          </w:tcPr>
          <w:p>
            <w:pPr>
              <w:pStyle w:val="13"/>
              <w:spacing w:line="270" w:lineRule="exact"/>
              <w:ind w:left="115"/>
              <w:rPr>
                <w:sz w:val="24"/>
              </w:rPr>
            </w:pPr>
            <w:r>
              <w:rPr>
                <w:sz w:val="24"/>
              </w:rPr>
              <w:t>Dose</w:t>
            </w:r>
            <w:r>
              <w:rPr>
                <w:spacing w:val="-2"/>
                <w:sz w:val="24"/>
              </w:rPr>
              <w:t xml:space="preserve"> versus</w:t>
            </w:r>
          </w:p>
        </w:tc>
        <w:tc>
          <w:tcPr>
            <w:tcW w:w="1479" w:type="dxa"/>
            <w:tcBorders>
              <w:top w:val="single" w:color="000000" w:sz="4" w:space="0"/>
            </w:tcBorders>
          </w:tcPr>
          <w:p>
            <w:pPr>
              <w:pStyle w:val="13"/>
              <w:spacing w:before="37"/>
              <w:ind w:left="160"/>
              <w:rPr>
                <w:sz w:val="24"/>
              </w:rPr>
            </w:pPr>
            <w:r>
              <w:rPr>
                <w:sz w:val="24"/>
              </w:rPr>
              <w:t>FOV</w:t>
            </w:r>
            <w:r>
              <w:rPr>
                <w:spacing w:val="-1"/>
                <w:sz w:val="24"/>
              </w:rPr>
              <w:t xml:space="preserve"> </w:t>
            </w:r>
            <w:r>
              <w:rPr>
                <w:spacing w:val="-4"/>
                <w:sz w:val="24"/>
              </w:rPr>
              <w:t>(cm)</w:t>
            </w:r>
          </w:p>
        </w:tc>
        <w:tc>
          <w:tcPr>
            <w:tcW w:w="1688" w:type="dxa"/>
            <w:tcBorders>
              <w:top w:val="single" w:color="000000" w:sz="4" w:space="0"/>
            </w:tcBorders>
          </w:tcPr>
          <w:p>
            <w:pPr>
              <w:pStyle w:val="13"/>
              <w:spacing w:before="37"/>
              <w:ind w:left="179"/>
              <w:rPr>
                <w:sz w:val="24"/>
              </w:rPr>
            </w:pPr>
            <w:r>
              <w:rPr>
                <w:sz w:val="24"/>
              </w:rPr>
              <w:t>Weight</w:t>
            </w:r>
            <w:r>
              <w:rPr>
                <w:spacing w:val="-2"/>
                <w:sz w:val="24"/>
              </w:rPr>
              <w:t xml:space="preserve"> </w:t>
            </w:r>
            <w:r>
              <w:rPr>
                <w:spacing w:val="-4"/>
                <w:sz w:val="24"/>
              </w:rPr>
              <w:t>(kg)</w:t>
            </w:r>
          </w:p>
        </w:tc>
        <w:tc>
          <w:tcPr>
            <w:tcW w:w="1700" w:type="dxa"/>
            <w:tcBorders>
              <w:top w:val="single" w:color="000000" w:sz="4" w:space="0"/>
            </w:tcBorders>
          </w:tcPr>
          <w:p>
            <w:pPr>
              <w:pStyle w:val="13"/>
              <w:spacing w:before="37"/>
              <w:ind w:left="172"/>
              <w:rPr>
                <w:sz w:val="24"/>
              </w:rPr>
            </w:pPr>
            <w:r>
              <w:rPr>
                <w:sz w:val="24"/>
              </w:rPr>
              <w:t>Height</w:t>
            </w:r>
            <w:r>
              <w:rPr>
                <w:spacing w:val="-4"/>
                <w:sz w:val="24"/>
              </w:rPr>
              <w:t xml:space="preserve"> (m</w:t>
            </w:r>
            <w:r>
              <w:rPr>
                <w:spacing w:val="-4"/>
                <w:sz w:val="24"/>
                <w:vertAlign w:val="superscript"/>
              </w:rPr>
              <w:t>2</w:t>
            </w:r>
            <w:r>
              <w:rPr>
                <w:spacing w:val="-4"/>
                <w:sz w:val="24"/>
                <w:vertAlign w:val="baseline"/>
              </w:rPr>
              <w:t>)</w:t>
            </w:r>
          </w:p>
        </w:tc>
        <w:tc>
          <w:tcPr>
            <w:tcW w:w="1669" w:type="dxa"/>
            <w:tcBorders>
              <w:top w:val="single" w:color="000000" w:sz="4" w:space="0"/>
            </w:tcBorders>
          </w:tcPr>
          <w:p>
            <w:pPr>
              <w:pStyle w:val="13"/>
              <w:spacing w:before="37"/>
              <w:ind w:left="156"/>
              <w:rPr>
                <w:sz w:val="24"/>
              </w:rPr>
            </w:pPr>
            <w:r>
              <w:rPr>
                <w:sz w:val="24"/>
              </w:rPr>
              <w:t>BMI</w:t>
            </w:r>
            <w:r>
              <w:rPr>
                <w:spacing w:val="-4"/>
                <w:sz w:val="24"/>
              </w:rPr>
              <w:t xml:space="preserve"> </w:t>
            </w:r>
            <w:r>
              <w:rPr>
                <w:spacing w:val="-2"/>
                <w:sz w:val="24"/>
              </w:rPr>
              <w:t>(kg/m</w:t>
            </w:r>
            <w:r>
              <w:rPr>
                <w:spacing w:val="-2"/>
                <w:sz w:val="24"/>
                <w:vertAlign w:val="superscript"/>
              </w:rPr>
              <w:t>2</w:t>
            </w:r>
            <w:r>
              <w:rPr>
                <w:spacing w:val="-2"/>
                <w:sz w:val="24"/>
                <w:vertAlign w:val="baseli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0" w:hRule="atLeast"/>
        </w:trPr>
        <w:tc>
          <w:tcPr>
            <w:tcW w:w="1589" w:type="dxa"/>
            <w:tcBorders>
              <w:bottom w:val="single" w:color="000000" w:sz="4" w:space="0"/>
            </w:tcBorders>
          </w:tcPr>
          <w:p>
            <w:pPr>
              <w:pStyle w:val="13"/>
              <w:spacing w:before="94"/>
              <w:ind w:left="115"/>
              <w:rPr>
                <w:sz w:val="24"/>
              </w:rPr>
            </w:pPr>
            <w:r>
              <w:rPr>
                <w:spacing w:val="-2"/>
                <w:sz w:val="24"/>
              </w:rPr>
              <w:t>Examination</w:t>
            </w:r>
          </w:p>
        </w:tc>
        <w:tc>
          <w:tcPr>
            <w:tcW w:w="1479" w:type="dxa"/>
            <w:tcBorders>
              <w:bottom w:val="single" w:color="000000" w:sz="4" w:space="0"/>
            </w:tcBorders>
          </w:tcPr>
          <w:p>
            <w:pPr>
              <w:pStyle w:val="13"/>
              <w:tabs>
                <w:tab w:val="left" w:pos="1020"/>
              </w:tabs>
              <w:spacing w:before="137"/>
              <w:ind w:left="401"/>
              <w:rPr>
                <w:sz w:val="24"/>
              </w:rPr>
            </w:pPr>
            <w:r>
              <w:rPr>
                <w:spacing w:val="-10"/>
                <w:sz w:val="24"/>
              </w:rPr>
              <w:t>r</w:t>
            </w:r>
            <w:r>
              <w:rPr>
                <w:sz w:val="24"/>
              </w:rPr>
              <w:tab/>
            </w:r>
            <w:r>
              <w:rPr>
                <w:spacing w:val="-10"/>
                <w:sz w:val="24"/>
              </w:rPr>
              <w:t>p</w:t>
            </w:r>
          </w:p>
        </w:tc>
        <w:tc>
          <w:tcPr>
            <w:tcW w:w="1688" w:type="dxa"/>
            <w:tcBorders>
              <w:bottom w:val="single" w:color="000000" w:sz="4" w:space="0"/>
            </w:tcBorders>
          </w:tcPr>
          <w:p>
            <w:pPr>
              <w:pStyle w:val="13"/>
              <w:tabs>
                <w:tab w:val="left" w:pos="1098"/>
              </w:tabs>
              <w:spacing w:before="137"/>
              <w:ind w:left="359"/>
              <w:rPr>
                <w:sz w:val="24"/>
              </w:rPr>
            </w:pPr>
            <w:r>
              <w:rPr>
                <w:spacing w:val="-10"/>
                <w:sz w:val="24"/>
              </w:rPr>
              <w:t>r</w:t>
            </w:r>
            <w:r>
              <w:rPr>
                <w:sz w:val="24"/>
              </w:rPr>
              <w:tab/>
            </w:r>
            <w:r>
              <w:rPr>
                <w:spacing w:val="-10"/>
                <w:sz w:val="24"/>
              </w:rPr>
              <w:t>p</w:t>
            </w:r>
          </w:p>
        </w:tc>
        <w:tc>
          <w:tcPr>
            <w:tcW w:w="1700" w:type="dxa"/>
            <w:tcBorders>
              <w:bottom w:val="single" w:color="000000" w:sz="4" w:space="0"/>
            </w:tcBorders>
          </w:tcPr>
          <w:p>
            <w:pPr>
              <w:pStyle w:val="13"/>
              <w:tabs>
                <w:tab w:val="left" w:pos="1211"/>
              </w:tabs>
              <w:spacing w:before="137"/>
              <w:ind w:left="412"/>
              <w:rPr>
                <w:sz w:val="24"/>
              </w:rPr>
            </w:pPr>
            <w:r>
              <w:rPr>
                <w:spacing w:val="-10"/>
                <w:sz w:val="24"/>
              </w:rPr>
              <w:t>r</w:t>
            </w:r>
            <w:r>
              <w:rPr>
                <w:sz w:val="24"/>
              </w:rPr>
              <w:tab/>
            </w:r>
            <w:r>
              <w:rPr>
                <w:spacing w:val="-10"/>
                <w:sz w:val="24"/>
              </w:rPr>
              <w:t>p</w:t>
            </w:r>
          </w:p>
        </w:tc>
        <w:tc>
          <w:tcPr>
            <w:tcW w:w="1669" w:type="dxa"/>
            <w:tcBorders>
              <w:bottom w:val="single" w:color="000000" w:sz="4" w:space="0"/>
            </w:tcBorders>
          </w:tcPr>
          <w:p>
            <w:pPr>
              <w:pStyle w:val="13"/>
              <w:tabs>
                <w:tab w:val="left" w:pos="1196"/>
              </w:tabs>
              <w:spacing w:before="137"/>
              <w:ind w:left="456"/>
              <w:rPr>
                <w:sz w:val="24"/>
              </w:rPr>
            </w:pPr>
            <w:r>
              <w:rPr>
                <w:spacing w:val="-10"/>
                <w:sz w:val="24"/>
              </w:rPr>
              <w:t>r</w:t>
            </w:r>
            <w:r>
              <w:rPr>
                <w:sz w:val="24"/>
              </w:rPr>
              <w:tab/>
            </w:r>
            <w:r>
              <w:rPr>
                <w:spacing w:val="-10"/>
                <w:sz w:val="24"/>
              </w:rPr>
              <w:t>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9" w:hRule="atLeast"/>
        </w:trPr>
        <w:tc>
          <w:tcPr>
            <w:tcW w:w="1589" w:type="dxa"/>
            <w:tcBorders>
              <w:top w:val="single" w:color="000000" w:sz="4" w:space="0"/>
            </w:tcBorders>
          </w:tcPr>
          <w:p>
            <w:pPr>
              <w:pStyle w:val="13"/>
              <w:spacing w:before="37"/>
              <w:ind w:left="115"/>
              <w:rPr>
                <w:sz w:val="24"/>
              </w:rPr>
            </w:pPr>
            <w:r>
              <w:rPr>
                <w:sz w:val="24"/>
              </w:rPr>
              <w:t>Head</w:t>
            </w:r>
            <w:r>
              <w:rPr>
                <w:spacing w:val="-3"/>
                <w:sz w:val="24"/>
              </w:rPr>
              <w:t xml:space="preserve"> </w:t>
            </w:r>
            <w:r>
              <w:rPr>
                <w:spacing w:val="-5"/>
                <w:sz w:val="24"/>
              </w:rPr>
              <w:t>CT</w:t>
            </w:r>
          </w:p>
        </w:tc>
        <w:tc>
          <w:tcPr>
            <w:tcW w:w="1479" w:type="dxa"/>
            <w:tcBorders>
              <w:top w:val="single" w:color="000000" w:sz="4" w:space="0"/>
            </w:tcBorders>
          </w:tcPr>
          <w:p>
            <w:pPr>
              <w:pStyle w:val="13"/>
              <w:spacing w:before="37"/>
              <w:ind w:left="160"/>
              <w:rPr>
                <w:sz w:val="24"/>
              </w:rPr>
            </w:pPr>
            <w:r>
              <w:rPr>
                <w:spacing w:val="-2"/>
                <w:sz w:val="24"/>
              </w:rPr>
              <w:t>0.051,0.791</w:t>
            </w:r>
          </w:p>
        </w:tc>
        <w:tc>
          <w:tcPr>
            <w:tcW w:w="1688" w:type="dxa"/>
            <w:tcBorders>
              <w:top w:val="single" w:color="000000" w:sz="4" w:space="0"/>
            </w:tcBorders>
          </w:tcPr>
          <w:p>
            <w:pPr>
              <w:pStyle w:val="13"/>
              <w:spacing w:before="37"/>
              <w:ind w:right="195"/>
              <w:jc w:val="right"/>
              <w:rPr>
                <w:sz w:val="24"/>
              </w:rPr>
            </w:pPr>
            <w:r>
              <w:rPr>
                <w:spacing w:val="-2"/>
                <w:sz w:val="24"/>
              </w:rPr>
              <w:t>-0.149,0.392</w:t>
            </w:r>
          </w:p>
        </w:tc>
        <w:tc>
          <w:tcPr>
            <w:tcW w:w="1700" w:type="dxa"/>
            <w:tcBorders>
              <w:top w:val="single" w:color="000000" w:sz="4" w:space="0"/>
            </w:tcBorders>
          </w:tcPr>
          <w:p>
            <w:pPr>
              <w:pStyle w:val="13"/>
              <w:spacing w:before="37"/>
              <w:ind w:right="265"/>
              <w:jc w:val="right"/>
              <w:rPr>
                <w:sz w:val="24"/>
              </w:rPr>
            </w:pPr>
            <w:r>
              <w:rPr>
                <w:spacing w:val="-2"/>
                <w:sz w:val="24"/>
              </w:rPr>
              <w:t>0.013,0.943</w:t>
            </w:r>
          </w:p>
        </w:tc>
        <w:tc>
          <w:tcPr>
            <w:tcW w:w="1669" w:type="dxa"/>
            <w:tcBorders>
              <w:top w:val="single" w:color="000000" w:sz="4" w:space="0"/>
            </w:tcBorders>
          </w:tcPr>
          <w:p>
            <w:pPr>
              <w:pStyle w:val="13"/>
              <w:spacing w:before="37"/>
              <w:ind w:right="238"/>
              <w:jc w:val="right"/>
              <w:rPr>
                <w:sz w:val="24"/>
              </w:rPr>
            </w:pPr>
            <w:r>
              <w:rPr>
                <w:spacing w:val="-2"/>
                <w:sz w:val="24"/>
              </w:rPr>
              <w:t>0.012,0.947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2" w:hRule="atLeast"/>
        </w:trPr>
        <w:tc>
          <w:tcPr>
            <w:tcW w:w="1589" w:type="dxa"/>
          </w:tcPr>
          <w:p>
            <w:pPr>
              <w:pStyle w:val="13"/>
              <w:spacing w:before="96"/>
              <w:ind w:left="115"/>
              <w:rPr>
                <w:sz w:val="24"/>
              </w:rPr>
            </w:pPr>
            <w:r>
              <w:rPr>
                <w:sz w:val="24"/>
              </w:rPr>
              <w:t>Chest</w:t>
            </w:r>
            <w:r>
              <w:rPr>
                <w:spacing w:val="-1"/>
                <w:sz w:val="24"/>
              </w:rPr>
              <w:t xml:space="preserve"> </w:t>
            </w:r>
            <w:r>
              <w:rPr>
                <w:spacing w:val="-5"/>
                <w:sz w:val="24"/>
              </w:rPr>
              <w:t>CT</w:t>
            </w:r>
          </w:p>
        </w:tc>
        <w:tc>
          <w:tcPr>
            <w:tcW w:w="1479" w:type="dxa"/>
          </w:tcPr>
          <w:p>
            <w:pPr>
              <w:pStyle w:val="13"/>
              <w:spacing w:before="139"/>
              <w:ind w:left="160"/>
              <w:rPr>
                <w:sz w:val="24"/>
              </w:rPr>
            </w:pPr>
            <w:r>
              <w:rPr>
                <w:spacing w:val="-2"/>
                <w:sz w:val="24"/>
              </w:rPr>
              <w:t>0.123,0.231</w:t>
            </w:r>
          </w:p>
        </w:tc>
        <w:tc>
          <w:tcPr>
            <w:tcW w:w="1688" w:type="dxa"/>
          </w:tcPr>
          <w:p>
            <w:pPr>
              <w:pStyle w:val="13"/>
              <w:spacing w:before="139"/>
              <w:ind w:left="179"/>
              <w:rPr>
                <w:sz w:val="24"/>
              </w:rPr>
            </w:pPr>
            <w:r>
              <w:rPr>
                <w:spacing w:val="-2"/>
                <w:sz w:val="24"/>
              </w:rPr>
              <w:t>-0.365*,0.019</w:t>
            </w:r>
          </w:p>
        </w:tc>
        <w:tc>
          <w:tcPr>
            <w:tcW w:w="1700" w:type="dxa"/>
          </w:tcPr>
          <w:p>
            <w:pPr>
              <w:pStyle w:val="13"/>
              <w:spacing w:before="139"/>
              <w:ind w:left="208"/>
              <w:rPr>
                <w:sz w:val="24"/>
              </w:rPr>
            </w:pPr>
            <w:r>
              <w:rPr>
                <w:spacing w:val="-2"/>
                <w:sz w:val="24"/>
              </w:rPr>
              <w:t>-0.330*,0.035</w:t>
            </w:r>
          </w:p>
        </w:tc>
        <w:tc>
          <w:tcPr>
            <w:tcW w:w="1669" w:type="dxa"/>
          </w:tcPr>
          <w:p>
            <w:pPr>
              <w:pStyle w:val="13"/>
              <w:spacing w:before="139"/>
              <w:ind w:right="199"/>
              <w:jc w:val="right"/>
              <w:rPr>
                <w:sz w:val="24"/>
              </w:rPr>
            </w:pPr>
            <w:r>
              <w:rPr>
                <w:spacing w:val="-2"/>
                <w:sz w:val="24"/>
              </w:rPr>
              <w:t>-0.213,0.182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97" w:hRule="atLeast"/>
        </w:trPr>
        <w:tc>
          <w:tcPr>
            <w:tcW w:w="1589" w:type="dxa"/>
            <w:tcBorders>
              <w:bottom w:val="single" w:color="000000" w:sz="4" w:space="0"/>
            </w:tcBorders>
          </w:tcPr>
          <w:p>
            <w:pPr>
              <w:pStyle w:val="13"/>
              <w:spacing w:before="117"/>
              <w:ind w:left="115"/>
              <w:rPr>
                <w:sz w:val="24"/>
              </w:rPr>
            </w:pPr>
            <w:r>
              <w:rPr>
                <w:sz w:val="24"/>
              </w:rPr>
              <w:t>Abdomen</w:t>
            </w:r>
            <w:r>
              <w:rPr>
                <w:spacing w:val="-1"/>
                <w:sz w:val="24"/>
              </w:rPr>
              <w:t xml:space="preserve"> </w:t>
            </w:r>
            <w:r>
              <w:rPr>
                <w:spacing w:val="-5"/>
                <w:sz w:val="24"/>
              </w:rPr>
              <w:t>CT</w:t>
            </w:r>
          </w:p>
        </w:tc>
        <w:tc>
          <w:tcPr>
            <w:tcW w:w="1479" w:type="dxa"/>
            <w:tcBorders>
              <w:bottom w:val="single" w:color="000000" w:sz="4" w:space="0"/>
            </w:tcBorders>
          </w:tcPr>
          <w:p>
            <w:pPr>
              <w:pStyle w:val="13"/>
              <w:spacing w:before="117"/>
              <w:ind w:left="160"/>
              <w:rPr>
                <w:sz w:val="24"/>
              </w:rPr>
            </w:pPr>
            <w:r>
              <w:rPr>
                <w:spacing w:val="-2"/>
                <w:sz w:val="24"/>
              </w:rPr>
              <w:t>0.534,0.622</w:t>
            </w:r>
          </w:p>
        </w:tc>
        <w:tc>
          <w:tcPr>
            <w:tcW w:w="1688" w:type="dxa"/>
            <w:tcBorders>
              <w:bottom w:val="single" w:color="000000" w:sz="4" w:space="0"/>
            </w:tcBorders>
          </w:tcPr>
          <w:p>
            <w:pPr>
              <w:pStyle w:val="13"/>
              <w:spacing w:before="117"/>
              <w:ind w:right="195"/>
              <w:jc w:val="right"/>
              <w:rPr>
                <w:sz w:val="24"/>
              </w:rPr>
            </w:pPr>
            <w:r>
              <w:rPr>
                <w:spacing w:val="-2"/>
                <w:sz w:val="24"/>
              </w:rPr>
              <w:t>-0.236,0.160</w:t>
            </w:r>
          </w:p>
        </w:tc>
        <w:tc>
          <w:tcPr>
            <w:tcW w:w="1700" w:type="dxa"/>
            <w:tcBorders>
              <w:bottom w:val="single" w:color="000000" w:sz="4" w:space="0"/>
            </w:tcBorders>
          </w:tcPr>
          <w:p>
            <w:pPr>
              <w:pStyle w:val="13"/>
              <w:spacing w:before="117"/>
              <w:ind w:right="210"/>
              <w:jc w:val="right"/>
              <w:rPr>
                <w:sz w:val="24"/>
              </w:rPr>
            </w:pPr>
            <w:r>
              <w:rPr>
                <w:spacing w:val="-2"/>
                <w:sz w:val="24"/>
              </w:rPr>
              <w:t>-0.033,0.844</w:t>
            </w:r>
          </w:p>
        </w:tc>
        <w:tc>
          <w:tcPr>
            <w:tcW w:w="1669" w:type="dxa"/>
            <w:tcBorders>
              <w:bottom w:val="single" w:color="000000" w:sz="4" w:space="0"/>
            </w:tcBorders>
          </w:tcPr>
          <w:p>
            <w:pPr>
              <w:pStyle w:val="13"/>
              <w:spacing w:before="117"/>
              <w:ind w:right="199"/>
              <w:jc w:val="right"/>
              <w:rPr>
                <w:sz w:val="24"/>
              </w:rPr>
            </w:pPr>
            <w:r>
              <w:rPr>
                <w:spacing w:val="-2"/>
                <w:sz w:val="24"/>
              </w:rPr>
              <w:t>-0.041,0.812</w:t>
            </w:r>
          </w:p>
        </w:tc>
      </w:tr>
    </w:tbl>
    <w:p>
      <w:pPr>
        <w:pStyle w:val="7"/>
      </w:pPr>
    </w:p>
    <w:p>
      <w:pPr>
        <w:pStyle w:val="7"/>
      </w:pPr>
    </w:p>
    <w:p>
      <w:pPr>
        <w:pStyle w:val="7"/>
      </w:pPr>
    </w:p>
    <w:p>
      <w:pPr>
        <w:pStyle w:val="7"/>
        <w:spacing w:before="1"/>
      </w:pPr>
    </w:p>
    <w:p>
      <w:pPr>
        <w:pStyle w:val="7"/>
        <w:spacing w:before="1" w:line="278" w:lineRule="auto"/>
        <w:ind w:left="1506" w:right="1073"/>
      </w:pPr>
      <w:r>
        <w:t>**.</w:t>
      </w:r>
      <w:r>
        <w:rPr>
          <w:spacing w:val="-3"/>
        </w:rPr>
        <w:t xml:space="preserve"> </w:t>
      </w:r>
      <w:r>
        <w:t>Correlation</w:t>
      </w:r>
      <w:r>
        <w:rPr>
          <w:spacing w:val="-3"/>
        </w:rPr>
        <w:t xml:space="preserve"> </w:t>
      </w:r>
      <w:r>
        <w:t>is</w:t>
      </w:r>
      <w:r>
        <w:rPr>
          <w:spacing w:val="-3"/>
        </w:rPr>
        <w:t xml:space="preserve"> </w:t>
      </w:r>
      <w:r>
        <w:t>significant</w:t>
      </w:r>
      <w:r>
        <w:rPr>
          <w:spacing w:val="-3"/>
        </w:rPr>
        <w:t xml:space="preserve"> </w:t>
      </w:r>
      <w:r>
        <w:t>at</w:t>
      </w:r>
      <w:r>
        <w:rPr>
          <w:spacing w:val="-3"/>
        </w:rPr>
        <w:t xml:space="preserve"> </w:t>
      </w:r>
      <w:r>
        <w:t>the</w:t>
      </w:r>
      <w:r>
        <w:rPr>
          <w:spacing w:val="-3"/>
        </w:rPr>
        <w:t xml:space="preserve"> </w:t>
      </w:r>
      <w:r>
        <w:t>0.01</w:t>
      </w:r>
      <w:r>
        <w:rPr>
          <w:spacing w:val="-3"/>
        </w:rPr>
        <w:t xml:space="preserve"> </w:t>
      </w:r>
      <w:r>
        <w:t>level</w:t>
      </w:r>
      <w:r>
        <w:rPr>
          <w:spacing w:val="-3"/>
        </w:rPr>
        <w:t xml:space="preserve"> </w:t>
      </w:r>
      <w:r>
        <w:t>(2-tailed),</w:t>
      </w:r>
      <w:r>
        <w:rPr>
          <w:spacing w:val="-3"/>
        </w:rPr>
        <w:t xml:space="preserve"> </w:t>
      </w:r>
      <w:r>
        <w:t>*.</w:t>
      </w:r>
      <w:r>
        <w:rPr>
          <w:spacing w:val="-3"/>
        </w:rPr>
        <w:t xml:space="preserve"> </w:t>
      </w:r>
      <w:r>
        <w:t>Correlation</w:t>
      </w:r>
      <w:r>
        <w:rPr>
          <w:spacing w:val="-3"/>
        </w:rPr>
        <w:t xml:space="preserve"> </w:t>
      </w:r>
      <w:r>
        <w:t>is</w:t>
      </w:r>
      <w:r>
        <w:rPr>
          <w:spacing w:val="-3"/>
        </w:rPr>
        <w:t xml:space="preserve"> </w:t>
      </w:r>
      <w:r>
        <w:t>significant</w:t>
      </w:r>
      <w:r>
        <w:rPr>
          <w:spacing w:val="-3"/>
        </w:rPr>
        <w:t xml:space="preserve"> </w:t>
      </w:r>
      <w:r>
        <w:t>at the 0.05 level (2-tailed).</w:t>
      </w:r>
    </w:p>
    <w:p>
      <w:pPr>
        <w:pStyle w:val="7"/>
      </w:pPr>
    </w:p>
    <w:p>
      <w:pPr>
        <w:pStyle w:val="7"/>
        <w:spacing w:before="161"/>
      </w:pPr>
    </w:p>
    <w:p>
      <w:pPr>
        <w:pStyle w:val="7"/>
        <w:ind w:left="1506"/>
      </w:pPr>
      <w:r>
        <w:rPr>
          <w:b/>
        </w:rPr>
        <w:t>Key-</w:t>
      </w:r>
      <w:r>
        <w:t>FOV-</w:t>
      </w:r>
      <w:r>
        <w:rPr>
          <w:spacing w:val="-4"/>
        </w:rPr>
        <w:t xml:space="preserve"> </w:t>
      </w:r>
      <w:r>
        <w:t>Field of</w:t>
      </w:r>
      <w:r>
        <w:rPr>
          <w:spacing w:val="-2"/>
        </w:rPr>
        <w:t xml:space="preserve"> </w:t>
      </w:r>
      <w:r>
        <w:t>view,</w:t>
      </w:r>
      <w:r>
        <w:rPr>
          <w:spacing w:val="2"/>
        </w:rPr>
        <w:t xml:space="preserve"> </w:t>
      </w:r>
      <w:r>
        <w:t>CT-</w:t>
      </w:r>
      <w:r>
        <w:rPr>
          <w:spacing w:val="-2"/>
        </w:rPr>
        <w:t xml:space="preserve"> </w:t>
      </w:r>
      <w:r>
        <w:t>Computed tomography, BMI-</w:t>
      </w:r>
      <w:r>
        <w:rPr>
          <w:spacing w:val="-2"/>
        </w:rPr>
        <w:t xml:space="preserve"> </w:t>
      </w:r>
      <w:r>
        <w:t>Body</w:t>
      </w:r>
      <w:r>
        <w:rPr>
          <w:spacing w:val="-5"/>
        </w:rPr>
        <w:t xml:space="preserve"> </w:t>
      </w:r>
      <w:r>
        <w:t xml:space="preserve">mass </w:t>
      </w:r>
      <w:r>
        <w:rPr>
          <w:spacing w:val="-2"/>
        </w:rPr>
        <w:t>index</w:t>
      </w:r>
    </w:p>
    <w:p>
      <w:pPr>
        <w:spacing w:after="0"/>
        <w:sectPr>
          <w:pgSz w:w="11910" w:h="16840"/>
          <w:pgMar w:top="1360" w:right="480" w:bottom="1200" w:left="560" w:header="0" w:footer="1014" w:gutter="0"/>
          <w:cols w:space="720" w:num="1"/>
        </w:sectPr>
      </w:pPr>
    </w:p>
    <w:p>
      <w:pPr>
        <w:pStyle w:val="7"/>
        <w:spacing w:before="78" w:line="480" w:lineRule="auto"/>
        <w:ind w:left="966" w:right="959"/>
        <w:jc w:val="both"/>
      </w:pPr>
      <w:r>
        <w:rPr>
          <w:b/>
        </w:rPr>
        <w:t xml:space="preserve">Table 4.3d </w:t>
      </w:r>
      <w:r>
        <w:t>shows the relationship between doses and anthropometric parameters for</w:t>
      </w:r>
      <w:r>
        <w:rPr>
          <w:spacing w:val="80"/>
        </w:rPr>
        <w:t xml:space="preserve"> </w:t>
      </w:r>
      <w:r>
        <w:t>contrast radiographic examination. There was statistical significant relationship between</w:t>
      </w:r>
      <w:r>
        <w:rPr>
          <w:spacing w:val="40"/>
        </w:rPr>
        <w:t xml:space="preserve"> </w:t>
      </w:r>
      <w:r>
        <w:t>dose area product (DAP) and weight in intravenous urography (IVU). During hysterosalpingography procedure there was statistical significant relationship (p&lt;0.05) between weight, height and DAP. There was no statistical significant relationship (p&gt;0.05) between entrance skin dose and AP thickness, weight, height and BMI in intravenous urography, hysterosalpingography, retrograde urethrography, Barium meal, barium enema and barium swallow respectively.</w:t>
      </w:r>
    </w:p>
    <w:p>
      <w:pPr>
        <w:spacing w:after="0" w:line="480" w:lineRule="auto"/>
        <w:jc w:val="both"/>
        <w:sectPr>
          <w:pgSz w:w="11910" w:h="16840"/>
          <w:pgMar w:top="1340" w:right="480" w:bottom="1200" w:left="560" w:header="0" w:footer="1014" w:gutter="0"/>
          <w:cols w:space="720" w:num="1"/>
        </w:sectPr>
      </w:pPr>
    </w:p>
    <w:p>
      <w:pPr>
        <w:pStyle w:val="7"/>
        <w:spacing w:before="61" w:line="276" w:lineRule="auto"/>
        <w:ind w:left="966"/>
      </w:pPr>
      <w:r>
        <w:rPr>
          <w:b/>
        </w:rPr>
        <w:t>Table</w:t>
      </w:r>
      <w:r>
        <w:rPr>
          <w:b/>
          <w:spacing w:val="-4"/>
        </w:rPr>
        <w:t xml:space="preserve"> </w:t>
      </w:r>
      <w:r>
        <w:rPr>
          <w:b/>
        </w:rPr>
        <w:t>4.3d</w:t>
      </w:r>
      <w:r>
        <w:rPr>
          <w:b/>
          <w:spacing w:val="-4"/>
        </w:rPr>
        <w:t xml:space="preserve"> </w:t>
      </w:r>
      <w:r>
        <w:rPr>
          <w:b/>
        </w:rPr>
        <w:t>(i)</w:t>
      </w:r>
      <w:r>
        <w:rPr>
          <w:b/>
          <w:spacing w:val="-5"/>
        </w:rPr>
        <w:t xml:space="preserve"> </w:t>
      </w:r>
      <w:r>
        <w:t>Relationship</w:t>
      </w:r>
      <w:r>
        <w:rPr>
          <w:spacing w:val="-4"/>
        </w:rPr>
        <w:t xml:space="preserve"> </w:t>
      </w:r>
      <w:r>
        <w:t>between</w:t>
      </w:r>
      <w:r>
        <w:rPr>
          <w:spacing w:val="-4"/>
        </w:rPr>
        <w:t xml:space="preserve"> </w:t>
      </w:r>
      <w:r>
        <w:t>mean</w:t>
      </w:r>
      <w:r>
        <w:rPr>
          <w:spacing w:val="-4"/>
        </w:rPr>
        <w:t xml:space="preserve"> </w:t>
      </w:r>
      <w:r>
        <w:t>doses</w:t>
      </w:r>
      <w:r>
        <w:rPr>
          <w:spacing w:val="-4"/>
        </w:rPr>
        <w:t xml:space="preserve"> </w:t>
      </w:r>
      <w:r>
        <w:t>and</w:t>
      </w:r>
      <w:r>
        <w:rPr>
          <w:spacing w:val="-4"/>
        </w:rPr>
        <w:t xml:space="preserve"> </w:t>
      </w:r>
      <w:r>
        <w:t>anthropometric</w:t>
      </w:r>
      <w:r>
        <w:rPr>
          <w:spacing w:val="-4"/>
        </w:rPr>
        <w:t xml:space="preserve"> </w:t>
      </w:r>
      <w:r>
        <w:t>parameters</w:t>
      </w:r>
      <w:r>
        <w:rPr>
          <w:spacing w:val="-2"/>
        </w:rPr>
        <w:t xml:space="preserve"> </w:t>
      </w:r>
      <w:r>
        <w:t>for</w:t>
      </w:r>
      <w:r>
        <w:rPr>
          <w:spacing w:val="-4"/>
        </w:rPr>
        <w:t xml:space="preserve"> </w:t>
      </w:r>
      <w:r>
        <w:t>contrast radiographic examination</w:t>
      </w:r>
    </w:p>
    <w:p>
      <w:pPr>
        <w:pStyle w:val="7"/>
        <w:rPr>
          <w:sz w:val="20"/>
        </w:rPr>
      </w:pPr>
    </w:p>
    <w:p>
      <w:pPr>
        <w:pStyle w:val="7"/>
        <w:rPr>
          <w:sz w:val="20"/>
        </w:rPr>
      </w:pPr>
    </w:p>
    <w:p>
      <w:pPr>
        <w:pStyle w:val="7"/>
        <w:spacing w:before="116"/>
        <w:rPr>
          <w:sz w:val="20"/>
        </w:rPr>
      </w:pPr>
    </w:p>
    <w:tbl>
      <w:tblPr>
        <w:tblStyle w:val="6"/>
        <w:tblW w:w="0" w:type="auto"/>
        <w:tblInd w:w="115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390"/>
        <w:gridCol w:w="1749"/>
        <w:gridCol w:w="1477"/>
        <w:gridCol w:w="1668"/>
        <w:gridCol w:w="12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8" w:hRule="atLeast"/>
        </w:trPr>
        <w:tc>
          <w:tcPr>
            <w:tcW w:w="8570" w:type="dxa"/>
            <w:gridSpan w:val="5"/>
            <w:tcBorders>
              <w:top w:val="single" w:color="000000" w:sz="4" w:space="0"/>
              <w:bottom w:val="single" w:color="000000" w:sz="4" w:space="0"/>
            </w:tcBorders>
          </w:tcPr>
          <w:p>
            <w:pPr>
              <w:pStyle w:val="13"/>
              <w:spacing w:line="275" w:lineRule="exact"/>
              <w:ind w:left="115"/>
              <w:rPr>
                <w:b/>
                <w:sz w:val="24"/>
              </w:rPr>
            </w:pPr>
            <w:r>
              <w:rPr>
                <w:b/>
                <w:sz w:val="24"/>
              </w:rPr>
              <w:t>Intravenous</w:t>
            </w:r>
            <w:r>
              <w:rPr>
                <w:b/>
                <w:spacing w:val="-3"/>
                <w:sz w:val="24"/>
              </w:rPr>
              <w:t xml:space="preserve"> </w:t>
            </w:r>
            <w:r>
              <w:rPr>
                <w:b/>
                <w:spacing w:val="-2"/>
                <w:sz w:val="24"/>
              </w:rPr>
              <w:t>Urography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5" w:hRule="atLeast"/>
        </w:trPr>
        <w:tc>
          <w:tcPr>
            <w:tcW w:w="2390" w:type="dxa"/>
            <w:tcBorders>
              <w:top w:val="single" w:color="000000" w:sz="4" w:space="0"/>
            </w:tcBorders>
          </w:tcPr>
          <w:p>
            <w:pPr>
              <w:pStyle w:val="13"/>
              <w:rPr>
                <w:sz w:val="22"/>
              </w:rPr>
            </w:pPr>
          </w:p>
        </w:tc>
        <w:tc>
          <w:tcPr>
            <w:tcW w:w="3226" w:type="dxa"/>
            <w:gridSpan w:val="2"/>
            <w:tcBorders>
              <w:top w:val="single" w:color="000000" w:sz="4" w:space="0"/>
            </w:tcBorders>
          </w:tcPr>
          <w:p>
            <w:pPr>
              <w:pStyle w:val="13"/>
              <w:spacing w:line="270" w:lineRule="exact"/>
              <w:ind w:left="281"/>
              <w:rPr>
                <w:sz w:val="24"/>
              </w:rPr>
            </w:pPr>
            <w:r>
              <w:rPr>
                <w:sz w:val="24"/>
              </w:rPr>
              <w:t>ESD Vs</w:t>
            </w:r>
            <w:r>
              <w:rPr>
                <w:spacing w:val="60"/>
                <w:sz w:val="24"/>
              </w:rPr>
              <w:t xml:space="preserve"> </w:t>
            </w:r>
            <w:r>
              <w:rPr>
                <w:sz w:val="24"/>
              </w:rPr>
              <w:t xml:space="preserve">Anthrop. </w:t>
            </w:r>
            <w:r>
              <w:rPr>
                <w:spacing w:val="-2"/>
                <w:sz w:val="24"/>
              </w:rPr>
              <w:t>variables</w:t>
            </w:r>
          </w:p>
        </w:tc>
        <w:tc>
          <w:tcPr>
            <w:tcW w:w="2954" w:type="dxa"/>
            <w:gridSpan w:val="2"/>
            <w:tcBorders>
              <w:top w:val="single" w:color="000000" w:sz="4" w:space="0"/>
            </w:tcBorders>
          </w:tcPr>
          <w:p>
            <w:pPr>
              <w:pStyle w:val="13"/>
              <w:spacing w:line="270" w:lineRule="exact"/>
              <w:ind w:left="144"/>
              <w:rPr>
                <w:sz w:val="24"/>
              </w:rPr>
            </w:pPr>
            <w:r>
              <w:rPr>
                <w:sz w:val="24"/>
              </w:rPr>
              <w:t>DAP</w:t>
            </w:r>
            <w:r>
              <w:rPr>
                <w:spacing w:val="-1"/>
                <w:sz w:val="24"/>
              </w:rPr>
              <w:t xml:space="preserve"> </w:t>
            </w:r>
            <w:r>
              <w:rPr>
                <w:sz w:val="24"/>
              </w:rPr>
              <w:t>Vs</w:t>
            </w:r>
            <w:r>
              <w:rPr>
                <w:spacing w:val="-1"/>
                <w:sz w:val="24"/>
              </w:rPr>
              <w:t xml:space="preserve"> </w:t>
            </w:r>
            <w:r>
              <w:rPr>
                <w:sz w:val="24"/>
              </w:rPr>
              <w:t xml:space="preserve">Anthrop. </w:t>
            </w:r>
            <w:r>
              <w:rPr>
                <w:spacing w:val="-2"/>
                <w:sz w:val="24"/>
              </w:rPr>
              <w:t>Variables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35" w:hRule="atLeast"/>
        </w:trPr>
        <w:tc>
          <w:tcPr>
            <w:tcW w:w="2390" w:type="dxa"/>
          </w:tcPr>
          <w:p>
            <w:pPr>
              <w:pStyle w:val="13"/>
              <w:spacing w:before="115" w:line="278" w:lineRule="auto"/>
              <w:ind w:left="767" w:right="422" w:hanging="334"/>
              <w:rPr>
                <w:sz w:val="24"/>
              </w:rPr>
            </w:pPr>
            <w:r>
              <w:rPr>
                <w:spacing w:val="-2"/>
                <w:sz w:val="24"/>
              </w:rPr>
              <w:t>Anthropometric variables</w:t>
            </w:r>
          </w:p>
        </w:tc>
        <w:tc>
          <w:tcPr>
            <w:tcW w:w="1749" w:type="dxa"/>
          </w:tcPr>
          <w:p>
            <w:pPr>
              <w:pStyle w:val="13"/>
              <w:spacing w:before="115"/>
              <w:ind w:left="423"/>
              <w:rPr>
                <w:sz w:val="24"/>
              </w:rPr>
            </w:pPr>
            <w:r>
              <w:rPr>
                <w:spacing w:val="-2"/>
                <w:sz w:val="24"/>
              </w:rPr>
              <w:t>R-</w:t>
            </w:r>
            <w:r>
              <w:rPr>
                <w:spacing w:val="-5"/>
                <w:sz w:val="24"/>
              </w:rPr>
              <w:t>val</w:t>
            </w:r>
          </w:p>
        </w:tc>
        <w:tc>
          <w:tcPr>
            <w:tcW w:w="1477" w:type="dxa"/>
          </w:tcPr>
          <w:p>
            <w:pPr>
              <w:pStyle w:val="13"/>
              <w:spacing w:before="115"/>
              <w:ind w:left="390"/>
              <w:rPr>
                <w:sz w:val="24"/>
              </w:rPr>
            </w:pPr>
            <w:r>
              <w:rPr>
                <w:spacing w:val="-2"/>
                <w:sz w:val="24"/>
              </w:rPr>
              <w:t>P-</w:t>
            </w:r>
            <w:r>
              <w:rPr>
                <w:spacing w:val="-5"/>
                <w:sz w:val="24"/>
              </w:rPr>
              <w:t>val</w:t>
            </w:r>
          </w:p>
        </w:tc>
        <w:tc>
          <w:tcPr>
            <w:tcW w:w="1668" w:type="dxa"/>
          </w:tcPr>
          <w:p>
            <w:pPr>
              <w:pStyle w:val="13"/>
              <w:spacing w:before="115"/>
              <w:ind w:left="399"/>
              <w:rPr>
                <w:sz w:val="24"/>
              </w:rPr>
            </w:pPr>
            <w:r>
              <w:rPr>
                <w:spacing w:val="-2"/>
                <w:sz w:val="24"/>
              </w:rPr>
              <w:t>R-</w:t>
            </w:r>
            <w:r>
              <w:rPr>
                <w:spacing w:val="-5"/>
                <w:sz w:val="24"/>
              </w:rPr>
              <w:t>val</w:t>
            </w:r>
          </w:p>
        </w:tc>
        <w:tc>
          <w:tcPr>
            <w:tcW w:w="1286" w:type="dxa"/>
          </w:tcPr>
          <w:p>
            <w:pPr>
              <w:pStyle w:val="13"/>
              <w:spacing w:before="115"/>
              <w:ind w:left="294"/>
              <w:rPr>
                <w:sz w:val="24"/>
              </w:rPr>
            </w:pPr>
            <w:r>
              <w:rPr>
                <w:spacing w:val="-2"/>
                <w:sz w:val="24"/>
              </w:rPr>
              <w:t>P-</w:t>
            </w:r>
            <w:r>
              <w:rPr>
                <w:spacing w:val="-5"/>
                <w:sz w:val="24"/>
              </w:rPr>
              <w:t>val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2390" w:type="dxa"/>
          </w:tcPr>
          <w:p>
            <w:pPr>
              <w:pStyle w:val="13"/>
              <w:spacing w:before="115"/>
              <w:ind w:left="14" w:right="3"/>
              <w:jc w:val="center"/>
              <w:rPr>
                <w:sz w:val="24"/>
              </w:rPr>
            </w:pPr>
            <w:r>
              <w:rPr>
                <w:spacing w:val="-2"/>
                <w:sz w:val="24"/>
              </w:rPr>
              <w:t>APThickness</w:t>
            </w:r>
          </w:p>
        </w:tc>
        <w:tc>
          <w:tcPr>
            <w:tcW w:w="1749" w:type="dxa"/>
          </w:tcPr>
          <w:p>
            <w:pPr>
              <w:pStyle w:val="13"/>
              <w:spacing w:before="158"/>
              <w:ind w:left="524"/>
              <w:rPr>
                <w:sz w:val="24"/>
              </w:rPr>
            </w:pPr>
            <w:r>
              <w:rPr>
                <w:spacing w:val="-2"/>
                <w:sz w:val="24"/>
              </w:rPr>
              <w:t>-</w:t>
            </w:r>
            <w:r>
              <w:rPr>
                <w:spacing w:val="-4"/>
                <w:sz w:val="24"/>
              </w:rPr>
              <w:t>.217</w:t>
            </w:r>
          </w:p>
        </w:tc>
        <w:tc>
          <w:tcPr>
            <w:tcW w:w="1477" w:type="dxa"/>
          </w:tcPr>
          <w:p>
            <w:pPr>
              <w:pStyle w:val="13"/>
              <w:spacing w:before="158"/>
              <w:ind w:left="433"/>
              <w:rPr>
                <w:sz w:val="24"/>
              </w:rPr>
            </w:pPr>
            <w:r>
              <w:rPr>
                <w:spacing w:val="-4"/>
                <w:sz w:val="24"/>
              </w:rPr>
              <w:t>.250</w:t>
            </w:r>
          </w:p>
        </w:tc>
        <w:tc>
          <w:tcPr>
            <w:tcW w:w="1668" w:type="dxa"/>
          </w:tcPr>
          <w:p>
            <w:pPr>
              <w:pStyle w:val="13"/>
              <w:spacing w:before="158"/>
              <w:ind w:left="538"/>
              <w:rPr>
                <w:sz w:val="24"/>
              </w:rPr>
            </w:pPr>
            <w:r>
              <w:rPr>
                <w:spacing w:val="-4"/>
                <w:sz w:val="24"/>
              </w:rPr>
              <w:t>.276</w:t>
            </w:r>
          </w:p>
        </w:tc>
        <w:tc>
          <w:tcPr>
            <w:tcW w:w="1286" w:type="dxa"/>
          </w:tcPr>
          <w:p>
            <w:pPr>
              <w:pStyle w:val="13"/>
              <w:spacing w:before="158"/>
              <w:ind w:left="337"/>
              <w:rPr>
                <w:sz w:val="24"/>
              </w:rPr>
            </w:pPr>
            <w:r>
              <w:rPr>
                <w:spacing w:val="-4"/>
                <w:sz w:val="24"/>
              </w:rPr>
              <w:t>.140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9" w:hRule="atLeast"/>
        </w:trPr>
        <w:tc>
          <w:tcPr>
            <w:tcW w:w="2390" w:type="dxa"/>
          </w:tcPr>
          <w:p>
            <w:pPr>
              <w:pStyle w:val="13"/>
              <w:spacing w:before="95"/>
              <w:ind w:left="14" w:right="4"/>
              <w:jc w:val="center"/>
              <w:rPr>
                <w:sz w:val="24"/>
              </w:rPr>
            </w:pPr>
            <w:r>
              <w:rPr>
                <w:spacing w:val="-2"/>
                <w:sz w:val="24"/>
              </w:rPr>
              <w:t>Weight</w:t>
            </w:r>
          </w:p>
        </w:tc>
        <w:tc>
          <w:tcPr>
            <w:tcW w:w="1749" w:type="dxa"/>
          </w:tcPr>
          <w:p>
            <w:pPr>
              <w:pStyle w:val="13"/>
              <w:spacing w:before="139"/>
              <w:ind w:left="562"/>
              <w:rPr>
                <w:sz w:val="24"/>
              </w:rPr>
            </w:pPr>
            <w:r>
              <w:rPr>
                <w:spacing w:val="-4"/>
                <w:sz w:val="24"/>
              </w:rPr>
              <w:t>.031</w:t>
            </w:r>
          </w:p>
        </w:tc>
        <w:tc>
          <w:tcPr>
            <w:tcW w:w="1477" w:type="dxa"/>
          </w:tcPr>
          <w:p>
            <w:pPr>
              <w:pStyle w:val="13"/>
              <w:spacing w:before="139"/>
              <w:ind w:left="433"/>
              <w:rPr>
                <w:sz w:val="24"/>
              </w:rPr>
            </w:pPr>
            <w:r>
              <w:rPr>
                <w:spacing w:val="-4"/>
                <w:sz w:val="24"/>
              </w:rPr>
              <w:t>.870</w:t>
            </w:r>
          </w:p>
        </w:tc>
        <w:tc>
          <w:tcPr>
            <w:tcW w:w="1668" w:type="dxa"/>
          </w:tcPr>
          <w:p>
            <w:pPr>
              <w:pStyle w:val="13"/>
              <w:spacing w:before="139"/>
              <w:ind w:left="500"/>
              <w:rPr>
                <w:sz w:val="24"/>
              </w:rPr>
            </w:pPr>
            <w:r>
              <w:rPr>
                <w:spacing w:val="-2"/>
                <w:sz w:val="24"/>
              </w:rPr>
              <w:t>.366</w:t>
            </w:r>
            <w:r>
              <w:rPr>
                <w:spacing w:val="-2"/>
                <w:sz w:val="24"/>
                <w:vertAlign w:val="superscript"/>
              </w:rPr>
              <w:t>*</w:t>
            </w:r>
          </w:p>
        </w:tc>
        <w:tc>
          <w:tcPr>
            <w:tcW w:w="1286" w:type="dxa"/>
          </w:tcPr>
          <w:p>
            <w:pPr>
              <w:pStyle w:val="13"/>
              <w:spacing w:before="139"/>
              <w:ind w:left="337"/>
              <w:rPr>
                <w:sz w:val="24"/>
              </w:rPr>
            </w:pPr>
            <w:r>
              <w:rPr>
                <w:spacing w:val="-4"/>
                <w:sz w:val="24"/>
              </w:rPr>
              <w:t>.047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9" w:hRule="atLeast"/>
        </w:trPr>
        <w:tc>
          <w:tcPr>
            <w:tcW w:w="2390" w:type="dxa"/>
          </w:tcPr>
          <w:p>
            <w:pPr>
              <w:pStyle w:val="13"/>
              <w:spacing w:before="94"/>
              <w:ind w:left="14" w:right="6"/>
              <w:jc w:val="center"/>
              <w:rPr>
                <w:sz w:val="24"/>
              </w:rPr>
            </w:pPr>
            <w:r>
              <w:rPr>
                <w:spacing w:val="-2"/>
                <w:sz w:val="24"/>
              </w:rPr>
              <w:t>Height</w:t>
            </w:r>
          </w:p>
        </w:tc>
        <w:tc>
          <w:tcPr>
            <w:tcW w:w="1749" w:type="dxa"/>
          </w:tcPr>
          <w:p>
            <w:pPr>
              <w:pStyle w:val="13"/>
              <w:spacing w:before="137"/>
              <w:ind w:left="562"/>
              <w:rPr>
                <w:sz w:val="24"/>
              </w:rPr>
            </w:pPr>
            <w:r>
              <w:rPr>
                <w:spacing w:val="-4"/>
                <w:sz w:val="24"/>
              </w:rPr>
              <w:t>.154</w:t>
            </w:r>
          </w:p>
        </w:tc>
        <w:tc>
          <w:tcPr>
            <w:tcW w:w="1477" w:type="dxa"/>
          </w:tcPr>
          <w:p>
            <w:pPr>
              <w:pStyle w:val="13"/>
              <w:spacing w:before="137"/>
              <w:ind w:left="433"/>
              <w:rPr>
                <w:sz w:val="24"/>
              </w:rPr>
            </w:pPr>
            <w:r>
              <w:rPr>
                <w:spacing w:val="-4"/>
                <w:sz w:val="24"/>
              </w:rPr>
              <w:t>.415</w:t>
            </w:r>
          </w:p>
        </w:tc>
        <w:tc>
          <w:tcPr>
            <w:tcW w:w="1668" w:type="dxa"/>
          </w:tcPr>
          <w:p>
            <w:pPr>
              <w:pStyle w:val="13"/>
              <w:spacing w:before="137"/>
              <w:ind w:left="500"/>
              <w:rPr>
                <w:sz w:val="24"/>
              </w:rPr>
            </w:pPr>
            <w:r>
              <w:rPr>
                <w:spacing w:val="-2"/>
                <w:sz w:val="24"/>
              </w:rPr>
              <w:t>-</w:t>
            </w:r>
            <w:r>
              <w:rPr>
                <w:spacing w:val="-4"/>
                <w:sz w:val="24"/>
              </w:rPr>
              <w:t>.107</w:t>
            </w:r>
          </w:p>
        </w:tc>
        <w:tc>
          <w:tcPr>
            <w:tcW w:w="1286" w:type="dxa"/>
          </w:tcPr>
          <w:p>
            <w:pPr>
              <w:pStyle w:val="13"/>
              <w:spacing w:before="137"/>
              <w:ind w:left="337"/>
              <w:rPr>
                <w:sz w:val="24"/>
              </w:rPr>
            </w:pPr>
            <w:r>
              <w:rPr>
                <w:spacing w:val="-4"/>
                <w:sz w:val="24"/>
              </w:rPr>
              <w:t>.573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3" w:hRule="atLeast"/>
        </w:trPr>
        <w:tc>
          <w:tcPr>
            <w:tcW w:w="2390" w:type="dxa"/>
          </w:tcPr>
          <w:p>
            <w:pPr>
              <w:pStyle w:val="13"/>
              <w:spacing w:before="95"/>
              <w:ind w:left="14"/>
              <w:jc w:val="center"/>
              <w:rPr>
                <w:sz w:val="24"/>
              </w:rPr>
            </w:pPr>
            <w:r>
              <w:rPr>
                <w:spacing w:val="-5"/>
                <w:sz w:val="24"/>
              </w:rPr>
              <w:t>BMI</w:t>
            </w:r>
          </w:p>
        </w:tc>
        <w:tc>
          <w:tcPr>
            <w:tcW w:w="1749" w:type="dxa"/>
          </w:tcPr>
          <w:p>
            <w:pPr>
              <w:pStyle w:val="13"/>
              <w:spacing w:before="139"/>
              <w:ind w:left="562"/>
              <w:rPr>
                <w:sz w:val="24"/>
              </w:rPr>
            </w:pPr>
            <w:r>
              <w:rPr>
                <w:spacing w:val="-4"/>
                <w:sz w:val="24"/>
              </w:rPr>
              <w:t>.051</w:t>
            </w:r>
          </w:p>
        </w:tc>
        <w:tc>
          <w:tcPr>
            <w:tcW w:w="1477" w:type="dxa"/>
          </w:tcPr>
          <w:p>
            <w:pPr>
              <w:pStyle w:val="13"/>
              <w:spacing w:before="139"/>
              <w:ind w:left="433"/>
              <w:rPr>
                <w:sz w:val="24"/>
              </w:rPr>
            </w:pPr>
            <w:r>
              <w:rPr>
                <w:spacing w:val="-4"/>
                <w:sz w:val="24"/>
              </w:rPr>
              <w:t>.791</w:t>
            </w:r>
          </w:p>
        </w:tc>
        <w:tc>
          <w:tcPr>
            <w:tcW w:w="1668" w:type="dxa"/>
          </w:tcPr>
          <w:p>
            <w:pPr>
              <w:pStyle w:val="13"/>
              <w:spacing w:before="139"/>
              <w:ind w:left="538"/>
              <w:rPr>
                <w:sz w:val="24"/>
              </w:rPr>
            </w:pPr>
            <w:r>
              <w:rPr>
                <w:spacing w:val="-4"/>
                <w:sz w:val="24"/>
              </w:rPr>
              <w:t>.334</w:t>
            </w:r>
          </w:p>
        </w:tc>
        <w:tc>
          <w:tcPr>
            <w:tcW w:w="1286" w:type="dxa"/>
          </w:tcPr>
          <w:p>
            <w:pPr>
              <w:pStyle w:val="13"/>
              <w:spacing w:before="139"/>
              <w:ind w:left="337"/>
              <w:rPr>
                <w:sz w:val="24"/>
              </w:rPr>
            </w:pPr>
            <w:r>
              <w:rPr>
                <w:spacing w:val="-4"/>
                <w:sz w:val="24"/>
              </w:rPr>
              <w:t>.071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6" w:hRule="atLeast"/>
        </w:trPr>
        <w:tc>
          <w:tcPr>
            <w:tcW w:w="8570" w:type="dxa"/>
            <w:gridSpan w:val="5"/>
          </w:tcPr>
          <w:p>
            <w:pPr>
              <w:pStyle w:val="13"/>
              <w:spacing w:before="98"/>
              <w:ind w:left="115"/>
              <w:rPr>
                <w:b/>
                <w:sz w:val="24"/>
              </w:rPr>
            </w:pPr>
            <w:r>
              <w:rPr>
                <w:b/>
                <w:spacing w:val="-2"/>
                <w:sz w:val="24"/>
              </w:rPr>
              <w:t>Hysterosalpingography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7" w:hRule="atLeast"/>
        </w:trPr>
        <w:tc>
          <w:tcPr>
            <w:tcW w:w="2390" w:type="dxa"/>
          </w:tcPr>
          <w:p>
            <w:pPr>
              <w:pStyle w:val="13"/>
              <w:spacing w:before="112"/>
              <w:ind w:left="14" w:right="3"/>
              <w:jc w:val="center"/>
              <w:rPr>
                <w:sz w:val="24"/>
              </w:rPr>
            </w:pPr>
            <w:r>
              <w:rPr>
                <w:spacing w:val="-2"/>
                <w:sz w:val="24"/>
              </w:rPr>
              <w:t>APThickness</w:t>
            </w:r>
          </w:p>
        </w:tc>
        <w:tc>
          <w:tcPr>
            <w:tcW w:w="1749" w:type="dxa"/>
          </w:tcPr>
          <w:p>
            <w:pPr>
              <w:pStyle w:val="13"/>
              <w:spacing w:before="155"/>
              <w:ind w:left="502"/>
              <w:rPr>
                <w:sz w:val="24"/>
              </w:rPr>
            </w:pPr>
            <w:r>
              <w:rPr>
                <w:spacing w:val="-2"/>
                <w:sz w:val="24"/>
              </w:rPr>
              <w:t>0.239</w:t>
            </w:r>
          </w:p>
        </w:tc>
        <w:tc>
          <w:tcPr>
            <w:tcW w:w="1477" w:type="dxa"/>
          </w:tcPr>
          <w:p>
            <w:pPr>
              <w:pStyle w:val="13"/>
              <w:spacing w:before="155"/>
              <w:ind w:left="373"/>
              <w:rPr>
                <w:sz w:val="24"/>
              </w:rPr>
            </w:pPr>
            <w:r>
              <w:rPr>
                <w:spacing w:val="-2"/>
                <w:sz w:val="24"/>
              </w:rPr>
              <w:t>0.203</w:t>
            </w:r>
          </w:p>
        </w:tc>
        <w:tc>
          <w:tcPr>
            <w:tcW w:w="1668" w:type="dxa"/>
          </w:tcPr>
          <w:p>
            <w:pPr>
              <w:pStyle w:val="13"/>
              <w:spacing w:before="155"/>
              <w:ind w:left="507"/>
              <w:rPr>
                <w:sz w:val="24"/>
              </w:rPr>
            </w:pPr>
            <w:r>
              <w:rPr>
                <w:spacing w:val="-2"/>
                <w:sz w:val="24"/>
              </w:rPr>
              <w:t>0.081</w:t>
            </w:r>
          </w:p>
        </w:tc>
        <w:tc>
          <w:tcPr>
            <w:tcW w:w="1286" w:type="dxa"/>
          </w:tcPr>
          <w:p>
            <w:pPr>
              <w:pStyle w:val="13"/>
              <w:spacing w:before="155"/>
              <w:ind w:left="306"/>
              <w:rPr>
                <w:sz w:val="24"/>
              </w:rPr>
            </w:pPr>
            <w:r>
              <w:rPr>
                <w:spacing w:val="-2"/>
                <w:sz w:val="24"/>
              </w:rPr>
              <w:t>0.669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1" w:hRule="atLeast"/>
        </w:trPr>
        <w:tc>
          <w:tcPr>
            <w:tcW w:w="2390" w:type="dxa"/>
          </w:tcPr>
          <w:p>
            <w:pPr>
              <w:pStyle w:val="13"/>
              <w:spacing w:before="96"/>
              <w:ind w:left="14" w:right="4"/>
              <w:jc w:val="center"/>
              <w:rPr>
                <w:sz w:val="24"/>
              </w:rPr>
            </w:pPr>
            <w:r>
              <w:rPr>
                <w:spacing w:val="-2"/>
                <w:sz w:val="24"/>
              </w:rPr>
              <w:t>Weight</w:t>
            </w:r>
          </w:p>
        </w:tc>
        <w:tc>
          <w:tcPr>
            <w:tcW w:w="1749" w:type="dxa"/>
          </w:tcPr>
          <w:p>
            <w:pPr>
              <w:pStyle w:val="13"/>
              <w:spacing w:before="139"/>
              <w:ind w:left="464"/>
              <w:rPr>
                <w:sz w:val="24"/>
              </w:rPr>
            </w:pPr>
            <w:r>
              <w:rPr>
                <w:spacing w:val="-2"/>
                <w:sz w:val="24"/>
              </w:rPr>
              <w:t>-0.081</w:t>
            </w:r>
          </w:p>
        </w:tc>
        <w:tc>
          <w:tcPr>
            <w:tcW w:w="1477" w:type="dxa"/>
          </w:tcPr>
          <w:p>
            <w:pPr>
              <w:pStyle w:val="13"/>
              <w:spacing w:before="139"/>
              <w:ind w:left="373"/>
              <w:rPr>
                <w:sz w:val="24"/>
              </w:rPr>
            </w:pPr>
            <w:r>
              <w:rPr>
                <w:spacing w:val="-2"/>
                <w:sz w:val="24"/>
              </w:rPr>
              <w:t>0.669</w:t>
            </w:r>
          </w:p>
        </w:tc>
        <w:tc>
          <w:tcPr>
            <w:tcW w:w="1668" w:type="dxa"/>
          </w:tcPr>
          <w:p>
            <w:pPr>
              <w:pStyle w:val="13"/>
              <w:spacing w:before="139"/>
              <w:ind w:left="507"/>
              <w:rPr>
                <w:sz w:val="24"/>
              </w:rPr>
            </w:pPr>
            <w:r>
              <w:rPr>
                <w:spacing w:val="-2"/>
                <w:sz w:val="24"/>
              </w:rPr>
              <w:t>0.360</w:t>
            </w:r>
          </w:p>
        </w:tc>
        <w:tc>
          <w:tcPr>
            <w:tcW w:w="1286" w:type="dxa"/>
          </w:tcPr>
          <w:p>
            <w:pPr>
              <w:pStyle w:val="13"/>
              <w:spacing w:before="139"/>
              <w:ind w:left="306"/>
              <w:rPr>
                <w:sz w:val="24"/>
              </w:rPr>
            </w:pPr>
            <w:r>
              <w:rPr>
                <w:spacing w:val="-2"/>
                <w:sz w:val="24"/>
              </w:rPr>
              <w:t>0.051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9" w:hRule="atLeast"/>
        </w:trPr>
        <w:tc>
          <w:tcPr>
            <w:tcW w:w="2390" w:type="dxa"/>
          </w:tcPr>
          <w:p>
            <w:pPr>
              <w:pStyle w:val="13"/>
              <w:spacing w:before="95"/>
              <w:ind w:left="14" w:right="6"/>
              <w:jc w:val="center"/>
              <w:rPr>
                <w:sz w:val="24"/>
              </w:rPr>
            </w:pPr>
            <w:r>
              <w:rPr>
                <w:spacing w:val="-2"/>
                <w:sz w:val="24"/>
              </w:rPr>
              <w:t>Height</w:t>
            </w:r>
          </w:p>
        </w:tc>
        <w:tc>
          <w:tcPr>
            <w:tcW w:w="1749" w:type="dxa"/>
          </w:tcPr>
          <w:p>
            <w:pPr>
              <w:pStyle w:val="13"/>
              <w:spacing w:before="139"/>
              <w:ind w:left="502"/>
              <w:rPr>
                <w:sz w:val="24"/>
              </w:rPr>
            </w:pPr>
            <w:r>
              <w:rPr>
                <w:spacing w:val="-2"/>
                <w:sz w:val="24"/>
              </w:rPr>
              <w:t>0.091</w:t>
            </w:r>
          </w:p>
        </w:tc>
        <w:tc>
          <w:tcPr>
            <w:tcW w:w="1477" w:type="dxa"/>
          </w:tcPr>
          <w:p>
            <w:pPr>
              <w:pStyle w:val="13"/>
              <w:spacing w:before="139"/>
              <w:ind w:left="373"/>
              <w:rPr>
                <w:sz w:val="24"/>
              </w:rPr>
            </w:pPr>
            <w:r>
              <w:rPr>
                <w:spacing w:val="-2"/>
                <w:sz w:val="24"/>
              </w:rPr>
              <w:t>0.633</w:t>
            </w:r>
          </w:p>
        </w:tc>
        <w:tc>
          <w:tcPr>
            <w:tcW w:w="1668" w:type="dxa"/>
          </w:tcPr>
          <w:p>
            <w:pPr>
              <w:pStyle w:val="13"/>
              <w:spacing w:before="139"/>
              <w:ind w:left="387"/>
              <w:rPr>
                <w:sz w:val="24"/>
              </w:rPr>
            </w:pPr>
            <w:r>
              <w:rPr>
                <w:spacing w:val="-2"/>
                <w:sz w:val="24"/>
              </w:rPr>
              <w:t>-0.531</w:t>
            </w:r>
            <w:r>
              <w:rPr>
                <w:spacing w:val="-2"/>
                <w:sz w:val="24"/>
                <w:vertAlign w:val="superscript"/>
              </w:rPr>
              <w:t>**</w:t>
            </w:r>
          </w:p>
        </w:tc>
        <w:tc>
          <w:tcPr>
            <w:tcW w:w="1286" w:type="dxa"/>
          </w:tcPr>
          <w:p>
            <w:pPr>
              <w:pStyle w:val="13"/>
              <w:spacing w:before="139"/>
              <w:ind w:left="306"/>
              <w:rPr>
                <w:sz w:val="24"/>
              </w:rPr>
            </w:pPr>
            <w:r>
              <w:rPr>
                <w:spacing w:val="-2"/>
                <w:sz w:val="24"/>
              </w:rPr>
              <w:t>0.003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3" w:hRule="atLeast"/>
        </w:trPr>
        <w:tc>
          <w:tcPr>
            <w:tcW w:w="2390" w:type="dxa"/>
          </w:tcPr>
          <w:p>
            <w:pPr>
              <w:pStyle w:val="13"/>
              <w:spacing w:before="94"/>
              <w:ind w:left="14"/>
              <w:jc w:val="center"/>
              <w:rPr>
                <w:sz w:val="24"/>
              </w:rPr>
            </w:pPr>
            <w:r>
              <w:rPr>
                <w:spacing w:val="-5"/>
                <w:sz w:val="24"/>
              </w:rPr>
              <w:t>BMI</w:t>
            </w:r>
          </w:p>
        </w:tc>
        <w:tc>
          <w:tcPr>
            <w:tcW w:w="1749" w:type="dxa"/>
          </w:tcPr>
          <w:p>
            <w:pPr>
              <w:pStyle w:val="13"/>
              <w:spacing w:before="137"/>
              <w:ind w:left="464"/>
              <w:rPr>
                <w:sz w:val="24"/>
              </w:rPr>
            </w:pPr>
            <w:r>
              <w:rPr>
                <w:spacing w:val="-2"/>
                <w:sz w:val="24"/>
              </w:rPr>
              <w:t>-0.276</w:t>
            </w:r>
          </w:p>
        </w:tc>
        <w:tc>
          <w:tcPr>
            <w:tcW w:w="1477" w:type="dxa"/>
          </w:tcPr>
          <w:p>
            <w:pPr>
              <w:pStyle w:val="13"/>
              <w:spacing w:before="137"/>
              <w:ind w:left="373"/>
              <w:rPr>
                <w:sz w:val="24"/>
              </w:rPr>
            </w:pPr>
            <w:r>
              <w:rPr>
                <w:spacing w:val="-2"/>
                <w:sz w:val="24"/>
              </w:rPr>
              <w:t>0.140</w:t>
            </w:r>
          </w:p>
        </w:tc>
        <w:tc>
          <w:tcPr>
            <w:tcW w:w="1668" w:type="dxa"/>
          </w:tcPr>
          <w:p>
            <w:pPr>
              <w:pStyle w:val="13"/>
              <w:spacing w:before="137"/>
              <w:ind w:left="428"/>
              <w:rPr>
                <w:sz w:val="24"/>
              </w:rPr>
            </w:pPr>
            <w:r>
              <w:rPr>
                <w:spacing w:val="-2"/>
                <w:sz w:val="24"/>
              </w:rPr>
              <w:t>0.509</w:t>
            </w:r>
            <w:r>
              <w:rPr>
                <w:spacing w:val="-2"/>
                <w:sz w:val="24"/>
                <w:vertAlign w:val="superscript"/>
              </w:rPr>
              <w:t>**</w:t>
            </w:r>
          </w:p>
        </w:tc>
        <w:tc>
          <w:tcPr>
            <w:tcW w:w="1286" w:type="dxa"/>
          </w:tcPr>
          <w:p>
            <w:pPr>
              <w:pStyle w:val="13"/>
              <w:spacing w:before="137"/>
              <w:ind w:left="306"/>
              <w:rPr>
                <w:sz w:val="24"/>
              </w:rPr>
            </w:pPr>
            <w:r>
              <w:rPr>
                <w:spacing w:val="-2"/>
                <w:sz w:val="24"/>
              </w:rPr>
              <w:t>0.004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9" w:hRule="atLeast"/>
        </w:trPr>
        <w:tc>
          <w:tcPr>
            <w:tcW w:w="8570" w:type="dxa"/>
            <w:gridSpan w:val="5"/>
          </w:tcPr>
          <w:p>
            <w:pPr>
              <w:pStyle w:val="13"/>
              <w:spacing w:before="119"/>
              <w:ind w:left="175"/>
              <w:rPr>
                <w:b/>
                <w:sz w:val="24"/>
              </w:rPr>
            </w:pPr>
            <w:r>
              <w:rPr>
                <w:b/>
                <w:sz w:val="24"/>
              </w:rPr>
              <w:t>Retrograte</w:t>
            </w:r>
            <w:r>
              <w:rPr>
                <w:b/>
                <w:spacing w:val="57"/>
                <w:sz w:val="24"/>
              </w:rPr>
              <w:t xml:space="preserve"> </w:t>
            </w:r>
            <w:r>
              <w:rPr>
                <w:b/>
                <w:spacing w:val="-2"/>
                <w:sz w:val="24"/>
              </w:rPr>
              <w:t>Urethrography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7" w:hRule="atLeast"/>
        </w:trPr>
        <w:tc>
          <w:tcPr>
            <w:tcW w:w="2390" w:type="dxa"/>
          </w:tcPr>
          <w:p>
            <w:pPr>
              <w:pStyle w:val="13"/>
              <w:spacing w:before="93"/>
              <w:ind w:left="14" w:right="3"/>
              <w:jc w:val="center"/>
              <w:rPr>
                <w:sz w:val="24"/>
              </w:rPr>
            </w:pPr>
            <w:r>
              <w:rPr>
                <w:spacing w:val="-2"/>
                <w:sz w:val="24"/>
              </w:rPr>
              <w:t>APThickness</w:t>
            </w:r>
          </w:p>
        </w:tc>
        <w:tc>
          <w:tcPr>
            <w:tcW w:w="1749" w:type="dxa"/>
          </w:tcPr>
          <w:p>
            <w:pPr>
              <w:pStyle w:val="13"/>
              <w:spacing w:before="136"/>
              <w:ind w:right="373"/>
              <w:jc w:val="right"/>
              <w:rPr>
                <w:sz w:val="24"/>
              </w:rPr>
            </w:pPr>
            <w:r>
              <w:rPr>
                <w:spacing w:val="-2"/>
                <w:sz w:val="24"/>
              </w:rPr>
              <w:t>-</w:t>
            </w:r>
            <w:r>
              <w:rPr>
                <w:spacing w:val="-4"/>
                <w:sz w:val="24"/>
              </w:rPr>
              <w:t>.012</w:t>
            </w:r>
          </w:p>
        </w:tc>
        <w:tc>
          <w:tcPr>
            <w:tcW w:w="1477" w:type="dxa"/>
          </w:tcPr>
          <w:p>
            <w:pPr>
              <w:pStyle w:val="13"/>
              <w:spacing w:before="136"/>
              <w:ind w:right="145"/>
              <w:jc w:val="right"/>
              <w:rPr>
                <w:sz w:val="24"/>
              </w:rPr>
            </w:pPr>
            <w:r>
              <w:rPr>
                <w:spacing w:val="-4"/>
                <w:sz w:val="24"/>
              </w:rPr>
              <w:t>.950</w:t>
            </w:r>
          </w:p>
        </w:tc>
        <w:tc>
          <w:tcPr>
            <w:tcW w:w="1668" w:type="dxa"/>
          </w:tcPr>
          <w:p>
            <w:pPr>
              <w:pStyle w:val="13"/>
              <w:spacing w:before="136"/>
              <w:ind w:right="297"/>
              <w:jc w:val="right"/>
              <w:rPr>
                <w:sz w:val="24"/>
              </w:rPr>
            </w:pPr>
            <w:r>
              <w:rPr>
                <w:spacing w:val="-2"/>
                <w:sz w:val="24"/>
              </w:rPr>
              <w:t>-</w:t>
            </w:r>
            <w:r>
              <w:rPr>
                <w:spacing w:val="-4"/>
                <w:sz w:val="24"/>
              </w:rPr>
              <w:t>.027</w:t>
            </w:r>
          </w:p>
        </w:tc>
        <w:tc>
          <w:tcPr>
            <w:tcW w:w="1286" w:type="dxa"/>
          </w:tcPr>
          <w:p>
            <w:pPr>
              <w:pStyle w:val="13"/>
              <w:spacing w:before="136"/>
              <w:ind w:right="168"/>
              <w:jc w:val="right"/>
              <w:rPr>
                <w:sz w:val="24"/>
              </w:rPr>
            </w:pPr>
            <w:r>
              <w:rPr>
                <w:spacing w:val="-4"/>
                <w:sz w:val="24"/>
              </w:rPr>
              <w:t>.886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9" w:hRule="atLeast"/>
        </w:trPr>
        <w:tc>
          <w:tcPr>
            <w:tcW w:w="2390" w:type="dxa"/>
          </w:tcPr>
          <w:p>
            <w:pPr>
              <w:pStyle w:val="13"/>
              <w:spacing w:before="94"/>
              <w:ind w:left="14" w:right="4"/>
              <w:jc w:val="center"/>
              <w:rPr>
                <w:sz w:val="24"/>
              </w:rPr>
            </w:pPr>
            <w:r>
              <w:rPr>
                <w:spacing w:val="-2"/>
                <w:sz w:val="24"/>
              </w:rPr>
              <w:t>Weight</w:t>
            </w:r>
          </w:p>
        </w:tc>
        <w:tc>
          <w:tcPr>
            <w:tcW w:w="1749" w:type="dxa"/>
          </w:tcPr>
          <w:p>
            <w:pPr>
              <w:pStyle w:val="13"/>
              <w:spacing w:before="137"/>
              <w:ind w:right="373"/>
              <w:jc w:val="right"/>
              <w:rPr>
                <w:sz w:val="24"/>
              </w:rPr>
            </w:pPr>
            <w:r>
              <w:rPr>
                <w:spacing w:val="-2"/>
                <w:sz w:val="24"/>
              </w:rPr>
              <w:t>-</w:t>
            </w:r>
            <w:r>
              <w:rPr>
                <w:spacing w:val="-4"/>
                <w:sz w:val="24"/>
              </w:rPr>
              <w:t>.050</w:t>
            </w:r>
          </w:p>
        </w:tc>
        <w:tc>
          <w:tcPr>
            <w:tcW w:w="1477" w:type="dxa"/>
          </w:tcPr>
          <w:p>
            <w:pPr>
              <w:pStyle w:val="13"/>
              <w:spacing w:before="137"/>
              <w:ind w:right="145"/>
              <w:jc w:val="right"/>
              <w:rPr>
                <w:sz w:val="24"/>
              </w:rPr>
            </w:pPr>
            <w:r>
              <w:rPr>
                <w:spacing w:val="-4"/>
                <w:sz w:val="24"/>
              </w:rPr>
              <w:t>.793</w:t>
            </w:r>
          </w:p>
        </w:tc>
        <w:tc>
          <w:tcPr>
            <w:tcW w:w="1668" w:type="dxa"/>
          </w:tcPr>
          <w:p>
            <w:pPr>
              <w:pStyle w:val="13"/>
              <w:spacing w:before="137"/>
              <w:ind w:right="297"/>
              <w:jc w:val="right"/>
              <w:rPr>
                <w:sz w:val="24"/>
              </w:rPr>
            </w:pPr>
            <w:r>
              <w:rPr>
                <w:spacing w:val="-4"/>
                <w:sz w:val="24"/>
              </w:rPr>
              <w:t>.218</w:t>
            </w:r>
          </w:p>
        </w:tc>
        <w:tc>
          <w:tcPr>
            <w:tcW w:w="1286" w:type="dxa"/>
          </w:tcPr>
          <w:p>
            <w:pPr>
              <w:pStyle w:val="13"/>
              <w:spacing w:before="137"/>
              <w:ind w:right="168"/>
              <w:jc w:val="right"/>
              <w:rPr>
                <w:sz w:val="24"/>
              </w:rPr>
            </w:pPr>
            <w:r>
              <w:rPr>
                <w:spacing w:val="-4"/>
                <w:sz w:val="24"/>
              </w:rPr>
              <w:t>.247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1" w:hRule="atLeast"/>
        </w:trPr>
        <w:tc>
          <w:tcPr>
            <w:tcW w:w="2390" w:type="dxa"/>
          </w:tcPr>
          <w:p>
            <w:pPr>
              <w:pStyle w:val="13"/>
              <w:spacing w:before="96"/>
              <w:ind w:left="14" w:right="6"/>
              <w:jc w:val="center"/>
              <w:rPr>
                <w:sz w:val="24"/>
              </w:rPr>
            </w:pPr>
            <w:r>
              <w:rPr>
                <w:spacing w:val="-2"/>
                <w:sz w:val="24"/>
              </w:rPr>
              <w:t>Height</w:t>
            </w:r>
          </w:p>
        </w:tc>
        <w:tc>
          <w:tcPr>
            <w:tcW w:w="1749" w:type="dxa"/>
          </w:tcPr>
          <w:p>
            <w:pPr>
              <w:pStyle w:val="13"/>
              <w:spacing w:before="139"/>
              <w:ind w:right="373"/>
              <w:jc w:val="right"/>
              <w:rPr>
                <w:sz w:val="24"/>
              </w:rPr>
            </w:pPr>
            <w:r>
              <w:rPr>
                <w:spacing w:val="-4"/>
                <w:sz w:val="24"/>
              </w:rPr>
              <w:t>.006</w:t>
            </w:r>
          </w:p>
        </w:tc>
        <w:tc>
          <w:tcPr>
            <w:tcW w:w="1477" w:type="dxa"/>
          </w:tcPr>
          <w:p>
            <w:pPr>
              <w:pStyle w:val="13"/>
              <w:spacing w:before="139"/>
              <w:ind w:right="145"/>
              <w:jc w:val="right"/>
              <w:rPr>
                <w:sz w:val="24"/>
              </w:rPr>
            </w:pPr>
            <w:r>
              <w:rPr>
                <w:spacing w:val="-4"/>
                <w:sz w:val="24"/>
              </w:rPr>
              <w:t>.480</w:t>
            </w:r>
          </w:p>
        </w:tc>
        <w:tc>
          <w:tcPr>
            <w:tcW w:w="1668" w:type="dxa"/>
          </w:tcPr>
          <w:p>
            <w:pPr>
              <w:pStyle w:val="13"/>
              <w:spacing w:before="139"/>
              <w:ind w:right="297"/>
              <w:jc w:val="right"/>
              <w:rPr>
                <w:sz w:val="24"/>
              </w:rPr>
            </w:pPr>
            <w:r>
              <w:rPr>
                <w:spacing w:val="-2"/>
                <w:sz w:val="24"/>
              </w:rPr>
              <w:t>-</w:t>
            </w:r>
            <w:r>
              <w:rPr>
                <w:spacing w:val="-4"/>
                <w:sz w:val="24"/>
              </w:rPr>
              <w:t>.161</w:t>
            </w:r>
          </w:p>
        </w:tc>
        <w:tc>
          <w:tcPr>
            <w:tcW w:w="1286" w:type="dxa"/>
          </w:tcPr>
          <w:p>
            <w:pPr>
              <w:pStyle w:val="13"/>
              <w:spacing w:before="139"/>
              <w:ind w:right="168"/>
              <w:jc w:val="right"/>
              <w:rPr>
                <w:sz w:val="24"/>
              </w:rPr>
            </w:pPr>
            <w:r>
              <w:rPr>
                <w:spacing w:val="-4"/>
                <w:sz w:val="24"/>
              </w:rPr>
              <w:t>.396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1" w:hRule="atLeast"/>
        </w:trPr>
        <w:tc>
          <w:tcPr>
            <w:tcW w:w="2390" w:type="dxa"/>
            <w:tcBorders>
              <w:bottom w:val="single" w:color="000000" w:sz="4" w:space="0"/>
            </w:tcBorders>
          </w:tcPr>
          <w:p>
            <w:pPr>
              <w:pStyle w:val="13"/>
              <w:spacing w:before="95"/>
              <w:ind w:left="14"/>
              <w:jc w:val="center"/>
              <w:rPr>
                <w:sz w:val="24"/>
              </w:rPr>
            </w:pPr>
            <w:r>
              <w:rPr>
                <w:spacing w:val="-5"/>
                <w:sz w:val="24"/>
              </w:rPr>
              <w:t>BMI</w:t>
            </w:r>
          </w:p>
        </w:tc>
        <w:tc>
          <w:tcPr>
            <w:tcW w:w="1749" w:type="dxa"/>
            <w:tcBorders>
              <w:bottom w:val="single" w:color="000000" w:sz="4" w:space="0"/>
            </w:tcBorders>
          </w:tcPr>
          <w:p>
            <w:pPr>
              <w:pStyle w:val="13"/>
              <w:spacing w:before="139"/>
              <w:ind w:right="373"/>
              <w:jc w:val="right"/>
              <w:rPr>
                <w:sz w:val="24"/>
              </w:rPr>
            </w:pPr>
            <w:r>
              <w:rPr>
                <w:spacing w:val="-2"/>
                <w:sz w:val="24"/>
              </w:rPr>
              <w:t>-</w:t>
            </w:r>
            <w:r>
              <w:rPr>
                <w:spacing w:val="-4"/>
                <w:sz w:val="24"/>
              </w:rPr>
              <w:t>.096</w:t>
            </w:r>
          </w:p>
        </w:tc>
        <w:tc>
          <w:tcPr>
            <w:tcW w:w="1477" w:type="dxa"/>
            <w:tcBorders>
              <w:bottom w:val="single" w:color="000000" w:sz="4" w:space="0"/>
            </w:tcBorders>
          </w:tcPr>
          <w:p>
            <w:pPr>
              <w:pStyle w:val="13"/>
              <w:spacing w:before="139"/>
              <w:ind w:right="145"/>
              <w:jc w:val="right"/>
              <w:rPr>
                <w:sz w:val="24"/>
              </w:rPr>
            </w:pPr>
            <w:r>
              <w:rPr>
                <w:spacing w:val="-4"/>
                <w:sz w:val="24"/>
              </w:rPr>
              <w:t>.615</w:t>
            </w:r>
          </w:p>
        </w:tc>
        <w:tc>
          <w:tcPr>
            <w:tcW w:w="1668" w:type="dxa"/>
            <w:tcBorders>
              <w:bottom w:val="single" w:color="000000" w:sz="4" w:space="0"/>
            </w:tcBorders>
          </w:tcPr>
          <w:p>
            <w:pPr>
              <w:pStyle w:val="13"/>
              <w:spacing w:before="139"/>
              <w:ind w:right="297"/>
              <w:jc w:val="right"/>
              <w:rPr>
                <w:sz w:val="24"/>
              </w:rPr>
            </w:pPr>
            <w:r>
              <w:rPr>
                <w:spacing w:val="-4"/>
                <w:sz w:val="24"/>
              </w:rPr>
              <w:t>.333</w:t>
            </w:r>
          </w:p>
        </w:tc>
        <w:tc>
          <w:tcPr>
            <w:tcW w:w="1286" w:type="dxa"/>
            <w:tcBorders>
              <w:bottom w:val="single" w:color="000000" w:sz="4" w:space="0"/>
            </w:tcBorders>
          </w:tcPr>
          <w:p>
            <w:pPr>
              <w:pStyle w:val="13"/>
              <w:spacing w:before="139"/>
              <w:ind w:right="168"/>
              <w:jc w:val="right"/>
              <w:rPr>
                <w:sz w:val="24"/>
              </w:rPr>
            </w:pPr>
            <w:r>
              <w:rPr>
                <w:spacing w:val="-4"/>
                <w:sz w:val="24"/>
              </w:rPr>
              <w:t>.073</w:t>
            </w:r>
          </w:p>
        </w:tc>
      </w:tr>
    </w:tbl>
    <w:p>
      <w:pPr>
        <w:spacing w:after="0"/>
        <w:jc w:val="right"/>
        <w:rPr>
          <w:sz w:val="24"/>
        </w:rPr>
        <w:sectPr>
          <w:pgSz w:w="11910" w:h="16840"/>
          <w:pgMar w:top="1360" w:right="480" w:bottom="1200" w:left="560" w:header="0" w:footer="1014" w:gutter="0"/>
          <w:cols w:space="720" w:num="1"/>
        </w:sectPr>
      </w:pPr>
    </w:p>
    <w:p>
      <w:pPr>
        <w:pStyle w:val="7"/>
        <w:spacing w:before="61" w:line="276" w:lineRule="auto"/>
        <w:ind w:left="966" w:right="1134"/>
      </w:pPr>
      <w:r>
        <w:rPr>
          <w:b/>
        </w:rPr>
        <w:t>Table</w:t>
      </w:r>
      <w:r>
        <w:rPr>
          <w:b/>
          <w:spacing w:val="-4"/>
        </w:rPr>
        <w:t xml:space="preserve"> </w:t>
      </w:r>
      <w:r>
        <w:rPr>
          <w:b/>
        </w:rPr>
        <w:t>4.3d</w:t>
      </w:r>
      <w:r>
        <w:rPr>
          <w:b/>
          <w:spacing w:val="-4"/>
        </w:rPr>
        <w:t xml:space="preserve"> </w:t>
      </w:r>
      <w:r>
        <w:t>(ii)</w:t>
      </w:r>
      <w:r>
        <w:rPr>
          <w:spacing w:val="-5"/>
        </w:rPr>
        <w:t xml:space="preserve"> </w:t>
      </w:r>
      <w:r>
        <w:t>Relationship</w:t>
      </w:r>
      <w:r>
        <w:rPr>
          <w:spacing w:val="-4"/>
        </w:rPr>
        <w:t xml:space="preserve"> </w:t>
      </w:r>
      <w:r>
        <w:t>between</w:t>
      </w:r>
      <w:r>
        <w:rPr>
          <w:spacing w:val="-4"/>
        </w:rPr>
        <w:t xml:space="preserve"> </w:t>
      </w:r>
      <w:r>
        <w:t>mean</w:t>
      </w:r>
      <w:r>
        <w:rPr>
          <w:spacing w:val="-4"/>
        </w:rPr>
        <w:t xml:space="preserve"> </w:t>
      </w:r>
      <w:r>
        <w:t>doses</w:t>
      </w:r>
      <w:r>
        <w:rPr>
          <w:spacing w:val="-2"/>
        </w:rPr>
        <w:t xml:space="preserve"> </w:t>
      </w:r>
      <w:r>
        <w:t>and</w:t>
      </w:r>
      <w:r>
        <w:rPr>
          <w:spacing w:val="-4"/>
        </w:rPr>
        <w:t xml:space="preserve"> </w:t>
      </w:r>
      <w:r>
        <w:t>anthropometric</w:t>
      </w:r>
      <w:r>
        <w:rPr>
          <w:spacing w:val="-4"/>
        </w:rPr>
        <w:t xml:space="preserve"> </w:t>
      </w:r>
      <w:r>
        <w:t>parameters</w:t>
      </w:r>
      <w:r>
        <w:rPr>
          <w:spacing w:val="-3"/>
        </w:rPr>
        <w:t xml:space="preserve"> </w:t>
      </w:r>
      <w:r>
        <w:t>for contrast radiographic examination</w:t>
      </w:r>
    </w:p>
    <w:p>
      <w:pPr>
        <w:pStyle w:val="7"/>
        <w:spacing w:before="10"/>
        <w:rPr>
          <w:sz w:val="17"/>
        </w:rPr>
      </w:pPr>
    </w:p>
    <w:tbl>
      <w:tblPr>
        <w:tblStyle w:val="6"/>
        <w:tblW w:w="0" w:type="auto"/>
        <w:tblInd w:w="12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146"/>
        <w:gridCol w:w="1831"/>
        <w:gridCol w:w="1271"/>
        <w:gridCol w:w="1852"/>
        <w:gridCol w:w="1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7" w:hRule="atLeast"/>
        </w:trPr>
        <w:tc>
          <w:tcPr>
            <w:tcW w:w="2146" w:type="dxa"/>
            <w:tcBorders>
              <w:top w:val="single" w:color="000000" w:sz="4" w:space="0"/>
              <w:bottom w:val="single" w:color="000000" w:sz="4" w:space="0"/>
            </w:tcBorders>
          </w:tcPr>
          <w:p>
            <w:pPr>
              <w:pStyle w:val="13"/>
              <w:spacing w:line="275" w:lineRule="exact"/>
              <w:ind w:left="115"/>
              <w:rPr>
                <w:b/>
                <w:sz w:val="24"/>
              </w:rPr>
            </w:pPr>
            <w:r>
              <w:rPr>
                <w:b/>
                <w:sz w:val="24"/>
              </w:rPr>
              <w:t>Barium</w:t>
            </w:r>
            <w:r>
              <w:rPr>
                <w:b/>
                <w:spacing w:val="56"/>
                <w:sz w:val="24"/>
              </w:rPr>
              <w:t xml:space="preserve"> </w:t>
            </w:r>
            <w:r>
              <w:rPr>
                <w:b/>
                <w:spacing w:val="-4"/>
                <w:sz w:val="24"/>
              </w:rPr>
              <w:t>Meal</w:t>
            </w:r>
          </w:p>
        </w:tc>
        <w:tc>
          <w:tcPr>
            <w:tcW w:w="1831" w:type="dxa"/>
            <w:tcBorders>
              <w:top w:val="single" w:color="000000" w:sz="4" w:space="0"/>
              <w:bottom w:val="single" w:color="000000" w:sz="4" w:space="0"/>
            </w:tcBorders>
          </w:tcPr>
          <w:p>
            <w:pPr>
              <w:pStyle w:val="13"/>
              <w:rPr>
                <w:sz w:val="24"/>
              </w:rPr>
            </w:pPr>
          </w:p>
        </w:tc>
        <w:tc>
          <w:tcPr>
            <w:tcW w:w="1271" w:type="dxa"/>
            <w:tcBorders>
              <w:top w:val="single" w:color="000000" w:sz="4" w:space="0"/>
              <w:bottom w:val="single" w:color="000000" w:sz="4" w:space="0"/>
            </w:tcBorders>
          </w:tcPr>
          <w:p>
            <w:pPr>
              <w:pStyle w:val="13"/>
              <w:rPr>
                <w:sz w:val="24"/>
              </w:rPr>
            </w:pPr>
          </w:p>
        </w:tc>
        <w:tc>
          <w:tcPr>
            <w:tcW w:w="1852" w:type="dxa"/>
            <w:tcBorders>
              <w:top w:val="single" w:color="000000" w:sz="4" w:space="0"/>
              <w:bottom w:val="single" w:color="000000" w:sz="4" w:space="0"/>
            </w:tcBorders>
          </w:tcPr>
          <w:p>
            <w:pPr>
              <w:pStyle w:val="13"/>
              <w:rPr>
                <w:sz w:val="24"/>
              </w:rPr>
            </w:pPr>
          </w:p>
        </w:tc>
        <w:tc>
          <w:tcPr>
            <w:tcW w:w="1296" w:type="dxa"/>
            <w:tcBorders>
              <w:top w:val="single" w:color="000000" w:sz="4" w:space="0"/>
              <w:bottom w:val="single" w:color="000000" w:sz="4" w:space="0"/>
            </w:tcBorders>
          </w:tcPr>
          <w:p>
            <w:pPr>
              <w:pStyle w:val="13"/>
              <w:rPr>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5" w:hRule="atLeast"/>
        </w:trPr>
        <w:tc>
          <w:tcPr>
            <w:tcW w:w="2146" w:type="dxa"/>
            <w:tcBorders>
              <w:top w:val="single" w:color="000000" w:sz="4" w:space="0"/>
            </w:tcBorders>
          </w:tcPr>
          <w:p>
            <w:pPr>
              <w:pStyle w:val="13"/>
              <w:rPr>
                <w:sz w:val="24"/>
              </w:rPr>
            </w:pPr>
          </w:p>
        </w:tc>
        <w:tc>
          <w:tcPr>
            <w:tcW w:w="3102" w:type="dxa"/>
            <w:gridSpan w:val="2"/>
            <w:tcBorders>
              <w:top w:val="single" w:color="000000" w:sz="4" w:space="0"/>
            </w:tcBorders>
          </w:tcPr>
          <w:p>
            <w:pPr>
              <w:pStyle w:val="13"/>
              <w:spacing w:line="270" w:lineRule="exact"/>
              <w:rPr>
                <w:sz w:val="24"/>
              </w:rPr>
            </w:pPr>
            <w:r>
              <w:rPr>
                <w:sz w:val="24"/>
              </w:rPr>
              <w:t xml:space="preserve">ESD Vs Anthrop. </w:t>
            </w:r>
            <w:r>
              <w:rPr>
                <w:spacing w:val="-2"/>
                <w:sz w:val="24"/>
              </w:rPr>
              <w:t>Variables</w:t>
            </w:r>
          </w:p>
        </w:tc>
        <w:tc>
          <w:tcPr>
            <w:tcW w:w="3148" w:type="dxa"/>
            <w:gridSpan w:val="2"/>
            <w:tcBorders>
              <w:top w:val="single" w:color="000000" w:sz="4" w:space="0"/>
            </w:tcBorders>
          </w:tcPr>
          <w:p>
            <w:pPr>
              <w:pStyle w:val="13"/>
              <w:spacing w:line="270" w:lineRule="exact"/>
              <w:ind w:left="138"/>
              <w:rPr>
                <w:sz w:val="24"/>
              </w:rPr>
            </w:pPr>
            <w:r>
              <w:rPr>
                <w:sz w:val="24"/>
              </w:rPr>
              <w:t>DAP</w:t>
            </w:r>
            <w:r>
              <w:rPr>
                <w:spacing w:val="-1"/>
                <w:sz w:val="24"/>
              </w:rPr>
              <w:t xml:space="preserve"> </w:t>
            </w:r>
            <w:r>
              <w:rPr>
                <w:sz w:val="24"/>
              </w:rPr>
              <w:t>Vs</w:t>
            </w:r>
            <w:r>
              <w:rPr>
                <w:spacing w:val="-2"/>
                <w:sz w:val="24"/>
              </w:rPr>
              <w:t xml:space="preserve"> </w:t>
            </w:r>
            <w:r>
              <w:rPr>
                <w:sz w:val="24"/>
              </w:rPr>
              <w:t xml:space="preserve">Anthrop. </w:t>
            </w:r>
            <w:r>
              <w:rPr>
                <w:spacing w:val="-2"/>
                <w:sz w:val="24"/>
              </w:rPr>
              <w:t>variables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35" w:hRule="atLeast"/>
        </w:trPr>
        <w:tc>
          <w:tcPr>
            <w:tcW w:w="2146" w:type="dxa"/>
          </w:tcPr>
          <w:p>
            <w:pPr>
              <w:pStyle w:val="13"/>
              <w:spacing w:before="115" w:line="278" w:lineRule="auto"/>
              <w:ind w:left="175" w:right="437"/>
              <w:rPr>
                <w:sz w:val="24"/>
              </w:rPr>
            </w:pPr>
            <w:r>
              <w:rPr>
                <w:spacing w:val="-2"/>
                <w:sz w:val="24"/>
              </w:rPr>
              <w:t>Anthropometric variables</w:t>
            </w:r>
          </w:p>
        </w:tc>
        <w:tc>
          <w:tcPr>
            <w:tcW w:w="1831" w:type="dxa"/>
          </w:tcPr>
          <w:p>
            <w:pPr>
              <w:pStyle w:val="13"/>
              <w:spacing w:before="115"/>
              <w:ind w:left="439"/>
              <w:rPr>
                <w:sz w:val="24"/>
              </w:rPr>
            </w:pPr>
            <w:r>
              <w:rPr>
                <w:spacing w:val="-2"/>
                <w:sz w:val="24"/>
              </w:rPr>
              <w:t>R-</w:t>
            </w:r>
            <w:r>
              <w:rPr>
                <w:spacing w:val="-5"/>
                <w:sz w:val="24"/>
              </w:rPr>
              <w:t>val</w:t>
            </w:r>
          </w:p>
        </w:tc>
        <w:tc>
          <w:tcPr>
            <w:tcW w:w="1271" w:type="dxa"/>
          </w:tcPr>
          <w:p>
            <w:pPr>
              <w:pStyle w:val="13"/>
              <w:spacing w:before="115"/>
              <w:ind w:left="326"/>
              <w:rPr>
                <w:sz w:val="24"/>
              </w:rPr>
            </w:pPr>
            <w:r>
              <w:rPr>
                <w:spacing w:val="-2"/>
                <w:sz w:val="24"/>
              </w:rPr>
              <w:t>P-</w:t>
            </w:r>
            <w:r>
              <w:rPr>
                <w:spacing w:val="-5"/>
                <w:sz w:val="24"/>
              </w:rPr>
              <w:t>val</w:t>
            </w:r>
          </w:p>
        </w:tc>
        <w:tc>
          <w:tcPr>
            <w:tcW w:w="1852" w:type="dxa"/>
          </w:tcPr>
          <w:p>
            <w:pPr>
              <w:pStyle w:val="13"/>
              <w:spacing w:before="115"/>
              <w:ind w:left="503"/>
              <w:rPr>
                <w:sz w:val="24"/>
              </w:rPr>
            </w:pPr>
            <w:r>
              <w:rPr>
                <w:spacing w:val="-2"/>
                <w:sz w:val="24"/>
              </w:rPr>
              <w:t>R-</w:t>
            </w:r>
            <w:r>
              <w:rPr>
                <w:spacing w:val="-5"/>
                <w:sz w:val="24"/>
              </w:rPr>
              <w:t>val</w:t>
            </w:r>
          </w:p>
        </w:tc>
        <w:tc>
          <w:tcPr>
            <w:tcW w:w="1296" w:type="dxa"/>
          </w:tcPr>
          <w:p>
            <w:pPr>
              <w:pStyle w:val="13"/>
              <w:spacing w:before="115"/>
              <w:ind w:left="295"/>
              <w:rPr>
                <w:sz w:val="24"/>
              </w:rPr>
            </w:pPr>
            <w:r>
              <w:rPr>
                <w:spacing w:val="-2"/>
                <w:sz w:val="24"/>
              </w:rPr>
              <w:t>P-</w:t>
            </w:r>
            <w:r>
              <w:rPr>
                <w:spacing w:val="-5"/>
                <w:sz w:val="24"/>
              </w:rPr>
              <w:t>val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2146" w:type="dxa"/>
          </w:tcPr>
          <w:p>
            <w:pPr>
              <w:pStyle w:val="13"/>
              <w:spacing w:before="115"/>
              <w:ind w:left="381"/>
              <w:rPr>
                <w:sz w:val="24"/>
              </w:rPr>
            </w:pPr>
            <w:r>
              <w:rPr>
                <w:spacing w:val="-2"/>
                <w:sz w:val="24"/>
              </w:rPr>
              <w:t>APThickness</w:t>
            </w:r>
          </w:p>
        </w:tc>
        <w:tc>
          <w:tcPr>
            <w:tcW w:w="1831" w:type="dxa"/>
          </w:tcPr>
          <w:p>
            <w:pPr>
              <w:pStyle w:val="13"/>
              <w:spacing w:before="158"/>
              <w:ind w:left="480"/>
              <w:rPr>
                <w:sz w:val="24"/>
              </w:rPr>
            </w:pPr>
            <w:r>
              <w:rPr>
                <w:spacing w:val="-2"/>
                <w:sz w:val="24"/>
              </w:rPr>
              <w:t>-0.150</w:t>
            </w:r>
          </w:p>
        </w:tc>
        <w:tc>
          <w:tcPr>
            <w:tcW w:w="1271" w:type="dxa"/>
          </w:tcPr>
          <w:p>
            <w:pPr>
              <w:pStyle w:val="13"/>
              <w:spacing w:before="158"/>
              <w:ind w:left="309"/>
              <w:rPr>
                <w:sz w:val="24"/>
              </w:rPr>
            </w:pPr>
            <w:r>
              <w:rPr>
                <w:spacing w:val="-2"/>
                <w:sz w:val="24"/>
              </w:rPr>
              <w:t>0.427</w:t>
            </w:r>
          </w:p>
        </w:tc>
        <w:tc>
          <w:tcPr>
            <w:tcW w:w="1852" w:type="dxa"/>
          </w:tcPr>
          <w:p>
            <w:pPr>
              <w:pStyle w:val="13"/>
              <w:spacing w:before="158"/>
              <w:ind w:left="544"/>
              <w:rPr>
                <w:sz w:val="24"/>
              </w:rPr>
            </w:pPr>
            <w:r>
              <w:rPr>
                <w:spacing w:val="-2"/>
                <w:sz w:val="24"/>
              </w:rPr>
              <w:t>-0.144</w:t>
            </w:r>
          </w:p>
        </w:tc>
        <w:tc>
          <w:tcPr>
            <w:tcW w:w="1296" w:type="dxa"/>
          </w:tcPr>
          <w:p>
            <w:pPr>
              <w:pStyle w:val="13"/>
              <w:spacing w:before="158"/>
              <w:ind w:left="279"/>
              <w:rPr>
                <w:sz w:val="24"/>
              </w:rPr>
            </w:pPr>
            <w:r>
              <w:rPr>
                <w:spacing w:val="-2"/>
                <w:sz w:val="24"/>
              </w:rPr>
              <w:t>0.447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9" w:hRule="atLeast"/>
        </w:trPr>
        <w:tc>
          <w:tcPr>
            <w:tcW w:w="2146" w:type="dxa"/>
          </w:tcPr>
          <w:p>
            <w:pPr>
              <w:pStyle w:val="13"/>
              <w:spacing w:before="96"/>
              <w:ind w:left="669"/>
              <w:rPr>
                <w:sz w:val="24"/>
              </w:rPr>
            </w:pPr>
            <w:r>
              <w:rPr>
                <w:spacing w:val="-2"/>
                <w:sz w:val="24"/>
              </w:rPr>
              <w:t>Weight</w:t>
            </w:r>
          </w:p>
        </w:tc>
        <w:tc>
          <w:tcPr>
            <w:tcW w:w="1831" w:type="dxa"/>
          </w:tcPr>
          <w:p>
            <w:pPr>
              <w:pStyle w:val="13"/>
              <w:spacing w:before="139"/>
              <w:ind w:left="520"/>
              <w:rPr>
                <w:sz w:val="24"/>
              </w:rPr>
            </w:pPr>
            <w:r>
              <w:rPr>
                <w:spacing w:val="-2"/>
                <w:sz w:val="24"/>
              </w:rPr>
              <w:t>0.152</w:t>
            </w:r>
          </w:p>
        </w:tc>
        <w:tc>
          <w:tcPr>
            <w:tcW w:w="1271" w:type="dxa"/>
          </w:tcPr>
          <w:p>
            <w:pPr>
              <w:pStyle w:val="13"/>
              <w:spacing w:before="139"/>
              <w:ind w:left="309"/>
              <w:rPr>
                <w:sz w:val="24"/>
              </w:rPr>
            </w:pPr>
            <w:r>
              <w:rPr>
                <w:spacing w:val="-2"/>
                <w:sz w:val="24"/>
              </w:rPr>
              <w:t>0.423</w:t>
            </w:r>
          </w:p>
        </w:tc>
        <w:tc>
          <w:tcPr>
            <w:tcW w:w="1852" w:type="dxa"/>
          </w:tcPr>
          <w:p>
            <w:pPr>
              <w:pStyle w:val="13"/>
              <w:spacing w:before="139"/>
              <w:ind w:left="544"/>
              <w:rPr>
                <w:sz w:val="24"/>
              </w:rPr>
            </w:pPr>
            <w:r>
              <w:rPr>
                <w:spacing w:val="-2"/>
                <w:sz w:val="24"/>
              </w:rPr>
              <w:t>-0.188</w:t>
            </w:r>
          </w:p>
        </w:tc>
        <w:tc>
          <w:tcPr>
            <w:tcW w:w="1296" w:type="dxa"/>
          </w:tcPr>
          <w:p>
            <w:pPr>
              <w:pStyle w:val="13"/>
              <w:spacing w:before="139"/>
              <w:ind w:left="279"/>
              <w:rPr>
                <w:sz w:val="24"/>
              </w:rPr>
            </w:pPr>
            <w:r>
              <w:rPr>
                <w:spacing w:val="-2"/>
                <w:sz w:val="24"/>
              </w:rPr>
              <w:t>0.320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9" w:hRule="atLeast"/>
        </w:trPr>
        <w:tc>
          <w:tcPr>
            <w:tcW w:w="2146" w:type="dxa"/>
          </w:tcPr>
          <w:p>
            <w:pPr>
              <w:pStyle w:val="13"/>
              <w:spacing w:before="94"/>
              <w:ind w:left="695"/>
              <w:rPr>
                <w:sz w:val="24"/>
              </w:rPr>
            </w:pPr>
            <w:r>
              <w:rPr>
                <w:spacing w:val="-2"/>
                <w:sz w:val="24"/>
              </w:rPr>
              <w:t>Height</w:t>
            </w:r>
          </w:p>
        </w:tc>
        <w:tc>
          <w:tcPr>
            <w:tcW w:w="1831" w:type="dxa"/>
          </w:tcPr>
          <w:p>
            <w:pPr>
              <w:pStyle w:val="13"/>
              <w:spacing w:before="137"/>
              <w:ind w:left="480"/>
              <w:rPr>
                <w:sz w:val="24"/>
              </w:rPr>
            </w:pPr>
            <w:r>
              <w:rPr>
                <w:spacing w:val="-2"/>
                <w:sz w:val="24"/>
              </w:rPr>
              <w:t>-0.078</w:t>
            </w:r>
          </w:p>
        </w:tc>
        <w:tc>
          <w:tcPr>
            <w:tcW w:w="1271" w:type="dxa"/>
          </w:tcPr>
          <w:p>
            <w:pPr>
              <w:pStyle w:val="13"/>
              <w:spacing w:before="137"/>
              <w:ind w:left="309"/>
              <w:rPr>
                <w:sz w:val="24"/>
              </w:rPr>
            </w:pPr>
            <w:r>
              <w:rPr>
                <w:spacing w:val="-2"/>
                <w:sz w:val="24"/>
              </w:rPr>
              <w:t>0.683</w:t>
            </w:r>
          </w:p>
        </w:tc>
        <w:tc>
          <w:tcPr>
            <w:tcW w:w="1852" w:type="dxa"/>
          </w:tcPr>
          <w:p>
            <w:pPr>
              <w:pStyle w:val="13"/>
              <w:spacing w:before="137"/>
              <w:ind w:left="584"/>
              <w:rPr>
                <w:sz w:val="24"/>
              </w:rPr>
            </w:pPr>
            <w:r>
              <w:rPr>
                <w:spacing w:val="-2"/>
                <w:sz w:val="24"/>
              </w:rPr>
              <w:t>0.215</w:t>
            </w:r>
          </w:p>
        </w:tc>
        <w:tc>
          <w:tcPr>
            <w:tcW w:w="1296" w:type="dxa"/>
          </w:tcPr>
          <w:p>
            <w:pPr>
              <w:pStyle w:val="13"/>
              <w:spacing w:before="137"/>
              <w:ind w:left="279"/>
              <w:rPr>
                <w:sz w:val="24"/>
              </w:rPr>
            </w:pPr>
            <w:r>
              <w:rPr>
                <w:spacing w:val="-2"/>
                <w:sz w:val="24"/>
              </w:rPr>
              <w:t>0.255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3" w:hRule="atLeast"/>
        </w:trPr>
        <w:tc>
          <w:tcPr>
            <w:tcW w:w="2146" w:type="dxa"/>
          </w:tcPr>
          <w:p>
            <w:pPr>
              <w:pStyle w:val="13"/>
              <w:spacing w:before="95"/>
              <w:ind w:right="99"/>
              <w:jc w:val="center"/>
              <w:rPr>
                <w:sz w:val="24"/>
              </w:rPr>
            </w:pPr>
            <w:r>
              <w:rPr>
                <w:spacing w:val="-5"/>
                <w:sz w:val="24"/>
              </w:rPr>
              <w:t>BMI</w:t>
            </w:r>
          </w:p>
        </w:tc>
        <w:tc>
          <w:tcPr>
            <w:tcW w:w="1831" w:type="dxa"/>
          </w:tcPr>
          <w:p>
            <w:pPr>
              <w:pStyle w:val="13"/>
              <w:spacing w:before="139"/>
              <w:ind w:left="520"/>
              <w:rPr>
                <w:sz w:val="24"/>
              </w:rPr>
            </w:pPr>
            <w:r>
              <w:rPr>
                <w:spacing w:val="-2"/>
                <w:sz w:val="24"/>
              </w:rPr>
              <w:t>0.127</w:t>
            </w:r>
          </w:p>
        </w:tc>
        <w:tc>
          <w:tcPr>
            <w:tcW w:w="1271" w:type="dxa"/>
          </w:tcPr>
          <w:p>
            <w:pPr>
              <w:pStyle w:val="13"/>
              <w:spacing w:before="139"/>
              <w:ind w:left="309"/>
              <w:rPr>
                <w:sz w:val="24"/>
              </w:rPr>
            </w:pPr>
            <w:r>
              <w:rPr>
                <w:spacing w:val="-2"/>
                <w:sz w:val="24"/>
              </w:rPr>
              <w:t>0.504</w:t>
            </w:r>
          </w:p>
        </w:tc>
        <w:tc>
          <w:tcPr>
            <w:tcW w:w="1852" w:type="dxa"/>
          </w:tcPr>
          <w:p>
            <w:pPr>
              <w:pStyle w:val="13"/>
              <w:spacing w:before="139"/>
              <w:ind w:left="544"/>
              <w:rPr>
                <w:sz w:val="24"/>
              </w:rPr>
            </w:pPr>
            <w:r>
              <w:rPr>
                <w:spacing w:val="-2"/>
                <w:sz w:val="24"/>
              </w:rPr>
              <w:t>-0.015</w:t>
            </w:r>
          </w:p>
        </w:tc>
        <w:tc>
          <w:tcPr>
            <w:tcW w:w="1296" w:type="dxa"/>
          </w:tcPr>
          <w:p>
            <w:pPr>
              <w:pStyle w:val="13"/>
              <w:spacing w:before="139"/>
              <w:ind w:left="279"/>
              <w:rPr>
                <w:sz w:val="24"/>
              </w:rPr>
            </w:pPr>
            <w:r>
              <w:rPr>
                <w:spacing w:val="-2"/>
                <w:sz w:val="24"/>
              </w:rPr>
              <w:t>0.936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6" w:hRule="atLeast"/>
        </w:trPr>
        <w:tc>
          <w:tcPr>
            <w:tcW w:w="2146" w:type="dxa"/>
          </w:tcPr>
          <w:p>
            <w:pPr>
              <w:pStyle w:val="13"/>
              <w:spacing w:before="98"/>
              <w:ind w:left="115"/>
              <w:rPr>
                <w:b/>
                <w:sz w:val="24"/>
              </w:rPr>
            </w:pPr>
            <w:r>
              <w:rPr>
                <w:b/>
                <w:sz w:val="24"/>
              </w:rPr>
              <w:t>Barium</w:t>
            </w:r>
            <w:r>
              <w:rPr>
                <w:b/>
                <w:spacing w:val="-4"/>
                <w:sz w:val="24"/>
              </w:rPr>
              <w:t xml:space="preserve"> Enema</w:t>
            </w:r>
          </w:p>
        </w:tc>
        <w:tc>
          <w:tcPr>
            <w:tcW w:w="1831" w:type="dxa"/>
          </w:tcPr>
          <w:p>
            <w:pPr>
              <w:pStyle w:val="13"/>
              <w:rPr>
                <w:sz w:val="24"/>
              </w:rPr>
            </w:pPr>
          </w:p>
        </w:tc>
        <w:tc>
          <w:tcPr>
            <w:tcW w:w="1271" w:type="dxa"/>
          </w:tcPr>
          <w:p>
            <w:pPr>
              <w:pStyle w:val="13"/>
              <w:rPr>
                <w:sz w:val="24"/>
              </w:rPr>
            </w:pPr>
          </w:p>
        </w:tc>
        <w:tc>
          <w:tcPr>
            <w:tcW w:w="1852" w:type="dxa"/>
          </w:tcPr>
          <w:p>
            <w:pPr>
              <w:pStyle w:val="13"/>
              <w:rPr>
                <w:sz w:val="24"/>
              </w:rPr>
            </w:pPr>
          </w:p>
        </w:tc>
        <w:tc>
          <w:tcPr>
            <w:tcW w:w="1296" w:type="dxa"/>
          </w:tcPr>
          <w:p>
            <w:pPr>
              <w:pStyle w:val="13"/>
              <w:rPr>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7" w:hRule="atLeast"/>
        </w:trPr>
        <w:tc>
          <w:tcPr>
            <w:tcW w:w="2146" w:type="dxa"/>
          </w:tcPr>
          <w:p>
            <w:pPr>
              <w:pStyle w:val="13"/>
              <w:spacing w:before="112"/>
              <w:ind w:left="381"/>
              <w:rPr>
                <w:sz w:val="24"/>
              </w:rPr>
            </w:pPr>
            <w:r>
              <w:rPr>
                <w:spacing w:val="-2"/>
                <w:sz w:val="24"/>
              </w:rPr>
              <w:t>APThickness</w:t>
            </w:r>
          </w:p>
        </w:tc>
        <w:tc>
          <w:tcPr>
            <w:tcW w:w="1831" w:type="dxa"/>
          </w:tcPr>
          <w:p>
            <w:pPr>
              <w:pStyle w:val="13"/>
              <w:spacing w:before="155"/>
              <w:ind w:left="480"/>
              <w:rPr>
                <w:sz w:val="24"/>
              </w:rPr>
            </w:pPr>
            <w:r>
              <w:rPr>
                <w:spacing w:val="-2"/>
                <w:sz w:val="24"/>
              </w:rPr>
              <w:t>-0.150</w:t>
            </w:r>
          </w:p>
        </w:tc>
        <w:tc>
          <w:tcPr>
            <w:tcW w:w="1271" w:type="dxa"/>
          </w:tcPr>
          <w:p>
            <w:pPr>
              <w:pStyle w:val="13"/>
              <w:spacing w:before="155"/>
              <w:ind w:left="309"/>
              <w:rPr>
                <w:sz w:val="24"/>
              </w:rPr>
            </w:pPr>
            <w:r>
              <w:rPr>
                <w:spacing w:val="-2"/>
                <w:sz w:val="24"/>
              </w:rPr>
              <w:t>0.427</w:t>
            </w:r>
          </w:p>
        </w:tc>
        <w:tc>
          <w:tcPr>
            <w:tcW w:w="1852" w:type="dxa"/>
          </w:tcPr>
          <w:p>
            <w:pPr>
              <w:pStyle w:val="13"/>
              <w:spacing w:before="155"/>
              <w:ind w:left="575"/>
              <w:rPr>
                <w:sz w:val="24"/>
              </w:rPr>
            </w:pPr>
            <w:r>
              <w:rPr>
                <w:spacing w:val="-2"/>
                <w:sz w:val="24"/>
              </w:rPr>
              <w:t>-0.144</w:t>
            </w:r>
          </w:p>
        </w:tc>
        <w:tc>
          <w:tcPr>
            <w:tcW w:w="1296" w:type="dxa"/>
          </w:tcPr>
          <w:p>
            <w:pPr>
              <w:pStyle w:val="13"/>
              <w:spacing w:before="155"/>
              <w:ind w:left="310"/>
              <w:rPr>
                <w:sz w:val="24"/>
              </w:rPr>
            </w:pPr>
            <w:r>
              <w:rPr>
                <w:spacing w:val="-2"/>
                <w:sz w:val="24"/>
              </w:rPr>
              <w:t>0.447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1" w:hRule="atLeast"/>
        </w:trPr>
        <w:tc>
          <w:tcPr>
            <w:tcW w:w="2146" w:type="dxa"/>
          </w:tcPr>
          <w:p>
            <w:pPr>
              <w:pStyle w:val="13"/>
              <w:spacing w:before="95"/>
              <w:ind w:left="669"/>
              <w:rPr>
                <w:sz w:val="24"/>
              </w:rPr>
            </w:pPr>
            <w:r>
              <w:rPr>
                <w:spacing w:val="-2"/>
                <w:sz w:val="24"/>
              </w:rPr>
              <w:t>Weight</w:t>
            </w:r>
          </w:p>
        </w:tc>
        <w:tc>
          <w:tcPr>
            <w:tcW w:w="1831" w:type="dxa"/>
          </w:tcPr>
          <w:p>
            <w:pPr>
              <w:pStyle w:val="13"/>
              <w:spacing w:before="139"/>
              <w:ind w:left="520"/>
              <w:rPr>
                <w:sz w:val="24"/>
              </w:rPr>
            </w:pPr>
            <w:r>
              <w:rPr>
                <w:spacing w:val="-2"/>
                <w:sz w:val="24"/>
              </w:rPr>
              <w:t>0.152</w:t>
            </w:r>
          </w:p>
        </w:tc>
        <w:tc>
          <w:tcPr>
            <w:tcW w:w="1271" w:type="dxa"/>
          </w:tcPr>
          <w:p>
            <w:pPr>
              <w:pStyle w:val="13"/>
              <w:spacing w:before="139"/>
              <w:ind w:left="309"/>
              <w:rPr>
                <w:sz w:val="24"/>
              </w:rPr>
            </w:pPr>
            <w:r>
              <w:rPr>
                <w:spacing w:val="-2"/>
                <w:sz w:val="24"/>
              </w:rPr>
              <w:t>0.423</w:t>
            </w:r>
          </w:p>
        </w:tc>
        <w:tc>
          <w:tcPr>
            <w:tcW w:w="1852" w:type="dxa"/>
          </w:tcPr>
          <w:p>
            <w:pPr>
              <w:pStyle w:val="13"/>
              <w:spacing w:before="139"/>
              <w:ind w:left="575"/>
              <w:rPr>
                <w:sz w:val="24"/>
              </w:rPr>
            </w:pPr>
            <w:r>
              <w:rPr>
                <w:spacing w:val="-2"/>
                <w:sz w:val="24"/>
              </w:rPr>
              <w:t>-0.188</w:t>
            </w:r>
          </w:p>
        </w:tc>
        <w:tc>
          <w:tcPr>
            <w:tcW w:w="1296" w:type="dxa"/>
          </w:tcPr>
          <w:p>
            <w:pPr>
              <w:pStyle w:val="13"/>
              <w:spacing w:before="139"/>
              <w:ind w:left="310"/>
              <w:rPr>
                <w:sz w:val="24"/>
              </w:rPr>
            </w:pPr>
            <w:r>
              <w:rPr>
                <w:spacing w:val="-2"/>
                <w:sz w:val="24"/>
              </w:rPr>
              <w:t>0.320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9" w:hRule="atLeast"/>
        </w:trPr>
        <w:tc>
          <w:tcPr>
            <w:tcW w:w="2146" w:type="dxa"/>
          </w:tcPr>
          <w:p>
            <w:pPr>
              <w:pStyle w:val="13"/>
              <w:spacing w:before="96"/>
              <w:ind w:left="695"/>
              <w:rPr>
                <w:sz w:val="24"/>
              </w:rPr>
            </w:pPr>
            <w:r>
              <w:rPr>
                <w:spacing w:val="-2"/>
                <w:sz w:val="24"/>
              </w:rPr>
              <w:t>Height</w:t>
            </w:r>
          </w:p>
        </w:tc>
        <w:tc>
          <w:tcPr>
            <w:tcW w:w="1831" w:type="dxa"/>
          </w:tcPr>
          <w:p>
            <w:pPr>
              <w:pStyle w:val="13"/>
              <w:spacing w:before="139"/>
              <w:ind w:left="480"/>
              <w:rPr>
                <w:sz w:val="24"/>
              </w:rPr>
            </w:pPr>
            <w:r>
              <w:rPr>
                <w:spacing w:val="-2"/>
                <w:sz w:val="24"/>
              </w:rPr>
              <w:t>-0.078</w:t>
            </w:r>
          </w:p>
        </w:tc>
        <w:tc>
          <w:tcPr>
            <w:tcW w:w="1271" w:type="dxa"/>
          </w:tcPr>
          <w:p>
            <w:pPr>
              <w:pStyle w:val="13"/>
              <w:spacing w:before="139"/>
              <w:ind w:left="309"/>
              <w:rPr>
                <w:sz w:val="24"/>
              </w:rPr>
            </w:pPr>
            <w:r>
              <w:rPr>
                <w:spacing w:val="-2"/>
                <w:sz w:val="24"/>
              </w:rPr>
              <w:t>0.683</w:t>
            </w:r>
          </w:p>
        </w:tc>
        <w:tc>
          <w:tcPr>
            <w:tcW w:w="1852" w:type="dxa"/>
          </w:tcPr>
          <w:p>
            <w:pPr>
              <w:pStyle w:val="13"/>
              <w:spacing w:before="139"/>
              <w:ind w:left="616"/>
              <w:rPr>
                <w:sz w:val="24"/>
              </w:rPr>
            </w:pPr>
            <w:r>
              <w:rPr>
                <w:spacing w:val="-2"/>
                <w:sz w:val="24"/>
              </w:rPr>
              <w:t>0.215</w:t>
            </w:r>
          </w:p>
        </w:tc>
        <w:tc>
          <w:tcPr>
            <w:tcW w:w="1296" w:type="dxa"/>
          </w:tcPr>
          <w:p>
            <w:pPr>
              <w:pStyle w:val="13"/>
              <w:spacing w:before="139"/>
              <w:ind w:left="310"/>
              <w:rPr>
                <w:sz w:val="24"/>
              </w:rPr>
            </w:pPr>
            <w:r>
              <w:rPr>
                <w:spacing w:val="-2"/>
                <w:sz w:val="24"/>
              </w:rPr>
              <w:t>0.255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3" w:hRule="atLeast"/>
        </w:trPr>
        <w:tc>
          <w:tcPr>
            <w:tcW w:w="2146" w:type="dxa"/>
          </w:tcPr>
          <w:p>
            <w:pPr>
              <w:pStyle w:val="13"/>
              <w:spacing w:before="94"/>
              <w:ind w:right="99"/>
              <w:jc w:val="center"/>
              <w:rPr>
                <w:sz w:val="24"/>
              </w:rPr>
            </w:pPr>
            <w:r>
              <w:rPr>
                <w:spacing w:val="-5"/>
                <w:sz w:val="24"/>
              </w:rPr>
              <w:t>BMI</w:t>
            </w:r>
          </w:p>
        </w:tc>
        <w:tc>
          <w:tcPr>
            <w:tcW w:w="1831" w:type="dxa"/>
          </w:tcPr>
          <w:p>
            <w:pPr>
              <w:pStyle w:val="13"/>
              <w:spacing w:before="137"/>
              <w:ind w:left="520"/>
              <w:rPr>
                <w:sz w:val="24"/>
              </w:rPr>
            </w:pPr>
            <w:r>
              <w:rPr>
                <w:spacing w:val="-2"/>
                <w:sz w:val="24"/>
              </w:rPr>
              <w:t>0.127</w:t>
            </w:r>
          </w:p>
        </w:tc>
        <w:tc>
          <w:tcPr>
            <w:tcW w:w="1271" w:type="dxa"/>
          </w:tcPr>
          <w:p>
            <w:pPr>
              <w:pStyle w:val="13"/>
              <w:spacing w:before="137"/>
              <w:ind w:left="309"/>
              <w:rPr>
                <w:sz w:val="24"/>
              </w:rPr>
            </w:pPr>
            <w:r>
              <w:rPr>
                <w:spacing w:val="-2"/>
                <w:sz w:val="24"/>
              </w:rPr>
              <w:t>0.504</w:t>
            </w:r>
          </w:p>
        </w:tc>
        <w:tc>
          <w:tcPr>
            <w:tcW w:w="1852" w:type="dxa"/>
          </w:tcPr>
          <w:p>
            <w:pPr>
              <w:pStyle w:val="13"/>
              <w:spacing w:before="137"/>
              <w:ind w:left="575"/>
              <w:rPr>
                <w:sz w:val="24"/>
              </w:rPr>
            </w:pPr>
            <w:r>
              <w:rPr>
                <w:spacing w:val="-2"/>
                <w:sz w:val="24"/>
              </w:rPr>
              <w:t>-0.015</w:t>
            </w:r>
          </w:p>
        </w:tc>
        <w:tc>
          <w:tcPr>
            <w:tcW w:w="1296" w:type="dxa"/>
          </w:tcPr>
          <w:p>
            <w:pPr>
              <w:pStyle w:val="13"/>
              <w:spacing w:before="137"/>
              <w:ind w:left="310"/>
              <w:rPr>
                <w:sz w:val="24"/>
              </w:rPr>
            </w:pPr>
            <w:r>
              <w:rPr>
                <w:spacing w:val="-2"/>
                <w:sz w:val="24"/>
              </w:rPr>
              <w:t>0.936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9" w:hRule="atLeast"/>
        </w:trPr>
        <w:tc>
          <w:tcPr>
            <w:tcW w:w="2146" w:type="dxa"/>
          </w:tcPr>
          <w:p>
            <w:pPr>
              <w:pStyle w:val="13"/>
              <w:spacing w:before="119"/>
              <w:ind w:left="175"/>
              <w:rPr>
                <w:b/>
                <w:sz w:val="24"/>
              </w:rPr>
            </w:pPr>
            <w:r>
              <w:rPr>
                <w:b/>
                <w:sz w:val="24"/>
              </w:rPr>
              <w:t>Barium</w:t>
            </w:r>
            <w:r>
              <w:rPr>
                <w:b/>
                <w:spacing w:val="-4"/>
                <w:sz w:val="24"/>
              </w:rPr>
              <w:t xml:space="preserve"> </w:t>
            </w:r>
            <w:r>
              <w:rPr>
                <w:b/>
                <w:spacing w:val="-2"/>
                <w:sz w:val="24"/>
              </w:rPr>
              <w:t>Swallow</w:t>
            </w:r>
          </w:p>
        </w:tc>
        <w:tc>
          <w:tcPr>
            <w:tcW w:w="1831" w:type="dxa"/>
          </w:tcPr>
          <w:p>
            <w:pPr>
              <w:pStyle w:val="13"/>
              <w:rPr>
                <w:sz w:val="24"/>
              </w:rPr>
            </w:pPr>
          </w:p>
        </w:tc>
        <w:tc>
          <w:tcPr>
            <w:tcW w:w="1271" w:type="dxa"/>
          </w:tcPr>
          <w:p>
            <w:pPr>
              <w:pStyle w:val="13"/>
              <w:rPr>
                <w:sz w:val="24"/>
              </w:rPr>
            </w:pPr>
          </w:p>
        </w:tc>
        <w:tc>
          <w:tcPr>
            <w:tcW w:w="1852" w:type="dxa"/>
          </w:tcPr>
          <w:p>
            <w:pPr>
              <w:pStyle w:val="13"/>
              <w:rPr>
                <w:sz w:val="24"/>
              </w:rPr>
            </w:pPr>
          </w:p>
        </w:tc>
        <w:tc>
          <w:tcPr>
            <w:tcW w:w="1296" w:type="dxa"/>
          </w:tcPr>
          <w:p>
            <w:pPr>
              <w:pStyle w:val="13"/>
              <w:rPr>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7" w:hRule="atLeast"/>
        </w:trPr>
        <w:tc>
          <w:tcPr>
            <w:tcW w:w="2146" w:type="dxa"/>
          </w:tcPr>
          <w:p>
            <w:pPr>
              <w:pStyle w:val="13"/>
              <w:spacing w:before="93"/>
              <w:ind w:left="2" w:right="99"/>
              <w:jc w:val="center"/>
              <w:rPr>
                <w:sz w:val="24"/>
              </w:rPr>
            </w:pPr>
            <w:r>
              <w:rPr>
                <w:spacing w:val="-5"/>
                <w:sz w:val="24"/>
              </w:rPr>
              <w:t>FSD</w:t>
            </w:r>
          </w:p>
        </w:tc>
        <w:tc>
          <w:tcPr>
            <w:tcW w:w="1831" w:type="dxa"/>
          </w:tcPr>
          <w:p>
            <w:pPr>
              <w:pStyle w:val="13"/>
              <w:spacing w:before="136"/>
              <w:ind w:right="307"/>
              <w:jc w:val="right"/>
              <w:rPr>
                <w:sz w:val="24"/>
              </w:rPr>
            </w:pPr>
            <w:r>
              <w:rPr>
                <w:spacing w:val="-2"/>
                <w:sz w:val="24"/>
              </w:rPr>
              <w:t>0.241</w:t>
            </w:r>
          </w:p>
        </w:tc>
        <w:tc>
          <w:tcPr>
            <w:tcW w:w="1271" w:type="dxa"/>
          </w:tcPr>
          <w:p>
            <w:pPr>
              <w:pStyle w:val="13"/>
              <w:spacing w:before="136"/>
              <w:ind w:right="135"/>
              <w:jc w:val="right"/>
              <w:rPr>
                <w:sz w:val="24"/>
              </w:rPr>
            </w:pPr>
            <w:r>
              <w:rPr>
                <w:spacing w:val="-2"/>
                <w:sz w:val="24"/>
              </w:rPr>
              <w:t>0.199</w:t>
            </w:r>
          </w:p>
        </w:tc>
        <w:tc>
          <w:tcPr>
            <w:tcW w:w="1852" w:type="dxa"/>
          </w:tcPr>
          <w:p>
            <w:pPr>
              <w:pStyle w:val="13"/>
              <w:spacing w:before="136"/>
              <w:ind w:right="276"/>
              <w:jc w:val="right"/>
              <w:rPr>
                <w:sz w:val="24"/>
              </w:rPr>
            </w:pPr>
            <w:r>
              <w:rPr>
                <w:spacing w:val="-2"/>
                <w:sz w:val="24"/>
              </w:rPr>
              <w:t>0.146</w:t>
            </w:r>
          </w:p>
        </w:tc>
        <w:tc>
          <w:tcPr>
            <w:tcW w:w="1296" w:type="dxa"/>
          </w:tcPr>
          <w:p>
            <w:pPr>
              <w:pStyle w:val="13"/>
              <w:spacing w:before="136"/>
              <w:ind w:right="191"/>
              <w:jc w:val="right"/>
              <w:rPr>
                <w:sz w:val="24"/>
              </w:rPr>
            </w:pPr>
            <w:r>
              <w:rPr>
                <w:spacing w:val="-2"/>
                <w:sz w:val="24"/>
              </w:rPr>
              <w:t>0.441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9" w:hRule="atLeast"/>
        </w:trPr>
        <w:tc>
          <w:tcPr>
            <w:tcW w:w="2146" w:type="dxa"/>
          </w:tcPr>
          <w:p>
            <w:pPr>
              <w:pStyle w:val="13"/>
              <w:spacing w:before="94"/>
              <w:ind w:left="381"/>
              <w:rPr>
                <w:sz w:val="24"/>
              </w:rPr>
            </w:pPr>
            <w:r>
              <w:rPr>
                <w:spacing w:val="-2"/>
                <w:sz w:val="24"/>
              </w:rPr>
              <w:t>APThickness</w:t>
            </w:r>
          </w:p>
        </w:tc>
        <w:tc>
          <w:tcPr>
            <w:tcW w:w="1831" w:type="dxa"/>
          </w:tcPr>
          <w:p>
            <w:pPr>
              <w:pStyle w:val="13"/>
              <w:spacing w:before="137"/>
              <w:ind w:right="307"/>
              <w:jc w:val="right"/>
              <w:rPr>
                <w:sz w:val="24"/>
              </w:rPr>
            </w:pPr>
            <w:r>
              <w:rPr>
                <w:spacing w:val="-2"/>
                <w:sz w:val="24"/>
              </w:rPr>
              <w:t>0.112</w:t>
            </w:r>
          </w:p>
        </w:tc>
        <w:tc>
          <w:tcPr>
            <w:tcW w:w="1271" w:type="dxa"/>
          </w:tcPr>
          <w:p>
            <w:pPr>
              <w:pStyle w:val="13"/>
              <w:spacing w:before="137"/>
              <w:ind w:right="135"/>
              <w:jc w:val="right"/>
              <w:rPr>
                <w:sz w:val="24"/>
              </w:rPr>
            </w:pPr>
            <w:r>
              <w:rPr>
                <w:spacing w:val="-2"/>
                <w:sz w:val="24"/>
              </w:rPr>
              <w:t>0.555</w:t>
            </w:r>
          </w:p>
        </w:tc>
        <w:tc>
          <w:tcPr>
            <w:tcW w:w="1852" w:type="dxa"/>
          </w:tcPr>
          <w:p>
            <w:pPr>
              <w:pStyle w:val="13"/>
              <w:spacing w:before="137"/>
              <w:ind w:right="276"/>
              <w:jc w:val="right"/>
              <w:rPr>
                <w:sz w:val="24"/>
              </w:rPr>
            </w:pPr>
            <w:r>
              <w:rPr>
                <w:spacing w:val="-2"/>
                <w:sz w:val="24"/>
              </w:rPr>
              <w:t>-0.036</w:t>
            </w:r>
          </w:p>
        </w:tc>
        <w:tc>
          <w:tcPr>
            <w:tcW w:w="1296" w:type="dxa"/>
          </w:tcPr>
          <w:p>
            <w:pPr>
              <w:pStyle w:val="13"/>
              <w:spacing w:before="137"/>
              <w:ind w:right="191"/>
              <w:jc w:val="right"/>
              <w:rPr>
                <w:sz w:val="24"/>
              </w:rPr>
            </w:pPr>
            <w:r>
              <w:rPr>
                <w:spacing w:val="-2"/>
                <w:sz w:val="24"/>
              </w:rPr>
              <w:t>0.850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1" w:hRule="atLeast"/>
        </w:trPr>
        <w:tc>
          <w:tcPr>
            <w:tcW w:w="2146" w:type="dxa"/>
          </w:tcPr>
          <w:p>
            <w:pPr>
              <w:pStyle w:val="13"/>
              <w:spacing w:before="95"/>
              <w:ind w:left="669"/>
              <w:rPr>
                <w:sz w:val="24"/>
              </w:rPr>
            </w:pPr>
            <w:r>
              <w:rPr>
                <w:spacing w:val="-2"/>
                <w:sz w:val="24"/>
              </w:rPr>
              <w:t>Weight</w:t>
            </w:r>
          </w:p>
        </w:tc>
        <w:tc>
          <w:tcPr>
            <w:tcW w:w="1831" w:type="dxa"/>
          </w:tcPr>
          <w:p>
            <w:pPr>
              <w:pStyle w:val="13"/>
              <w:spacing w:before="139"/>
              <w:ind w:right="307"/>
              <w:jc w:val="right"/>
              <w:rPr>
                <w:sz w:val="24"/>
              </w:rPr>
            </w:pPr>
            <w:r>
              <w:rPr>
                <w:spacing w:val="-2"/>
                <w:sz w:val="24"/>
              </w:rPr>
              <w:t>0.121</w:t>
            </w:r>
          </w:p>
        </w:tc>
        <w:tc>
          <w:tcPr>
            <w:tcW w:w="1271" w:type="dxa"/>
          </w:tcPr>
          <w:p>
            <w:pPr>
              <w:pStyle w:val="13"/>
              <w:spacing w:before="139"/>
              <w:ind w:right="135"/>
              <w:jc w:val="right"/>
              <w:rPr>
                <w:sz w:val="24"/>
              </w:rPr>
            </w:pPr>
            <w:r>
              <w:rPr>
                <w:spacing w:val="-2"/>
                <w:sz w:val="24"/>
              </w:rPr>
              <w:t>0.524</w:t>
            </w:r>
          </w:p>
        </w:tc>
        <w:tc>
          <w:tcPr>
            <w:tcW w:w="1852" w:type="dxa"/>
          </w:tcPr>
          <w:p>
            <w:pPr>
              <w:pStyle w:val="13"/>
              <w:spacing w:before="139"/>
              <w:ind w:right="276"/>
              <w:jc w:val="right"/>
              <w:rPr>
                <w:sz w:val="24"/>
              </w:rPr>
            </w:pPr>
            <w:r>
              <w:rPr>
                <w:spacing w:val="-2"/>
                <w:sz w:val="24"/>
              </w:rPr>
              <w:t>0.164</w:t>
            </w:r>
          </w:p>
        </w:tc>
        <w:tc>
          <w:tcPr>
            <w:tcW w:w="1296" w:type="dxa"/>
          </w:tcPr>
          <w:p>
            <w:pPr>
              <w:pStyle w:val="13"/>
              <w:spacing w:before="139"/>
              <w:ind w:right="191"/>
              <w:jc w:val="right"/>
              <w:rPr>
                <w:sz w:val="24"/>
              </w:rPr>
            </w:pPr>
            <w:r>
              <w:rPr>
                <w:spacing w:val="-2"/>
                <w:sz w:val="24"/>
              </w:rPr>
              <w:t>0.386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9" w:hRule="atLeast"/>
        </w:trPr>
        <w:tc>
          <w:tcPr>
            <w:tcW w:w="2146" w:type="dxa"/>
          </w:tcPr>
          <w:p>
            <w:pPr>
              <w:pStyle w:val="13"/>
              <w:spacing w:before="96"/>
              <w:ind w:left="695"/>
              <w:rPr>
                <w:sz w:val="24"/>
              </w:rPr>
            </w:pPr>
            <w:r>
              <w:rPr>
                <w:spacing w:val="-2"/>
                <w:sz w:val="24"/>
              </w:rPr>
              <w:t>Height</w:t>
            </w:r>
          </w:p>
        </w:tc>
        <w:tc>
          <w:tcPr>
            <w:tcW w:w="1831" w:type="dxa"/>
          </w:tcPr>
          <w:p>
            <w:pPr>
              <w:pStyle w:val="13"/>
              <w:spacing w:before="139"/>
              <w:ind w:right="307"/>
              <w:jc w:val="right"/>
              <w:rPr>
                <w:sz w:val="24"/>
              </w:rPr>
            </w:pPr>
            <w:r>
              <w:rPr>
                <w:spacing w:val="-2"/>
                <w:sz w:val="24"/>
              </w:rPr>
              <w:t>0.029</w:t>
            </w:r>
          </w:p>
        </w:tc>
        <w:tc>
          <w:tcPr>
            <w:tcW w:w="1271" w:type="dxa"/>
          </w:tcPr>
          <w:p>
            <w:pPr>
              <w:pStyle w:val="13"/>
              <w:spacing w:before="139"/>
              <w:ind w:right="135"/>
              <w:jc w:val="right"/>
              <w:rPr>
                <w:sz w:val="24"/>
              </w:rPr>
            </w:pPr>
            <w:r>
              <w:rPr>
                <w:spacing w:val="-2"/>
                <w:sz w:val="24"/>
              </w:rPr>
              <w:t>0.879</w:t>
            </w:r>
          </w:p>
        </w:tc>
        <w:tc>
          <w:tcPr>
            <w:tcW w:w="1852" w:type="dxa"/>
          </w:tcPr>
          <w:p>
            <w:pPr>
              <w:pStyle w:val="13"/>
              <w:spacing w:before="139"/>
              <w:ind w:right="276"/>
              <w:jc w:val="right"/>
              <w:rPr>
                <w:sz w:val="24"/>
              </w:rPr>
            </w:pPr>
            <w:r>
              <w:rPr>
                <w:spacing w:val="-2"/>
                <w:sz w:val="24"/>
              </w:rPr>
              <w:t>-0.182</w:t>
            </w:r>
          </w:p>
        </w:tc>
        <w:tc>
          <w:tcPr>
            <w:tcW w:w="1296" w:type="dxa"/>
          </w:tcPr>
          <w:p>
            <w:pPr>
              <w:pStyle w:val="13"/>
              <w:spacing w:before="139"/>
              <w:ind w:right="191"/>
              <w:jc w:val="right"/>
              <w:rPr>
                <w:sz w:val="24"/>
              </w:rPr>
            </w:pPr>
            <w:r>
              <w:rPr>
                <w:spacing w:val="-2"/>
                <w:sz w:val="24"/>
              </w:rPr>
              <w:t>0.335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0" w:hRule="atLeast"/>
        </w:trPr>
        <w:tc>
          <w:tcPr>
            <w:tcW w:w="2146" w:type="dxa"/>
            <w:tcBorders>
              <w:bottom w:val="single" w:color="000000" w:sz="4" w:space="0"/>
            </w:tcBorders>
          </w:tcPr>
          <w:p>
            <w:pPr>
              <w:pStyle w:val="13"/>
              <w:spacing w:before="94"/>
              <w:ind w:right="99"/>
              <w:jc w:val="center"/>
              <w:rPr>
                <w:sz w:val="24"/>
              </w:rPr>
            </w:pPr>
            <w:r>
              <w:rPr>
                <w:spacing w:val="-5"/>
                <w:sz w:val="24"/>
              </w:rPr>
              <w:t>BMI</w:t>
            </w:r>
          </w:p>
        </w:tc>
        <w:tc>
          <w:tcPr>
            <w:tcW w:w="1831" w:type="dxa"/>
            <w:tcBorders>
              <w:bottom w:val="single" w:color="000000" w:sz="4" w:space="0"/>
            </w:tcBorders>
          </w:tcPr>
          <w:p>
            <w:pPr>
              <w:pStyle w:val="13"/>
              <w:spacing w:before="137"/>
              <w:ind w:right="307"/>
              <w:jc w:val="right"/>
              <w:rPr>
                <w:sz w:val="24"/>
              </w:rPr>
            </w:pPr>
            <w:r>
              <w:rPr>
                <w:spacing w:val="-2"/>
                <w:sz w:val="24"/>
              </w:rPr>
              <w:t>0.079</w:t>
            </w:r>
          </w:p>
        </w:tc>
        <w:tc>
          <w:tcPr>
            <w:tcW w:w="1271" w:type="dxa"/>
            <w:tcBorders>
              <w:bottom w:val="single" w:color="000000" w:sz="4" w:space="0"/>
            </w:tcBorders>
          </w:tcPr>
          <w:p>
            <w:pPr>
              <w:pStyle w:val="13"/>
              <w:spacing w:before="137"/>
              <w:ind w:right="135"/>
              <w:jc w:val="right"/>
              <w:rPr>
                <w:sz w:val="24"/>
              </w:rPr>
            </w:pPr>
            <w:r>
              <w:rPr>
                <w:spacing w:val="-2"/>
                <w:sz w:val="24"/>
              </w:rPr>
              <w:t>0.676</w:t>
            </w:r>
          </w:p>
        </w:tc>
        <w:tc>
          <w:tcPr>
            <w:tcW w:w="1852" w:type="dxa"/>
            <w:tcBorders>
              <w:bottom w:val="single" w:color="000000" w:sz="4" w:space="0"/>
            </w:tcBorders>
          </w:tcPr>
          <w:p>
            <w:pPr>
              <w:pStyle w:val="13"/>
              <w:spacing w:before="137"/>
              <w:ind w:right="276"/>
              <w:jc w:val="right"/>
              <w:rPr>
                <w:sz w:val="24"/>
              </w:rPr>
            </w:pPr>
            <w:r>
              <w:rPr>
                <w:spacing w:val="-2"/>
                <w:sz w:val="24"/>
              </w:rPr>
              <w:t>0.139</w:t>
            </w:r>
          </w:p>
        </w:tc>
        <w:tc>
          <w:tcPr>
            <w:tcW w:w="1296" w:type="dxa"/>
            <w:tcBorders>
              <w:bottom w:val="single" w:color="000000" w:sz="4" w:space="0"/>
            </w:tcBorders>
          </w:tcPr>
          <w:p>
            <w:pPr>
              <w:pStyle w:val="13"/>
              <w:spacing w:before="137"/>
              <w:ind w:right="191"/>
              <w:jc w:val="right"/>
              <w:rPr>
                <w:sz w:val="24"/>
              </w:rPr>
            </w:pPr>
            <w:r>
              <w:rPr>
                <w:spacing w:val="-2"/>
                <w:sz w:val="24"/>
              </w:rPr>
              <w:t>0.463</w:t>
            </w:r>
          </w:p>
        </w:tc>
      </w:tr>
    </w:tbl>
    <w:p>
      <w:pPr>
        <w:pStyle w:val="7"/>
        <w:spacing w:before="245"/>
      </w:pPr>
    </w:p>
    <w:p>
      <w:pPr>
        <w:pStyle w:val="7"/>
        <w:ind w:left="966"/>
      </w:pPr>
      <w:r>
        <w:t>**.</w:t>
      </w:r>
      <w:r>
        <w:rPr>
          <w:spacing w:val="-1"/>
        </w:rPr>
        <w:t xml:space="preserve"> </w:t>
      </w:r>
      <w:r>
        <w:t>Correlation</w:t>
      </w:r>
      <w:r>
        <w:rPr>
          <w:spacing w:val="-1"/>
        </w:rPr>
        <w:t xml:space="preserve"> </w:t>
      </w:r>
      <w:r>
        <w:t>is</w:t>
      </w:r>
      <w:r>
        <w:rPr>
          <w:spacing w:val="-1"/>
        </w:rPr>
        <w:t xml:space="preserve"> </w:t>
      </w:r>
      <w:r>
        <w:t>significant at</w:t>
      </w:r>
      <w:r>
        <w:rPr>
          <w:spacing w:val="-1"/>
        </w:rPr>
        <w:t xml:space="preserve"> </w:t>
      </w:r>
      <w:r>
        <w:t>the</w:t>
      </w:r>
      <w:r>
        <w:rPr>
          <w:spacing w:val="-1"/>
        </w:rPr>
        <w:t xml:space="preserve"> </w:t>
      </w:r>
      <w:r>
        <w:t>0.01 level</w:t>
      </w:r>
      <w:r>
        <w:rPr>
          <w:spacing w:val="-1"/>
        </w:rPr>
        <w:t xml:space="preserve"> </w:t>
      </w:r>
      <w:r>
        <w:t>(2-tailed),</w:t>
      </w:r>
      <w:r>
        <w:rPr>
          <w:spacing w:val="-1"/>
        </w:rPr>
        <w:t xml:space="preserve"> </w:t>
      </w:r>
      <w:r>
        <w:t>*.</w:t>
      </w:r>
      <w:r>
        <w:rPr>
          <w:spacing w:val="-1"/>
        </w:rPr>
        <w:t xml:space="preserve"> </w:t>
      </w:r>
      <w:r>
        <w:t>Correlation is</w:t>
      </w:r>
      <w:r>
        <w:rPr>
          <w:spacing w:val="-1"/>
        </w:rPr>
        <w:t xml:space="preserve"> </w:t>
      </w:r>
      <w:r>
        <w:t>significant</w:t>
      </w:r>
      <w:r>
        <w:rPr>
          <w:spacing w:val="-1"/>
        </w:rPr>
        <w:t xml:space="preserve"> </w:t>
      </w:r>
      <w:r>
        <w:t xml:space="preserve">at </w:t>
      </w:r>
      <w:r>
        <w:rPr>
          <w:spacing w:val="-5"/>
        </w:rPr>
        <w:t>the</w:t>
      </w:r>
    </w:p>
    <w:p>
      <w:pPr>
        <w:pStyle w:val="7"/>
        <w:spacing w:before="41"/>
        <w:ind w:left="966"/>
      </w:pPr>
      <w:r>
        <w:t>0.05</w:t>
      </w:r>
      <w:r>
        <w:rPr>
          <w:spacing w:val="-2"/>
        </w:rPr>
        <w:t xml:space="preserve"> </w:t>
      </w:r>
      <w:r>
        <w:t>level</w:t>
      </w:r>
      <w:r>
        <w:rPr>
          <w:spacing w:val="-2"/>
        </w:rPr>
        <w:t xml:space="preserve"> </w:t>
      </w:r>
      <w:r>
        <w:t>(2-</w:t>
      </w:r>
      <w:r>
        <w:rPr>
          <w:spacing w:val="-2"/>
        </w:rPr>
        <w:t>tailed).</w:t>
      </w:r>
    </w:p>
    <w:p>
      <w:pPr>
        <w:spacing w:after="0"/>
        <w:sectPr>
          <w:pgSz w:w="11910" w:h="16840"/>
          <w:pgMar w:top="1360" w:right="480" w:bottom="1200" w:left="560" w:header="0" w:footer="1014" w:gutter="0"/>
          <w:cols w:space="720" w:num="1"/>
        </w:sectPr>
      </w:pPr>
    </w:p>
    <w:p>
      <w:pPr>
        <w:pStyle w:val="4"/>
        <w:numPr>
          <w:ilvl w:val="1"/>
          <w:numId w:val="43"/>
        </w:numPr>
        <w:tabs>
          <w:tab w:val="left" w:pos="1462"/>
          <w:tab w:val="left" w:pos="6538"/>
        </w:tabs>
        <w:spacing w:before="63" w:after="0" w:line="482" w:lineRule="auto"/>
        <w:ind w:left="966" w:right="957" w:firstLine="0"/>
        <w:jc w:val="left"/>
      </w:pPr>
      <w:r>
        <w:t>Relationship</w:t>
      </w:r>
      <w:r>
        <w:rPr>
          <w:spacing w:val="80"/>
        </w:rPr>
        <w:t xml:space="preserve"> </w:t>
      </w:r>
      <w:r>
        <w:t>between</w:t>
      </w:r>
      <w:r>
        <w:rPr>
          <w:spacing w:val="80"/>
        </w:rPr>
        <w:t xml:space="preserve"> </w:t>
      </w:r>
      <w:r>
        <w:t>mean</w:t>
      </w:r>
      <w:r>
        <w:rPr>
          <w:spacing w:val="80"/>
        </w:rPr>
        <w:t xml:space="preserve"> </w:t>
      </w:r>
      <w:r>
        <w:t>doses</w:t>
      </w:r>
      <w:r>
        <w:rPr>
          <w:spacing w:val="80"/>
        </w:rPr>
        <w:t xml:space="preserve"> </w:t>
      </w:r>
      <w:r>
        <w:t>received</w:t>
      </w:r>
      <w:r>
        <w:tab/>
      </w:r>
      <w:r>
        <w:t>and</w:t>
      </w:r>
      <w:r>
        <w:rPr>
          <w:spacing w:val="80"/>
        </w:rPr>
        <w:t xml:space="preserve"> </w:t>
      </w:r>
      <w:r>
        <w:t>technical</w:t>
      </w:r>
      <w:r>
        <w:rPr>
          <w:spacing w:val="80"/>
        </w:rPr>
        <w:t xml:space="preserve"> </w:t>
      </w:r>
      <w:r>
        <w:t>parameters</w:t>
      </w:r>
      <w:r>
        <w:rPr>
          <w:spacing w:val="80"/>
        </w:rPr>
        <w:t xml:space="preserve"> </w:t>
      </w:r>
      <w:r>
        <w:t>for radiographic examination</w:t>
      </w:r>
    </w:p>
    <w:p>
      <w:pPr>
        <w:pStyle w:val="7"/>
        <w:rPr>
          <w:b/>
        </w:rPr>
      </w:pPr>
    </w:p>
    <w:p>
      <w:pPr>
        <w:pStyle w:val="7"/>
        <w:rPr>
          <w:b/>
        </w:rPr>
      </w:pPr>
    </w:p>
    <w:p>
      <w:pPr>
        <w:pStyle w:val="7"/>
        <w:spacing w:before="115"/>
        <w:rPr>
          <w:b/>
        </w:rPr>
      </w:pPr>
    </w:p>
    <w:p>
      <w:pPr>
        <w:pStyle w:val="7"/>
        <w:spacing w:line="480" w:lineRule="auto"/>
        <w:ind w:left="966" w:right="956"/>
        <w:jc w:val="both"/>
      </w:pPr>
      <w:r>
        <w:rPr>
          <w:b/>
        </w:rPr>
        <w:t xml:space="preserve">Table 4.4a </w:t>
      </w:r>
      <w:r>
        <w:t>shows the relationship between mean doses received during and technical parameters for radiographic examination. The result indicated that when the mean dose of Entrance skin dose (ESD) and technical variables (FSD, KVp and mAs) of various radiological examinations of (Chest x-ray PA/AP, Chest x-ray Lateral, Hand dorsi Palmar, Abdominal x-ray, Pelvic x-ray, Hand dorsi, Hand dorsi Palmar Oblique, Cranio Caudal View, Medio Lateral Oblique (MLO), Dental x-ray, when correlated they all showed no statistical significant differences (P&gt;0.05), but in PA Chest x-ray there was a positive significant correlation (P&lt;0.05) between Focus to skin distance (FSD) and Entrance skin dose (ESD), while kVp relationship with Entrance skin dose (ESD), showed a negative significant correlation (P&lt;0.05) as shown in the table 4.4a below.</w:t>
      </w:r>
    </w:p>
    <w:p>
      <w:pPr>
        <w:spacing w:after="0" w:line="480" w:lineRule="auto"/>
        <w:jc w:val="both"/>
        <w:sectPr>
          <w:pgSz w:w="11910" w:h="16840"/>
          <w:pgMar w:top="1360" w:right="480" w:bottom="1200" w:left="560" w:header="0" w:footer="1014" w:gutter="0"/>
          <w:cols w:space="720" w:num="1"/>
        </w:sectPr>
      </w:pPr>
    </w:p>
    <w:p>
      <w:pPr>
        <w:spacing w:before="78"/>
        <w:ind w:left="2138" w:right="1018" w:hanging="1172"/>
        <w:jc w:val="left"/>
        <w:rPr>
          <w:sz w:val="26"/>
        </w:rPr>
      </w:pPr>
      <w:r>
        <w:rPr>
          <w:b/>
          <w:sz w:val="24"/>
        </w:rPr>
        <w:t>Table</w:t>
      </w:r>
      <w:r>
        <w:rPr>
          <w:b/>
          <w:spacing w:val="-5"/>
          <w:sz w:val="24"/>
        </w:rPr>
        <w:t xml:space="preserve"> </w:t>
      </w:r>
      <w:r>
        <w:rPr>
          <w:b/>
          <w:sz w:val="24"/>
        </w:rPr>
        <w:t>4.4a-</w:t>
      </w:r>
      <w:r>
        <w:rPr>
          <w:sz w:val="24"/>
        </w:rPr>
        <w:t>Relationship</w:t>
      </w:r>
      <w:r>
        <w:rPr>
          <w:spacing w:val="-7"/>
          <w:sz w:val="24"/>
        </w:rPr>
        <w:t xml:space="preserve"> </w:t>
      </w:r>
      <w:r>
        <w:rPr>
          <w:sz w:val="24"/>
        </w:rPr>
        <w:t>between</w:t>
      </w:r>
      <w:r>
        <w:rPr>
          <w:spacing w:val="-5"/>
          <w:sz w:val="24"/>
        </w:rPr>
        <w:t xml:space="preserve"> </w:t>
      </w:r>
      <w:r>
        <w:rPr>
          <w:sz w:val="24"/>
        </w:rPr>
        <w:t>doses</w:t>
      </w:r>
      <w:r>
        <w:rPr>
          <w:spacing w:val="-3"/>
          <w:sz w:val="24"/>
        </w:rPr>
        <w:t xml:space="preserve"> </w:t>
      </w:r>
      <w:r>
        <w:rPr>
          <w:sz w:val="24"/>
        </w:rPr>
        <w:t>received</w:t>
      </w:r>
      <w:r>
        <w:rPr>
          <w:spacing w:val="-4"/>
          <w:sz w:val="24"/>
        </w:rPr>
        <w:t xml:space="preserve"> </w:t>
      </w:r>
      <w:r>
        <w:rPr>
          <w:sz w:val="24"/>
        </w:rPr>
        <w:t>by</w:t>
      </w:r>
      <w:r>
        <w:rPr>
          <w:spacing w:val="-8"/>
          <w:sz w:val="24"/>
        </w:rPr>
        <w:t xml:space="preserve"> </w:t>
      </w:r>
      <w:r>
        <w:rPr>
          <w:sz w:val="24"/>
        </w:rPr>
        <w:t>patients</w:t>
      </w:r>
      <w:r>
        <w:rPr>
          <w:spacing w:val="-5"/>
          <w:sz w:val="24"/>
        </w:rPr>
        <w:t xml:space="preserve"> </w:t>
      </w:r>
      <w:r>
        <w:rPr>
          <w:sz w:val="24"/>
        </w:rPr>
        <w:t>during</w:t>
      </w:r>
      <w:r>
        <w:rPr>
          <w:spacing w:val="-5"/>
          <w:sz w:val="24"/>
        </w:rPr>
        <w:t xml:space="preserve"> </w:t>
      </w:r>
      <w:r>
        <w:rPr>
          <w:sz w:val="24"/>
        </w:rPr>
        <w:t>radiographic examinatio</w:t>
      </w:r>
      <w:r>
        <w:rPr>
          <w:sz w:val="26"/>
        </w:rPr>
        <w:t>n and technical parameters</w:t>
      </w:r>
    </w:p>
    <w:p>
      <w:pPr>
        <w:pStyle w:val="7"/>
        <w:spacing w:before="77"/>
        <w:rPr>
          <w:sz w:val="20"/>
        </w:rPr>
      </w:pPr>
    </w:p>
    <w:tbl>
      <w:tblPr>
        <w:tblStyle w:val="6"/>
        <w:tblW w:w="0" w:type="auto"/>
        <w:tblInd w:w="221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477"/>
        <w:gridCol w:w="1684"/>
        <w:gridCol w:w="1648"/>
        <w:gridCol w:w="15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12" w:hRule="atLeast"/>
        </w:trPr>
        <w:tc>
          <w:tcPr>
            <w:tcW w:w="2477" w:type="dxa"/>
            <w:tcBorders>
              <w:top w:val="single" w:color="000000" w:sz="4" w:space="0"/>
            </w:tcBorders>
          </w:tcPr>
          <w:p>
            <w:pPr>
              <w:pStyle w:val="13"/>
              <w:spacing w:line="291" w:lineRule="exact"/>
              <w:ind w:left="518"/>
              <w:rPr>
                <w:sz w:val="26"/>
              </w:rPr>
            </w:pPr>
            <w:r>
              <w:rPr>
                <w:spacing w:val="-2"/>
                <w:sz w:val="26"/>
              </w:rPr>
              <w:t>Examination</w:t>
            </w:r>
          </w:p>
        </w:tc>
        <w:tc>
          <w:tcPr>
            <w:tcW w:w="1684" w:type="dxa"/>
            <w:tcBorders>
              <w:top w:val="single" w:color="000000" w:sz="4" w:space="0"/>
            </w:tcBorders>
          </w:tcPr>
          <w:p>
            <w:pPr>
              <w:pStyle w:val="13"/>
              <w:ind w:left="312" w:right="216" w:firstLine="67"/>
              <w:rPr>
                <w:sz w:val="26"/>
              </w:rPr>
            </w:pPr>
            <w:r>
              <w:rPr>
                <w:spacing w:val="-2"/>
                <w:sz w:val="26"/>
              </w:rPr>
              <w:t>Technical Parameters</w:t>
            </w:r>
          </w:p>
        </w:tc>
        <w:tc>
          <w:tcPr>
            <w:tcW w:w="3208" w:type="dxa"/>
            <w:gridSpan w:val="2"/>
            <w:tcBorders>
              <w:top w:val="single" w:color="000000" w:sz="4" w:space="0"/>
            </w:tcBorders>
          </w:tcPr>
          <w:p>
            <w:pPr>
              <w:pStyle w:val="13"/>
              <w:spacing w:line="297" w:lineRule="exact"/>
              <w:ind w:left="327"/>
              <w:rPr>
                <w:rFonts w:ascii="Arial MT"/>
                <w:sz w:val="26"/>
              </w:rPr>
            </w:pPr>
            <w:r>
              <w:rPr>
                <w:rFonts w:ascii="Arial MT"/>
                <w:sz w:val="26"/>
              </w:rPr>
              <w:t>ESD</w:t>
            </w:r>
            <w:r>
              <w:rPr>
                <w:rFonts w:ascii="Arial MT"/>
                <w:spacing w:val="-5"/>
                <w:sz w:val="26"/>
              </w:rPr>
              <w:t xml:space="preserve"> </w:t>
            </w:r>
            <w:r>
              <w:rPr>
                <w:rFonts w:ascii="Arial MT"/>
                <w:sz w:val="26"/>
              </w:rPr>
              <w:t>vs</w:t>
            </w:r>
            <w:r>
              <w:rPr>
                <w:rFonts w:ascii="Arial MT"/>
                <w:spacing w:val="-6"/>
                <w:sz w:val="26"/>
              </w:rPr>
              <w:t xml:space="preserve"> </w:t>
            </w:r>
            <w:r>
              <w:rPr>
                <w:rFonts w:ascii="Arial MT"/>
                <w:spacing w:val="-2"/>
                <w:sz w:val="26"/>
              </w:rPr>
              <w:t>Technical</w:t>
            </w:r>
          </w:p>
          <w:p>
            <w:pPr>
              <w:pStyle w:val="13"/>
              <w:tabs>
                <w:tab w:val="left" w:pos="3208"/>
              </w:tabs>
              <w:spacing w:before="1" w:line="294" w:lineRule="exact"/>
              <w:ind w:left="220" w:right="-15"/>
              <w:rPr>
                <w:rFonts w:ascii="Arial MT"/>
                <w:sz w:val="26"/>
              </w:rPr>
            </w:pPr>
            <w:r>
              <w:rPr>
                <w:rFonts w:ascii="Arial MT"/>
                <w:spacing w:val="34"/>
                <w:sz w:val="26"/>
                <w:u w:val="single"/>
              </w:rPr>
              <w:t xml:space="preserve"> </w:t>
            </w:r>
            <w:r>
              <w:rPr>
                <w:rFonts w:ascii="Arial MT"/>
                <w:spacing w:val="-2"/>
                <w:sz w:val="26"/>
                <w:u w:val="single"/>
              </w:rPr>
              <w:t>parameters</w:t>
            </w:r>
            <w:r>
              <w:rPr>
                <w:rFonts w:ascii="Arial MT"/>
                <w:sz w:val="26"/>
                <w:u w:val="single"/>
              </w:rPr>
              <w:tab/>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4" w:hRule="atLeast"/>
        </w:trPr>
        <w:tc>
          <w:tcPr>
            <w:tcW w:w="2477" w:type="dxa"/>
            <w:tcBorders>
              <w:bottom w:val="single" w:color="000000" w:sz="4" w:space="0"/>
            </w:tcBorders>
          </w:tcPr>
          <w:p>
            <w:pPr>
              <w:pStyle w:val="13"/>
              <w:rPr>
                <w:sz w:val="22"/>
              </w:rPr>
            </w:pPr>
          </w:p>
        </w:tc>
        <w:tc>
          <w:tcPr>
            <w:tcW w:w="1684" w:type="dxa"/>
            <w:tcBorders>
              <w:bottom w:val="single" w:color="000000" w:sz="4" w:space="0"/>
            </w:tcBorders>
          </w:tcPr>
          <w:p>
            <w:pPr>
              <w:pStyle w:val="13"/>
              <w:rPr>
                <w:sz w:val="22"/>
              </w:rPr>
            </w:pPr>
          </w:p>
        </w:tc>
        <w:tc>
          <w:tcPr>
            <w:tcW w:w="1648" w:type="dxa"/>
            <w:tcBorders>
              <w:bottom w:val="single" w:color="000000" w:sz="4" w:space="0"/>
            </w:tcBorders>
          </w:tcPr>
          <w:p>
            <w:pPr>
              <w:pStyle w:val="13"/>
              <w:spacing w:line="275" w:lineRule="exact"/>
              <w:ind w:left="133" w:right="2"/>
              <w:jc w:val="center"/>
              <w:rPr>
                <w:rFonts w:ascii="Arial MT"/>
                <w:sz w:val="26"/>
              </w:rPr>
            </w:pPr>
            <w:r>
              <w:rPr>
                <w:rFonts w:ascii="Arial MT"/>
                <w:spacing w:val="-2"/>
                <w:sz w:val="26"/>
              </w:rPr>
              <w:t>R-value</w:t>
            </w:r>
          </w:p>
        </w:tc>
        <w:tc>
          <w:tcPr>
            <w:tcW w:w="1560" w:type="dxa"/>
            <w:tcBorders>
              <w:bottom w:val="single" w:color="000000" w:sz="4" w:space="0"/>
            </w:tcBorders>
          </w:tcPr>
          <w:p>
            <w:pPr>
              <w:pStyle w:val="13"/>
              <w:spacing w:line="275" w:lineRule="exact"/>
              <w:ind w:left="3" w:right="86"/>
              <w:jc w:val="center"/>
              <w:rPr>
                <w:rFonts w:ascii="Arial MT"/>
                <w:sz w:val="26"/>
              </w:rPr>
            </w:pPr>
            <w:r>
              <w:rPr>
                <w:rFonts w:ascii="Arial MT"/>
                <w:spacing w:val="-2"/>
                <w:sz w:val="26"/>
              </w:rPr>
              <w:t>p-value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0" w:hRule="atLeast"/>
        </w:trPr>
        <w:tc>
          <w:tcPr>
            <w:tcW w:w="2477" w:type="dxa"/>
            <w:vMerge w:val="restart"/>
            <w:tcBorders>
              <w:top w:val="single" w:color="000000" w:sz="4" w:space="0"/>
            </w:tcBorders>
          </w:tcPr>
          <w:p>
            <w:pPr>
              <w:pStyle w:val="13"/>
              <w:ind w:left="815" w:hanging="233"/>
              <w:rPr>
                <w:sz w:val="26"/>
              </w:rPr>
            </w:pPr>
            <w:r>
              <w:rPr>
                <w:sz w:val="26"/>
              </w:rPr>
              <w:t>Chest</w:t>
            </w:r>
            <w:r>
              <w:rPr>
                <w:spacing w:val="-17"/>
                <w:sz w:val="26"/>
              </w:rPr>
              <w:t xml:space="preserve"> </w:t>
            </w:r>
            <w:r>
              <w:rPr>
                <w:sz w:val="26"/>
              </w:rPr>
              <w:t xml:space="preserve">x-ray </w:t>
            </w:r>
            <w:r>
              <w:rPr>
                <w:spacing w:val="-2"/>
                <w:sz w:val="26"/>
              </w:rPr>
              <w:t>PA/AP</w:t>
            </w:r>
          </w:p>
        </w:tc>
        <w:tc>
          <w:tcPr>
            <w:tcW w:w="1684" w:type="dxa"/>
            <w:tcBorders>
              <w:top w:val="single" w:color="000000" w:sz="4" w:space="0"/>
            </w:tcBorders>
          </w:tcPr>
          <w:p>
            <w:pPr>
              <w:pStyle w:val="13"/>
              <w:spacing w:line="291" w:lineRule="exact"/>
              <w:ind w:left="92"/>
              <w:jc w:val="center"/>
              <w:rPr>
                <w:sz w:val="26"/>
              </w:rPr>
            </w:pPr>
            <w:r>
              <w:rPr>
                <w:spacing w:val="-5"/>
                <w:sz w:val="26"/>
              </w:rPr>
              <w:t>FSD</w:t>
            </w:r>
          </w:p>
        </w:tc>
        <w:tc>
          <w:tcPr>
            <w:tcW w:w="1648" w:type="dxa"/>
            <w:tcBorders>
              <w:top w:val="single" w:color="000000" w:sz="4" w:space="0"/>
            </w:tcBorders>
          </w:tcPr>
          <w:p>
            <w:pPr>
              <w:pStyle w:val="13"/>
              <w:spacing w:line="291" w:lineRule="exact"/>
              <w:ind w:left="133"/>
              <w:jc w:val="center"/>
              <w:rPr>
                <w:sz w:val="26"/>
              </w:rPr>
            </w:pPr>
            <w:r>
              <w:rPr>
                <w:spacing w:val="-2"/>
                <w:sz w:val="26"/>
              </w:rPr>
              <w:t>0.469</w:t>
            </w:r>
          </w:p>
        </w:tc>
        <w:tc>
          <w:tcPr>
            <w:tcW w:w="1560" w:type="dxa"/>
            <w:tcBorders>
              <w:top w:val="single" w:color="000000" w:sz="4" w:space="0"/>
            </w:tcBorders>
          </w:tcPr>
          <w:p>
            <w:pPr>
              <w:pStyle w:val="13"/>
              <w:spacing w:line="291" w:lineRule="exact"/>
              <w:ind w:right="86"/>
              <w:jc w:val="center"/>
              <w:rPr>
                <w:sz w:val="26"/>
              </w:rPr>
            </w:pPr>
            <w:r>
              <w:rPr>
                <w:spacing w:val="-2"/>
                <w:sz w:val="26"/>
              </w:rPr>
              <w:t>0.009*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 w:hRule="atLeast"/>
        </w:trPr>
        <w:tc>
          <w:tcPr>
            <w:tcW w:w="2477" w:type="dxa"/>
            <w:vMerge w:val="continue"/>
            <w:tcBorders>
              <w:top w:val="nil"/>
            </w:tcBorders>
          </w:tcPr>
          <w:p>
            <w:pPr>
              <w:rPr>
                <w:sz w:val="2"/>
                <w:szCs w:val="2"/>
              </w:rPr>
            </w:pPr>
          </w:p>
        </w:tc>
        <w:tc>
          <w:tcPr>
            <w:tcW w:w="1684" w:type="dxa"/>
          </w:tcPr>
          <w:p>
            <w:pPr>
              <w:pStyle w:val="13"/>
              <w:spacing w:before="8" w:line="285" w:lineRule="exact"/>
              <w:ind w:left="92"/>
              <w:jc w:val="center"/>
              <w:rPr>
                <w:sz w:val="26"/>
              </w:rPr>
            </w:pPr>
            <w:r>
              <w:rPr>
                <w:spacing w:val="-5"/>
                <w:sz w:val="26"/>
              </w:rPr>
              <w:t>kVp</w:t>
            </w:r>
          </w:p>
        </w:tc>
        <w:tc>
          <w:tcPr>
            <w:tcW w:w="1648" w:type="dxa"/>
          </w:tcPr>
          <w:p>
            <w:pPr>
              <w:pStyle w:val="13"/>
              <w:spacing w:before="8" w:line="285" w:lineRule="exact"/>
              <w:ind w:left="133"/>
              <w:jc w:val="center"/>
              <w:rPr>
                <w:sz w:val="26"/>
              </w:rPr>
            </w:pPr>
            <w:r>
              <w:rPr>
                <w:spacing w:val="-2"/>
                <w:sz w:val="26"/>
              </w:rPr>
              <w:t>-0.249</w:t>
            </w:r>
          </w:p>
        </w:tc>
        <w:tc>
          <w:tcPr>
            <w:tcW w:w="1560" w:type="dxa"/>
          </w:tcPr>
          <w:p>
            <w:pPr>
              <w:pStyle w:val="13"/>
              <w:spacing w:before="8" w:line="285" w:lineRule="exact"/>
              <w:ind w:right="86"/>
              <w:jc w:val="center"/>
              <w:rPr>
                <w:sz w:val="26"/>
              </w:rPr>
            </w:pPr>
            <w:r>
              <w:rPr>
                <w:spacing w:val="-2"/>
                <w:sz w:val="26"/>
              </w:rPr>
              <w:t>0.185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4" w:hRule="atLeast"/>
        </w:trPr>
        <w:tc>
          <w:tcPr>
            <w:tcW w:w="2477" w:type="dxa"/>
          </w:tcPr>
          <w:p>
            <w:pPr>
              <w:pStyle w:val="13"/>
              <w:rPr>
                <w:sz w:val="22"/>
              </w:rPr>
            </w:pPr>
          </w:p>
        </w:tc>
        <w:tc>
          <w:tcPr>
            <w:tcW w:w="1684" w:type="dxa"/>
          </w:tcPr>
          <w:p>
            <w:pPr>
              <w:pStyle w:val="13"/>
              <w:spacing w:line="294" w:lineRule="exact"/>
              <w:ind w:left="92"/>
              <w:jc w:val="center"/>
              <w:rPr>
                <w:sz w:val="26"/>
              </w:rPr>
            </w:pPr>
            <w:r>
              <w:rPr>
                <w:spacing w:val="-5"/>
                <w:sz w:val="26"/>
              </w:rPr>
              <w:t>mAs</w:t>
            </w:r>
          </w:p>
        </w:tc>
        <w:tc>
          <w:tcPr>
            <w:tcW w:w="1648" w:type="dxa"/>
          </w:tcPr>
          <w:p>
            <w:pPr>
              <w:pStyle w:val="13"/>
              <w:spacing w:line="294" w:lineRule="exact"/>
              <w:ind w:left="133"/>
              <w:jc w:val="center"/>
              <w:rPr>
                <w:sz w:val="26"/>
              </w:rPr>
            </w:pPr>
            <w:r>
              <w:rPr>
                <w:spacing w:val="-2"/>
                <w:sz w:val="26"/>
              </w:rPr>
              <w:t>0.265</w:t>
            </w:r>
          </w:p>
        </w:tc>
        <w:tc>
          <w:tcPr>
            <w:tcW w:w="1560" w:type="dxa"/>
          </w:tcPr>
          <w:p>
            <w:pPr>
              <w:pStyle w:val="13"/>
              <w:spacing w:line="294" w:lineRule="exact"/>
              <w:ind w:right="86"/>
              <w:jc w:val="center"/>
              <w:rPr>
                <w:sz w:val="26"/>
              </w:rPr>
            </w:pPr>
            <w:r>
              <w:rPr>
                <w:spacing w:val="-2"/>
                <w:sz w:val="26"/>
              </w:rPr>
              <w:t>0.157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3" w:hRule="atLeast"/>
        </w:trPr>
        <w:tc>
          <w:tcPr>
            <w:tcW w:w="2477" w:type="dxa"/>
          </w:tcPr>
          <w:p>
            <w:pPr>
              <w:pStyle w:val="13"/>
              <w:spacing w:before="9" w:line="294" w:lineRule="exact"/>
              <w:ind w:right="335"/>
              <w:jc w:val="right"/>
              <w:rPr>
                <w:sz w:val="26"/>
              </w:rPr>
            </w:pPr>
            <w:r>
              <w:rPr>
                <w:sz w:val="26"/>
              </w:rPr>
              <w:t>Chest</w:t>
            </w:r>
            <w:r>
              <w:rPr>
                <w:spacing w:val="-6"/>
                <w:sz w:val="26"/>
              </w:rPr>
              <w:t xml:space="preserve"> </w:t>
            </w:r>
            <w:r>
              <w:rPr>
                <w:sz w:val="26"/>
              </w:rPr>
              <w:t>x-ray</w:t>
            </w:r>
            <w:r>
              <w:rPr>
                <w:spacing w:val="-8"/>
                <w:sz w:val="26"/>
              </w:rPr>
              <w:t xml:space="preserve"> </w:t>
            </w:r>
            <w:r>
              <w:rPr>
                <w:spacing w:val="-2"/>
                <w:sz w:val="26"/>
              </w:rPr>
              <w:t>lateral</w:t>
            </w:r>
          </w:p>
        </w:tc>
        <w:tc>
          <w:tcPr>
            <w:tcW w:w="1684" w:type="dxa"/>
          </w:tcPr>
          <w:p>
            <w:pPr>
              <w:pStyle w:val="13"/>
              <w:spacing w:before="9" w:line="294" w:lineRule="exact"/>
              <w:ind w:left="92"/>
              <w:jc w:val="center"/>
              <w:rPr>
                <w:sz w:val="26"/>
              </w:rPr>
            </w:pPr>
            <w:r>
              <w:rPr>
                <w:spacing w:val="-5"/>
                <w:sz w:val="26"/>
              </w:rPr>
              <w:t>FSD</w:t>
            </w:r>
          </w:p>
        </w:tc>
        <w:tc>
          <w:tcPr>
            <w:tcW w:w="1648" w:type="dxa"/>
          </w:tcPr>
          <w:p>
            <w:pPr>
              <w:pStyle w:val="13"/>
              <w:spacing w:before="9" w:line="294" w:lineRule="exact"/>
              <w:ind w:left="133"/>
              <w:jc w:val="center"/>
              <w:rPr>
                <w:sz w:val="26"/>
              </w:rPr>
            </w:pPr>
            <w:r>
              <w:rPr>
                <w:spacing w:val="-2"/>
                <w:sz w:val="26"/>
              </w:rPr>
              <w:t>-0.282</w:t>
            </w:r>
          </w:p>
        </w:tc>
        <w:tc>
          <w:tcPr>
            <w:tcW w:w="1560" w:type="dxa"/>
          </w:tcPr>
          <w:p>
            <w:pPr>
              <w:pStyle w:val="13"/>
              <w:spacing w:before="9" w:line="294" w:lineRule="exact"/>
              <w:ind w:right="86"/>
              <w:jc w:val="center"/>
              <w:rPr>
                <w:sz w:val="26"/>
              </w:rPr>
            </w:pPr>
            <w:r>
              <w:rPr>
                <w:spacing w:val="-2"/>
                <w:sz w:val="26"/>
              </w:rPr>
              <w:t>0.131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8" w:hRule="atLeast"/>
        </w:trPr>
        <w:tc>
          <w:tcPr>
            <w:tcW w:w="2477" w:type="dxa"/>
          </w:tcPr>
          <w:p>
            <w:pPr>
              <w:pStyle w:val="13"/>
              <w:rPr>
                <w:sz w:val="22"/>
              </w:rPr>
            </w:pPr>
          </w:p>
        </w:tc>
        <w:tc>
          <w:tcPr>
            <w:tcW w:w="1684" w:type="dxa"/>
          </w:tcPr>
          <w:p>
            <w:pPr>
              <w:pStyle w:val="13"/>
              <w:spacing w:before="3" w:line="285" w:lineRule="exact"/>
              <w:ind w:left="92"/>
              <w:jc w:val="center"/>
              <w:rPr>
                <w:sz w:val="26"/>
              </w:rPr>
            </w:pPr>
            <w:r>
              <w:rPr>
                <w:spacing w:val="-5"/>
                <w:sz w:val="26"/>
              </w:rPr>
              <w:t>kVp</w:t>
            </w:r>
          </w:p>
        </w:tc>
        <w:tc>
          <w:tcPr>
            <w:tcW w:w="1648" w:type="dxa"/>
          </w:tcPr>
          <w:p>
            <w:pPr>
              <w:pStyle w:val="13"/>
              <w:spacing w:before="3" w:line="285" w:lineRule="exact"/>
              <w:ind w:left="133"/>
              <w:jc w:val="center"/>
              <w:rPr>
                <w:sz w:val="26"/>
              </w:rPr>
            </w:pPr>
            <w:r>
              <w:rPr>
                <w:spacing w:val="-2"/>
                <w:sz w:val="26"/>
              </w:rPr>
              <w:t>-0.099</w:t>
            </w:r>
          </w:p>
        </w:tc>
        <w:tc>
          <w:tcPr>
            <w:tcW w:w="1560" w:type="dxa"/>
          </w:tcPr>
          <w:p>
            <w:pPr>
              <w:pStyle w:val="13"/>
              <w:spacing w:before="3" w:line="285" w:lineRule="exact"/>
              <w:ind w:right="86"/>
              <w:jc w:val="center"/>
              <w:rPr>
                <w:sz w:val="26"/>
              </w:rPr>
            </w:pPr>
            <w:r>
              <w:rPr>
                <w:spacing w:val="-2"/>
                <w:sz w:val="26"/>
              </w:rPr>
              <w:t>0.603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7" w:hRule="atLeast"/>
        </w:trPr>
        <w:tc>
          <w:tcPr>
            <w:tcW w:w="2477" w:type="dxa"/>
          </w:tcPr>
          <w:p>
            <w:pPr>
              <w:pStyle w:val="13"/>
              <w:rPr>
                <w:sz w:val="22"/>
              </w:rPr>
            </w:pPr>
          </w:p>
        </w:tc>
        <w:tc>
          <w:tcPr>
            <w:tcW w:w="1684" w:type="dxa"/>
          </w:tcPr>
          <w:p>
            <w:pPr>
              <w:pStyle w:val="13"/>
              <w:spacing w:line="287" w:lineRule="exact"/>
              <w:ind w:left="92"/>
              <w:jc w:val="center"/>
              <w:rPr>
                <w:sz w:val="26"/>
              </w:rPr>
            </w:pPr>
            <w:r>
              <w:rPr>
                <w:spacing w:val="-5"/>
                <w:sz w:val="26"/>
              </w:rPr>
              <w:t>mAs</w:t>
            </w:r>
          </w:p>
        </w:tc>
        <w:tc>
          <w:tcPr>
            <w:tcW w:w="1648" w:type="dxa"/>
          </w:tcPr>
          <w:p>
            <w:pPr>
              <w:pStyle w:val="13"/>
              <w:spacing w:line="287" w:lineRule="exact"/>
              <w:ind w:left="133"/>
              <w:jc w:val="center"/>
              <w:rPr>
                <w:sz w:val="26"/>
              </w:rPr>
            </w:pPr>
            <w:r>
              <w:rPr>
                <w:spacing w:val="-2"/>
                <w:sz w:val="26"/>
              </w:rPr>
              <w:t>-0.288</w:t>
            </w:r>
          </w:p>
        </w:tc>
        <w:tc>
          <w:tcPr>
            <w:tcW w:w="1560" w:type="dxa"/>
          </w:tcPr>
          <w:p>
            <w:pPr>
              <w:pStyle w:val="13"/>
              <w:spacing w:line="287" w:lineRule="exact"/>
              <w:ind w:right="86"/>
              <w:jc w:val="center"/>
              <w:rPr>
                <w:sz w:val="26"/>
              </w:rPr>
            </w:pPr>
            <w:r>
              <w:rPr>
                <w:spacing w:val="-2"/>
                <w:sz w:val="26"/>
              </w:rPr>
              <w:t>0.123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0" w:hRule="atLeast"/>
        </w:trPr>
        <w:tc>
          <w:tcPr>
            <w:tcW w:w="2477" w:type="dxa"/>
          </w:tcPr>
          <w:p>
            <w:pPr>
              <w:pStyle w:val="13"/>
              <w:spacing w:before="2" w:line="298" w:lineRule="exact"/>
              <w:ind w:right="327"/>
              <w:jc w:val="right"/>
              <w:rPr>
                <w:sz w:val="26"/>
              </w:rPr>
            </w:pPr>
            <w:r>
              <w:rPr>
                <w:sz w:val="26"/>
              </w:rPr>
              <w:t>Hand</w:t>
            </w:r>
            <w:r>
              <w:rPr>
                <w:spacing w:val="-7"/>
                <w:sz w:val="26"/>
              </w:rPr>
              <w:t xml:space="preserve"> </w:t>
            </w:r>
            <w:r>
              <w:rPr>
                <w:sz w:val="26"/>
              </w:rPr>
              <w:t>dorsi</w:t>
            </w:r>
            <w:r>
              <w:rPr>
                <w:spacing w:val="-4"/>
                <w:sz w:val="26"/>
              </w:rPr>
              <w:t xml:space="preserve"> </w:t>
            </w:r>
            <w:r>
              <w:rPr>
                <w:spacing w:val="-2"/>
                <w:sz w:val="26"/>
              </w:rPr>
              <w:t>palmar</w:t>
            </w:r>
          </w:p>
        </w:tc>
        <w:tc>
          <w:tcPr>
            <w:tcW w:w="1684" w:type="dxa"/>
          </w:tcPr>
          <w:p>
            <w:pPr>
              <w:pStyle w:val="13"/>
              <w:spacing w:before="2" w:line="298" w:lineRule="exact"/>
              <w:ind w:left="92"/>
              <w:jc w:val="center"/>
              <w:rPr>
                <w:sz w:val="26"/>
              </w:rPr>
            </w:pPr>
            <w:r>
              <w:rPr>
                <w:spacing w:val="-5"/>
                <w:sz w:val="26"/>
              </w:rPr>
              <w:t>FSD</w:t>
            </w:r>
          </w:p>
        </w:tc>
        <w:tc>
          <w:tcPr>
            <w:tcW w:w="1648" w:type="dxa"/>
          </w:tcPr>
          <w:p>
            <w:pPr>
              <w:pStyle w:val="13"/>
              <w:spacing w:before="2" w:line="298" w:lineRule="exact"/>
              <w:ind w:left="133"/>
              <w:jc w:val="center"/>
              <w:rPr>
                <w:sz w:val="26"/>
              </w:rPr>
            </w:pPr>
            <w:r>
              <w:rPr>
                <w:spacing w:val="-2"/>
                <w:sz w:val="26"/>
              </w:rPr>
              <w:t>-0.138</w:t>
            </w:r>
          </w:p>
        </w:tc>
        <w:tc>
          <w:tcPr>
            <w:tcW w:w="1560" w:type="dxa"/>
          </w:tcPr>
          <w:p>
            <w:pPr>
              <w:pStyle w:val="13"/>
              <w:spacing w:before="2" w:line="298" w:lineRule="exact"/>
              <w:ind w:right="86"/>
              <w:jc w:val="center"/>
              <w:rPr>
                <w:sz w:val="26"/>
              </w:rPr>
            </w:pPr>
            <w:r>
              <w:rPr>
                <w:spacing w:val="-2"/>
                <w:sz w:val="26"/>
              </w:rPr>
              <w:t>0.466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 w:hRule="atLeast"/>
        </w:trPr>
        <w:tc>
          <w:tcPr>
            <w:tcW w:w="2477" w:type="dxa"/>
          </w:tcPr>
          <w:p>
            <w:pPr>
              <w:pStyle w:val="13"/>
              <w:rPr>
                <w:sz w:val="22"/>
              </w:rPr>
            </w:pPr>
          </w:p>
        </w:tc>
        <w:tc>
          <w:tcPr>
            <w:tcW w:w="1684" w:type="dxa"/>
          </w:tcPr>
          <w:p>
            <w:pPr>
              <w:pStyle w:val="13"/>
              <w:spacing w:before="8" w:line="285" w:lineRule="exact"/>
              <w:ind w:left="92"/>
              <w:jc w:val="center"/>
              <w:rPr>
                <w:sz w:val="26"/>
              </w:rPr>
            </w:pPr>
            <w:r>
              <w:rPr>
                <w:spacing w:val="-5"/>
                <w:sz w:val="26"/>
              </w:rPr>
              <w:t>kVp</w:t>
            </w:r>
          </w:p>
        </w:tc>
        <w:tc>
          <w:tcPr>
            <w:tcW w:w="1648" w:type="dxa"/>
          </w:tcPr>
          <w:p>
            <w:pPr>
              <w:pStyle w:val="13"/>
              <w:spacing w:before="8" w:line="285" w:lineRule="exact"/>
              <w:ind w:left="133"/>
              <w:jc w:val="center"/>
              <w:rPr>
                <w:sz w:val="26"/>
              </w:rPr>
            </w:pPr>
            <w:r>
              <w:rPr>
                <w:spacing w:val="-2"/>
                <w:sz w:val="26"/>
              </w:rPr>
              <w:t>-0.288</w:t>
            </w:r>
          </w:p>
        </w:tc>
        <w:tc>
          <w:tcPr>
            <w:tcW w:w="1560" w:type="dxa"/>
          </w:tcPr>
          <w:p>
            <w:pPr>
              <w:pStyle w:val="13"/>
              <w:spacing w:before="8" w:line="285" w:lineRule="exact"/>
              <w:ind w:right="86"/>
              <w:jc w:val="center"/>
              <w:rPr>
                <w:sz w:val="26"/>
              </w:rPr>
            </w:pPr>
            <w:r>
              <w:rPr>
                <w:spacing w:val="-2"/>
                <w:sz w:val="26"/>
              </w:rPr>
              <w:t>0.123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7" w:hRule="atLeast"/>
        </w:trPr>
        <w:tc>
          <w:tcPr>
            <w:tcW w:w="2477" w:type="dxa"/>
          </w:tcPr>
          <w:p>
            <w:pPr>
              <w:pStyle w:val="13"/>
              <w:rPr>
                <w:sz w:val="22"/>
              </w:rPr>
            </w:pPr>
          </w:p>
        </w:tc>
        <w:tc>
          <w:tcPr>
            <w:tcW w:w="1684" w:type="dxa"/>
          </w:tcPr>
          <w:p>
            <w:pPr>
              <w:pStyle w:val="13"/>
              <w:spacing w:line="287" w:lineRule="exact"/>
              <w:ind w:left="92"/>
              <w:jc w:val="center"/>
              <w:rPr>
                <w:sz w:val="26"/>
              </w:rPr>
            </w:pPr>
            <w:r>
              <w:rPr>
                <w:spacing w:val="-5"/>
                <w:sz w:val="26"/>
              </w:rPr>
              <w:t>mAs</w:t>
            </w:r>
          </w:p>
        </w:tc>
        <w:tc>
          <w:tcPr>
            <w:tcW w:w="1648" w:type="dxa"/>
          </w:tcPr>
          <w:p>
            <w:pPr>
              <w:pStyle w:val="13"/>
              <w:spacing w:line="287" w:lineRule="exact"/>
              <w:ind w:left="133"/>
              <w:jc w:val="center"/>
              <w:rPr>
                <w:sz w:val="26"/>
              </w:rPr>
            </w:pPr>
            <w:r>
              <w:rPr>
                <w:spacing w:val="-2"/>
                <w:sz w:val="26"/>
              </w:rPr>
              <w:t>-0.266</w:t>
            </w:r>
          </w:p>
        </w:tc>
        <w:tc>
          <w:tcPr>
            <w:tcW w:w="1560" w:type="dxa"/>
          </w:tcPr>
          <w:p>
            <w:pPr>
              <w:pStyle w:val="13"/>
              <w:spacing w:line="287" w:lineRule="exact"/>
              <w:ind w:right="86"/>
              <w:jc w:val="center"/>
              <w:rPr>
                <w:sz w:val="26"/>
              </w:rPr>
            </w:pPr>
            <w:r>
              <w:rPr>
                <w:spacing w:val="-2"/>
                <w:sz w:val="26"/>
              </w:rPr>
              <w:t>0.156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5" w:hRule="atLeast"/>
        </w:trPr>
        <w:tc>
          <w:tcPr>
            <w:tcW w:w="2477" w:type="dxa"/>
          </w:tcPr>
          <w:p>
            <w:pPr>
              <w:pStyle w:val="13"/>
              <w:spacing w:before="2" w:line="294" w:lineRule="exact"/>
              <w:ind w:right="396"/>
              <w:jc w:val="right"/>
              <w:rPr>
                <w:sz w:val="26"/>
              </w:rPr>
            </w:pPr>
            <w:r>
              <w:rPr>
                <w:sz w:val="26"/>
              </w:rPr>
              <w:t>Abdominal</w:t>
            </w:r>
            <w:r>
              <w:rPr>
                <w:spacing w:val="-13"/>
                <w:sz w:val="26"/>
              </w:rPr>
              <w:t xml:space="preserve"> </w:t>
            </w:r>
            <w:r>
              <w:rPr>
                <w:sz w:val="26"/>
              </w:rPr>
              <w:t>x-</w:t>
            </w:r>
            <w:r>
              <w:rPr>
                <w:spacing w:val="-5"/>
                <w:sz w:val="26"/>
              </w:rPr>
              <w:t>ray</w:t>
            </w:r>
          </w:p>
        </w:tc>
        <w:tc>
          <w:tcPr>
            <w:tcW w:w="1684" w:type="dxa"/>
          </w:tcPr>
          <w:p>
            <w:pPr>
              <w:pStyle w:val="13"/>
              <w:spacing w:before="2" w:line="294" w:lineRule="exact"/>
              <w:ind w:left="92"/>
              <w:jc w:val="center"/>
              <w:rPr>
                <w:sz w:val="26"/>
              </w:rPr>
            </w:pPr>
            <w:r>
              <w:rPr>
                <w:spacing w:val="-5"/>
                <w:sz w:val="26"/>
              </w:rPr>
              <w:t>FSD</w:t>
            </w:r>
          </w:p>
        </w:tc>
        <w:tc>
          <w:tcPr>
            <w:tcW w:w="1648" w:type="dxa"/>
          </w:tcPr>
          <w:p>
            <w:pPr>
              <w:pStyle w:val="13"/>
              <w:spacing w:before="2" w:line="294" w:lineRule="exact"/>
              <w:ind w:left="133"/>
              <w:jc w:val="center"/>
              <w:rPr>
                <w:sz w:val="26"/>
              </w:rPr>
            </w:pPr>
            <w:r>
              <w:rPr>
                <w:spacing w:val="-2"/>
                <w:sz w:val="26"/>
              </w:rPr>
              <w:t>0.091</w:t>
            </w:r>
          </w:p>
        </w:tc>
        <w:tc>
          <w:tcPr>
            <w:tcW w:w="1560" w:type="dxa"/>
          </w:tcPr>
          <w:p>
            <w:pPr>
              <w:pStyle w:val="13"/>
              <w:spacing w:before="2" w:line="294" w:lineRule="exact"/>
              <w:ind w:right="86"/>
              <w:jc w:val="center"/>
              <w:rPr>
                <w:sz w:val="26"/>
              </w:rPr>
            </w:pPr>
            <w:r>
              <w:rPr>
                <w:spacing w:val="-2"/>
                <w:sz w:val="26"/>
              </w:rPr>
              <w:t>0.634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7" w:hRule="atLeast"/>
        </w:trPr>
        <w:tc>
          <w:tcPr>
            <w:tcW w:w="2477" w:type="dxa"/>
          </w:tcPr>
          <w:p>
            <w:pPr>
              <w:pStyle w:val="13"/>
              <w:rPr>
                <w:sz w:val="22"/>
              </w:rPr>
            </w:pPr>
          </w:p>
        </w:tc>
        <w:tc>
          <w:tcPr>
            <w:tcW w:w="1684" w:type="dxa"/>
          </w:tcPr>
          <w:p>
            <w:pPr>
              <w:pStyle w:val="13"/>
              <w:spacing w:before="3" w:line="284" w:lineRule="exact"/>
              <w:ind w:left="92"/>
              <w:jc w:val="center"/>
              <w:rPr>
                <w:sz w:val="26"/>
              </w:rPr>
            </w:pPr>
            <w:r>
              <w:rPr>
                <w:spacing w:val="-5"/>
                <w:sz w:val="26"/>
              </w:rPr>
              <w:t>kVp</w:t>
            </w:r>
          </w:p>
        </w:tc>
        <w:tc>
          <w:tcPr>
            <w:tcW w:w="1648" w:type="dxa"/>
          </w:tcPr>
          <w:p>
            <w:pPr>
              <w:pStyle w:val="13"/>
              <w:spacing w:before="3" w:line="284" w:lineRule="exact"/>
              <w:ind w:left="133"/>
              <w:jc w:val="center"/>
              <w:rPr>
                <w:sz w:val="26"/>
              </w:rPr>
            </w:pPr>
            <w:r>
              <w:rPr>
                <w:spacing w:val="-2"/>
                <w:sz w:val="26"/>
              </w:rPr>
              <w:t>-0.087</w:t>
            </w:r>
          </w:p>
        </w:tc>
        <w:tc>
          <w:tcPr>
            <w:tcW w:w="1560" w:type="dxa"/>
          </w:tcPr>
          <w:p>
            <w:pPr>
              <w:pStyle w:val="13"/>
              <w:spacing w:before="3" w:line="284" w:lineRule="exact"/>
              <w:ind w:right="86"/>
              <w:jc w:val="center"/>
              <w:rPr>
                <w:sz w:val="26"/>
              </w:rPr>
            </w:pPr>
            <w:r>
              <w:rPr>
                <w:spacing w:val="-2"/>
                <w:sz w:val="26"/>
              </w:rPr>
              <w:t>0.646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7" w:hRule="atLeast"/>
        </w:trPr>
        <w:tc>
          <w:tcPr>
            <w:tcW w:w="2477" w:type="dxa"/>
          </w:tcPr>
          <w:p>
            <w:pPr>
              <w:pStyle w:val="13"/>
              <w:rPr>
                <w:sz w:val="22"/>
              </w:rPr>
            </w:pPr>
          </w:p>
        </w:tc>
        <w:tc>
          <w:tcPr>
            <w:tcW w:w="1684" w:type="dxa"/>
          </w:tcPr>
          <w:p>
            <w:pPr>
              <w:pStyle w:val="13"/>
              <w:spacing w:line="287" w:lineRule="exact"/>
              <w:ind w:left="92"/>
              <w:jc w:val="center"/>
              <w:rPr>
                <w:sz w:val="26"/>
              </w:rPr>
            </w:pPr>
            <w:r>
              <w:rPr>
                <w:spacing w:val="-5"/>
                <w:sz w:val="26"/>
              </w:rPr>
              <w:t>mAs</w:t>
            </w:r>
          </w:p>
        </w:tc>
        <w:tc>
          <w:tcPr>
            <w:tcW w:w="1648" w:type="dxa"/>
          </w:tcPr>
          <w:p>
            <w:pPr>
              <w:pStyle w:val="13"/>
              <w:spacing w:line="287" w:lineRule="exact"/>
              <w:ind w:left="133"/>
              <w:jc w:val="center"/>
              <w:rPr>
                <w:sz w:val="26"/>
              </w:rPr>
            </w:pPr>
            <w:r>
              <w:rPr>
                <w:spacing w:val="-2"/>
                <w:sz w:val="26"/>
              </w:rPr>
              <w:t>0.056</w:t>
            </w:r>
          </w:p>
        </w:tc>
        <w:tc>
          <w:tcPr>
            <w:tcW w:w="1560" w:type="dxa"/>
          </w:tcPr>
          <w:p>
            <w:pPr>
              <w:pStyle w:val="13"/>
              <w:spacing w:line="287" w:lineRule="exact"/>
              <w:ind w:right="86"/>
              <w:jc w:val="center"/>
              <w:rPr>
                <w:sz w:val="26"/>
              </w:rPr>
            </w:pPr>
            <w:r>
              <w:rPr>
                <w:spacing w:val="-2"/>
                <w:sz w:val="26"/>
              </w:rPr>
              <w:t>0.769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3" w:hRule="atLeast"/>
        </w:trPr>
        <w:tc>
          <w:tcPr>
            <w:tcW w:w="2477" w:type="dxa"/>
          </w:tcPr>
          <w:p>
            <w:pPr>
              <w:pStyle w:val="13"/>
              <w:spacing w:before="3"/>
              <w:ind w:left="551"/>
              <w:rPr>
                <w:sz w:val="26"/>
              </w:rPr>
            </w:pPr>
            <w:r>
              <w:rPr>
                <w:sz w:val="26"/>
              </w:rPr>
              <w:t>Pelvic</w:t>
            </w:r>
            <w:r>
              <w:rPr>
                <w:spacing w:val="-10"/>
                <w:sz w:val="26"/>
              </w:rPr>
              <w:t xml:space="preserve"> </w:t>
            </w:r>
            <w:r>
              <w:rPr>
                <w:sz w:val="26"/>
              </w:rPr>
              <w:t>x-</w:t>
            </w:r>
            <w:r>
              <w:rPr>
                <w:spacing w:val="-5"/>
                <w:sz w:val="26"/>
              </w:rPr>
              <w:t>ray</w:t>
            </w:r>
          </w:p>
        </w:tc>
        <w:tc>
          <w:tcPr>
            <w:tcW w:w="1684" w:type="dxa"/>
          </w:tcPr>
          <w:p>
            <w:pPr>
              <w:pStyle w:val="13"/>
              <w:spacing w:before="3"/>
              <w:ind w:left="92"/>
              <w:jc w:val="center"/>
              <w:rPr>
                <w:sz w:val="26"/>
              </w:rPr>
            </w:pPr>
            <w:r>
              <w:rPr>
                <w:spacing w:val="-5"/>
                <w:sz w:val="26"/>
              </w:rPr>
              <w:t>FSD</w:t>
            </w:r>
          </w:p>
        </w:tc>
        <w:tc>
          <w:tcPr>
            <w:tcW w:w="1648" w:type="dxa"/>
          </w:tcPr>
          <w:p>
            <w:pPr>
              <w:pStyle w:val="13"/>
              <w:spacing w:before="3"/>
              <w:ind w:left="133"/>
              <w:jc w:val="center"/>
              <w:rPr>
                <w:sz w:val="26"/>
              </w:rPr>
            </w:pPr>
            <w:r>
              <w:rPr>
                <w:spacing w:val="-2"/>
                <w:sz w:val="26"/>
              </w:rPr>
              <w:t>-0.301</w:t>
            </w:r>
          </w:p>
        </w:tc>
        <w:tc>
          <w:tcPr>
            <w:tcW w:w="1560" w:type="dxa"/>
          </w:tcPr>
          <w:p>
            <w:pPr>
              <w:pStyle w:val="13"/>
              <w:spacing w:before="3"/>
              <w:ind w:right="86"/>
              <w:jc w:val="center"/>
              <w:rPr>
                <w:sz w:val="26"/>
              </w:rPr>
            </w:pPr>
            <w:r>
              <w:rPr>
                <w:spacing w:val="-2"/>
                <w:sz w:val="26"/>
              </w:rPr>
              <w:t>0.107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3" w:hRule="atLeast"/>
        </w:trPr>
        <w:tc>
          <w:tcPr>
            <w:tcW w:w="2477" w:type="dxa"/>
          </w:tcPr>
          <w:p>
            <w:pPr>
              <w:pStyle w:val="13"/>
              <w:rPr>
                <w:sz w:val="24"/>
              </w:rPr>
            </w:pPr>
          </w:p>
        </w:tc>
        <w:tc>
          <w:tcPr>
            <w:tcW w:w="1684" w:type="dxa"/>
          </w:tcPr>
          <w:p>
            <w:pPr>
              <w:pStyle w:val="13"/>
              <w:spacing w:before="10" w:line="293" w:lineRule="exact"/>
              <w:ind w:left="92"/>
              <w:jc w:val="center"/>
              <w:rPr>
                <w:sz w:val="26"/>
              </w:rPr>
            </w:pPr>
            <w:r>
              <w:rPr>
                <w:spacing w:val="-5"/>
                <w:sz w:val="26"/>
              </w:rPr>
              <w:t>kVp</w:t>
            </w:r>
          </w:p>
        </w:tc>
        <w:tc>
          <w:tcPr>
            <w:tcW w:w="1648" w:type="dxa"/>
          </w:tcPr>
          <w:p>
            <w:pPr>
              <w:pStyle w:val="13"/>
              <w:spacing w:before="10" w:line="293" w:lineRule="exact"/>
              <w:ind w:left="133"/>
              <w:jc w:val="center"/>
              <w:rPr>
                <w:sz w:val="26"/>
              </w:rPr>
            </w:pPr>
            <w:r>
              <w:rPr>
                <w:spacing w:val="-2"/>
                <w:sz w:val="26"/>
              </w:rPr>
              <w:t>-0.149</w:t>
            </w:r>
          </w:p>
        </w:tc>
        <w:tc>
          <w:tcPr>
            <w:tcW w:w="1560" w:type="dxa"/>
          </w:tcPr>
          <w:p>
            <w:pPr>
              <w:pStyle w:val="13"/>
              <w:spacing w:before="10" w:line="293" w:lineRule="exact"/>
              <w:ind w:right="86"/>
              <w:jc w:val="center"/>
              <w:rPr>
                <w:sz w:val="26"/>
              </w:rPr>
            </w:pPr>
            <w:r>
              <w:rPr>
                <w:spacing w:val="-2"/>
                <w:sz w:val="26"/>
              </w:rPr>
              <w:t>0.433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5" w:hRule="atLeast"/>
        </w:trPr>
        <w:tc>
          <w:tcPr>
            <w:tcW w:w="2477" w:type="dxa"/>
          </w:tcPr>
          <w:p>
            <w:pPr>
              <w:pStyle w:val="13"/>
              <w:rPr>
                <w:sz w:val="22"/>
              </w:rPr>
            </w:pPr>
          </w:p>
        </w:tc>
        <w:tc>
          <w:tcPr>
            <w:tcW w:w="1684" w:type="dxa"/>
          </w:tcPr>
          <w:p>
            <w:pPr>
              <w:pStyle w:val="13"/>
              <w:spacing w:before="2" w:line="294" w:lineRule="exact"/>
              <w:ind w:left="92"/>
              <w:jc w:val="center"/>
              <w:rPr>
                <w:sz w:val="26"/>
              </w:rPr>
            </w:pPr>
            <w:r>
              <w:rPr>
                <w:spacing w:val="-5"/>
                <w:sz w:val="26"/>
              </w:rPr>
              <w:t>mAs</w:t>
            </w:r>
          </w:p>
        </w:tc>
        <w:tc>
          <w:tcPr>
            <w:tcW w:w="1648" w:type="dxa"/>
          </w:tcPr>
          <w:p>
            <w:pPr>
              <w:pStyle w:val="13"/>
              <w:spacing w:before="2" w:line="294" w:lineRule="exact"/>
              <w:ind w:left="133"/>
              <w:jc w:val="center"/>
              <w:rPr>
                <w:sz w:val="26"/>
              </w:rPr>
            </w:pPr>
            <w:r>
              <w:rPr>
                <w:spacing w:val="-2"/>
                <w:sz w:val="26"/>
              </w:rPr>
              <w:t>-0.308</w:t>
            </w:r>
          </w:p>
        </w:tc>
        <w:tc>
          <w:tcPr>
            <w:tcW w:w="1560" w:type="dxa"/>
          </w:tcPr>
          <w:p>
            <w:pPr>
              <w:pStyle w:val="13"/>
              <w:spacing w:before="2" w:line="294" w:lineRule="exact"/>
              <w:ind w:right="86"/>
              <w:jc w:val="center"/>
              <w:rPr>
                <w:sz w:val="26"/>
              </w:rPr>
            </w:pPr>
            <w:r>
              <w:rPr>
                <w:spacing w:val="-2"/>
                <w:sz w:val="26"/>
              </w:rPr>
              <w:t>0.098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8" w:hRule="atLeast"/>
        </w:trPr>
        <w:tc>
          <w:tcPr>
            <w:tcW w:w="2477" w:type="dxa"/>
            <w:vMerge w:val="restart"/>
          </w:tcPr>
          <w:p>
            <w:pPr>
              <w:pStyle w:val="13"/>
              <w:spacing w:before="3"/>
              <w:ind w:left="794" w:right="325" w:hanging="576"/>
              <w:rPr>
                <w:sz w:val="26"/>
              </w:rPr>
            </w:pPr>
            <w:r>
              <w:rPr>
                <w:sz w:val="26"/>
              </w:rPr>
              <w:t>Hand</w:t>
            </w:r>
            <w:r>
              <w:rPr>
                <w:spacing w:val="-17"/>
                <w:sz w:val="26"/>
              </w:rPr>
              <w:t xml:space="preserve"> </w:t>
            </w:r>
            <w:r>
              <w:rPr>
                <w:sz w:val="26"/>
              </w:rPr>
              <w:t>dorsi</w:t>
            </w:r>
            <w:r>
              <w:rPr>
                <w:spacing w:val="-16"/>
                <w:sz w:val="26"/>
              </w:rPr>
              <w:t xml:space="preserve"> </w:t>
            </w:r>
            <w:r>
              <w:rPr>
                <w:sz w:val="26"/>
              </w:rPr>
              <w:t xml:space="preserve">palmar </w:t>
            </w:r>
            <w:r>
              <w:rPr>
                <w:spacing w:val="-2"/>
                <w:sz w:val="26"/>
              </w:rPr>
              <w:t>oblique</w:t>
            </w:r>
          </w:p>
        </w:tc>
        <w:tc>
          <w:tcPr>
            <w:tcW w:w="1684" w:type="dxa"/>
          </w:tcPr>
          <w:p>
            <w:pPr>
              <w:pStyle w:val="13"/>
              <w:spacing w:before="3"/>
              <w:ind w:left="92"/>
              <w:jc w:val="center"/>
              <w:rPr>
                <w:sz w:val="26"/>
              </w:rPr>
            </w:pPr>
            <w:r>
              <w:rPr>
                <w:spacing w:val="-5"/>
                <w:sz w:val="26"/>
              </w:rPr>
              <w:t>FSD</w:t>
            </w:r>
          </w:p>
        </w:tc>
        <w:tc>
          <w:tcPr>
            <w:tcW w:w="1648" w:type="dxa"/>
          </w:tcPr>
          <w:p>
            <w:pPr>
              <w:pStyle w:val="13"/>
              <w:spacing w:before="3"/>
              <w:ind w:left="133"/>
              <w:jc w:val="center"/>
              <w:rPr>
                <w:sz w:val="26"/>
              </w:rPr>
            </w:pPr>
            <w:r>
              <w:rPr>
                <w:spacing w:val="-2"/>
                <w:sz w:val="26"/>
              </w:rPr>
              <w:t>0.167</w:t>
            </w:r>
          </w:p>
        </w:tc>
        <w:tc>
          <w:tcPr>
            <w:tcW w:w="1560" w:type="dxa"/>
          </w:tcPr>
          <w:p>
            <w:pPr>
              <w:pStyle w:val="13"/>
              <w:spacing w:before="3"/>
              <w:ind w:right="86"/>
              <w:jc w:val="center"/>
              <w:rPr>
                <w:sz w:val="26"/>
              </w:rPr>
            </w:pPr>
            <w:r>
              <w:rPr>
                <w:spacing w:val="-2"/>
                <w:sz w:val="26"/>
              </w:rPr>
              <w:t>0.377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9" w:hRule="atLeast"/>
        </w:trPr>
        <w:tc>
          <w:tcPr>
            <w:tcW w:w="2477" w:type="dxa"/>
            <w:vMerge w:val="continue"/>
            <w:tcBorders>
              <w:top w:val="nil"/>
            </w:tcBorders>
          </w:tcPr>
          <w:p>
            <w:pPr>
              <w:rPr>
                <w:sz w:val="2"/>
                <w:szCs w:val="2"/>
              </w:rPr>
            </w:pPr>
          </w:p>
        </w:tc>
        <w:tc>
          <w:tcPr>
            <w:tcW w:w="1684" w:type="dxa"/>
          </w:tcPr>
          <w:p>
            <w:pPr>
              <w:pStyle w:val="13"/>
              <w:spacing w:before="15" w:line="284" w:lineRule="exact"/>
              <w:ind w:left="92"/>
              <w:jc w:val="center"/>
              <w:rPr>
                <w:sz w:val="26"/>
              </w:rPr>
            </w:pPr>
            <w:r>
              <w:rPr>
                <w:spacing w:val="-5"/>
                <w:sz w:val="26"/>
              </w:rPr>
              <w:t>kVp</w:t>
            </w:r>
          </w:p>
        </w:tc>
        <w:tc>
          <w:tcPr>
            <w:tcW w:w="1648" w:type="dxa"/>
          </w:tcPr>
          <w:p>
            <w:pPr>
              <w:pStyle w:val="13"/>
              <w:spacing w:before="15" w:line="284" w:lineRule="exact"/>
              <w:ind w:left="133"/>
              <w:jc w:val="center"/>
              <w:rPr>
                <w:sz w:val="26"/>
              </w:rPr>
            </w:pPr>
            <w:r>
              <w:rPr>
                <w:spacing w:val="-2"/>
                <w:sz w:val="26"/>
              </w:rPr>
              <w:t>-0.458</w:t>
            </w:r>
          </w:p>
        </w:tc>
        <w:tc>
          <w:tcPr>
            <w:tcW w:w="1560" w:type="dxa"/>
          </w:tcPr>
          <w:p>
            <w:pPr>
              <w:pStyle w:val="13"/>
              <w:spacing w:before="15" w:line="284" w:lineRule="exact"/>
              <w:ind w:right="86"/>
              <w:jc w:val="center"/>
              <w:rPr>
                <w:sz w:val="26"/>
              </w:rPr>
            </w:pPr>
            <w:r>
              <w:rPr>
                <w:spacing w:val="-2"/>
                <w:sz w:val="26"/>
              </w:rPr>
              <w:t>0.011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7" w:hRule="atLeast"/>
        </w:trPr>
        <w:tc>
          <w:tcPr>
            <w:tcW w:w="2477" w:type="dxa"/>
          </w:tcPr>
          <w:p>
            <w:pPr>
              <w:pStyle w:val="13"/>
              <w:rPr>
                <w:sz w:val="22"/>
              </w:rPr>
            </w:pPr>
          </w:p>
        </w:tc>
        <w:tc>
          <w:tcPr>
            <w:tcW w:w="1684" w:type="dxa"/>
          </w:tcPr>
          <w:p>
            <w:pPr>
              <w:pStyle w:val="13"/>
              <w:spacing w:line="287" w:lineRule="exact"/>
              <w:ind w:left="92"/>
              <w:jc w:val="center"/>
              <w:rPr>
                <w:sz w:val="26"/>
              </w:rPr>
            </w:pPr>
            <w:r>
              <w:rPr>
                <w:spacing w:val="-5"/>
                <w:sz w:val="26"/>
              </w:rPr>
              <w:t>mAs</w:t>
            </w:r>
          </w:p>
        </w:tc>
        <w:tc>
          <w:tcPr>
            <w:tcW w:w="1648" w:type="dxa"/>
          </w:tcPr>
          <w:p>
            <w:pPr>
              <w:pStyle w:val="13"/>
              <w:spacing w:line="287" w:lineRule="exact"/>
              <w:ind w:left="133"/>
              <w:jc w:val="center"/>
              <w:rPr>
                <w:sz w:val="26"/>
              </w:rPr>
            </w:pPr>
            <w:r>
              <w:rPr>
                <w:spacing w:val="-2"/>
                <w:sz w:val="26"/>
              </w:rPr>
              <w:t>-0.051</w:t>
            </w:r>
          </w:p>
        </w:tc>
        <w:tc>
          <w:tcPr>
            <w:tcW w:w="1560" w:type="dxa"/>
          </w:tcPr>
          <w:p>
            <w:pPr>
              <w:pStyle w:val="13"/>
              <w:spacing w:line="287" w:lineRule="exact"/>
              <w:ind w:right="86"/>
              <w:jc w:val="center"/>
              <w:rPr>
                <w:sz w:val="26"/>
              </w:rPr>
            </w:pPr>
            <w:r>
              <w:rPr>
                <w:spacing w:val="-2"/>
                <w:sz w:val="26"/>
              </w:rPr>
              <w:t>0.789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1" w:hRule="atLeast"/>
        </w:trPr>
        <w:tc>
          <w:tcPr>
            <w:tcW w:w="2477" w:type="dxa"/>
            <w:vMerge w:val="restart"/>
          </w:tcPr>
          <w:p>
            <w:pPr>
              <w:pStyle w:val="13"/>
              <w:spacing w:before="3"/>
              <w:ind w:left="398" w:hanging="195"/>
              <w:rPr>
                <w:sz w:val="26"/>
              </w:rPr>
            </w:pPr>
            <w:r>
              <w:rPr>
                <w:sz w:val="26"/>
              </w:rPr>
              <w:t>cranio</w:t>
            </w:r>
            <w:r>
              <w:rPr>
                <w:spacing w:val="-17"/>
                <w:sz w:val="26"/>
              </w:rPr>
              <w:t xml:space="preserve"> </w:t>
            </w:r>
            <w:r>
              <w:rPr>
                <w:sz w:val="26"/>
              </w:rPr>
              <w:t>caudal</w:t>
            </w:r>
            <w:r>
              <w:rPr>
                <w:spacing w:val="-16"/>
                <w:sz w:val="26"/>
              </w:rPr>
              <w:t xml:space="preserve"> </w:t>
            </w:r>
            <w:r>
              <w:rPr>
                <w:sz w:val="26"/>
              </w:rPr>
              <w:t xml:space="preserve">view </w:t>
            </w:r>
            <w:r>
              <w:rPr>
                <w:spacing w:val="-2"/>
                <w:sz w:val="26"/>
              </w:rPr>
              <w:t>mammography</w:t>
            </w:r>
          </w:p>
        </w:tc>
        <w:tc>
          <w:tcPr>
            <w:tcW w:w="1684" w:type="dxa"/>
          </w:tcPr>
          <w:p>
            <w:pPr>
              <w:pStyle w:val="13"/>
              <w:spacing w:before="3" w:line="298" w:lineRule="exact"/>
              <w:ind w:left="92"/>
              <w:jc w:val="center"/>
              <w:rPr>
                <w:sz w:val="26"/>
              </w:rPr>
            </w:pPr>
            <w:r>
              <w:rPr>
                <w:spacing w:val="-5"/>
                <w:sz w:val="26"/>
              </w:rPr>
              <w:t>FSD</w:t>
            </w:r>
          </w:p>
        </w:tc>
        <w:tc>
          <w:tcPr>
            <w:tcW w:w="1648" w:type="dxa"/>
          </w:tcPr>
          <w:p>
            <w:pPr>
              <w:pStyle w:val="13"/>
              <w:spacing w:before="3" w:line="298" w:lineRule="exact"/>
              <w:ind w:left="133"/>
              <w:jc w:val="center"/>
              <w:rPr>
                <w:sz w:val="26"/>
              </w:rPr>
            </w:pPr>
            <w:r>
              <w:rPr>
                <w:spacing w:val="-2"/>
                <w:sz w:val="26"/>
              </w:rPr>
              <w:t>0.003</w:t>
            </w:r>
          </w:p>
        </w:tc>
        <w:tc>
          <w:tcPr>
            <w:tcW w:w="1560" w:type="dxa"/>
          </w:tcPr>
          <w:p>
            <w:pPr>
              <w:pStyle w:val="13"/>
              <w:spacing w:before="3" w:line="298" w:lineRule="exact"/>
              <w:ind w:right="86"/>
              <w:jc w:val="center"/>
              <w:rPr>
                <w:sz w:val="26"/>
              </w:rPr>
            </w:pPr>
            <w:r>
              <w:rPr>
                <w:spacing w:val="-2"/>
                <w:sz w:val="26"/>
              </w:rPr>
              <w:t>0.989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6" w:hRule="atLeast"/>
        </w:trPr>
        <w:tc>
          <w:tcPr>
            <w:tcW w:w="2477" w:type="dxa"/>
            <w:vMerge w:val="continue"/>
            <w:tcBorders>
              <w:top w:val="nil"/>
            </w:tcBorders>
          </w:tcPr>
          <w:p>
            <w:pPr>
              <w:rPr>
                <w:sz w:val="2"/>
                <w:szCs w:val="2"/>
              </w:rPr>
            </w:pPr>
          </w:p>
        </w:tc>
        <w:tc>
          <w:tcPr>
            <w:tcW w:w="1684" w:type="dxa"/>
          </w:tcPr>
          <w:p>
            <w:pPr>
              <w:pStyle w:val="13"/>
              <w:spacing w:before="8" w:line="289" w:lineRule="exact"/>
              <w:ind w:left="92"/>
              <w:jc w:val="center"/>
              <w:rPr>
                <w:sz w:val="26"/>
              </w:rPr>
            </w:pPr>
            <w:r>
              <w:rPr>
                <w:spacing w:val="-5"/>
                <w:sz w:val="26"/>
              </w:rPr>
              <w:t>kVp</w:t>
            </w:r>
          </w:p>
        </w:tc>
        <w:tc>
          <w:tcPr>
            <w:tcW w:w="1648" w:type="dxa"/>
          </w:tcPr>
          <w:p>
            <w:pPr>
              <w:pStyle w:val="13"/>
              <w:spacing w:before="8" w:line="289" w:lineRule="exact"/>
              <w:ind w:left="133"/>
              <w:jc w:val="center"/>
              <w:rPr>
                <w:sz w:val="26"/>
              </w:rPr>
            </w:pPr>
            <w:r>
              <w:rPr>
                <w:spacing w:val="-2"/>
                <w:sz w:val="26"/>
              </w:rPr>
              <w:t>0.139</w:t>
            </w:r>
          </w:p>
        </w:tc>
        <w:tc>
          <w:tcPr>
            <w:tcW w:w="1560" w:type="dxa"/>
          </w:tcPr>
          <w:p>
            <w:pPr>
              <w:pStyle w:val="13"/>
              <w:spacing w:before="8" w:line="289" w:lineRule="exact"/>
              <w:ind w:right="86"/>
              <w:jc w:val="center"/>
              <w:rPr>
                <w:sz w:val="26"/>
              </w:rPr>
            </w:pPr>
            <w:r>
              <w:rPr>
                <w:spacing w:val="-2"/>
                <w:sz w:val="26"/>
              </w:rPr>
              <w:t>0.464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3" w:hRule="atLeast"/>
        </w:trPr>
        <w:tc>
          <w:tcPr>
            <w:tcW w:w="2477" w:type="dxa"/>
          </w:tcPr>
          <w:p>
            <w:pPr>
              <w:pStyle w:val="13"/>
              <w:rPr>
                <w:sz w:val="22"/>
              </w:rPr>
            </w:pPr>
          </w:p>
        </w:tc>
        <w:tc>
          <w:tcPr>
            <w:tcW w:w="1684" w:type="dxa"/>
          </w:tcPr>
          <w:p>
            <w:pPr>
              <w:pStyle w:val="13"/>
              <w:spacing w:line="284" w:lineRule="exact"/>
              <w:ind w:left="92"/>
              <w:jc w:val="center"/>
              <w:rPr>
                <w:sz w:val="26"/>
              </w:rPr>
            </w:pPr>
            <w:r>
              <w:rPr>
                <w:spacing w:val="-5"/>
                <w:sz w:val="26"/>
              </w:rPr>
              <w:t>mAs</w:t>
            </w:r>
          </w:p>
        </w:tc>
        <w:tc>
          <w:tcPr>
            <w:tcW w:w="1648" w:type="dxa"/>
          </w:tcPr>
          <w:p>
            <w:pPr>
              <w:pStyle w:val="13"/>
              <w:spacing w:line="284" w:lineRule="exact"/>
              <w:ind w:left="133"/>
              <w:jc w:val="center"/>
              <w:rPr>
                <w:sz w:val="26"/>
              </w:rPr>
            </w:pPr>
            <w:r>
              <w:rPr>
                <w:spacing w:val="-2"/>
                <w:sz w:val="26"/>
              </w:rPr>
              <w:t>-0.081</w:t>
            </w:r>
          </w:p>
        </w:tc>
        <w:tc>
          <w:tcPr>
            <w:tcW w:w="1560" w:type="dxa"/>
          </w:tcPr>
          <w:p>
            <w:pPr>
              <w:pStyle w:val="13"/>
              <w:spacing w:line="284" w:lineRule="exact"/>
              <w:ind w:right="86"/>
              <w:jc w:val="center"/>
              <w:rPr>
                <w:sz w:val="26"/>
              </w:rPr>
            </w:pPr>
            <w:r>
              <w:rPr>
                <w:spacing w:val="-2"/>
                <w:sz w:val="26"/>
              </w:rPr>
              <w:t>0.669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 w:hRule="atLeast"/>
        </w:trPr>
        <w:tc>
          <w:tcPr>
            <w:tcW w:w="2477" w:type="dxa"/>
            <w:vMerge w:val="restart"/>
          </w:tcPr>
          <w:p>
            <w:pPr>
              <w:pStyle w:val="13"/>
              <w:ind w:left="139" w:right="246"/>
              <w:jc w:val="center"/>
              <w:rPr>
                <w:sz w:val="26"/>
              </w:rPr>
            </w:pPr>
            <w:r>
              <w:rPr>
                <w:spacing w:val="-2"/>
                <w:sz w:val="26"/>
              </w:rPr>
              <w:t xml:space="preserve">Mammagraphy </w:t>
            </w:r>
            <w:r>
              <w:rPr>
                <w:sz w:val="26"/>
              </w:rPr>
              <w:t xml:space="preserve">medio lateral </w:t>
            </w:r>
            <w:r>
              <w:rPr>
                <w:spacing w:val="-2"/>
                <w:sz w:val="26"/>
              </w:rPr>
              <w:t>oblique</w:t>
            </w:r>
          </w:p>
        </w:tc>
        <w:tc>
          <w:tcPr>
            <w:tcW w:w="1684" w:type="dxa"/>
          </w:tcPr>
          <w:p>
            <w:pPr>
              <w:pStyle w:val="13"/>
              <w:spacing w:line="293" w:lineRule="exact"/>
              <w:ind w:left="92"/>
              <w:jc w:val="center"/>
              <w:rPr>
                <w:sz w:val="26"/>
              </w:rPr>
            </w:pPr>
            <w:r>
              <w:rPr>
                <w:spacing w:val="-5"/>
                <w:sz w:val="26"/>
              </w:rPr>
              <w:t>FSD</w:t>
            </w:r>
          </w:p>
        </w:tc>
        <w:tc>
          <w:tcPr>
            <w:tcW w:w="1648" w:type="dxa"/>
          </w:tcPr>
          <w:p>
            <w:pPr>
              <w:pStyle w:val="13"/>
              <w:spacing w:line="293" w:lineRule="exact"/>
              <w:ind w:left="133"/>
              <w:jc w:val="center"/>
              <w:rPr>
                <w:sz w:val="26"/>
              </w:rPr>
            </w:pPr>
            <w:r>
              <w:rPr>
                <w:spacing w:val="-2"/>
                <w:sz w:val="26"/>
              </w:rPr>
              <w:t>0.012</w:t>
            </w:r>
          </w:p>
        </w:tc>
        <w:tc>
          <w:tcPr>
            <w:tcW w:w="1560" w:type="dxa"/>
          </w:tcPr>
          <w:p>
            <w:pPr>
              <w:pStyle w:val="13"/>
              <w:spacing w:line="293" w:lineRule="exact"/>
              <w:ind w:right="86"/>
              <w:jc w:val="center"/>
              <w:rPr>
                <w:sz w:val="26"/>
              </w:rPr>
            </w:pPr>
            <w:r>
              <w:rPr>
                <w:spacing w:val="-2"/>
                <w:sz w:val="26"/>
              </w:rPr>
              <w:t>0.021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7" w:hRule="atLeast"/>
        </w:trPr>
        <w:tc>
          <w:tcPr>
            <w:tcW w:w="2477" w:type="dxa"/>
            <w:vMerge w:val="continue"/>
            <w:tcBorders>
              <w:top w:val="nil"/>
            </w:tcBorders>
          </w:tcPr>
          <w:p>
            <w:pPr>
              <w:rPr>
                <w:sz w:val="2"/>
                <w:szCs w:val="2"/>
              </w:rPr>
            </w:pPr>
          </w:p>
        </w:tc>
        <w:tc>
          <w:tcPr>
            <w:tcW w:w="1684" w:type="dxa"/>
          </w:tcPr>
          <w:p>
            <w:pPr>
              <w:pStyle w:val="13"/>
              <w:spacing w:before="8" w:line="290" w:lineRule="exact"/>
              <w:ind w:left="92"/>
              <w:jc w:val="center"/>
              <w:rPr>
                <w:sz w:val="26"/>
              </w:rPr>
            </w:pPr>
            <w:r>
              <w:rPr>
                <w:spacing w:val="-5"/>
                <w:sz w:val="26"/>
              </w:rPr>
              <w:t>kVp</w:t>
            </w:r>
          </w:p>
        </w:tc>
        <w:tc>
          <w:tcPr>
            <w:tcW w:w="1648" w:type="dxa"/>
          </w:tcPr>
          <w:p>
            <w:pPr>
              <w:pStyle w:val="13"/>
              <w:spacing w:before="8" w:line="290" w:lineRule="exact"/>
              <w:ind w:left="133"/>
              <w:jc w:val="center"/>
              <w:rPr>
                <w:sz w:val="26"/>
              </w:rPr>
            </w:pPr>
            <w:r>
              <w:rPr>
                <w:spacing w:val="-2"/>
                <w:sz w:val="26"/>
              </w:rPr>
              <w:t>-0.199</w:t>
            </w:r>
          </w:p>
        </w:tc>
        <w:tc>
          <w:tcPr>
            <w:tcW w:w="1560" w:type="dxa"/>
          </w:tcPr>
          <w:p>
            <w:pPr>
              <w:pStyle w:val="13"/>
              <w:spacing w:before="8" w:line="290" w:lineRule="exact"/>
              <w:ind w:right="86"/>
              <w:jc w:val="center"/>
              <w:rPr>
                <w:sz w:val="26"/>
              </w:rPr>
            </w:pPr>
            <w:r>
              <w:rPr>
                <w:spacing w:val="-2"/>
                <w:sz w:val="26"/>
              </w:rPr>
              <w:t>0.292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3" w:hRule="atLeast"/>
        </w:trPr>
        <w:tc>
          <w:tcPr>
            <w:tcW w:w="2477" w:type="dxa"/>
            <w:vMerge w:val="continue"/>
            <w:tcBorders>
              <w:top w:val="nil"/>
            </w:tcBorders>
          </w:tcPr>
          <w:p>
            <w:pPr>
              <w:rPr>
                <w:sz w:val="2"/>
                <w:szCs w:val="2"/>
              </w:rPr>
            </w:pPr>
          </w:p>
        </w:tc>
        <w:tc>
          <w:tcPr>
            <w:tcW w:w="1684" w:type="dxa"/>
          </w:tcPr>
          <w:p>
            <w:pPr>
              <w:pStyle w:val="13"/>
              <w:spacing w:line="284" w:lineRule="exact"/>
              <w:ind w:left="92"/>
              <w:jc w:val="center"/>
              <w:rPr>
                <w:sz w:val="26"/>
              </w:rPr>
            </w:pPr>
            <w:r>
              <w:rPr>
                <w:spacing w:val="-5"/>
                <w:sz w:val="26"/>
              </w:rPr>
              <w:t>mAs</w:t>
            </w:r>
          </w:p>
        </w:tc>
        <w:tc>
          <w:tcPr>
            <w:tcW w:w="1648" w:type="dxa"/>
          </w:tcPr>
          <w:p>
            <w:pPr>
              <w:pStyle w:val="13"/>
              <w:spacing w:line="284" w:lineRule="exact"/>
              <w:ind w:left="133"/>
              <w:jc w:val="center"/>
              <w:rPr>
                <w:sz w:val="26"/>
              </w:rPr>
            </w:pPr>
            <w:r>
              <w:rPr>
                <w:spacing w:val="-2"/>
                <w:sz w:val="26"/>
              </w:rPr>
              <w:t>0.187</w:t>
            </w:r>
          </w:p>
        </w:tc>
        <w:tc>
          <w:tcPr>
            <w:tcW w:w="1560" w:type="dxa"/>
          </w:tcPr>
          <w:p>
            <w:pPr>
              <w:pStyle w:val="13"/>
              <w:spacing w:line="284" w:lineRule="exact"/>
              <w:ind w:right="86"/>
              <w:jc w:val="center"/>
              <w:rPr>
                <w:sz w:val="26"/>
              </w:rPr>
            </w:pPr>
            <w:r>
              <w:rPr>
                <w:spacing w:val="-2"/>
                <w:sz w:val="26"/>
              </w:rPr>
              <w:t>0.322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7" w:hRule="atLeast"/>
        </w:trPr>
        <w:tc>
          <w:tcPr>
            <w:tcW w:w="2477" w:type="dxa"/>
          </w:tcPr>
          <w:p>
            <w:pPr>
              <w:pStyle w:val="13"/>
              <w:spacing w:line="288" w:lineRule="exact"/>
              <w:ind w:left="530"/>
              <w:rPr>
                <w:sz w:val="26"/>
              </w:rPr>
            </w:pPr>
            <w:r>
              <w:rPr>
                <w:sz w:val="26"/>
              </w:rPr>
              <w:t>Dental</w:t>
            </w:r>
            <w:r>
              <w:rPr>
                <w:spacing w:val="-11"/>
                <w:sz w:val="26"/>
              </w:rPr>
              <w:t xml:space="preserve"> </w:t>
            </w:r>
            <w:r>
              <w:rPr>
                <w:sz w:val="26"/>
              </w:rPr>
              <w:t>x-</w:t>
            </w:r>
            <w:r>
              <w:rPr>
                <w:spacing w:val="-5"/>
                <w:sz w:val="26"/>
              </w:rPr>
              <w:t>ray</w:t>
            </w:r>
          </w:p>
        </w:tc>
        <w:tc>
          <w:tcPr>
            <w:tcW w:w="1684" w:type="dxa"/>
          </w:tcPr>
          <w:p>
            <w:pPr>
              <w:pStyle w:val="13"/>
              <w:spacing w:line="288" w:lineRule="exact"/>
              <w:ind w:left="92"/>
              <w:jc w:val="center"/>
              <w:rPr>
                <w:sz w:val="26"/>
              </w:rPr>
            </w:pPr>
            <w:r>
              <w:rPr>
                <w:spacing w:val="-5"/>
                <w:sz w:val="26"/>
              </w:rPr>
              <w:t>FSD</w:t>
            </w:r>
          </w:p>
        </w:tc>
        <w:tc>
          <w:tcPr>
            <w:tcW w:w="1648" w:type="dxa"/>
          </w:tcPr>
          <w:p>
            <w:pPr>
              <w:pStyle w:val="13"/>
              <w:spacing w:line="288" w:lineRule="exact"/>
              <w:ind w:left="133"/>
              <w:jc w:val="center"/>
              <w:rPr>
                <w:sz w:val="26"/>
              </w:rPr>
            </w:pPr>
            <w:r>
              <w:rPr>
                <w:spacing w:val="-2"/>
                <w:sz w:val="26"/>
              </w:rPr>
              <w:t>-0.079</w:t>
            </w:r>
          </w:p>
        </w:tc>
        <w:tc>
          <w:tcPr>
            <w:tcW w:w="1560" w:type="dxa"/>
          </w:tcPr>
          <w:p>
            <w:pPr>
              <w:pStyle w:val="13"/>
              <w:spacing w:line="288" w:lineRule="exact"/>
              <w:ind w:right="86"/>
              <w:jc w:val="center"/>
              <w:rPr>
                <w:sz w:val="26"/>
              </w:rPr>
            </w:pPr>
            <w:r>
              <w:rPr>
                <w:spacing w:val="-2"/>
                <w:sz w:val="26"/>
              </w:rPr>
              <w:t>0.677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7" w:hRule="atLeast"/>
        </w:trPr>
        <w:tc>
          <w:tcPr>
            <w:tcW w:w="2477" w:type="dxa"/>
          </w:tcPr>
          <w:p>
            <w:pPr>
              <w:pStyle w:val="13"/>
              <w:rPr>
                <w:sz w:val="22"/>
              </w:rPr>
            </w:pPr>
          </w:p>
        </w:tc>
        <w:tc>
          <w:tcPr>
            <w:tcW w:w="1684" w:type="dxa"/>
          </w:tcPr>
          <w:p>
            <w:pPr>
              <w:pStyle w:val="13"/>
              <w:spacing w:before="3" w:line="284" w:lineRule="exact"/>
              <w:ind w:left="92"/>
              <w:jc w:val="center"/>
              <w:rPr>
                <w:sz w:val="26"/>
              </w:rPr>
            </w:pPr>
            <w:r>
              <w:rPr>
                <w:spacing w:val="-5"/>
                <w:sz w:val="26"/>
              </w:rPr>
              <w:t>kVp</w:t>
            </w:r>
          </w:p>
        </w:tc>
        <w:tc>
          <w:tcPr>
            <w:tcW w:w="1648" w:type="dxa"/>
          </w:tcPr>
          <w:p>
            <w:pPr>
              <w:pStyle w:val="13"/>
              <w:spacing w:before="3" w:line="284" w:lineRule="exact"/>
              <w:ind w:left="133"/>
              <w:jc w:val="center"/>
              <w:rPr>
                <w:sz w:val="26"/>
              </w:rPr>
            </w:pPr>
            <w:r>
              <w:rPr>
                <w:spacing w:val="-2"/>
                <w:sz w:val="26"/>
              </w:rPr>
              <w:t>-0.217</w:t>
            </w:r>
          </w:p>
        </w:tc>
        <w:tc>
          <w:tcPr>
            <w:tcW w:w="1560" w:type="dxa"/>
          </w:tcPr>
          <w:p>
            <w:pPr>
              <w:pStyle w:val="13"/>
              <w:spacing w:before="3" w:line="284" w:lineRule="exact"/>
              <w:ind w:right="86"/>
              <w:jc w:val="center"/>
              <w:rPr>
                <w:sz w:val="26"/>
              </w:rPr>
            </w:pPr>
            <w:r>
              <w:rPr>
                <w:spacing w:val="-2"/>
                <w:sz w:val="26"/>
              </w:rPr>
              <w:t>0.250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2" w:hRule="atLeast"/>
        </w:trPr>
        <w:tc>
          <w:tcPr>
            <w:tcW w:w="2477" w:type="dxa"/>
            <w:tcBorders>
              <w:bottom w:val="single" w:color="000000" w:sz="4" w:space="0"/>
            </w:tcBorders>
          </w:tcPr>
          <w:p>
            <w:pPr>
              <w:pStyle w:val="13"/>
              <w:rPr>
                <w:sz w:val="24"/>
              </w:rPr>
            </w:pPr>
          </w:p>
        </w:tc>
        <w:tc>
          <w:tcPr>
            <w:tcW w:w="1684" w:type="dxa"/>
            <w:tcBorders>
              <w:bottom w:val="single" w:color="000000" w:sz="4" w:space="0"/>
            </w:tcBorders>
          </w:tcPr>
          <w:p>
            <w:pPr>
              <w:pStyle w:val="13"/>
              <w:spacing w:line="292" w:lineRule="exact"/>
              <w:ind w:left="92"/>
              <w:jc w:val="center"/>
              <w:rPr>
                <w:sz w:val="26"/>
              </w:rPr>
            </w:pPr>
            <w:r>
              <w:rPr>
                <w:spacing w:val="-5"/>
                <w:sz w:val="26"/>
              </w:rPr>
              <w:t>mAs</w:t>
            </w:r>
          </w:p>
        </w:tc>
        <w:tc>
          <w:tcPr>
            <w:tcW w:w="1648" w:type="dxa"/>
            <w:tcBorders>
              <w:bottom w:val="single" w:color="000000" w:sz="4" w:space="0"/>
            </w:tcBorders>
          </w:tcPr>
          <w:p>
            <w:pPr>
              <w:pStyle w:val="13"/>
              <w:spacing w:line="292" w:lineRule="exact"/>
              <w:ind w:left="133"/>
              <w:jc w:val="center"/>
              <w:rPr>
                <w:sz w:val="26"/>
              </w:rPr>
            </w:pPr>
            <w:r>
              <w:rPr>
                <w:spacing w:val="-2"/>
                <w:sz w:val="26"/>
              </w:rPr>
              <w:t>0.013</w:t>
            </w:r>
          </w:p>
        </w:tc>
        <w:tc>
          <w:tcPr>
            <w:tcW w:w="1560" w:type="dxa"/>
            <w:tcBorders>
              <w:bottom w:val="single" w:color="000000" w:sz="4" w:space="0"/>
            </w:tcBorders>
          </w:tcPr>
          <w:p>
            <w:pPr>
              <w:pStyle w:val="13"/>
              <w:spacing w:line="292" w:lineRule="exact"/>
              <w:ind w:right="86"/>
              <w:jc w:val="center"/>
              <w:rPr>
                <w:sz w:val="26"/>
              </w:rPr>
            </w:pPr>
            <w:r>
              <w:rPr>
                <w:spacing w:val="-2"/>
                <w:sz w:val="26"/>
              </w:rPr>
              <w:t>0.945</w:t>
            </w:r>
          </w:p>
        </w:tc>
      </w:tr>
    </w:tbl>
    <w:p>
      <w:pPr>
        <w:pStyle w:val="7"/>
        <w:spacing w:before="4"/>
      </w:pPr>
    </w:p>
    <w:p>
      <w:pPr>
        <w:spacing w:before="1"/>
        <w:ind w:left="1506" w:right="1134" w:firstLine="0"/>
        <w:jc w:val="left"/>
        <w:rPr>
          <w:sz w:val="26"/>
        </w:rPr>
      </w:pPr>
      <w:r>
        <w:rPr>
          <w:sz w:val="26"/>
        </w:rPr>
        <w:t>**.</w:t>
      </w:r>
      <w:r>
        <w:rPr>
          <w:spacing w:val="-4"/>
          <w:sz w:val="26"/>
        </w:rPr>
        <w:t xml:space="preserve"> </w:t>
      </w:r>
      <w:r>
        <w:rPr>
          <w:sz w:val="26"/>
        </w:rPr>
        <w:t>Correlation</w:t>
      </w:r>
      <w:r>
        <w:rPr>
          <w:spacing w:val="-4"/>
          <w:sz w:val="26"/>
        </w:rPr>
        <w:t xml:space="preserve"> </w:t>
      </w:r>
      <w:r>
        <w:rPr>
          <w:sz w:val="26"/>
        </w:rPr>
        <w:t>is</w:t>
      </w:r>
      <w:r>
        <w:rPr>
          <w:spacing w:val="-3"/>
          <w:sz w:val="26"/>
        </w:rPr>
        <w:t xml:space="preserve"> </w:t>
      </w:r>
      <w:r>
        <w:rPr>
          <w:sz w:val="26"/>
        </w:rPr>
        <w:t>significant</w:t>
      </w:r>
      <w:r>
        <w:rPr>
          <w:spacing w:val="-4"/>
          <w:sz w:val="26"/>
        </w:rPr>
        <w:t xml:space="preserve"> </w:t>
      </w:r>
      <w:r>
        <w:rPr>
          <w:sz w:val="26"/>
        </w:rPr>
        <w:t>at</w:t>
      </w:r>
      <w:r>
        <w:rPr>
          <w:spacing w:val="-4"/>
          <w:sz w:val="26"/>
        </w:rPr>
        <w:t xml:space="preserve"> </w:t>
      </w:r>
      <w:r>
        <w:rPr>
          <w:sz w:val="26"/>
        </w:rPr>
        <w:t>the</w:t>
      </w:r>
      <w:r>
        <w:rPr>
          <w:spacing w:val="-4"/>
          <w:sz w:val="26"/>
        </w:rPr>
        <w:t xml:space="preserve"> </w:t>
      </w:r>
      <w:r>
        <w:rPr>
          <w:sz w:val="26"/>
        </w:rPr>
        <w:t>0.01</w:t>
      </w:r>
      <w:r>
        <w:rPr>
          <w:spacing w:val="-4"/>
          <w:sz w:val="26"/>
        </w:rPr>
        <w:t xml:space="preserve"> </w:t>
      </w:r>
      <w:r>
        <w:rPr>
          <w:sz w:val="26"/>
        </w:rPr>
        <w:t>level</w:t>
      </w:r>
      <w:r>
        <w:rPr>
          <w:spacing w:val="-3"/>
          <w:sz w:val="26"/>
        </w:rPr>
        <w:t xml:space="preserve"> </w:t>
      </w:r>
      <w:r>
        <w:rPr>
          <w:sz w:val="26"/>
        </w:rPr>
        <w:t>(2-tailed),</w:t>
      </w:r>
      <w:r>
        <w:rPr>
          <w:spacing w:val="-4"/>
          <w:sz w:val="26"/>
        </w:rPr>
        <w:t xml:space="preserve"> </w:t>
      </w:r>
      <w:r>
        <w:rPr>
          <w:sz w:val="26"/>
        </w:rPr>
        <w:t>*.</w:t>
      </w:r>
      <w:r>
        <w:rPr>
          <w:spacing w:val="-1"/>
          <w:sz w:val="26"/>
        </w:rPr>
        <w:t xml:space="preserve"> </w:t>
      </w:r>
      <w:r>
        <w:rPr>
          <w:sz w:val="26"/>
        </w:rPr>
        <w:t>Correlation</w:t>
      </w:r>
      <w:r>
        <w:rPr>
          <w:spacing w:val="-4"/>
          <w:sz w:val="26"/>
        </w:rPr>
        <w:t xml:space="preserve"> </w:t>
      </w:r>
      <w:r>
        <w:rPr>
          <w:sz w:val="26"/>
        </w:rPr>
        <w:t>is significant at the 0.05 level (2-tailed).</w:t>
      </w:r>
    </w:p>
    <w:p>
      <w:pPr>
        <w:spacing w:after="0"/>
        <w:jc w:val="left"/>
        <w:rPr>
          <w:sz w:val="26"/>
        </w:rPr>
        <w:sectPr>
          <w:pgSz w:w="11910" w:h="16840"/>
          <w:pgMar w:top="1340" w:right="480" w:bottom="1200" w:left="560" w:header="0" w:footer="1014" w:gutter="0"/>
          <w:cols w:space="720" w:num="1"/>
        </w:sectPr>
      </w:pPr>
    </w:p>
    <w:p>
      <w:pPr>
        <w:pStyle w:val="7"/>
        <w:spacing w:before="78" w:line="480" w:lineRule="auto"/>
        <w:ind w:left="966" w:right="961"/>
        <w:jc w:val="both"/>
      </w:pPr>
      <w:r>
        <w:rPr>
          <w:b/>
        </w:rPr>
        <w:t xml:space="preserve">Table 4.4b </w:t>
      </w:r>
      <w:r>
        <w:t>shows the relationship between doses received by patients during radiographic examination and technical parameters. Result showed statistical significant relationship (p&lt;0.05) between ESD and tube current (mAs) for AP knee with ESD and tube potential (kVp) for AP shoulder. The is no statistical significant relationship (p&gt;0.05) between technical parameters and ESD for skull x-ray</w:t>
      </w:r>
      <w:r>
        <w:rPr>
          <w:spacing w:val="-1"/>
        </w:rPr>
        <w:t xml:space="preserve"> </w:t>
      </w:r>
      <w:r>
        <w:t>AP and lateral, knee AP and lateral, elbow AP and lateral, Shoulder AP and lateral and dorsi- plantar foot.</w:t>
      </w:r>
    </w:p>
    <w:p>
      <w:pPr>
        <w:spacing w:after="0" w:line="480" w:lineRule="auto"/>
        <w:jc w:val="both"/>
        <w:sectPr>
          <w:pgSz w:w="11910" w:h="16840"/>
          <w:pgMar w:top="1340" w:right="480" w:bottom="1200" w:left="560" w:header="0" w:footer="1014" w:gutter="0"/>
          <w:cols w:space="720" w:num="1"/>
        </w:sectPr>
      </w:pPr>
    </w:p>
    <w:p>
      <w:pPr>
        <w:pStyle w:val="7"/>
        <w:spacing w:before="63" w:line="350" w:lineRule="auto"/>
        <w:ind w:left="1866" w:right="1134" w:hanging="900"/>
      </w:pPr>
      <w:r>
        <w:rPr>
          <w:b/>
        </w:rPr>
        <w:t>Table</w:t>
      </w:r>
      <w:r>
        <w:rPr>
          <w:b/>
          <w:spacing w:val="-4"/>
        </w:rPr>
        <w:t xml:space="preserve"> </w:t>
      </w:r>
      <w:r>
        <w:rPr>
          <w:b/>
        </w:rPr>
        <w:t>4.4b</w:t>
      </w:r>
      <w:r>
        <w:t>-</w:t>
      </w:r>
      <w:r>
        <w:rPr>
          <w:spacing w:val="-5"/>
        </w:rPr>
        <w:t xml:space="preserve"> </w:t>
      </w:r>
      <w:r>
        <w:t>Relationship</w:t>
      </w:r>
      <w:r>
        <w:rPr>
          <w:spacing w:val="-6"/>
        </w:rPr>
        <w:t xml:space="preserve"> </w:t>
      </w:r>
      <w:r>
        <w:t>between</w:t>
      </w:r>
      <w:r>
        <w:rPr>
          <w:spacing w:val="-4"/>
        </w:rPr>
        <w:t xml:space="preserve"> </w:t>
      </w:r>
      <w:r>
        <w:t>doses</w:t>
      </w:r>
      <w:r>
        <w:rPr>
          <w:spacing w:val="-2"/>
        </w:rPr>
        <w:t xml:space="preserve"> </w:t>
      </w:r>
      <w:r>
        <w:t>received</w:t>
      </w:r>
      <w:r>
        <w:rPr>
          <w:spacing w:val="-3"/>
        </w:rPr>
        <w:t xml:space="preserve"> </w:t>
      </w:r>
      <w:r>
        <w:t>by</w:t>
      </w:r>
      <w:r>
        <w:rPr>
          <w:spacing w:val="-9"/>
        </w:rPr>
        <w:t xml:space="preserve"> </w:t>
      </w:r>
      <w:r>
        <w:t>patients</w:t>
      </w:r>
      <w:r>
        <w:rPr>
          <w:spacing w:val="-4"/>
        </w:rPr>
        <w:t xml:space="preserve"> </w:t>
      </w:r>
      <w:r>
        <w:t>during</w:t>
      </w:r>
      <w:r>
        <w:rPr>
          <w:spacing w:val="-4"/>
        </w:rPr>
        <w:t xml:space="preserve"> </w:t>
      </w:r>
      <w:r>
        <w:t>radiographic examination and technical parameters</w:t>
      </w:r>
    </w:p>
    <w:p>
      <w:pPr>
        <w:pStyle w:val="7"/>
        <w:rPr>
          <w:sz w:val="20"/>
        </w:rPr>
      </w:pPr>
    </w:p>
    <w:p>
      <w:pPr>
        <w:pStyle w:val="7"/>
        <w:spacing w:before="218"/>
        <w:rPr>
          <w:sz w:val="20"/>
        </w:rPr>
      </w:pPr>
    </w:p>
    <w:tbl>
      <w:tblPr>
        <w:tblStyle w:val="6"/>
        <w:tblW w:w="0" w:type="auto"/>
        <w:tblInd w:w="178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261"/>
        <w:gridCol w:w="1655"/>
        <w:gridCol w:w="1902"/>
        <w:gridCol w:w="14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2" w:hRule="atLeast"/>
        </w:trPr>
        <w:tc>
          <w:tcPr>
            <w:tcW w:w="2261" w:type="dxa"/>
            <w:tcBorders>
              <w:top w:val="single" w:color="000000" w:sz="4" w:space="0"/>
            </w:tcBorders>
          </w:tcPr>
          <w:p>
            <w:pPr>
              <w:pStyle w:val="13"/>
              <w:spacing w:line="268" w:lineRule="exact"/>
              <w:ind w:left="480"/>
              <w:rPr>
                <w:sz w:val="24"/>
              </w:rPr>
            </w:pPr>
            <w:r>
              <w:rPr>
                <w:spacing w:val="-2"/>
                <w:sz w:val="24"/>
              </w:rPr>
              <w:t>Examination</w:t>
            </w:r>
          </w:p>
        </w:tc>
        <w:tc>
          <w:tcPr>
            <w:tcW w:w="1655" w:type="dxa"/>
            <w:tcBorders>
              <w:top w:val="single" w:color="000000" w:sz="4" w:space="0"/>
            </w:tcBorders>
          </w:tcPr>
          <w:p>
            <w:pPr>
              <w:pStyle w:val="13"/>
              <w:spacing w:line="268" w:lineRule="exact"/>
              <w:ind w:left="422"/>
              <w:rPr>
                <w:sz w:val="24"/>
              </w:rPr>
            </w:pPr>
            <w:r>
              <w:rPr>
                <w:spacing w:val="-2"/>
                <w:sz w:val="24"/>
              </w:rPr>
              <w:t>Technical</w:t>
            </w:r>
          </w:p>
          <w:p>
            <w:pPr>
              <w:pStyle w:val="13"/>
              <w:spacing w:line="275" w:lineRule="exact"/>
              <w:ind w:left="362"/>
              <w:rPr>
                <w:sz w:val="24"/>
              </w:rPr>
            </w:pPr>
            <w:r>
              <w:rPr>
                <w:spacing w:val="-2"/>
                <w:sz w:val="24"/>
              </w:rPr>
              <w:t>Parameters</w:t>
            </w:r>
          </w:p>
        </w:tc>
        <w:tc>
          <w:tcPr>
            <w:tcW w:w="3390" w:type="dxa"/>
            <w:gridSpan w:val="2"/>
            <w:tcBorders>
              <w:top w:val="single" w:color="000000" w:sz="4" w:space="0"/>
            </w:tcBorders>
          </w:tcPr>
          <w:p>
            <w:pPr>
              <w:pStyle w:val="13"/>
              <w:spacing w:line="268" w:lineRule="exact"/>
              <w:ind w:left="229"/>
              <w:jc w:val="center"/>
              <w:rPr>
                <w:sz w:val="24"/>
              </w:rPr>
            </w:pPr>
            <w:r>
              <w:rPr>
                <w:sz w:val="24"/>
              </w:rPr>
              <w:t xml:space="preserve">ESD vs </w:t>
            </w:r>
            <w:r>
              <w:rPr>
                <w:spacing w:val="-2"/>
                <w:sz w:val="24"/>
              </w:rPr>
              <w:t>Technical</w:t>
            </w:r>
          </w:p>
          <w:p>
            <w:pPr>
              <w:pStyle w:val="13"/>
              <w:tabs>
                <w:tab w:val="left" w:pos="1276"/>
                <w:tab w:val="left" w:pos="3390"/>
              </w:tabs>
              <w:spacing w:line="275" w:lineRule="exact"/>
              <w:ind w:left="229" w:right="-15"/>
              <w:jc w:val="center"/>
              <w:rPr>
                <w:sz w:val="24"/>
              </w:rPr>
            </w:pPr>
            <w:r>
              <w:rPr>
                <w:sz w:val="24"/>
                <w:u w:val="single"/>
              </w:rPr>
              <w:tab/>
            </w:r>
            <w:r>
              <w:rPr>
                <w:spacing w:val="-2"/>
                <w:sz w:val="24"/>
                <w:u w:val="single"/>
              </w:rPr>
              <w:t>Parameters</w:t>
            </w:r>
            <w:r>
              <w:rPr>
                <w:sz w:val="24"/>
                <w:u w:val="single"/>
              </w:rPr>
              <w:tab/>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4" w:hRule="atLeast"/>
        </w:trPr>
        <w:tc>
          <w:tcPr>
            <w:tcW w:w="2261" w:type="dxa"/>
            <w:tcBorders>
              <w:bottom w:val="single" w:color="000000" w:sz="4" w:space="0"/>
            </w:tcBorders>
          </w:tcPr>
          <w:p>
            <w:pPr>
              <w:pStyle w:val="13"/>
              <w:rPr>
                <w:sz w:val="20"/>
              </w:rPr>
            </w:pPr>
          </w:p>
        </w:tc>
        <w:tc>
          <w:tcPr>
            <w:tcW w:w="1655" w:type="dxa"/>
            <w:tcBorders>
              <w:bottom w:val="single" w:color="000000" w:sz="4" w:space="0"/>
            </w:tcBorders>
          </w:tcPr>
          <w:p>
            <w:pPr>
              <w:pStyle w:val="13"/>
              <w:rPr>
                <w:sz w:val="20"/>
              </w:rPr>
            </w:pPr>
          </w:p>
        </w:tc>
        <w:tc>
          <w:tcPr>
            <w:tcW w:w="1902" w:type="dxa"/>
            <w:tcBorders>
              <w:bottom w:val="single" w:color="000000" w:sz="4" w:space="0"/>
            </w:tcBorders>
          </w:tcPr>
          <w:p>
            <w:pPr>
              <w:pStyle w:val="13"/>
              <w:spacing w:line="255" w:lineRule="exact"/>
              <w:ind w:left="613"/>
              <w:rPr>
                <w:sz w:val="24"/>
              </w:rPr>
            </w:pPr>
            <w:r>
              <w:rPr>
                <w:spacing w:val="-2"/>
                <w:sz w:val="24"/>
              </w:rPr>
              <w:t>R-value</w:t>
            </w:r>
          </w:p>
        </w:tc>
        <w:tc>
          <w:tcPr>
            <w:tcW w:w="1488" w:type="dxa"/>
            <w:tcBorders>
              <w:bottom w:val="single" w:color="000000" w:sz="4" w:space="0"/>
            </w:tcBorders>
          </w:tcPr>
          <w:p>
            <w:pPr>
              <w:pStyle w:val="13"/>
              <w:spacing w:line="255" w:lineRule="exact"/>
              <w:ind w:left="312"/>
              <w:rPr>
                <w:sz w:val="24"/>
              </w:rPr>
            </w:pPr>
            <w:r>
              <w:rPr>
                <w:spacing w:val="-2"/>
                <w:sz w:val="24"/>
              </w:rPr>
              <w:t>p-value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6" w:hRule="atLeast"/>
        </w:trPr>
        <w:tc>
          <w:tcPr>
            <w:tcW w:w="2261" w:type="dxa"/>
            <w:tcBorders>
              <w:top w:val="single" w:color="000000" w:sz="4" w:space="0"/>
            </w:tcBorders>
          </w:tcPr>
          <w:p>
            <w:pPr>
              <w:pStyle w:val="13"/>
              <w:spacing w:line="268" w:lineRule="exact"/>
              <w:ind w:left="122"/>
              <w:rPr>
                <w:sz w:val="24"/>
              </w:rPr>
            </w:pPr>
            <w:r>
              <w:rPr>
                <w:sz w:val="24"/>
              </w:rPr>
              <w:t>AP/PA</w:t>
            </w:r>
            <w:r>
              <w:rPr>
                <w:spacing w:val="-1"/>
                <w:sz w:val="24"/>
              </w:rPr>
              <w:t xml:space="preserve"> </w:t>
            </w:r>
            <w:r>
              <w:rPr>
                <w:sz w:val="24"/>
              </w:rPr>
              <w:t>skull x-</w:t>
            </w:r>
            <w:r>
              <w:rPr>
                <w:spacing w:val="-5"/>
                <w:sz w:val="24"/>
              </w:rPr>
              <w:t>ray</w:t>
            </w:r>
          </w:p>
        </w:tc>
        <w:tc>
          <w:tcPr>
            <w:tcW w:w="1655" w:type="dxa"/>
            <w:tcBorders>
              <w:top w:val="single" w:color="000000" w:sz="4" w:space="0"/>
            </w:tcBorders>
          </w:tcPr>
          <w:p>
            <w:pPr>
              <w:pStyle w:val="13"/>
              <w:spacing w:line="268" w:lineRule="exact"/>
              <w:ind w:right="535"/>
              <w:jc w:val="right"/>
              <w:rPr>
                <w:sz w:val="24"/>
              </w:rPr>
            </w:pPr>
            <w:r>
              <w:rPr>
                <w:spacing w:val="-5"/>
                <w:sz w:val="24"/>
              </w:rPr>
              <w:t>FSD</w:t>
            </w:r>
          </w:p>
        </w:tc>
        <w:tc>
          <w:tcPr>
            <w:tcW w:w="1902" w:type="dxa"/>
            <w:tcBorders>
              <w:top w:val="single" w:color="000000" w:sz="4" w:space="0"/>
            </w:tcBorders>
          </w:tcPr>
          <w:p>
            <w:pPr>
              <w:pStyle w:val="13"/>
              <w:spacing w:line="268" w:lineRule="exact"/>
              <w:ind w:right="309"/>
              <w:jc w:val="right"/>
              <w:rPr>
                <w:sz w:val="24"/>
              </w:rPr>
            </w:pPr>
            <w:r>
              <w:rPr>
                <w:spacing w:val="-2"/>
                <w:sz w:val="24"/>
              </w:rPr>
              <w:t>-0.340</w:t>
            </w:r>
          </w:p>
        </w:tc>
        <w:tc>
          <w:tcPr>
            <w:tcW w:w="1488" w:type="dxa"/>
            <w:tcBorders>
              <w:top w:val="single" w:color="000000" w:sz="4" w:space="0"/>
            </w:tcBorders>
          </w:tcPr>
          <w:p>
            <w:pPr>
              <w:pStyle w:val="13"/>
              <w:spacing w:line="268" w:lineRule="exact"/>
              <w:ind w:right="165"/>
              <w:jc w:val="right"/>
              <w:rPr>
                <w:sz w:val="24"/>
              </w:rPr>
            </w:pPr>
            <w:r>
              <w:rPr>
                <w:spacing w:val="-2"/>
                <w:sz w:val="24"/>
              </w:rPr>
              <w:t>0.066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9" w:hRule="atLeast"/>
        </w:trPr>
        <w:tc>
          <w:tcPr>
            <w:tcW w:w="2261" w:type="dxa"/>
          </w:tcPr>
          <w:p>
            <w:pPr>
              <w:pStyle w:val="13"/>
              <w:rPr>
                <w:sz w:val="22"/>
              </w:rPr>
            </w:pPr>
          </w:p>
        </w:tc>
        <w:tc>
          <w:tcPr>
            <w:tcW w:w="1655" w:type="dxa"/>
          </w:tcPr>
          <w:p>
            <w:pPr>
              <w:pStyle w:val="13"/>
              <w:spacing w:before="28" w:line="261" w:lineRule="exact"/>
              <w:ind w:right="550"/>
              <w:jc w:val="right"/>
              <w:rPr>
                <w:sz w:val="24"/>
              </w:rPr>
            </w:pPr>
            <w:r>
              <w:rPr>
                <w:spacing w:val="-5"/>
                <w:sz w:val="24"/>
              </w:rPr>
              <w:t>kVp</w:t>
            </w:r>
          </w:p>
        </w:tc>
        <w:tc>
          <w:tcPr>
            <w:tcW w:w="1902" w:type="dxa"/>
          </w:tcPr>
          <w:p>
            <w:pPr>
              <w:pStyle w:val="13"/>
              <w:spacing w:before="28" w:line="261" w:lineRule="exact"/>
              <w:ind w:right="309"/>
              <w:jc w:val="right"/>
              <w:rPr>
                <w:sz w:val="24"/>
              </w:rPr>
            </w:pPr>
            <w:r>
              <w:rPr>
                <w:spacing w:val="-2"/>
                <w:sz w:val="24"/>
              </w:rPr>
              <w:t>0.317</w:t>
            </w:r>
          </w:p>
        </w:tc>
        <w:tc>
          <w:tcPr>
            <w:tcW w:w="1488" w:type="dxa"/>
          </w:tcPr>
          <w:p>
            <w:pPr>
              <w:pStyle w:val="13"/>
              <w:spacing w:before="28" w:line="261" w:lineRule="exact"/>
              <w:ind w:right="165"/>
              <w:jc w:val="right"/>
              <w:rPr>
                <w:sz w:val="24"/>
              </w:rPr>
            </w:pPr>
            <w:r>
              <w:rPr>
                <w:spacing w:val="-2"/>
                <w:sz w:val="24"/>
              </w:rPr>
              <w:t>0.088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6" w:hRule="atLeast"/>
        </w:trPr>
        <w:tc>
          <w:tcPr>
            <w:tcW w:w="2261" w:type="dxa"/>
          </w:tcPr>
          <w:p>
            <w:pPr>
              <w:pStyle w:val="13"/>
              <w:rPr>
                <w:sz w:val="22"/>
              </w:rPr>
            </w:pPr>
          </w:p>
        </w:tc>
        <w:tc>
          <w:tcPr>
            <w:tcW w:w="1655" w:type="dxa"/>
          </w:tcPr>
          <w:p>
            <w:pPr>
              <w:pStyle w:val="13"/>
              <w:spacing w:line="271" w:lineRule="exact"/>
              <w:ind w:right="532"/>
              <w:jc w:val="right"/>
              <w:rPr>
                <w:sz w:val="24"/>
              </w:rPr>
            </w:pPr>
            <w:r>
              <w:rPr>
                <w:spacing w:val="-5"/>
                <w:sz w:val="24"/>
              </w:rPr>
              <w:t>mAs</w:t>
            </w:r>
          </w:p>
        </w:tc>
        <w:tc>
          <w:tcPr>
            <w:tcW w:w="1902" w:type="dxa"/>
          </w:tcPr>
          <w:p>
            <w:pPr>
              <w:pStyle w:val="13"/>
              <w:spacing w:line="271" w:lineRule="exact"/>
              <w:ind w:right="309"/>
              <w:jc w:val="right"/>
              <w:rPr>
                <w:sz w:val="24"/>
              </w:rPr>
            </w:pPr>
            <w:r>
              <w:rPr>
                <w:spacing w:val="-2"/>
                <w:sz w:val="24"/>
              </w:rPr>
              <w:t>0.014</w:t>
            </w:r>
          </w:p>
        </w:tc>
        <w:tc>
          <w:tcPr>
            <w:tcW w:w="1488" w:type="dxa"/>
          </w:tcPr>
          <w:p>
            <w:pPr>
              <w:pStyle w:val="13"/>
              <w:spacing w:line="271" w:lineRule="exact"/>
              <w:ind w:right="165"/>
              <w:jc w:val="right"/>
              <w:rPr>
                <w:sz w:val="24"/>
              </w:rPr>
            </w:pPr>
            <w:r>
              <w:rPr>
                <w:spacing w:val="-2"/>
                <w:sz w:val="24"/>
              </w:rPr>
              <w:t>0.943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5" w:hRule="atLeast"/>
        </w:trPr>
        <w:tc>
          <w:tcPr>
            <w:tcW w:w="2261" w:type="dxa"/>
          </w:tcPr>
          <w:p>
            <w:pPr>
              <w:pStyle w:val="13"/>
              <w:spacing w:before="15"/>
              <w:ind w:left="122"/>
              <w:rPr>
                <w:sz w:val="24"/>
              </w:rPr>
            </w:pPr>
            <w:r>
              <w:rPr>
                <w:sz w:val="24"/>
              </w:rPr>
              <w:t>Lateral</w:t>
            </w:r>
            <w:r>
              <w:rPr>
                <w:spacing w:val="-5"/>
                <w:sz w:val="24"/>
              </w:rPr>
              <w:t xml:space="preserve"> </w:t>
            </w:r>
            <w:r>
              <w:rPr>
                <w:spacing w:val="-2"/>
                <w:sz w:val="24"/>
              </w:rPr>
              <w:t>skull</w:t>
            </w:r>
          </w:p>
        </w:tc>
        <w:tc>
          <w:tcPr>
            <w:tcW w:w="1655" w:type="dxa"/>
          </w:tcPr>
          <w:p>
            <w:pPr>
              <w:pStyle w:val="13"/>
              <w:spacing w:before="15"/>
              <w:ind w:right="535"/>
              <w:jc w:val="right"/>
              <w:rPr>
                <w:sz w:val="24"/>
              </w:rPr>
            </w:pPr>
            <w:r>
              <w:rPr>
                <w:spacing w:val="-5"/>
                <w:sz w:val="24"/>
              </w:rPr>
              <w:t>FSD</w:t>
            </w:r>
          </w:p>
        </w:tc>
        <w:tc>
          <w:tcPr>
            <w:tcW w:w="1902" w:type="dxa"/>
          </w:tcPr>
          <w:p>
            <w:pPr>
              <w:pStyle w:val="13"/>
              <w:spacing w:before="15"/>
              <w:ind w:right="309"/>
              <w:jc w:val="right"/>
              <w:rPr>
                <w:sz w:val="24"/>
              </w:rPr>
            </w:pPr>
            <w:r>
              <w:rPr>
                <w:spacing w:val="-2"/>
                <w:sz w:val="24"/>
              </w:rPr>
              <w:t>0.090</w:t>
            </w:r>
          </w:p>
        </w:tc>
        <w:tc>
          <w:tcPr>
            <w:tcW w:w="1488" w:type="dxa"/>
          </w:tcPr>
          <w:p>
            <w:pPr>
              <w:pStyle w:val="13"/>
              <w:spacing w:before="15"/>
              <w:ind w:right="165"/>
              <w:jc w:val="right"/>
              <w:rPr>
                <w:sz w:val="24"/>
              </w:rPr>
            </w:pPr>
            <w:r>
              <w:rPr>
                <w:spacing w:val="-2"/>
                <w:sz w:val="24"/>
              </w:rPr>
              <w:t>0.635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5" w:hRule="atLeast"/>
        </w:trPr>
        <w:tc>
          <w:tcPr>
            <w:tcW w:w="2261" w:type="dxa"/>
          </w:tcPr>
          <w:p>
            <w:pPr>
              <w:pStyle w:val="13"/>
              <w:rPr>
                <w:sz w:val="22"/>
              </w:rPr>
            </w:pPr>
          </w:p>
        </w:tc>
        <w:tc>
          <w:tcPr>
            <w:tcW w:w="1655" w:type="dxa"/>
          </w:tcPr>
          <w:p>
            <w:pPr>
              <w:pStyle w:val="13"/>
              <w:spacing w:before="14" w:line="261" w:lineRule="exact"/>
              <w:ind w:right="550"/>
              <w:jc w:val="right"/>
              <w:rPr>
                <w:sz w:val="24"/>
              </w:rPr>
            </w:pPr>
            <w:r>
              <w:rPr>
                <w:spacing w:val="-5"/>
                <w:sz w:val="24"/>
              </w:rPr>
              <w:t>kVp</w:t>
            </w:r>
          </w:p>
        </w:tc>
        <w:tc>
          <w:tcPr>
            <w:tcW w:w="1902" w:type="dxa"/>
          </w:tcPr>
          <w:p>
            <w:pPr>
              <w:pStyle w:val="13"/>
              <w:spacing w:before="14" w:line="261" w:lineRule="exact"/>
              <w:ind w:right="309"/>
              <w:jc w:val="right"/>
              <w:rPr>
                <w:sz w:val="24"/>
              </w:rPr>
            </w:pPr>
            <w:r>
              <w:rPr>
                <w:spacing w:val="-2"/>
                <w:sz w:val="24"/>
              </w:rPr>
              <w:t>0.053</w:t>
            </w:r>
          </w:p>
        </w:tc>
        <w:tc>
          <w:tcPr>
            <w:tcW w:w="1488" w:type="dxa"/>
          </w:tcPr>
          <w:p>
            <w:pPr>
              <w:pStyle w:val="13"/>
              <w:spacing w:before="14" w:line="261" w:lineRule="exact"/>
              <w:ind w:right="165"/>
              <w:jc w:val="right"/>
              <w:rPr>
                <w:sz w:val="24"/>
              </w:rPr>
            </w:pPr>
            <w:r>
              <w:rPr>
                <w:spacing w:val="-2"/>
                <w:sz w:val="24"/>
              </w:rPr>
              <w:t>0.783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6" w:hRule="atLeast"/>
        </w:trPr>
        <w:tc>
          <w:tcPr>
            <w:tcW w:w="2261" w:type="dxa"/>
          </w:tcPr>
          <w:p>
            <w:pPr>
              <w:pStyle w:val="13"/>
              <w:rPr>
                <w:sz w:val="22"/>
              </w:rPr>
            </w:pPr>
          </w:p>
        </w:tc>
        <w:tc>
          <w:tcPr>
            <w:tcW w:w="1655" w:type="dxa"/>
          </w:tcPr>
          <w:p>
            <w:pPr>
              <w:pStyle w:val="13"/>
              <w:spacing w:line="271" w:lineRule="exact"/>
              <w:ind w:right="532"/>
              <w:jc w:val="right"/>
              <w:rPr>
                <w:sz w:val="24"/>
              </w:rPr>
            </w:pPr>
            <w:r>
              <w:rPr>
                <w:spacing w:val="-5"/>
                <w:sz w:val="24"/>
              </w:rPr>
              <w:t>mAs</w:t>
            </w:r>
          </w:p>
        </w:tc>
        <w:tc>
          <w:tcPr>
            <w:tcW w:w="1902" w:type="dxa"/>
          </w:tcPr>
          <w:p>
            <w:pPr>
              <w:pStyle w:val="13"/>
              <w:spacing w:line="271" w:lineRule="exact"/>
              <w:ind w:right="309"/>
              <w:jc w:val="right"/>
              <w:rPr>
                <w:sz w:val="24"/>
              </w:rPr>
            </w:pPr>
            <w:r>
              <w:rPr>
                <w:spacing w:val="-2"/>
                <w:sz w:val="24"/>
              </w:rPr>
              <w:t>-0.160</w:t>
            </w:r>
          </w:p>
        </w:tc>
        <w:tc>
          <w:tcPr>
            <w:tcW w:w="1488" w:type="dxa"/>
          </w:tcPr>
          <w:p>
            <w:pPr>
              <w:pStyle w:val="13"/>
              <w:spacing w:line="271" w:lineRule="exact"/>
              <w:ind w:right="165"/>
              <w:jc w:val="right"/>
              <w:rPr>
                <w:sz w:val="24"/>
              </w:rPr>
            </w:pPr>
            <w:r>
              <w:rPr>
                <w:spacing w:val="-2"/>
                <w:sz w:val="24"/>
              </w:rPr>
              <w:t>0.398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2" w:hRule="atLeast"/>
        </w:trPr>
        <w:tc>
          <w:tcPr>
            <w:tcW w:w="2261" w:type="dxa"/>
          </w:tcPr>
          <w:p>
            <w:pPr>
              <w:pStyle w:val="13"/>
              <w:spacing w:before="15"/>
              <w:ind w:left="122"/>
              <w:rPr>
                <w:sz w:val="24"/>
              </w:rPr>
            </w:pPr>
            <w:r>
              <w:rPr>
                <w:sz w:val="24"/>
              </w:rPr>
              <w:t xml:space="preserve">AP </w:t>
            </w:r>
            <w:r>
              <w:rPr>
                <w:spacing w:val="-4"/>
                <w:sz w:val="24"/>
              </w:rPr>
              <w:t>knee</w:t>
            </w:r>
          </w:p>
        </w:tc>
        <w:tc>
          <w:tcPr>
            <w:tcW w:w="1655" w:type="dxa"/>
          </w:tcPr>
          <w:p>
            <w:pPr>
              <w:pStyle w:val="13"/>
              <w:spacing w:before="15"/>
              <w:ind w:right="535"/>
              <w:jc w:val="right"/>
              <w:rPr>
                <w:sz w:val="24"/>
              </w:rPr>
            </w:pPr>
            <w:r>
              <w:rPr>
                <w:spacing w:val="-5"/>
                <w:sz w:val="24"/>
              </w:rPr>
              <w:t>FSD</w:t>
            </w:r>
          </w:p>
        </w:tc>
        <w:tc>
          <w:tcPr>
            <w:tcW w:w="1902" w:type="dxa"/>
          </w:tcPr>
          <w:p>
            <w:pPr>
              <w:pStyle w:val="13"/>
              <w:spacing w:before="15"/>
              <w:ind w:right="309"/>
              <w:jc w:val="right"/>
              <w:rPr>
                <w:sz w:val="24"/>
              </w:rPr>
            </w:pPr>
            <w:r>
              <w:rPr>
                <w:spacing w:val="-2"/>
                <w:sz w:val="24"/>
              </w:rPr>
              <w:t>0.085</w:t>
            </w:r>
          </w:p>
        </w:tc>
        <w:tc>
          <w:tcPr>
            <w:tcW w:w="1488" w:type="dxa"/>
          </w:tcPr>
          <w:p>
            <w:pPr>
              <w:pStyle w:val="13"/>
              <w:spacing w:before="15"/>
              <w:ind w:right="165"/>
              <w:jc w:val="right"/>
              <w:rPr>
                <w:sz w:val="24"/>
              </w:rPr>
            </w:pPr>
            <w:r>
              <w:rPr>
                <w:spacing w:val="-2"/>
                <w:sz w:val="24"/>
              </w:rPr>
              <w:t>0.656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2" w:hRule="atLeast"/>
        </w:trPr>
        <w:tc>
          <w:tcPr>
            <w:tcW w:w="2261" w:type="dxa"/>
          </w:tcPr>
          <w:p>
            <w:pPr>
              <w:pStyle w:val="13"/>
              <w:rPr>
                <w:sz w:val="22"/>
              </w:rPr>
            </w:pPr>
          </w:p>
        </w:tc>
        <w:tc>
          <w:tcPr>
            <w:tcW w:w="1655" w:type="dxa"/>
          </w:tcPr>
          <w:p>
            <w:pPr>
              <w:pStyle w:val="13"/>
              <w:spacing w:before="21" w:line="261" w:lineRule="exact"/>
              <w:ind w:right="550"/>
              <w:jc w:val="right"/>
              <w:rPr>
                <w:sz w:val="24"/>
              </w:rPr>
            </w:pPr>
            <w:r>
              <w:rPr>
                <w:spacing w:val="-5"/>
                <w:sz w:val="24"/>
              </w:rPr>
              <w:t>kVp</w:t>
            </w:r>
          </w:p>
        </w:tc>
        <w:tc>
          <w:tcPr>
            <w:tcW w:w="1902" w:type="dxa"/>
          </w:tcPr>
          <w:p>
            <w:pPr>
              <w:pStyle w:val="13"/>
              <w:spacing w:before="21" w:line="261" w:lineRule="exact"/>
              <w:ind w:right="309"/>
              <w:jc w:val="right"/>
              <w:rPr>
                <w:sz w:val="24"/>
              </w:rPr>
            </w:pPr>
            <w:r>
              <w:rPr>
                <w:spacing w:val="-2"/>
                <w:sz w:val="24"/>
              </w:rPr>
              <w:t>0.138</w:t>
            </w:r>
          </w:p>
        </w:tc>
        <w:tc>
          <w:tcPr>
            <w:tcW w:w="1488" w:type="dxa"/>
          </w:tcPr>
          <w:p>
            <w:pPr>
              <w:pStyle w:val="13"/>
              <w:spacing w:before="21" w:line="261" w:lineRule="exact"/>
              <w:ind w:right="165"/>
              <w:jc w:val="right"/>
              <w:rPr>
                <w:sz w:val="24"/>
              </w:rPr>
            </w:pPr>
            <w:r>
              <w:rPr>
                <w:spacing w:val="-2"/>
                <w:sz w:val="24"/>
              </w:rPr>
              <w:t>0.466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7" w:hRule="atLeast"/>
        </w:trPr>
        <w:tc>
          <w:tcPr>
            <w:tcW w:w="2261" w:type="dxa"/>
          </w:tcPr>
          <w:p>
            <w:pPr>
              <w:pStyle w:val="13"/>
              <w:rPr>
                <w:sz w:val="22"/>
              </w:rPr>
            </w:pPr>
          </w:p>
        </w:tc>
        <w:tc>
          <w:tcPr>
            <w:tcW w:w="1655" w:type="dxa"/>
          </w:tcPr>
          <w:p>
            <w:pPr>
              <w:pStyle w:val="13"/>
              <w:spacing w:line="271" w:lineRule="exact"/>
              <w:ind w:right="532"/>
              <w:jc w:val="right"/>
              <w:rPr>
                <w:sz w:val="24"/>
              </w:rPr>
            </w:pPr>
            <w:r>
              <w:rPr>
                <w:spacing w:val="-5"/>
                <w:sz w:val="24"/>
              </w:rPr>
              <w:t>mAs</w:t>
            </w:r>
          </w:p>
        </w:tc>
        <w:tc>
          <w:tcPr>
            <w:tcW w:w="1902" w:type="dxa"/>
          </w:tcPr>
          <w:p>
            <w:pPr>
              <w:pStyle w:val="13"/>
              <w:spacing w:line="271" w:lineRule="exact"/>
              <w:ind w:right="309"/>
              <w:jc w:val="right"/>
              <w:rPr>
                <w:sz w:val="24"/>
              </w:rPr>
            </w:pPr>
            <w:r>
              <w:rPr>
                <w:spacing w:val="-2"/>
                <w:sz w:val="24"/>
              </w:rPr>
              <w:t>-0.479</w:t>
            </w:r>
          </w:p>
        </w:tc>
        <w:tc>
          <w:tcPr>
            <w:tcW w:w="1488" w:type="dxa"/>
          </w:tcPr>
          <w:p>
            <w:pPr>
              <w:pStyle w:val="13"/>
              <w:spacing w:line="271" w:lineRule="exact"/>
              <w:ind w:right="165"/>
              <w:jc w:val="right"/>
              <w:rPr>
                <w:sz w:val="24"/>
              </w:rPr>
            </w:pPr>
            <w:r>
              <w:rPr>
                <w:spacing w:val="-2"/>
                <w:sz w:val="24"/>
              </w:rPr>
              <w:t>0.007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2" w:hRule="atLeast"/>
        </w:trPr>
        <w:tc>
          <w:tcPr>
            <w:tcW w:w="2261" w:type="dxa"/>
          </w:tcPr>
          <w:p>
            <w:pPr>
              <w:pStyle w:val="13"/>
              <w:spacing w:before="16"/>
              <w:ind w:left="122"/>
              <w:rPr>
                <w:sz w:val="24"/>
              </w:rPr>
            </w:pPr>
            <w:r>
              <w:rPr>
                <w:sz w:val="24"/>
              </w:rPr>
              <w:t>Knee</w:t>
            </w:r>
            <w:r>
              <w:rPr>
                <w:spacing w:val="-5"/>
                <w:sz w:val="24"/>
              </w:rPr>
              <w:t xml:space="preserve"> </w:t>
            </w:r>
            <w:r>
              <w:rPr>
                <w:spacing w:val="-2"/>
                <w:sz w:val="24"/>
              </w:rPr>
              <w:t>lateral</w:t>
            </w:r>
          </w:p>
        </w:tc>
        <w:tc>
          <w:tcPr>
            <w:tcW w:w="1655" w:type="dxa"/>
          </w:tcPr>
          <w:p>
            <w:pPr>
              <w:pStyle w:val="13"/>
              <w:spacing w:before="16"/>
              <w:ind w:right="535"/>
              <w:jc w:val="right"/>
              <w:rPr>
                <w:sz w:val="24"/>
              </w:rPr>
            </w:pPr>
            <w:r>
              <w:rPr>
                <w:spacing w:val="-5"/>
                <w:sz w:val="24"/>
              </w:rPr>
              <w:t>FSD</w:t>
            </w:r>
          </w:p>
        </w:tc>
        <w:tc>
          <w:tcPr>
            <w:tcW w:w="1902" w:type="dxa"/>
          </w:tcPr>
          <w:p>
            <w:pPr>
              <w:pStyle w:val="13"/>
              <w:spacing w:before="16"/>
              <w:ind w:right="309"/>
              <w:jc w:val="right"/>
              <w:rPr>
                <w:sz w:val="24"/>
              </w:rPr>
            </w:pPr>
            <w:r>
              <w:rPr>
                <w:spacing w:val="-2"/>
                <w:sz w:val="24"/>
              </w:rPr>
              <w:t>-0.232</w:t>
            </w:r>
          </w:p>
        </w:tc>
        <w:tc>
          <w:tcPr>
            <w:tcW w:w="1488" w:type="dxa"/>
          </w:tcPr>
          <w:p>
            <w:pPr>
              <w:pStyle w:val="13"/>
              <w:spacing w:before="16"/>
              <w:ind w:right="165"/>
              <w:jc w:val="right"/>
              <w:rPr>
                <w:sz w:val="24"/>
              </w:rPr>
            </w:pPr>
            <w:r>
              <w:rPr>
                <w:spacing w:val="-2"/>
                <w:sz w:val="24"/>
              </w:rPr>
              <w:t>0.217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1" w:hRule="atLeast"/>
        </w:trPr>
        <w:tc>
          <w:tcPr>
            <w:tcW w:w="2261" w:type="dxa"/>
          </w:tcPr>
          <w:p>
            <w:pPr>
              <w:pStyle w:val="13"/>
              <w:rPr>
                <w:sz w:val="22"/>
              </w:rPr>
            </w:pPr>
          </w:p>
        </w:tc>
        <w:tc>
          <w:tcPr>
            <w:tcW w:w="1655" w:type="dxa"/>
          </w:tcPr>
          <w:p>
            <w:pPr>
              <w:pStyle w:val="13"/>
              <w:spacing w:before="20" w:line="261" w:lineRule="exact"/>
              <w:ind w:right="550"/>
              <w:jc w:val="right"/>
              <w:rPr>
                <w:sz w:val="24"/>
              </w:rPr>
            </w:pPr>
            <w:r>
              <w:rPr>
                <w:spacing w:val="-5"/>
                <w:sz w:val="24"/>
              </w:rPr>
              <w:t>kVp</w:t>
            </w:r>
          </w:p>
        </w:tc>
        <w:tc>
          <w:tcPr>
            <w:tcW w:w="1902" w:type="dxa"/>
          </w:tcPr>
          <w:p>
            <w:pPr>
              <w:pStyle w:val="13"/>
              <w:spacing w:before="20" w:line="261" w:lineRule="exact"/>
              <w:ind w:right="309"/>
              <w:jc w:val="right"/>
              <w:rPr>
                <w:sz w:val="24"/>
              </w:rPr>
            </w:pPr>
            <w:r>
              <w:rPr>
                <w:spacing w:val="-2"/>
                <w:sz w:val="24"/>
              </w:rPr>
              <w:t>-0.187</w:t>
            </w:r>
          </w:p>
        </w:tc>
        <w:tc>
          <w:tcPr>
            <w:tcW w:w="1488" w:type="dxa"/>
          </w:tcPr>
          <w:p>
            <w:pPr>
              <w:pStyle w:val="13"/>
              <w:spacing w:before="20" w:line="261" w:lineRule="exact"/>
              <w:ind w:right="165"/>
              <w:jc w:val="right"/>
              <w:rPr>
                <w:sz w:val="24"/>
              </w:rPr>
            </w:pPr>
            <w:r>
              <w:rPr>
                <w:spacing w:val="-2"/>
                <w:sz w:val="24"/>
              </w:rPr>
              <w:t>0.322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7" w:hRule="atLeast"/>
        </w:trPr>
        <w:tc>
          <w:tcPr>
            <w:tcW w:w="2261" w:type="dxa"/>
          </w:tcPr>
          <w:p>
            <w:pPr>
              <w:pStyle w:val="13"/>
              <w:rPr>
                <w:sz w:val="22"/>
              </w:rPr>
            </w:pPr>
          </w:p>
        </w:tc>
        <w:tc>
          <w:tcPr>
            <w:tcW w:w="1655" w:type="dxa"/>
          </w:tcPr>
          <w:p>
            <w:pPr>
              <w:pStyle w:val="13"/>
              <w:spacing w:line="271" w:lineRule="exact"/>
              <w:ind w:right="532"/>
              <w:jc w:val="right"/>
              <w:rPr>
                <w:sz w:val="24"/>
              </w:rPr>
            </w:pPr>
            <w:r>
              <w:rPr>
                <w:spacing w:val="-5"/>
                <w:sz w:val="24"/>
              </w:rPr>
              <w:t>mAs</w:t>
            </w:r>
          </w:p>
        </w:tc>
        <w:tc>
          <w:tcPr>
            <w:tcW w:w="1902" w:type="dxa"/>
          </w:tcPr>
          <w:p>
            <w:pPr>
              <w:pStyle w:val="13"/>
              <w:spacing w:line="271" w:lineRule="exact"/>
              <w:ind w:right="309"/>
              <w:jc w:val="right"/>
              <w:rPr>
                <w:sz w:val="24"/>
              </w:rPr>
            </w:pPr>
            <w:r>
              <w:rPr>
                <w:spacing w:val="-2"/>
                <w:sz w:val="24"/>
              </w:rPr>
              <w:t>-0.245</w:t>
            </w:r>
          </w:p>
        </w:tc>
        <w:tc>
          <w:tcPr>
            <w:tcW w:w="1488" w:type="dxa"/>
          </w:tcPr>
          <w:p>
            <w:pPr>
              <w:pStyle w:val="13"/>
              <w:spacing w:line="271" w:lineRule="exact"/>
              <w:ind w:right="165"/>
              <w:jc w:val="right"/>
              <w:rPr>
                <w:sz w:val="24"/>
              </w:rPr>
            </w:pPr>
            <w:r>
              <w:rPr>
                <w:spacing w:val="-2"/>
                <w:sz w:val="24"/>
              </w:rPr>
              <w:t>0.192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8" w:hRule="atLeast"/>
        </w:trPr>
        <w:tc>
          <w:tcPr>
            <w:tcW w:w="2261" w:type="dxa"/>
          </w:tcPr>
          <w:p>
            <w:pPr>
              <w:pStyle w:val="13"/>
              <w:rPr>
                <w:sz w:val="22"/>
              </w:rPr>
            </w:pPr>
          </w:p>
        </w:tc>
        <w:tc>
          <w:tcPr>
            <w:tcW w:w="1655" w:type="dxa"/>
          </w:tcPr>
          <w:p>
            <w:pPr>
              <w:pStyle w:val="13"/>
              <w:spacing w:before="16" w:line="262" w:lineRule="exact"/>
              <w:ind w:right="535"/>
              <w:jc w:val="right"/>
              <w:rPr>
                <w:sz w:val="24"/>
              </w:rPr>
            </w:pPr>
            <w:r>
              <w:rPr>
                <w:spacing w:val="-5"/>
                <w:sz w:val="24"/>
              </w:rPr>
              <w:t>FSD</w:t>
            </w:r>
          </w:p>
        </w:tc>
        <w:tc>
          <w:tcPr>
            <w:tcW w:w="1902" w:type="dxa"/>
          </w:tcPr>
          <w:p>
            <w:pPr>
              <w:pStyle w:val="13"/>
              <w:spacing w:before="16" w:line="262" w:lineRule="exact"/>
              <w:ind w:right="309"/>
              <w:jc w:val="right"/>
              <w:rPr>
                <w:sz w:val="24"/>
              </w:rPr>
            </w:pPr>
            <w:r>
              <w:rPr>
                <w:spacing w:val="-2"/>
                <w:sz w:val="24"/>
              </w:rPr>
              <w:t>-0.093</w:t>
            </w:r>
          </w:p>
        </w:tc>
        <w:tc>
          <w:tcPr>
            <w:tcW w:w="1488" w:type="dxa"/>
          </w:tcPr>
          <w:p>
            <w:pPr>
              <w:pStyle w:val="13"/>
              <w:spacing w:before="16" w:line="262" w:lineRule="exact"/>
              <w:ind w:right="165"/>
              <w:jc w:val="right"/>
              <w:rPr>
                <w:sz w:val="24"/>
              </w:rPr>
            </w:pPr>
            <w:r>
              <w:rPr>
                <w:spacing w:val="-2"/>
                <w:sz w:val="24"/>
              </w:rPr>
              <w:t>0.627</w:t>
            </w:r>
          </w:p>
        </w:tc>
      </w:tr>
      <w:tr>
        <w:tblPrEx>
          <w:tblCellMar>
            <w:top w:w="0" w:type="dxa"/>
            <w:left w:w="0" w:type="dxa"/>
            <w:bottom w:w="0" w:type="dxa"/>
            <w:right w:w="0" w:type="dxa"/>
          </w:tblCellMar>
        </w:tblPrEx>
        <w:trPr>
          <w:trHeight w:val="342" w:hRule="atLeast"/>
        </w:trPr>
        <w:tc>
          <w:tcPr>
            <w:tcW w:w="2261" w:type="dxa"/>
          </w:tcPr>
          <w:p>
            <w:pPr>
              <w:pStyle w:val="13"/>
              <w:spacing w:before="35"/>
              <w:ind w:left="122"/>
              <w:rPr>
                <w:sz w:val="24"/>
              </w:rPr>
            </w:pPr>
            <w:r>
              <w:rPr>
                <w:sz w:val="24"/>
              </w:rPr>
              <w:t>Lateral</w:t>
            </w:r>
            <w:r>
              <w:rPr>
                <w:spacing w:val="-3"/>
                <w:sz w:val="24"/>
              </w:rPr>
              <w:t xml:space="preserve"> </w:t>
            </w:r>
            <w:r>
              <w:rPr>
                <w:spacing w:val="-2"/>
                <w:sz w:val="24"/>
              </w:rPr>
              <w:t>elbow</w:t>
            </w:r>
          </w:p>
        </w:tc>
        <w:tc>
          <w:tcPr>
            <w:tcW w:w="1655" w:type="dxa"/>
          </w:tcPr>
          <w:p>
            <w:pPr>
              <w:pStyle w:val="13"/>
              <w:spacing w:before="35"/>
              <w:ind w:right="550"/>
              <w:jc w:val="right"/>
              <w:rPr>
                <w:sz w:val="24"/>
              </w:rPr>
            </w:pPr>
            <w:r>
              <w:rPr>
                <w:spacing w:val="-5"/>
                <w:sz w:val="24"/>
              </w:rPr>
              <w:t>kVp</w:t>
            </w:r>
          </w:p>
        </w:tc>
        <w:tc>
          <w:tcPr>
            <w:tcW w:w="1902" w:type="dxa"/>
          </w:tcPr>
          <w:p>
            <w:pPr>
              <w:pStyle w:val="13"/>
              <w:spacing w:before="35"/>
              <w:ind w:right="311"/>
              <w:jc w:val="right"/>
              <w:rPr>
                <w:sz w:val="24"/>
              </w:rPr>
            </w:pPr>
            <w:r>
              <w:rPr>
                <w:spacing w:val="-2"/>
                <w:sz w:val="24"/>
              </w:rPr>
              <w:t>-0.534</w:t>
            </w:r>
            <w:r>
              <w:rPr>
                <w:spacing w:val="-2"/>
                <w:sz w:val="24"/>
                <w:vertAlign w:val="superscript"/>
              </w:rPr>
              <w:t>**</w:t>
            </w:r>
          </w:p>
        </w:tc>
        <w:tc>
          <w:tcPr>
            <w:tcW w:w="1488" w:type="dxa"/>
          </w:tcPr>
          <w:p>
            <w:pPr>
              <w:pStyle w:val="13"/>
              <w:spacing w:before="35"/>
              <w:ind w:right="165"/>
              <w:jc w:val="right"/>
              <w:rPr>
                <w:sz w:val="24"/>
              </w:rPr>
            </w:pPr>
            <w:r>
              <w:rPr>
                <w:spacing w:val="-2"/>
                <w:sz w:val="24"/>
              </w:rPr>
              <w:t>0.002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2" w:hRule="atLeast"/>
        </w:trPr>
        <w:tc>
          <w:tcPr>
            <w:tcW w:w="2261" w:type="dxa"/>
          </w:tcPr>
          <w:p>
            <w:pPr>
              <w:pStyle w:val="13"/>
              <w:rPr>
                <w:sz w:val="22"/>
              </w:rPr>
            </w:pPr>
          </w:p>
        </w:tc>
        <w:tc>
          <w:tcPr>
            <w:tcW w:w="1655" w:type="dxa"/>
          </w:tcPr>
          <w:p>
            <w:pPr>
              <w:pStyle w:val="13"/>
              <w:spacing w:before="21" w:line="261" w:lineRule="exact"/>
              <w:ind w:right="532"/>
              <w:jc w:val="right"/>
              <w:rPr>
                <w:sz w:val="24"/>
              </w:rPr>
            </w:pPr>
            <w:r>
              <w:rPr>
                <w:spacing w:val="-5"/>
                <w:sz w:val="24"/>
              </w:rPr>
              <w:t>mAs</w:t>
            </w:r>
          </w:p>
        </w:tc>
        <w:tc>
          <w:tcPr>
            <w:tcW w:w="1902" w:type="dxa"/>
          </w:tcPr>
          <w:p>
            <w:pPr>
              <w:pStyle w:val="13"/>
              <w:spacing w:before="21" w:line="261" w:lineRule="exact"/>
              <w:ind w:right="309"/>
              <w:jc w:val="right"/>
              <w:rPr>
                <w:sz w:val="24"/>
              </w:rPr>
            </w:pPr>
            <w:r>
              <w:rPr>
                <w:spacing w:val="-2"/>
                <w:sz w:val="24"/>
              </w:rPr>
              <w:t>-0.100</w:t>
            </w:r>
          </w:p>
        </w:tc>
        <w:tc>
          <w:tcPr>
            <w:tcW w:w="1488" w:type="dxa"/>
          </w:tcPr>
          <w:p>
            <w:pPr>
              <w:pStyle w:val="13"/>
              <w:spacing w:before="21" w:line="261" w:lineRule="exact"/>
              <w:ind w:right="165"/>
              <w:jc w:val="right"/>
              <w:rPr>
                <w:sz w:val="24"/>
              </w:rPr>
            </w:pPr>
            <w:r>
              <w:rPr>
                <w:spacing w:val="-2"/>
                <w:sz w:val="24"/>
              </w:rPr>
              <w:t>0.599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2" w:hRule="atLeast"/>
        </w:trPr>
        <w:tc>
          <w:tcPr>
            <w:tcW w:w="2261" w:type="dxa"/>
          </w:tcPr>
          <w:p>
            <w:pPr>
              <w:pStyle w:val="13"/>
              <w:spacing w:line="271" w:lineRule="exact"/>
              <w:ind w:left="122"/>
              <w:rPr>
                <w:sz w:val="24"/>
              </w:rPr>
            </w:pPr>
            <w:r>
              <w:rPr>
                <w:sz w:val="24"/>
              </w:rPr>
              <w:t>Lateral</w:t>
            </w:r>
            <w:r>
              <w:rPr>
                <w:spacing w:val="-5"/>
                <w:sz w:val="24"/>
              </w:rPr>
              <w:t xml:space="preserve"> </w:t>
            </w:r>
            <w:r>
              <w:rPr>
                <w:spacing w:val="-2"/>
                <w:sz w:val="24"/>
              </w:rPr>
              <w:t>shoulder</w:t>
            </w:r>
          </w:p>
        </w:tc>
        <w:tc>
          <w:tcPr>
            <w:tcW w:w="1655" w:type="dxa"/>
          </w:tcPr>
          <w:p>
            <w:pPr>
              <w:pStyle w:val="13"/>
              <w:spacing w:line="271" w:lineRule="exact"/>
              <w:ind w:right="535"/>
              <w:jc w:val="right"/>
              <w:rPr>
                <w:sz w:val="24"/>
              </w:rPr>
            </w:pPr>
            <w:r>
              <w:rPr>
                <w:spacing w:val="-5"/>
                <w:sz w:val="24"/>
              </w:rPr>
              <w:t>FSD</w:t>
            </w:r>
          </w:p>
        </w:tc>
        <w:tc>
          <w:tcPr>
            <w:tcW w:w="1902" w:type="dxa"/>
          </w:tcPr>
          <w:p>
            <w:pPr>
              <w:pStyle w:val="13"/>
              <w:spacing w:line="271" w:lineRule="exact"/>
              <w:ind w:right="309"/>
              <w:jc w:val="right"/>
              <w:rPr>
                <w:sz w:val="24"/>
              </w:rPr>
            </w:pPr>
            <w:r>
              <w:rPr>
                <w:spacing w:val="-2"/>
                <w:sz w:val="24"/>
              </w:rPr>
              <w:t>0.310</w:t>
            </w:r>
          </w:p>
        </w:tc>
        <w:tc>
          <w:tcPr>
            <w:tcW w:w="1488" w:type="dxa"/>
          </w:tcPr>
          <w:p>
            <w:pPr>
              <w:pStyle w:val="13"/>
              <w:spacing w:line="271" w:lineRule="exact"/>
              <w:ind w:right="165"/>
              <w:jc w:val="right"/>
              <w:rPr>
                <w:sz w:val="24"/>
              </w:rPr>
            </w:pPr>
            <w:r>
              <w:rPr>
                <w:spacing w:val="-2"/>
                <w:sz w:val="24"/>
              </w:rPr>
              <w:t>0.096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2" w:hRule="atLeast"/>
        </w:trPr>
        <w:tc>
          <w:tcPr>
            <w:tcW w:w="2261" w:type="dxa"/>
          </w:tcPr>
          <w:p>
            <w:pPr>
              <w:pStyle w:val="13"/>
              <w:rPr>
                <w:sz w:val="22"/>
              </w:rPr>
            </w:pPr>
          </w:p>
        </w:tc>
        <w:tc>
          <w:tcPr>
            <w:tcW w:w="1655" w:type="dxa"/>
          </w:tcPr>
          <w:p>
            <w:pPr>
              <w:pStyle w:val="13"/>
              <w:spacing w:before="21" w:line="261" w:lineRule="exact"/>
              <w:ind w:right="550"/>
              <w:jc w:val="right"/>
              <w:rPr>
                <w:sz w:val="24"/>
              </w:rPr>
            </w:pPr>
            <w:r>
              <w:rPr>
                <w:spacing w:val="-5"/>
                <w:sz w:val="24"/>
              </w:rPr>
              <w:t>kVp</w:t>
            </w:r>
          </w:p>
        </w:tc>
        <w:tc>
          <w:tcPr>
            <w:tcW w:w="1902" w:type="dxa"/>
          </w:tcPr>
          <w:p>
            <w:pPr>
              <w:pStyle w:val="13"/>
              <w:spacing w:before="21" w:line="261" w:lineRule="exact"/>
              <w:ind w:right="309"/>
              <w:jc w:val="right"/>
              <w:rPr>
                <w:sz w:val="24"/>
              </w:rPr>
            </w:pPr>
            <w:r>
              <w:rPr>
                <w:spacing w:val="-2"/>
                <w:sz w:val="24"/>
              </w:rPr>
              <w:t>0.200</w:t>
            </w:r>
          </w:p>
        </w:tc>
        <w:tc>
          <w:tcPr>
            <w:tcW w:w="1488" w:type="dxa"/>
          </w:tcPr>
          <w:p>
            <w:pPr>
              <w:pStyle w:val="13"/>
              <w:spacing w:before="21" w:line="261" w:lineRule="exact"/>
              <w:ind w:right="165"/>
              <w:jc w:val="right"/>
              <w:rPr>
                <w:sz w:val="24"/>
              </w:rPr>
            </w:pPr>
            <w:r>
              <w:rPr>
                <w:spacing w:val="-2"/>
                <w:sz w:val="24"/>
              </w:rPr>
              <w:t>0.290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6" w:hRule="atLeast"/>
        </w:trPr>
        <w:tc>
          <w:tcPr>
            <w:tcW w:w="2261" w:type="dxa"/>
          </w:tcPr>
          <w:p>
            <w:pPr>
              <w:pStyle w:val="13"/>
              <w:rPr>
                <w:sz w:val="22"/>
              </w:rPr>
            </w:pPr>
          </w:p>
        </w:tc>
        <w:tc>
          <w:tcPr>
            <w:tcW w:w="1655" w:type="dxa"/>
          </w:tcPr>
          <w:p>
            <w:pPr>
              <w:pStyle w:val="13"/>
              <w:spacing w:line="271" w:lineRule="exact"/>
              <w:ind w:right="532"/>
              <w:jc w:val="right"/>
              <w:rPr>
                <w:sz w:val="24"/>
              </w:rPr>
            </w:pPr>
            <w:r>
              <w:rPr>
                <w:spacing w:val="-5"/>
                <w:sz w:val="24"/>
              </w:rPr>
              <w:t>mAs</w:t>
            </w:r>
          </w:p>
        </w:tc>
        <w:tc>
          <w:tcPr>
            <w:tcW w:w="1902" w:type="dxa"/>
          </w:tcPr>
          <w:p>
            <w:pPr>
              <w:pStyle w:val="13"/>
              <w:spacing w:line="271" w:lineRule="exact"/>
              <w:ind w:right="309"/>
              <w:jc w:val="right"/>
              <w:rPr>
                <w:sz w:val="24"/>
              </w:rPr>
            </w:pPr>
            <w:r>
              <w:rPr>
                <w:spacing w:val="-2"/>
                <w:sz w:val="24"/>
              </w:rPr>
              <w:t>0.095</w:t>
            </w:r>
          </w:p>
        </w:tc>
        <w:tc>
          <w:tcPr>
            <w:tcW w:w="1488" w:type="dxa"/>
          </w:tcPr>
          <w:p>
            <w:pPr>
              <w:pStyle w:val="13"/>
              <w:spacing w:line="271" w:lineRule="exact"/>
              <w:ind w:right="165"/>
              <w:jc w:val="right"/>
              <w:rPr>
                <w:sz w:val="24"/>
              </w:rPr>
            </w:pPr>
            <w:r>
              <w:rPr>
                <w:spacing w:val="-2"/>
                <w:sz w:val="24"/>
              </w:rPr>
              <w:t>0.617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2" w:hRule="atLeast"/>
        </w:trPr>
        <w:tc>
          <w:tcPr>
            <w:tcW w:w="2261" w:type="dxa"/>
          </w:tcPr>
          <w:p>
            <w:pPr>
              <w:pStyle w:val="13"/>
              <w:spacing w:before="15"/>
              <w:ind w:left="122"/>
              <w:rPr>
                <w:sz w:val="24"/>
              </w:rPr>
            </w:pPr>
            <w:r>
              <w:rPr>
                <w:sz w:val="24"/>
              </w:rPr>
              <w:t xml:space="preserve">AP </w:t>
            </w:r>
            <w:r>
              <w:rPr>
                <w:spacing w:val="-2"/>
                <w:sz w:val="24"/>
              </w:rPr>
              <w:t>elbow</w:t>
            </w:r>
          </w:p>
        </w:tc>
        <w:tc>
          <w:tcPr>
            <w:tcW w:w="1655" w:type="dxa"/>
          </w:tcPr>
          <w:p>
            <w:pPr>
              <w:pStyle w:val="13"/>
              <w:spacing w:before="15"/>
              <w:ind w:right="535"/>
              <w:jc w:val="right"/>
              <w:rPr>
                <w:sz w:val="24"/>
              </w:rPr>
            </w:pPr>
            <w:r>
              <w:rPr>
                <w:spacing w:val="-5"/>
                <w:sz w:val="24"/>
              </w:rPr>
              <w:t>FSD</w:t>
            </w:r>
          </w:p>
        </w:tc>
        <w:tc>
          <w:tcPr>
            <w:tcW w:w="1902" w:type="dxa"/>
          </w:tcPr>
          <w:p>
            <w:pPr>
              <w:pStyle w:val="13"/>
              <w:spacing w:before="15"/>
              <w:ind w:right="309"/>
              <w:jc w:val="right"/>
              <w:rPr>
                <w:sz w:val="24"/>
              </w:rPr>
            </w:pPr>
            <w:r>
              <w:rPr>
                <w:spacing w:val="-2"/>
                <w:sz w:val="24"/>
              </w:rPr>
              <w:t>0.114</w:t>
            </w:r>
          </w:p>
        </w:tc>
        <w:tc>
          <w:tcPr>
            <w:tcW w:w="1488" w:type="dxa"/>
          </w:tcPr>
          <w:p>
            <w:pPr>
              <w:pStyle w:val="13"/>
              <w:spacing w:before="15"/>
              <w:ind w:right="165"/>
              <w:jc w:val="right"/>
              <w:rPr>
                <w:sz w:val="24"/>
              </w:rPr>
            </w:pPr>
            <w:r>
              <w:rPr>
                <w:spacing w:val="-2"/>
                <w:sz w:val="24"/>
              </w:rPr>
              <w:t>0.549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7" w:hRule="atLeast"/>
        </w:trPr>
        <w:tc>
          <w:tcPr>
            <w:tcW w:w="2261" w:type="dxa"/>
          </w:tcPr>
          <w:p>
            <w:pPr>
              <w:pStyle w:val="13"/>
              <w:rPr>
                <w:sz w:val="22"/>
              </w:rPr>
            </w:pPr>
          </w:p>
        </w:tc>
        <w:tc>
          <w:tcPr>
            <w:tcW w:w="1655" w:type="dxa"/>
          </w:tcPr>
          <w:p>
            <w:pPr>
              <w:pStyle w:val="13"/>
              <w:spacing w:before="21" w:line="266" w:lineRule="exact"/>
              <w:ind w:right="550"/>
              <w:jc w:val="right"/>
              <w:rPr>
                <w:sz w:val="24"/>
              </w:rPr>
            </w:pPr>
            <w:r>
              <w:rPr>
                <w:spacing w:val="-5"/>
                <w:sz w:val="24"/>
              </w:rPr>
              <w:t>kVp</w:t>
            </w:r>
          </w:p>
        </w:tc>
        <w:tc>
          <w:tcPr>
            <w:tcW w:w="1902" w:type="dxa"/>
          </w:tcPr>
          <w:p>
            <w:pPr>
              <w:pStyle w:val="13"/>
              <w:spacing w:before="21" w:line="266" w:lineRule="exact"/>
              <w:ind w:right="309"/>
              <w:jc w:val="right"/>
              <w:rPr>
                <w:sz w:val="24"/>
              </w:rPr>
            </w:pPr>
            <w:r>
              <w:rPr>
                <w:spacing w:val="-2"/>
                <w:sz w:val="24"/>
              </w:rPr>
              <w:t>-0.320</w:t>
            </w:r>
          </w:p>
        </w:tc>
        <w:tc>
          <w:tcPr>
            <w:tcW w:w="1488" w:type="dxa"/>
          </w:tcPr>
          <w:p>
            <w:pPr>
              <w:pStyle w:val="13"/>
              <w:spacing w:before="21" w:line="266" w:lineRule="exact"/>
              <w:ind w:right="165"/>
              <w:jc w:val="right"/>
              <w:rPr>
                <w:sz w:val="24"/>
              </w:rPr>
            </w:pPr>
            <w:r>
              <w:rPr>
                <w:spacing w:val="-2"/>
                <w:sz w:val="24"/>
              </w:rPr>
              <w:t>0.085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2261" w:type="dxa"/>
          </w:tcPr>
          <w:p>
            <w:pPr>
              <w:pStyle w:val="13"/>
              <w:rPr>
                <w:sz w:val="20"/>
              </w:rPr>
            </w:pPr>
          </w:p>
        </w:tc>
        <w:tc>
          <w:tcPr>
            <w:tcW w:w="1655" w:type="dxa"/>
          </w:tcPr>
          <w:p>
            <w:pPr>
              <w:pStyle w:val="13"/>
              <w:spacing w:line="261" w:lineRule="exact"/>
              <w:ind w:right="532"/>
              <w:jc w:val="right"/>
              <w:rPr>
                <w:sz w:val="24"/>
              </w:rPr>
            </w:pPr>
            <w:r>
              <w:rPr>
                <w:spacing w:val="-5"/>
                <w:sz w:val="24"/>
              </w:rPr>
              <w:t>mAs</w:t>
            </w:r>
          </w:p>
        </w:tc>
        <w:tc>
          <w:tcPr>
            <w:tcW w:w="1902" w:type="dxa"/>
          </w:tcPr>
          <w:p>
            <w:pPr>
              <w:pStyle w:val="13"/>
              <w:spacing w:line="261" w:lineRule="exact"/>
              <w:ind w:right="309"/>
              <w:jc w:val="right"/>
              <w:rPr>
                <w:sz w:val="24"/>
              </w:rPr>
            </w:pPr>
            <w:r>
              <w:rPr>
                <w:spacing w:val="-2"/>
                <w:sz w:val="24"/>
              </w:rPr>
              <w:t>0.125</w:t>
            </w:r>
          </w:p>
        </w:tc>
        <w:tc>
          <w:tcPr>
            <w:tcW w:w="1488" w:type="dxa"/>
          </w:tcPr>
          <w:p>
            <w:pPr>
              <w:pStyle w:val="13"/>
              <w:spacing w:line="261" w:lineRule="exact"/>
              <w:ind w:right="165"/>
              <w:jc w:val="right"/>
              <w:rPr>
                <w:sz w:val="24"/>
              </w:rPr>
            </w:pPr>
            <w:r>
              <w:rPr>
                <w:spacing w:val="-2"/>
                <w:sz w:val="24"/>
              </w:rPr>
              <w:t>0.510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2" w:hRule="atLeast"/>
        </w:trPr>
        <w:tc>
          <w:tcPr>
            <w:tcW w:w="2261" w:type="dxa"/>
          </w:tcPr>
          <w:p>
            <w:pPr>
              <w:pStyle w:val="13"/>
              <w:spacing w:line="271" w:lineRule="exact"/>
              <w:ind w:left="122"/>
              <w:rPr>
                <w:sz w:val="24"/>
              </w:rPr>
            </w:pPr>
            <w:r>
              <w:rPr>
                <w:sz w:val="24"/>
              </w:rPr>
              <w:t>Dorsi</w:t>
            </w:r>
            <w:r>
              <w:rPr>
                <w:spacing w:val="-2"/>
                <w:sz w:val="24"/>
              </w:rPr>
              <w:t xml:space="preserve"> </w:t>
            </w:r>
            <w:r>
              <w:rPr>
                <w:sz w:val="24"/>
              </w:rPr>
              <w:t>plantar</w:t>
            </w:r>
            <w:r>
              <w:rPr>
                <w:spacing w:val="-2"/>
                <w:sz w:val="24"/>
              </w:rPr>
              <w:t xml:space="preserve"> </w:t>
            </w:r>
            <w:r>
              <w:rPr>
                <w:spacing w:val="-4"/>
                <w:sz w:val="24"/>
              </w:rPr>
              <w:t>foot</w:t>
            </w:r>
          </w:p>
        </w:tc>
        <w:tc>
          <w:tcPr>
            <w:tcW w:w="1655" w:type="dxa"/>
          </w:tcPr>
          <w:p>
            <w:pPr>
              <w:pStyle w:val="13"/>
              <w:spacing w:line="271" w:lineRule="exact"/>
              <w:ind w:right="535"/>
              <w:jc w:val="right"/>
              <w:rPr>
                <w:sz w:val="24"/>
              </w:rPr>
            </w:pPr>
            <w:r>
              <w:rPr>
                <w:spacing w:val="-5"/>
                <w:sz w:val="24"/>
              </w:rPr>
              <w:t>FSD</w:t>
            </w:r>
          </w:p>
        </w:tc>
        <w:tc>
          <w:tcPr>
            <w:tcW w:w="1902" w:type="dxa"/>
          </w:tcPr>
          <w:p>
            <w:pPr>
              <w:pStyle w:val="13"/>
              <w:spacing w:line="271" w:lineRule="exact"/>
              <w:ind w:right="309"/>
              <w:jc w:val="right"/>
              <w:rPr>
                <w:sz w:val="24"/>
              </w:rPr>
            </w:pPr>
            <w:r>
              <w:rPr>
                <w:spacing w:val="-2"/>
                <w:sz w:val="24"/>
              </w:rPr>
              <w:t>0.358</w:t>
            </w:r>
          </w:p>
        </w:tc>
        <w:tc>
          <w:tcPr>
            <w:tcW w:w="1488" w:type="dxa"/>
          </w:tcPr>
          <w:p>
            <w:pPr>
              <w:pStyle w:val="13"/>
              <w:spacing w:line="271" w:lineRule="exact"/>
              <w:ind w:right="165"/>
              <w:jc w:val="right"/>
              <w:rPr>
                <w:sz w:val="24"/>
              </w:rPr>
            </w:pPr>
            <w:r>
              <w:rPr>
                <w:spacing w:val="-2"/>
                <w:sz w:val="24"/>
              </w:rPr>
              <w:t>0.052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7" w:hRule="atLeast"/>
        </w:trPr>
        <w:tc>
          <w:tcPr>
            <w:tcW w:w="2261" w:type="dxa"/>
          </w:tcPr>
          <w:p>
            <w:pPr>
              <w:pStyle w:val="13"/>
              <w:rPr>
                <w:sz w:val="22"/>
              </w:rPr>
            </w:pPr>
          </w:p>
        </w:tc>
        <w:tc>
          <w:tcPr>
            <w:tcW w:w="1655" w:type="dxa"/>
          </w:tcPr>
          <w:p>
            <w:pPr>
              <w:pStyle w:val="13"/>
              <w:spacing w:before="21" w:line="266" w:lineRule="exact"/>
              <w:ind w:right="550"/>
              <w:jc w:val="right"/>
              <w:rPr>
                <w:sz w:val="24"/>
              </w:rPr>
            </w:pPr>
            <w:r>
              <w:rPr>
                <w:spacing w:val="-5"/>
                <w:sz w:val="24"/>
              </w:rPr>
              <w:t>kVp</w:t>
            </w:r>
          </w:p>
        </w:tc>
        <w:tc>
          <w:tcPr>
            <w:tcW w:w="1902" w:type="dxa"/>
          </w:tcPr>
          <w:p>
            <w:pPr>
              <w:pStyle w:val="13"/>
              <w:spacing w:before="21" w:line="266" w:lineRule="exact"/>
              <w:ind w:right="309"/>
              <w:jc w:val="right"/>
              <w:rPr>
                <w:sz w:val="24"/>
              </w:rPr>
            </w:pPr>
            <w:r>
              <w:rPr>
                <w:spacing w:val="-2"/>
                <w:sz w:val="24"/>
              </w:rPr>
              <w:t>-0.064</w:t>
            </w:r>
          </w:p>
        </w:tc>
        <w:tc>
          <w:tcPr>
            <w:tcW w:w="1488" w:type="dxa"/>
          </w:tcPr>
          <w:p>
            <w:pPr>
              <w:pStyle w:val="13"/>
              <w:spacing w:before="21" w:line="266" w:lineRule="exact"/>
              <w:ind w:right="165"/>
              <w:jc w:val="right"/>
              <w:rPr>
                <w:sz w:val="24"/>
              </w:rPr>
            </w:pPr>
            <w:r>
              <w:rPr>
                <w:spacing w:val="-2"/>
                <w:sz w:val="24"/>
              </w:rPr>
              <w:t>0.736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2261" w:type="dxa"/>
          </w:tcPr>
          <w:p>
            <w:pPr>
              <w:pStyle w:val="13"/>
              <w:rPr>
                <w:sz w:val="20"/>
              </w:rPr>
            </w:pPr>
          </w:p>
        </w:tc>
        <w:tc>
          <w:tcPr>
            <w:tcW w:w="1655" w:type="dxa"/>
          </w:tcPr>
          <w:p>
            <w:pPr>
              <w:pStyle w:val="13"/>
              <w:spacing w:line="261" w:lineRule="exact"/>
              <w:ind w:right="532"/>
              <w:jc w:val="right"/>
              <w:rPr>
                <w:sz w:val="24"/>
              </w:rPr>
            </w:pPr>
            <w:r>
              <w:rPr>
                <w:spacing w:val="-5"/>
                <w:sz w:val="24"/>
              </w:rPr>
              <w:t>mAs</w:t>
            </w:r>
          </w:p>
        </w:tc>
        <w:tc>
          <w:tcPr>
            <w:tcW w:w="1902" w:type="dxa"/>
          </w:tcPr>
          <w:p>
            <w:pPr>
              <w:pStyle w:val="13"/>
              <w:spacing w:line="261" w:lineRule="exact"/>
              <w:ind w:right="309"/>
              <w:jc w:val="right"/>
              <w:rPr>
                <w:sz w:val="24"/>
              </w:rPr>
            </w:pPr>
            <w:r>
              <w:rPr>
                <w:spacing w:val="-2"/>
                <w:sz w:val="24"/>
              </w:rPr>
              <w:t>0.010</w:t>
            </w:r>
          </w:p>
        </w:tc>
        <w:tc>
          <w:tcPr>
            <w:tcW w:w="1488" w:type="dxa"/>
          </w:tcPr>
          <w:p>
            <w:pPr>
              <w:pStyle w:val="13"/>
              <w:spacing w:line="261" w:lineRule="exact"/>
              <w:ind w:right="165"/>
              <w:jc w:val="right"/>
              <w:rPr>
                <w:sz w:val="24"/>
              </w:rPr>
            </w:pPr>
            <w:r>
              <w:rPr>
                <w:spacing w:val="-2"/>
                <w:sz w:val="24"/>
              </w:rPr>
              <w:t>0.959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1" w:hRule="atLeast"/>
        </w:trPr>
        <w:tc>
          <w:tcPr>
            <w:tcW w:w="2261" w:type="dxa"/>
          </w:tcPr>
          <w:p>
            <w:pPr>
              <w:pStyle w:val="13"/>
              <w:spacing w:line="271" w:lineRule="exact"/>
              <w:ind w:left="122"/>
              <w:rPr>
                <w:sz w:val="24"/>
              </w:rPr>
            </w:pPr>
            <w:r>
              <w:rPr>
                <w:sz w:val="24"/>
              </w:rPr>
              <w:t xml:space="preserve">AP </w:t>
            </w:r>
            <w:r>
              <w:rPr>
                <w:spacing w:val="-2"/>
                <w:sz w:val="24"/>
              </w:rPr>
              <w:t>shoulder</w:t>
            </w:r>
          </w:p>
        </w:tc>
        <w:tc>
          <w:tcPr>
            <w:tcW w:w="1655" w:type="dxa"/>
          </w:tcPr>
          <w:p>
            <w:pPr>
              <w:pStyle w:val="13"/>
              <w:spacing w:line="271" w:lineRule="exact"/>
              <w:ind w:right="535"/>
              <w:jc w:val="right"/>
              <w:rPr>
                <w:sz w:val="24"/>
              </w:rPr>
            </w:pPr>
            <w:r>
              <w:rPr>
                <w:spacing w:val="-5"/>
                <w:sz w:val="24"/>
              </w:rPr>
              <w:t>FSD</w:t>
            </w:r>
          </w:p>
        </w:tc>
        <w:tc>
          <w:tcPr>
            <w:tcW w:w="1902" w:type="dxa"/>
          </w:tcPr>
          <w:p>
            <w:pPr>
              <w:pStyle w:val="13"/>
              <w:spacing w:line="271" w:lineRule="exact"/>
              <w:ind w:right="309"/>
              <w:jc w:val="right"/>
              <w:rPr>
                <w:sz w:val="24"/>
              </w:rPr>
            </w:pPr>
            <w:r>
              <w:rPr>
                <w:spacing w:val="-2"/>
                <w:sz w:val="24"/>
              </w:rPr>
              <w:t>0.150</w:t>
            </w:r>
          </w:p>
        </w:tc>
        <w:tc>
          <w:tcPr>
            <w:tcW w:w="1488" w:type="dxa"/>
          </w:tcPr>
          <w:p>
            <w:pPr>
              <w:pStyle w:val="13"/>
              <w:spacing w:line="271" w:lineRule="exact"/>
              <w:ind w:right="165"/>
              <w:jc w:val="right"/>
              <w:rPr>
                <w:sz w:val="24"/>
              </w:rPr>
            </w:pPr>
            <w:r>
              <w:rPr>
                <w:spacing w:val="-2"/>
                <w:sz w:val="24"/>
              </w:rPr>
              <w:t>0.427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1" w:hRule="atLeast"/>
        </w:trPr>
        <w:tc>
          <w:tcPr>
            <w:tcW w:w="2261" w:type="dxa"/>
          </w:tcPr>
          <w:p>
            <w:pPr>
              <w:pStyle w:val="13"/>
              <w:rPr>
                <w:sz w:val="22"/>
              </w:rPr>
            </w:pPr>
          </w:p>
        </w:tc>
        <w:tc>
          <w:tcPr>
            <w:tcW w:w="1655" w:type="dxa"/>
          </w:tcPr>
          <w:p>
            <w:pPr>
              <w:pStyle w:val="13"/>
              <w:spacing w:before="20" w:line="261" w:lineRule="exact"/>
              <w:ind w:right="550"/>
              <w:jc w:val="right"/>
              <w:rPr>
                <w:sz w:val="24"/>
              </w:rPr>
            </w:pPr>
            <w:r>
              <w:rPr>
                <w:spacing w:val="-5"/>
                <w:sz w:val="24"/>
              </w:rPr>
              <w:t>kVp</w:t>
            </w:r>
          </w:p>
        </w:tc>
        <w:tc>
          <w:tcPr>
            <w:tcW w:w="1902" w:type="dxa"/>
          </w:tcPr>
          <w:p>
            <w:pPr>
              <w:pStyle w:val="13"/>
              <w:spacing w:before="20" w:line="261" w:lineRule="exact"/>
              <w:ind w:right="309"/>
              <w:jc w:val="right"/>
              <w:rPr>
                <w:sz w:val="24"/>
              </w:rPr>
            </w:pPr>
            <w:r>
              <w:rPr>
                <w:spacing w:val="-2"/>
                <w:sz w:val="24"/>
              </w:rPr>
              <w:t>-0.533</w:t>
            </w:r>
          </w:p>
        </w:tc>
        <w:tc>
          <w:tcPr>
            <w:tcW w:w="1488" w:type="dxa"/>
          </w:tcPr>
          <w:p>
            <w:pPr>
              <w:pStyle w:val="13"/>
              <w:spacing w:before="20" w:line="261" w:lineRule="exact"/>
              <w:ind w:right="165"/>
              <w:jc w:val="right"/>
              <w:rPr>
                <w:sz w:val="24"/>
              </w:rPr>
            </w:pPr>
            <w:r>
              <w:rPr>
                <w:spacing w:val="-2"/>
                <w:sz w:val="24"/>
              </w:rPr>
              <w:t>0.002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 w:hRule="atLeast"/>
        </w:trPr>
        <w:tc>
          <w:tcPr>
            <w:tcW w:w="2261" w:type="dxa"/>
            <w:tcBorders>
              <w:bottom w:val="single" w:color="000000" w:sz="4" w:space="0"/>
            </w:tcBorders>
          </w:tcPr>
          <w:p>
            <w:pPr>
              <w:pStyle w:val="13"/>
              <w:rPr>
                <w:sz w:val="20"/>
              </w:rPr>
            </w:pPr>
          </w:p>
        </w:tc>
        <w:tc>
          <w:tcPr>
            <w:tcW w:w="1655" w:type="dxa"/>
            <w:tcBorders>
              <w:bottom w:val="single" w:color="000000" w:sz="4" w:space="0"/>
            </w:tcBorders>
          </w:tcPr>
          <w:p>
            <w:pPr>
              <w:pStyle w:val="13"/>
              <w:spacing w:line="261" w:lineRule="exact"/>
              <w:ind w:right="532"/>
              <w:jc w:val="right"/>
              <w:rPr>
                <w:sz w:val="24"/>
              </w:rPr>
            </w:pPr>
            <w:r>
              <w:rPr>
                <w:spacing w:val="-5"/>
                <w:sz w:val="24"/>
              </w:rPr>
              <w:t>mAs</w:t>
            </w:r>
          </w:p>
        </w:tc>
        <w:tc>
          <w:tcPr>
            <w:tcW w:w="1902" w:type="dxa"/>
            <w:tcBorders>
              <w:bottom w:val="single" w:color="000000" w:sz="4" w:space="0"/>
            </w:tcBorders>
          </w:tcPr>
          <w:p>
            <w:pPr>
              <w:pStyle w:val="13"/>
              <w:spacing w:line="261" w:lineRule="exact"/>
              <w:ind w:right="309"/>
              <w:jc w:val="right"/>
              <w:rPr>
                <w:sz w:val="24"/>
              </w:rPr>
            </w:pPr>
            <w:r>
              <w:rPr>
                <w:spacing w:val="-2"/>
                <w:sz w:val="24"/>
              </w:rPr>
              <w:t>-0.095</w:t>
            </w:r>
          </w:p>
        </w:tc>
        <w:tc>
          <w:tcPr>
            <w:tcW w:w="1488" w:type="dxa"/>
            <w:tcBorders>
              <w:bottom w:val="single" w:color="000000" w:sz="4" w:space="0"/>
            </w:tcBorders>
          </w:tcPr>
          <w:p>
            <w:pPr>
              <w:pStyle w:val="13"/>
              <w:spacing w:line="261" w:lineRule="exact"/>
              <w:ind w:right="165"/>
              <w:jc w:val="right"/>
              <w:rPr>
                <w:sz w:val="24"/>
              </w:rPr>
            </w:pPr>
            <w:r>
              <w:rPr>
                <w:spacing w:val="-2"/>
                <w:sz w:val="24"/>
              </w:rPr>
              <w:t>0.619</w:t>
            </w:r>
          </w:p>
        </w:tc>
      </w:tr>
    </w:tbl>
    <w:p>
      <w:pPr>
        <w:pStyle w:val="7"/>
      </w:pPr>
    </w:p>
    <w:p>
      <w:pPr>
        <w:pStyle w:val="7"/>
        <w:spacing w:before="205"/>
      </w:pPr>
    </w:p>
    <w:p>
      <w:pPr>
        <w:pStyle w:val="7"/>
        <w:spacing w:line="482" w:lineRule="auto"/>
        <w:ind w:left="1506" w:right="1089"/>
        <w:jc w:val="both"/>
      </w:pPr>
      <w:r>
        <w:t>**.</w:t>
      </w:r>
      <w:r>
        <w:rPr>
          <w:spacing w:val="-3"/>
        </w:rPr>
        <w:t xml:space="preserve"> </w:t>
      </w:r>
      <w:r>
        <w:t>Correlation</w:t>
      </w:r>
      <w:r>
        <w:rPr>
          <w:spacing w:val="-3"/>
        </w:rPr>
        <w:t xml:space="preserve"> </w:t>
      </w:r>
      <w:r>
        <w:t>is</w:t>
      </w:r>
      <w:r>
        <w:rPr>
          <w:spacing w:val="-3"/>
        </w:rPr>
        <w:t xml:space="preserve"> </w:t>
      </w:r>
      <w:r>
        <w:t>significant</w:t>
      </w:r>
      <w:r>
        <w:rPr>
          <w:spacing w:val="-3"/>
        </w:rPr>
        <w:t xml:space="preserve"> </w:t>
      </w:r>
      <w:r>
        <w:t>at</w:t>
      </w:r>
      <w:r>
        <w:rPr>
          <w:spacing w:val="-3"/>
        </w:rPr>
        <w:t xml:space="preserve"> </w:t>
      </w:r>
      <w:r>
        <w:t>the</w:t>
      </w:r>
      <w:r>
        <w:rPr>
          <w:spacing w:val="-3"/>
        </w:rPr>
        <w:t xml:space="preserve"> </w:t>
      </w:r>
      <w:r>
        <w:t>0.01</w:t>
      </w:r>
      <w:r>
        <w:rPr>
          <w:spacing w:val="-3"/>
        </w:rPr>
        <w:t xml:space="preserve"> </w:t>
      </w:r>
      <w:r>
        <w:t>level</w:t>
      </w:r>
      <w:r>
        <w:rPr>
          <w:spacing w:val="-3"/>
        </w:rPr>
        <w:t xml:space="preserve"> </w:t>
      </w:r>
      <w:r>
        <w:t>(2-tailed),</w:t>
      </w:r>
      <w:r>
        <w:rPr>
          <w:spacing w:val="-3"/>
        </w:rPr>
        <w:t xml:space="preserve"> </w:t>
      </w:r>
      <w:r>
        <w:t>*.</w:t>
      </w:r>
      <w:r>
        <w:rPr>
          <w:spacing w:val="-3"/>
        </w:rPr>
        <w:t xml:space="preserve"> </w:t>
      </w:r>
      <w:r>
        <w:t>Correlation</w:t>
      </w:r>
      <w:r>
        <w:rPr>
          <w:spacing w:val="-3"/>
        </w:rPr>
        <w:t xml:space="preserve"> </w:t>
      </w:r>
      <w:r>
        <w:t>is</w:t>
      </w:r>
      <w:r>
        <w:rPr>
          <w:spacing w:val="-3"/>
        </w:rPr>
        <w:t xml:space="preserve"> </w:t>
      </w:r>
      <w:r>
        <w:t>significant</w:t>
      </w:r>
      <w:r>
        <w:rPr>
          <w:spacing w:val="-3"/>
        </w:rPr>
        <w:t xml:space="preserve"> </w:t>
      </w:r>
      <w:r>
        <w:t>at the 0.05 level (2-tailed).kVp- kilo volt peak, mAs- milli ampere seconds, FSD- Focus to skin distance, AP- Anterior posterior.</w:t>
      </w:r>
    </w:p>
    <w:p>
      <w:pPr>
        <w:spacing w:after="0" w:line="482" w:lineRule="auto"/>
        <w:jc w:val="both"/>
        <w:sectPr>
          <w:pgSz w:w="11910" w:h="16840"/>
          <w:pgMar w:top="1480" w:right="480" w:bottom="1200" w:left="560" w:header="0" w:footer="1014" w:gutter="0"/>
          <w:cols w:space="720" w:num="1"/>
        </w:sectPr>
      </w:pPr>
    </w:p>
    <w:p>
      <w:pPr>
        <w:pStyle w:val="7"/>
        <w:spacing w:before="78" w:line="480" w:lineRule="auto"/>
        <w:ind w:left="966" w:right="956"/>
        <w:jc w:val="both"/>
      </w:pPr>
      <w:r>
        <w:rPr>
          <w:b/>
        </w:rPr>
        <w:t xml:space="preserve">Table 4.4c </w:t>
      </w:r>
      <w:r>
        <w:t>shows the relationship between doses received by patients during radiographic examination and technical parameters. Result showed no statistical significant relationship (p&gt;0.05) between ESD and technical parameters (FSD, kVp and mAs) for AP dorsal spine, lateral dorsal spine, AP cervical spine, lateral cervical spine dorsi-plantar oblique foot AP wrist and lateral wrist respectively.</w:t>
      </w:r>
    </w:p>
    <w:p>
      <w:pPr>
        <w:spacing w:after="0" w:line="480" w:lineRule="auto"/>
        <w:jc w:val="both"/>
        <w:sectPr>
          <w:pgSz w:w="11910" w:h="16840"/>
          <w:pgMar w:top="1340" w:right="480" w:bottom="1200" w:left="560" w:header="0" w:footer="1014" w:gutter="0"/>
          <w:cols w:space="720" w:num="1"/>
        </w:sectPr>
      </w:pPr>
    </w:p>
    <w:p>
      <w:pPr>
        <w:pStyle w:val="7"/>
        <w:spacing w:before="63" w:line="350" w:lineRule="auto"/>
        <w:ind w:left="1958" w:right="1134" w:hanging="992"/>
      </w:pPr>
      <w:r>
        <w:rPr>
          <w:b/>
        </w:rPr>
        <w:t>Table</w:t>
      </w:r>
      <w:r>
        <w:rPr>
          <w:b/>
          <w:spacing w:val="-5"/>
        </w:rPr>
        <w:t xml:space="preserve"> </w:t>
      </w:r>
      <w:r>
        <w:rPr>
          <w:b/>
        </w:rPr>
        <w:t>4.4c</w:t>
      </w:r>
      <w:r>
        <w:t>-</w:t>
      </w:r>
      <w:r>
        <w:rPr>
          <w:spacing w:val="-5"/>
        </w:rPr>
        <w:t xml:space="preserve"> </w:t>
      </w:r>
      <w:r>
        <w:t>Relationship</w:t>
      </w:r>
      <w:r>
        <w:rPr>
          <w:spacing w:val="-5"/>
        </w:rPr>
        <w:t xml:space="preserve"> </w:t>
      </w:r>
      <w:r>
        <w:t>between</w:t>
      </w:r>
      <w:r>
        <w:rPr>
          <w:spacing w:val="-5"/>
        </w:rPr>
        <w:t xml:space="preserve"> </w:t>
      </w:r>
      <w:r>
        <w:t>doses</w:t>
      </w:r>
      <w:r>
        <w:rPr>
          <w:spacing w:val="-3"/>
        </w:rPr>
        <w:t xml:space="preserve"> </w:t>
      </w:r>
      <w:r>
        <w:t>received</w:t>
      </w:r>
      <w:r>
        <w:rPr>
          <w:spacing w:val="-4"/>
        </w:rPr>
        <w:t xml:space="preserve"> </w:t>
      </w:r>
      <w:r>
        <w:t>by</w:t>
      </w:r>
      <w:r>
        <w:rPr>
          <w:spacing w:val="-9"/>
        </w:rPr>
        <w:t xml:space="preserve"> </w:t>
      </w:r>
      <w:r>
        <w:t>patients</w:t>
      </w:r>
      <w:r>
        <w:rPr>
          <w:spacing w:val="-5"/>
        </w:rPr>
        <w:t xml:space="preserve"> </w:t>
      </w:r>
      <w:r>
        <w:t>during</w:t>
      </w:r>
      <w:r>
        <w:rPr>
          <w:spacing w:val="-5"/>
        </w:rPr>
        <w:t xml:space="preserve"> </w:t>
      </w:r>
      <w:r>
        <w:t>radiographic examination and technical parameters</w:t>
      </w:r>
    </w:p>
    <w:p>
      <w:pPr>
        <w:pStyle w:val="7"/>
        <w:rPr>
          <w:sz w:val="20"/>
        </w:rPr>
      </w:pPr>
    </w:p>
    <w:p>
      <w:pPr>
        <w:pStyle w:val="7"/>
        <w:spacing w:before="218"/>
        <w:rPr>
          <w:sz w:val="20"/>
        </w:rPr>
      </w:pPr>
    </w:p>
    <w:tbl>
      <w:tblPr>
        <w:tblStyle w:val="6"/>
        <w:tblW w:w="0" w:type="auto"/>
        <w:tblInd w:w="185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181"/>
        <w:gridCol w:w="1645"/>
        <w:gridCol w:w="1976"/>
        <w:gridCol w:w="13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62" w:hRule="atLeast"/>
        </w:trPr>
        <w:tc>
          <w:tcPr>
            <w:tcW w:w="2181" w:type="dxa"/>
            <w:tcBorders>
              <w:top w:val="single" w:color="000000" w:sz="4" w:space="0"/>
            </w:tcBorders>
          </w:tcPr>
          <w:p>
            <w:pPr>
              <w:pStyle w:val="13"/>
              <w:spacing w:line="268" w:lineRule="exact"/>
              <w:ind w:left="388"/>
              <w:rPr>
                <w:sz w:val="24"/>
              </w:rPr>
            </w:pPr>
            <w:r>
              <w:rPr>
                <w:spacing w:val="-2"/>
                <w:sz w:val="24"/>
              </w:rPr>
              <w:t>Examination</w:t>
            </w:r>
          </w:p>
        </w:tc>
        <w:tc>
          <w:tcPr>
            <w:tcW w:w="1645" w:type="dxa"/>
            <w:tcBorders>
              <w:top w:val="single" w:color="000000" w:sz="4" w:space="0"/>
            </w:tcBorders>
          </w:tcPr>
          <w:p>
            <w:pPr>
              <w:pStyle w:val="13"/>
              <w:spacing w:line="268" w:lineRule="exact"/>
              <w:ind w:left="387"/>
              <w:rPr>
                <w:sz w:val="24"/>
              </w:rPr>
            </w:pPr>
            <w:r>
              <w:rPr>
                <w:spacing w:val="-2"/>
                <w:sz w:val="24"/>
              </w:rPr>
              <w:t>Technical</w:t>
            </w:r>
          </w:p>
          <w:p>
            <w:pPr>
              <w:pStyle w:val="13"/>
              <w:spacing w:line="275" w:lineRule="exact"/>
              <w:ind w:left="327"/>
              <w:rPr>
                <w:sz w:val="24"/>
              </w:rPr>
            </w:pPr>
            <w:r>
              <w:rPr>
                <w:spacing w:val="-2"/>
                <w:sz w:val="24"/>
              </w:rPr>
              <w:t>Parameters</w:t>
            </w:r>
          </w:p>
        </w:tc>
        <w:tc>
          <w:tcPr>
            <w:tcW w:w="3351" w:type="dxa"/>
            <w:gridSpan w:val="2"/>
            <w:tcBorders>
              <w:top w:val="single" w:color="000000" w:sz="4" w:space="0"/>
            </w:tcBorders>
          </w:tcPr>
          <w:p>
            <w:pPr>
              <w:pStyle w:val="13"/>
              <w:spacing w:line="268" w:lineRule="exact"/>
              <w:ind w:left="242"/>
              <w:jc w:val="center"/>
              <w:rPr>
                <w:sz w:val="24"/>
              </w:rPr>
            </w:pPr>
            <w:r>
              <w:rPr>
                <w:sz w:val="24"/>
              </w:rPr>
              <w:t xml:space="preserve">ESD vs </w:t>
            </w:r>
            <w:r>
              <w:rPr>
                <w:spacing w:val="-2"/>
                <w:sz w:val="24"/>
              </w:rPr>
              <w:t>Technical</w:t>
            </w:r>
          </w:p>
          <w:p>
            <w:pPr>
              <w:pStyle w:val="13"/>
              <w:tabs>
                <w:tab w:val="left" w:pos="1263"/>
                <w:tab w:val="left" w:pos="3347"/>
              </w:tabs>
              <w:spacing w:line="275" w:lineRule="exact"/>
              <w:ind w:left="250"/>
              <w:jc w:val="center"/>
              <w:rPr>
                <w:sz w:val="24"/>
              </w:rPr>
            </w:pPr>
            <w:r>
              <w:rPr>
                <w:sz w:val="24"/>
                <w:u w:val="single"/>
              </w:rPr>
              <w:tab/>
            </w:r>
            <w:r>
              <w:rPr>
                <w:spacing w:val="-2"/>
                <w:sz w:val="24"/>
                <w:u w:val="single"/>
              </w:rPr>
              <w:t>Parameters</w:t>
            </w:r>
            <w:r>
              <w:rPr>
                <w:sz w:val="24"/>
                <w:u w:val="single"/>
              </w:rPr>
              <w:tab/>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4" w:hRule="atLeast"/>
        </w:trPr>
        <w:tc>
          <w:tcPr>
            <w:tcW w:w="2181" w:type="dxa"/>
            <w:tcBorders>
              <w:bottom w:val="single" w:color="000000" w:sz="4" w:space="0"/>
            </w:tcBorders>
          </w:tcPr>
          <w:p>
            <w:pPr>
              <w:pStyle w:val="13"/>
              <w:rPr>
                <w:sz w:val="20"/>
              </w:rPr>
            </w:pPr>
          </w:p>
        </w:tc>
        <w:tc>
          <w:tcPr>
            <w:tcW w:w="1645" w:type="dxa"/>
            <w:tcBorders>
              <w:bottom w:val="single" w:color="000000" w:sz="4" w:space="0"/>
            </w:tcBorders>
          </w:tcPr>
          <w:p>
            <w:pPr>
              <w:pStyle w:val="13"/>
              <w:rPr>
                <w:sz w:val="20"/>
              </w:rPr>
            </w:pPr>
          </w:p>
        </w:tc>
        <w:tc>
          <w:tcPr>
            <w:tcW w:w="1976" w:type="dxa"/>
            <w:tcBorders>
              <w:bottom w:val="single" w:color="000000" w:sz="4" w:space="0"/>
            </w:tcBorders>
          </w:tcPr>
          <w:p>
            <w:pPr>
              <w:pStyle w:val="13"/>
              <w:spacing w:line="255" w:lineRule="exact"/>
              <w:ind w:left="679"/>
              <w:rPr>
                <w:sz w:val="24"/>
              </w:rPr>
            </w:pPr>
            <w:r>
              <w:rPr>
                <w:spacing w:val="-2"/>
                <w:sz w:val="24"/>
              </w:rPr>
              <w:t>R-value</w:t>
            </w:r>
          </w:p>
        </w:tc>
        <w:tc>
          <w:tcPr>
            <w:tcW w:w="1375" w:type="dxa"/>
            <w:tcBorders>
              <w:bottom w:val="single" w:color="000000" w:sz="4" w:space="0"/>
            </w:tcBorders>
          </w:tcPr>
          <w:p>
            <w:pPr>
              <w:pStyle w:val="13"/>
              <w:spacing w:line="255" w:lineRule="exact"/>
              <w:ind w:left="270"/>
              <w:rPr>
                <w:sz w:val="24"/>
              </w:rPr>
            </w:pPr>
            <w:r>
              <w:rPr>
                <w:spacing w:val="-2"/>
                <w:sz w:val="24"/>
              </w:rPr>
              <w:t>p-value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181" w:type="dxa"/>
            <w:tcBorders>
              <w:top w:val="single" w:color="000000" w:sz="4" w:space="0"/>
            </w:tcBorders>
          </w:tcPr>
          <w:p>
            <w:pPr>
              <w:pStyle w:val="13"/>
              <w:spacing w:line="268" w:lineRule="exact"/>
              <w:ind w:left="107"/>
              <w:rPr>
                <w:sz w:val="24"/>
              </w:rPr>
            </w:pPr>
            <w:r>
              <w:rPr>
                <w:sz w:val="24"/>
              </w:rPr>
              <w:t>AP</w:t>
            </w:r>
            <w:r>
              <w:rPr>
                <w:spacing w:val="-1"/>
                <w:sz w:val="24"/>
              </w:rPr>
              <w:t xml:space="preserve"> </w:t>
            </w:r>
            <w:r>
              <w:rPr>
                <w:sz w:val="24"/>
              </w:rPr>
              <w:t xml:space="preserve">dorsal </w:t>
            </w:r>
            <w:r>
              <w:rPr>
                <w:spacing w:val="-2"/>
                <w:sz w:val="24"/>
              </w:rPr>
              <w:t>spine</w:t>
            </w:r>
          </w:p>
        </w:tc>
        <w:tc>
          <w:tcPr>
            <w:tcW w:w="1645" w:type="dxa"/>
            <w:tcBorders>
              <w:top w:val="single" w:color="000000" w:sz="4" w:space="0"/>
            </w:tcBorders>
          </w:tcPr>
          <w:p>
            <w:pPr>
              <w:pStyle w:val="13"/>
              <w:spacing w:line="268" w:lineRule="exact"/>
              <w:ind w:left="77"/>
              <w:jc w:val="center"/>
              <w:rPr>
                <w:sz w:val="24"/>
              </w:rPr>
            </w:pPr>
            <w:r>
              <w:rPr>
                <w:spacing w:val="-5"/>
                <w:sz w:val="24"/>
              </w:rPr>
              <w:t>FSD</w:t>
            </w:r>
          </w:p>
        </w:tc>
        <w:tc>
          <w:tcPr>
            <w:tcW w:w="1976" w:type="dxa"/>
            <w:tcBorders>
              <w:top w:val="single" w:color="000000" w:sz="4" w:space="0"/>
            </w:tcBorders>
          </w:tcPr>
          <w:p>
            <w:pPr>
              <w:pStyle w:val="13"/>
              <w:spacing w:line="268" w:lineRule="exact"/>
              <w:ind w:right="271"/>
              <w:jc w:val="right"/>
              <w:rPr>
                <w:sz w:val="24"/>
              </w:rPr>
            </w:pPr>
            <w:r>
              <w:rPr>
                <w:spacing w:val="-2"/>
                <w:sz w:val="24"/>
              </w:rPr>
              <w:t>0.063</w:t>
            </w:r>
          </w:p>
        </w:tc>
        <w:tc>
          <w:tcPr>
            <w:tcW w:w="1375" w:type="dxa"/>
            <w:tcBorders>
              <w:top w:val="single" w:color="000000" w:sz="4" w:space="0"/>
            </w:tcBorders>
          </w:tcPr>
          <w:p>
            <w:pPr>
              <w:pStyle w:val="13"/>
              <w:spacing w:line="268" w:lineRule="exact"/>
              <w:ind w:right="170"/>
              <w:jc w:val="right"/>
              <w:rPr>
                <w:sz w:val="24"/>
              </w:rPr>
            </w:pPr>
            <w:r>
              <w:rPr>
                <w:spacing w:val="-2"/>
                <w:sz w:val="24"/>
              </w:rPr>
              <w:t>0.742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3" w:hRule="atLeast"/>
        </w:trPr>
        <w:tc>
          <w:tcPr>
            <w:tcW w:w="2181" w:type="dxa"/>
          </w:tcPr>
          <w:p>
            <w:pPr>
              <w:pStyle w:val="13"/>
              <w:rPr>
                <w:sz w:val="24"/>
              </w:rPr>
            </w:pPr>
          </w:p>
        </w:tc>
        <w:tc>
          <w:tcPr>
            <w:tcW w:w="1645" w:type="dxa"/>
          </w:tcPr>
          <w:p>
            <w:pPr>
              <w:pStyle w:val="13"/>
              <w:spacing w:before="82" w:line="261" w:lineRule="exact"/>
              <w:ind w:left="77" w:right="1"/>
              <w:jc w:val="center"/>
              <w:rPr>
                <w:sz w:val="24"/>
              </w:rPr>
            </w:pPr>
            <w:r>
              <w:rPr>
                <w:spacing w:val="-5"/>
                <w:sz w:val="24"/>
              </w:rPr>
              <w:t>kVp</w:t>
            </w:r>
          </w:p>
        </w:tc>
        <w:tc>
          <w:tcPr>
            <w:tcW w:w="1976" w:type="dxa"/>
          </w:tcPr>
          <w:p>
            <w:pPr>
              <w:pStyle w:val="13"/>
              <w:spacing w:before="82" w:line="261" w:lineRule="exact"/>
              <w:ind w:right="271"/>
              <w:jc w:val="right"/>
              <w:rPr>
                <w:sz w:val="24"/>
              </w:rPr>
            </w:pPr>
            <w:r>
              <w:rPr>
                <w:spacing w:val="-2"/>
                <w:sz w:val="24"/>
              </w:rPr>
              <w:t>0.053</w:t>
            </w:r>
          </w:p>
        </w:tc>
        <w:tc>
          <w:tcPr>
            <w:tcW w:w="1375" w:type="dxa"/>
          </w:tcPr>
          <w:p>
            <w:pPr>
              <w:pStyle w:val="13"/>
              <w:spacing w:before="82" w:line="261" w:lineRule="exact"/>
              <w:ind w:right="170"/>
              <w:jc w:val="right"/>
              <w:rPr>
                <w:sz w:val="24"/>
              </w:rPr>
            </w:pPr>
            <w:r>
              <w:rPr>
                <w:spacing w:val="-2"/>
                <w:sz w:val="24"/>
              </w:rPr>
              <w:t>0.781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2181" w:type="dxa"/>
          </w:tcPr>
          <w:p>
            <w:pPr>
              <w:pStyle w:val="13"/>
              <w:rPr>
                <w:sz w:val="24"/>
              </w:rPr>
            </w:pPr>
          </w:p>
        </w:tc>
        <w:tc>
          <w:tcPr>
            <w:tcW w:w="1645" w:type="dxa"/>
          </w:tcPr>
          <w:p>
            <w:pPr>
              <w:pStyle w:val="13"/>
              <w:spacing w:line="271" w:lineRule="exact"/>
              <w:ind w:left="77" w:right="4"/>
              <w:jc w:val="center"/>
              <w:rPr>
                <w:sz w:val="24"/>
              </w:rPr>
            </w:pPr>
            <w:r>
              <w:rPr>
                <w:spacing w:val="-5"/>
                <w:sz w:val="24"/>
              </w:rPr>
              <w:t>mAs</w:t>
            </w:r>
          </w:p>
        </w:tc>
        <w:tc>
          <w:tcPr>
            <w:tcW w:w="1976" w:type="dxa"/>
          </w:tcPr>
          <w:p>
            <w:pPr>
              <w:pStyle w:val="13"/>
              <w:spacing w:line="271" w:lineRule="exact"/>
              <w:ind w:right="271"/>
              <w:jc w:val="right"/>
              <w:rPr>
                <w:sz w:val="24"/>
              </w:rPr>
            </w:pPr>
            <w:r>
              <w:rPr>
                <w:spacing w:val="-2"/>
                <w:sz w:val="24"/>
              </w:rPr>
              <w:t>-0.281</w:t>
            </w:r>
          </w:p>
        </w:tc>
        <w:tc>
          <w:tcPr>
            <w:tcW w:w="1375" w:type="dxa"/>
          </w:tcPr>
          <w:p>
            <w:pPr>
              <w:pStyle w:val="13"/>
              <w:spacing w:line="271" w:lineRule="exact"/>
              <w:ind w:right="170"/>
              <w:jc w:val="right"/>
              <w:rPr>
                <w:sz w:val="24"/>
              </w:rPr>
            </w:pPr>
            <w:r>
              <w:rPr>
                <w:spacing w:val="-2"/>
                <w:sz w:val="24"/>
              </w:rPr>
              <w:t>0.133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7" w:hRule="atLeast"/>
        </w:trPr>
        <w:tc>
          <w:tcPr>
            <w:tcW w:w="2181" w:type="dxa"/>
            <w:vMerge w:val="restart"/>
          </w:tcPr>
          <w:p>
            <w:pPr>
              <w:pStyle w:val="13"/>
              <w:spacing w:before="88"/>
              <w:ind w:left="107" w:right="689"/>
              <w:rPr>
                <w:sz w:val="24"/>
              </w:rPr>
            </w:pPr>
            <w:r>
              <w:rPr>
                <w:sz w:val="24"/>
              </w:rPr>
              <w:t>Lateral</w:t>
            </w:r>
            <w:r>
              <w:rPr>
                <w:spacing w:val="-15"/>
                <w:sz w:val="24"/>
              </w:rPr>
              <w:t xml:space="preserve"> </w:t>
            </w:r>
            <w:r>
              <w:rPr>
                <w:sz w:val="24"/>
              </w:rPr>
              <w:t xml:space="preserve">Dorsal </w:t>
            </w:r>
            <w:r>
              <w:rPr>
                <w:spacing w:val="-2"/>
                <w:sz w:val="24"/>
              </w:rPr>
              <w:t>spine</w:t>
            </w:r>
          </w:p>
        </w:tc>
        <w:tc>
          <w:tcPr>
            <w:tcW w:w="1645" w:type="dxa"/>
          </w:tcPr>
          <w:p>
            <w:pPr>
              <w:pStyle w:val="13"/>
              <w:spacing w:before="88"/>
              <w:ind w:left="77"/>
              <w:jc w:val="center"/>
              <w:rPr>
                <w:sz w:val="24"/>
              </w:rPr>
            </w:pPr>
            <w:r>
              <w:rPr>
                <w:spacing w:val="-5"/>
                <w:sz w:val="24"/>
              </w:rPr>
              <w:t>FSD</w:t>
            </w:r>
          </w:p>
        </w:tc>
        <w:tc>
          <w:tcPr>
            <w:tcW w:w="1976" w:type="dxa"/>
          </w:tcPr>
          <w:p>
            <w:pPr>
              <w:pStyle w:val="13"/>
              <w:spacing w:before="88"/>
              <w:ind w:right="271"/>
              <w:jc w:val="right"/>
              <w:rPr>
                <w:sz w:val="24"/>
              </w:rPr>
            </w:pPr>
            <w:r>
              <w:rPr>
                <w:spacing w:val="-2"/>
                <w:sz w:val="24"/>
              </w:rPr>
              <w:t>0.072</w:t>
            </w:r>
          </w:p>
        </w:tc>
        <w:tc>
          <w:tcPr>
            <w:tcW w:w="1375" w:type="dxa"/>
          </w:tcPr>
          <w:p>
            <w:pPr>
              <w:pStyle w:val="13"/>
              <w:spacing w:before="88"/>
              <w:ind w:right="170"/>
              <w:jc w:val="right"/>
              <w:rPr>
                <w:sz w:val="24"/>
              </w:rPr>
            </w:pPr>
            <w:r>
              <w:rPr>
                <w:spacing w:val="-2"/>
                <w:sz w:val="24"/>
              </w:rPr>
              <w:t>0.707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3" w:hRule="atLeast"/>
        </w:trPr>
        <w:tc>
          <w:tcPr>
            <w:tcW w:w="2181" w:type="dxa"/>
            <w:vMerge w:val="continue"/>
            <w:tcBorders>
              <w:top w:val="nil"/>
            </w:tcBorders>
          </w:tcPr>
          <w:p>
            <w:pPr>
              <w:rPr>
                <w:sz w:val="2"/>
                <w:szCs w:val="2"/>
              </w:rPr>
            </w:pPr>
          </w:p>
        </w:tc>
        <w:tc>
          <w:tcPr>
            <w:tcW w:w="1645" w:type="dxa"/>
          </w:tcPr>
          <w:p>
            <w:pPr>
              <w:pStyle w:val="13"/>
              <w:spacing w:before="82" w:line="261" w:lineRule="exact"/>
              <w:ind w:left="77" w:right="1"/>
              <w:jc w:val="center"/>
              <w:rPr>
                <w:sz w:val="24"/>
              </w:rPr>
            </w:pPr>
            <w:r>
              <w:rPr>
                <w:spacing w:val="-5"/>
                <w:sz w:val="24"/>
              </w:rPr>
              <w:t>kVp</w:t>
            </w:r>
          </w:p>
        </w:tc>
        <w:tc>
          <w:tcPr>
            <w:tcW w:w="1976" w:type="dxa"/>
          </w:tcPr>
          <w:p>
            <w:pPr>
              <w:pStyle w:val="13"/>
              <w:spacing w:before="82" w:line="261" w:lineRule="exact"/>
              <w:ind w:right="271"/>
              <w:jc w:val="right"/>
              <w:rPr>
                <w:sz w:val="24"/>
              </w:rPr>
            </w:pPr>
            <w:r>
              <w:rPr>
                <w:spacing w:val="-2"/>
                <w:sz w:val="24"/>
              </w:rPr>
              <w:t>0.361</w:t>
            </w:r>
          </w:p>
        </w:tc>
        <w:tc>
          <w:tcPr>
            <w:tcW w:w="1375" w:type="dxa"/>
          </w:tcPr>
          <w:p>
            <w:pPr>
              <w:pStyle w:val="13"/>
              <w:spacing w:before="82" w:line="261" w:lineRule="exact"/>
              <w:ind w:right="170"/>
              <w:jc w:val="right"/>
              <w:rPr>
                <w:sz w:val="24"/>
              </w:rPr>
            </w:pPr>
            <w:r>
              <w:rPr>
                <w:spacing w:val="-2"/>
                <w:sz w:val="24"/>
              </w:rPr>
              <w:t>0.050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8" w:hRule="atLeast"/>
        </w:trPr>
        <w:tc>
          <w:tcPr>
            <w:tcW w:w="2181" w:type="dxa"/>
          </w:tcPr>
          <w:p>
            <w:pPr>
              <w:pStyle w:val="13"/>
              <w:rPr>
                <w:sz w:val="24"/>
              </w:rPr>
            </w:pPr>
          </w:p>
        </w:tc>
        <w:tc>
          <w:tcPr>
            <w:tcW w:w="1645" w:type="dxa"/>
          </w:tcPr>
          <w:p>
            <w:pPr>
              <w:pStyle w:val="13"/>
              <w:spacing w:line="271" w:lineRule="exact"/>
              <w:ind w:left="77" w:right="4"/>
              <w:jc w:val="center"/>
              <w:rPr>
                <w:sz w:val="24"/>
              </w:rPr>
            </w:pPr>
            <w:r>
              <w:rPr>
                <w:spacing w:val="-5"/>
                <w:sz w:val="24"/>
              </w:rPr>
              <w:t>mAs</w:t>
            </w:r>
          </w:p>
        </w:tc>
        <w:tc>
          <w:tcPr>
            <w:tcW w:w="1976" w:type="dxa"/>
          </w:tcPr>
          <w:p>
            <w:pPr>
              <w:pStyle w:val="13"/>
              <w:spacing w:line="271" w:lineRule="exact"/>
              <w:ind w:right="271"/>
              <w:jc w:val="right"/>
              <w:rPr>
                <w:sz w:val="24"/>
              </w:rPr>
            </w:pPr>
            <w:r>
              <w:rPr>
                <w:spacing w:val="-2"/>
                <w:sz w:val="24"/>
              </w:rPr>
              <w:t>-0.075</w:t>
            </w:r>
          </w:p>
        </w:tc>
        <w:tc>
          <w:tcPr>
            <w:tcW w:w="1375" w:type="dxa"/>
          </w:tcPr>
          <w:p>
            <w:pPr>
              <w:pStyle w:val="13"/>
              <w:spacing w:line="271" w:lineRule="exact"/>
              <w:ind w:right="170"/>
              <w:jc w:val="right"/>
              <w:rPr>
                <w:sz w:val="24"/>
              </w:rPr>
            </w:pPr>
            <w:r>
              <w:rPr>
                <w:spacing w:val="-2"/>
                <w:sz w:val="24"/>
              </w:rPr>
              <w:t>0.694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7" w:hRule="atLeast"/>
        </w:trPr>
        <w:tc>
          <w:tcPr>
            <w:tcW w:w="2181" w:type="dxa"/>
          </w:tcPr>
          <w:p>
            <w:pPr>
              <w:pStyle w:val="13"/>
              <w:spacing w:before="77"/>
              <w:ind w:left="107"/>
              <w:rPr>
                <w:sz w:val="24"/>
              </w:rPr>
            </w:pPr>
            <w:r>
              <w:rPr>
                <w:sz w:val="24"/>
              </w:rPr>
              <w:t>AP</w:t>
            </w:r>
            <w:r>
              <w:rPr>
                <w:spacing w:val="-2"/>
                <w:sz w:val="24"/>
              </w:rPr>
              <w:t xml:space="preserve"> </w:t>
            </w:r>
            <w:r>
              <w:rPr>
                <w:sz w:val="24"/>
              </w:rPr>
              <w:t>Cervical</w:t>
            </w:r>
            <w:r>
              <w:rPr>
                <w:spacing w:val="-2"/>
                <w:sz w:val="24"/>
              </w:rPr>
              <w:t xml:space="preserve"> spine</w:t>
            </w:r>
          </w:p>
        </w:tc>
        <w:tc>
          <w:tcPr>
            <w:tcW w:w="1645" w:type="dxa"/>
          </w:tcPr>
          <w:p>
            <w:pPr>
              <w:pStyle w:val="13"/>
              <w:spacing w:before="77"/>
              <w:ind w:left="77"/>
              <w:jc w:val="center"/>
              <w:rPr>
                <w:sz w:val="24"/>
              </w:rPr>
            </w:pPr>
            <w:r>
              <w:rPr>
                <w:spacing w:val="-5"/>
                <w:sz w:val="24"/>
              </w:rPr>
              <w:t>FSD</w:t>
            </w:r>
          </w:p>
        </w:tc>
        <w:tc>
          <w:tcPr>
            <w:tcW w:w="1976" w:type="dxa"/>
          </w:tcPr>
          <w:p>
            <w:pPr>
              <w:pStyle w:val="13"/>
              <w:spacing w:before="77"/>
              <w:ind w:right="271"/>
              <w:jc w:val="right"/>
              <w:rPr>
                <w:sz w:val="24"/>
              </w:rPr>
            </w:pPr>
            <w:r>
              <w:rPr>
                <w:spacing w:val="-2"/>
                <w:sz w:val="24"/>
              </w:rPr>
              <w:t>0.201</w:t>
            </w:r>
          </w:p>
        </w:tc>
        <w:tc>
          <w:tcPr>
            <w:tcW w:w="1375" w:type="dxa"/>
          </w:tcPr>
          <w:p>
            <w:pPr>
              <w:pStyle w:val="13"/>
              <w:spacing w:before="77"/>
              <w:ind w:right="170"/>
              <w:jc w:val="right"/>
              <w:rPr>
                <w:sz w:val="24"/>
              </w:rPr>
            </w:pPr>
            <w:r>
              <w:rPr>
                <w:spacing w:val="-2"/>
                <w:sz w:val="24"/>
              </w:rPr>
              <w:t>0.287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 w:hRule="atLeast"/>
        </w:trPr>
        <w:tc>
          <w:tcPr>
            <w:tcW w:w="2181" w:type="dxa"/>
          </w:tcPr>
          <w:p>
            <w:pPr>
              <w:pStyle w:val="13"/>
              <w:rPr>
                <w:sz w:val="24"/>
              </w:rPr>
            </w:pPr>
          </w:p>
        </w:tc>
        <w:tc>
          <w:tcPr>
            <w:tcW w:w="1645" w:type="dxa"/>
          </w:tcPr>
          <w:p>
            <w:pPr>
              <w:pStyle w:val="13"/>
              <w:spacing w:before="93" w:line="261" w:lineRule="exact"/>
              <w:ind w:left="77" w:right="1"/>
              <w:jc w:val="center"/>
              <w:rPr>
                <w:sz w:val="24"/>
              </w:rPr>
            </w:pPr>
            <w:r>
              <w:rPr>
                <w:spacing w:val="-5"/>
                <w:sz w:val="24"/>
              </w:rPr>
              <w:t>kVp</w:t>
            </w:r>
          </w:p>
        </w:tc>
        <w:tc>
          <w:tcPr>
            <w:tcW w:w="1976" w:type="dxa"/>
          </w:tcPr>
          <w:p>
            <w:pPr>
              <w:pStyle w:val="13"/>
              <w:spacing w:before="93" w:line="261" w:lineRule="exact"/>
              <w:ind w:right="271"/>
              <w:jc w:val="right"/>
              <w:rPr>
                <w:sz w:val="24"/>
              </w:rPr>
            </w:pPr>
            <w:r>
              <w:rPr>
                <w:spacing w:val="-2"/>
                <w:sz w:val="24"/>
              </w:rPr>
              <w:t>0.009</w:t>
            </w:r>
          </w:p>
        </w:tc>
        <w:tc>
          <w:tcPr>
            <w:tcW w:w="1375" w:type="dxa"/>
          </w:tcPr>
          <w:p>
            <w:pPr>
              <w:pStyle w:val="13"/>
              <w:spacing w:before="93" w:line="261" w:lineRule="exact"/>
              <w:ind w:right="170"/>
              <w:jc w:val="right"/>
              <w:rPr>
                <w:sz w:val="24"/>
              </w:rPr>
            </w:pPr>
            <w:r>
              <w:rPr>
                <w:spacing w:val="-2"/>
                <w:sz w:val="24"/>
              </w:rPr>
              <w:t>0.962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8" w:hRule="atLeast"/>
        </w:trPr>
        <w:tc>
          <w:tcPr>
            <w:tcW w:w="2181" w:type="dxa"/>
          </w:tcPr>
          <w:p>
            <w:pPr>
              <w:pStyle w:val="13"/>
              <w:rPr>
                <w:sz w:val="24"/>
              </w:rPr>
            </w:pPr>
          </w:p>
        </w:tc>
        <w:tc>
          <w:tcPr>
            <w:tcW w:w="1645" w:type="dxa"/>
          </w:tcPr>
          <w:p>
            <w:pPr>
              <w:pStyle w:val="13"/>
              <w:spacing w:line="271" w:lineRule="exact"/>
              <w:ind w:left="77" w:right="4"/>
              <w:jc w:val="center"/>
              <w:rPr>
                <w:sz w:val="24"/>
              </w:rPr>
            </w:pPr>
            <w:r>
              <w:rPr>
                <w:spacing w:val="-5"/>
                <w:sz w:val="24"/>
              </w:rPr>
              <w:t>mAs</w:t>
            </w:r>
          </w:p>
        </w:tc>
        <w:tc>
          <w:tcPr>
            <w:tcW w:w="1976" w:type="dxa"/>
          </w:tcPr>
          <w:p>
            <w:pPr>
              <w:pStyle w:val="13"/>
              <w:spacing w:line="271" w:lineRule="exact"/>
              <w:ind w:right="271"/>
              <w:jc w:val="right"/>
              <w:rPr>
                <w:sz w:val="24"/>
              </w:rPr>
            </w:pPr>
            <w:r>
              <w:rPr>
                <w:spacing w:val="-2"/>
                <w:sz w:val="24"/>
              </w:rPr>
              <w:t>0.175</w:t>
            </w:r>
          </w:p>
        </w:tc>
        <w:tc>
          <w:tcPr>
            <w:tcW w:w="1375" w:type="dxa"/>
          </w:tcPr>
          <w:p>
            <w:pPr>
              <w:pStyle w:val="13"/>
              <w:spacing w:line="271" w:lineRule="exact"/>
              <w:ind w:right="170"/>
              <w:jc w:val="right"/>
              <w:rPr>
                <w:sz w:val="24"/>
              </w:rPr>
            </w:pPr>
            <w:r>
              <w:rPr>
                <w:spacing w:val="-2"/>
                <w:sz w:val="24"/>
              </w:rPr>
              <w:t>0.354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7" w:hRule="atLeast"/>
        </w:trPr>
        <w:tc>
          <w:tcPr>
            <w:tcW w:w="2181" w:type="dxa"/>
            <w:vMerge w:val="restart"/>
          </w:tcPr>
          <w:p>
            <w:pPr>
              <w:pStyle w:val="13"/>
              <w:spacing w:before="77"/>
              <w:ind w:left="107" w:right="570"/>
              <w:rPr>
                <w:sz w:val="24"/>
              </w:rPr>
            </w:pPr>
            <w:r>
              <w:rPr>
                <w:sz w:val="24"/>
              </w:rPr>
              <w:t>Lateral</w:t>
            </w:r>
            <w:r>
              <w:rPr>
                <w:spacing w:val="-15"/>
                <w:sz w:val="24"/>
              </w:rPr>
              <w:t xml:space="preserve"> </w:t>
            </w:r>
            <w:r>
              <w:rPr>
                <w:sz w:val="24"/>
              </w:rPr>
              <w:t xml:space="preserve">cervical </w:t>
            </w:r>
            <w:r>
              <w:rPr>
                <w:spacing w:val="-2"/>
                <w:sz w:val="24"/>
              </w:rPr>
              <w:t>spine</w:t>
            </w:r>
          </w:p>
        </w:tc>
        <w:tc>
          <w:tcPr>
            <w:tcW w:w="1645" w:type="dxa"/>
          </w:tcPr>
          <w:p>
            <w:pPr>
              <w:pStyle w:val="13"/>
              <w:spacing w:before="77"/>
              <w:ind w:left="77"/>
              <w:jc w:val="center"/>
              <w:rPr>
                <w:sz w:val="24"/>
              </w:rPr>
            </w:pPr>
            <w:r>
              <w:rPr>
                <w:spacing w:val="-5"/>
                <w:sz w:val="24"/>
              </w:rPr>
              <w:t>FSD</w:t>
            </w:r>
          </w:p>
        </w:tc>
        <w:tc>
          <w:tcPr>
            <w:tcW w:w="1976" w:type="dxa"/>
          </w:tcPr>
          <w:p>
            <w:pPr>
              <w:pStyle w:val="13"/>
              <w:spacing w:before="77"/>
              <w:ind w:right="271"/>
              <w:jc w:val="right"/>
              <w:rPr>
                <w:sz w:val="24"/>
              </w:rPr>
            </w:pPr>
            <w:r>
              <w:rPr>
                <w:spacing w:val="-2"/>
                <w:sz w:val="24"/>
              </w:rPr>
              <w:t>-0.004</w:t>
            </w:r>
          </w:p>
        </w:tc>
        <w:tc>
          <w:tcPr>
            <w:tcW w:w="1375" w:type="dxa"/>
          </w:tcPr>
          <w:p>
            <w:pPr>
              <w:pStyle w:val="13"/>
              <w:spacing w:before="77"/>
              <w:ind w:right="170"/>
              <w:jc w:val="right"/>
              <w:rPr>
                <w:sz w:val="24"/>
              </w:rPr>
            </w:pPr>
            <w:r>
              <w:rPr>
                <w:spacing w:val="-2"/>
                <w:sz w:val="24"/>
              </w:rPr>
              <w:t>0.985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 w:hRule="atLeast"/>
        </w:trPr>
        <w:tc>
          <w:tcPr>
            <w:tcW w:w="2181" w:type="dxa"/>
            <w:vMerge w:val="continue"/>
            <w:tcBorders>
              <w:top w:val="nil"/>
            </w:tcBorders>
          </w:tcPr>
          <w:p>
            <w:pPr>
              <w:rPr>
                <w:sz w:val="2"/>
                <w:szCs w:val="2"/>
              </w:rPr>
            </w:pPr>
          </w:p>
        </w:tc>
        <w:tc>
          <w:tcPr>
            <w:tcW w:w="1645" w:type="dxa"/>
          </w:tcPr>
          <w:p>
            <w:pPr>
              <w:pStyle w:val="13"/>
              <w:spacing w:before="93" w:line="261" w:lineRule="exact"/>
              <w:ind w:left="77" w:right="1"/>
              <w:jc w:val="center"/>
              <w:rPr>
                <w:sz w:val="24"/>
              </w:rPr>
            </w:pPr>
            <w:r>
              <w:rPr>
                <w:spacing w:val="-5"/>
                <w:sz w:val="24"/>
              </w:rPr>
              <w:t>kVp</w:t>
            </w:r>
          </w:p>
        </w:tc>
        <w:tc>
          <w:tcPr>
            <w:tcW w:w="1976" w:type="dxa"/>
          </w:tcPr>
          <w:p>
            <w:pPr>
              <w:pStyle w:val="13"/>
              <w:spacing w:before="93" w:line="261" w:lineRule="exact"/>
              <w:ind w:right="271"/>
              <w:jc w:val="right"/>
              <w:rPr>
                <w:sz w:val="24"/>
              </w:rPr>
            </w:pPr>
            <w:r>
              <w:rPr>
                <w:spacing w:val="-2"/>
                <w:sz w:val="24"/>
              </w:rPr>
              <w:t>0.132</w:t>
            </w:r>
          </w:p>
        </w:tc>
        <w:tc>
          <w:tcPr>
            <w:tcW w:w="1375" w:type="dxa"/>
          </w:tcPr>
          <w:p>
            <w:pPr>
              <w:pStyle w:val="13"/>
              <w:spacing w:before="93" w:line="261" w:lineRule="exact"/>
              <w:ind w:right="170"/>
              <w:jc w:val="right"/>
              <w:rPr>
                <w:sz w:val="24"/>
              </w:rPr>
            </w:pPr>
            <w:r>
              <w:rPr>
                <w:spacing w:val="-2"/>
                <w:sz w:val="24"/>
              </w:rPr>
              <w:t>0.487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8" w:hRule="atLeast"/>
        </w:trPr>
        <w:tc>
          <w:tcPr>
            <w:tcW w:w="2181" w:type="dxa"/>
          </w:tcPr>
          <w:p>
            <w:pPr>
              <w:pStyle w:val="13"/>
              <w:rPr>
                <w:sz w:val="24"/>
              </w:rPr>
            </w:pPr>
          </w:p>
        </w:tc>
        <w:tc>
          <w:tcPr>
            <w:tcW w:w="1645" w:type="dxa"/>
          </w:tcPr>
          <w:p>
            <w:pPr>
              <w:pStyle w:val="13"/>
              <w:spacing w:line="271" w:lineRule="exact"/>
              <w:ind w:left="77" w:right="4"/>
              <w:jc w:val="center"/>
              <w:rPr>
                <w:sz w:val="24"/>
              </w:rPr>
            </w:pPr>
            <w:r>
              <w:rPr>
                <w:spacing w:val="-5"/>
                <w:sz w:val="24"/>
              </w:rPr>
              <w:t>mAs</w:t>
            </w:r>
          </w:p>
        </w:tc>
        <w:tc>
          <w:tcPr>
            <w:tcW w:w="1976" w:type="dxa"/>
          </w:tcPr>
          <w:p>
            <w:pPr>
              <w:pStyle w:val="13"/>
              <w:spacing w:line="271" w:lineRule="exact"/>
              <w:ind w:right="271"/>
              <w:jc w:val="right"/>
              <w:rPr>
                <w:sz w:val="24"/>
              </w:rPr>
            </w:pPr>
            <w:r>
              <w:rPr>
                <w:spacing w:val="-2"/>
                <w:sz w:val="24"/>
              </w:rPr>
              <w:t>0.080</w:t>
            </w:r>
          </w:p>
        </w:tc>
        <w:tc>
          <w:tcPr>
            <w:tcW w:w="1375" w:type="dxa"/>
          </w:tcPr>
          <w:p>
            <w:pPr>
              <w:pStyle w:val="13"/>
              <w:spacing w:line="271" w:lineRule="exact"/>
              <w:ind w:right="170"/>
              <w:jc w:val="right"/>
              <w:rPr>
                <w:sz w:val="24"/>
              </w:rPr>
            </w:pPr>
            <w:r>
              <w:rPr>
                <w:spacing w:val="-2"/>
                <w:sz w:val="24"/>
              </w:rPr>
              <w:t>0.676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6" w:hRule="atLeast"/>
        </w:trPr>
        <w:tc>
          <w:tcPr>
            <w:tcW w:w="2181" w:type="dxa"/>
            <w:vMerge w:val="restart"/>
          </w:tcPr>
          <w:p>
            <w:pPr>
              <w:pStyle w:val="13"/>
              <w:spacing w:before="77"/>
              <w:ind w:left="107" w:right="812"/>
              <w:rPr>
                <w:sz w:val="24"/>
              </w:rPr>
            </w:pPr>
            <w:r>
              <w:rPr>
                <w:sz w:val="24"/>
              </w:rPr>
              <w:t>Dorsi</w:t>
            </w:r>
            <w:r>
              <w:rPr>
                <w:spacing w:val="-15"/>
                <w:sz w:val="24"/>
              </w:rPr>
              <w:t xml:space="preserve"> </w:t>
            </w:r>
            <w:r>
              <w:rPr>
                <w:sz w:val="24"/>
              </w:rPr>
              <w:t>plantar oblique foot</w:t>
            </w:r>
          </w:p>
        </w:tc>
        <w:tc>
          <w:tcPr>
            <w:tcW w:w="1645" w:type="dxa"/>
          </w:tcPr>
          <w:p>
            <w:pPr>
              <w:pStyle w:val="13"/>
              <w:spacing w:before="77"/>
              <w:ind w:left="77"/>
              <w:jc w:val="center"/>
              <w:rPr>
                <w:sz w:val="24"/>
              </w:rPr>
            </w:pPr>
            <w:r>
              <w:rPr>
                <w:spacing w:val="-5"/>
                <w:sz w:val="24"/>
              </w:rPr>
              <w:t>FSD</w:t>
            </w:r>
          </w:p>
        </w:tc>
        <w:tc>
          <w:tcPr>
            <w:tcW w:w="1976" w:type="dxa"/>
          </w:tcPr>
          <w:p>
            <w:pPr>
              <w:pStyle w:val="13"/>
              <w:spacing w:before="77"/>
              <w:ind w:right="271"/>
              <w:jc w:val="right"/>
              <w:rPr>
                <w:sz w:val="24"/>
              </w:rPr>
            </w:pPr>
            <w:r>
              <w:rPr>
                <w:spacing w:val="-2"/>
                <w:sz w:val="24"/>
              </w:rPr>
              <w:t>0.070</w:t>
            </w:r>
          </w:p>
        </w:tc>
        <w:tc>
          <w:tcPr>
            <w:tcW w:w="1375" w:type="dxa"/>
          </w:tcPr>
          <w:p>
            <w:pPr>
              <w:pStyle w:val="13"/>
              <w:spacing w:before="77"/>
              <w:ind w:right="170"/>
              <w:jc w:val="right"/>
              <w:rPr>
                <w:sz w:val="24"/>
              </w:rPr>
            </w:pPr>
            <w:r>
              <w:rPr>
                <w:spacing w:val="-2"/>
                <w:sz w:val="24"/>
              </w:rPr>
              <w:t>0.563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3" w:hRule="atLeast"/>
        </w:trPr>
        <w:tc>
          <w:tcPr>
            <w:tcW w:w="2181" w:type="dxa"/>
            <w:vMerge w:val="continue"/>
            <w:tcBorders>
              <w:top w:val="nil"/>
            </w:tcBorders>
          </w:tcPr>
          <w:p>
            <w:pPr>
              <w:rPr>
                <w:sz w:val="2"/>
                <w:szCs w:val="2"/>
              </w:rPr>
            </w:pPr>
          </w:p>
        </w:tc>
        <w:tc>
          <w:tcPr>
            <w:tcW w:w="1645" w:type="dxa"/>
          </w:tcPr>
          <w:p>
            <w:pPr>
              <w:pStyle w:val="13"/>
              <w:spacing w:before="82" w:line="261" w:lineRule="exact"/>
              <w:ind w:left="77" w:right="1"/>
              <w:jc w:val="center"/>
              <w:rPr>
                <w:sz w:val="24"/>
              </w:rPr>
            </w:pPr>
            <w:r>
              <w:rPr>
                <w:spacing w:val="-5"/>
                <w:sz w:val="24"/>
              </w:rPr>
              <w:t>kVp</w:t>
            </w:r>
          </w:p>
        </w:tc>
        <w:tc>
          <w:tcPr>
            <w:tcW w:w="1976" w:type="dxa"/>
          </w:tcPr>
          <w:p>
            <w:pPr>
              <w:pStyle w:val="13"/>
              <w:spacing w:before="82" w:line="261" w:lineRule="exact"/>
              <w:ind w:right="271"/>
              <w:jc w:val="right"/>
              <w:rPr>
                <w:sz w:val="24"/>
              </w:rPr>
            </w:pPr>
            <w:r>
              <w:rPr>
                <w:spacing w:val="-2"/>
                <w:sz w:val="24"/>
              </w:rPr>
              <w:t>-0.062</w:t>
            </w:r>
          </w:p>
        </w:tc>
        <w:tc>
          <w:tcPr>
            <w:tcW w:w="1375" w:type="dxa"/>
          </w:tcPr>
          <w:p>
            <w:pPr>
              <w:pStyle w:val="13"/>
              <w:spacing w:before="82" w:line="261" w:lineRule="exact"/>
              <w:ind w:right="170"/>
              <w:jc w:val="right"/>
              <w:rPr>
                <w:sz w:val="24"/>
              </w:rPr>
            </w:pPr>
            <w:r>
              <w:rPr>
                <w:spacing w:val="-2"/>
                <w:sz w:val="24"/>
              </w:rPr>
              <w:t>0.742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181" w:type="dxa"/>
          </w:tcPr>
          <w:p>
            <w:pPr>
              <w:pStyle w:val="13"/>
              <w:rPr>
                <w:sz w:val="24"/>
              </w:rPr>
            </w:pPr>
          </w:p>
        </w:tc>
        <w:tc>
          <w:tcPr>
            <w:tcW w:w="1645" w:type="dxa"/>
          </w:tcPr>
          <w:p>
            <w:pPr>
              <w:pStyle w:val="13"/>
              <w:spacing w:line="271" w:lineRule="exact"/>
              <w:ind w:left="77" w:right="4"/>
              <w:jc w:val="center"/>
              <w:rPr>
                <w:sz w:val="24"/>
              </w:rPr>
            </w:pPr>
            <w:r>
              <w:rPr>
                <w:spacing w:val="-5"/>
                <w:sz w:val="24"/>
              </w:rPr>
              <w:t>mAs</w:t>
            </w:r>
          </w:p>
        </w:tc>
        <w:tc>
          <w:tcPr>
            <w:tcW w:w="1976" w:type="dxa"/>
          </w:tcPr>
          <w:p>
            <w:pPr>
              <w:pStyle w:val="13"/>
              <w:spacing w:line="271" w:lineRule="exact"/>
              <w:ind w:right="271"/>
              <w:jc w:val="right"/>
              <w:rPr>
                <w:sz w:val="24"/>
              </w:rPr>
            </w:pPr>
            <w:r>
              <w:rPr>
                <w:spacing w:val="-2"/>
                <w:sz w:val="24"/>
              </w:rPr>
              <w:t>-0.048</w:t>
            </w:r>
          </w:p>
        </w:tc>
        <w:tc>
          <w:tcPr>
            <w:tcW w:w="1375" w:type="dxa"/>
          </w:tcPr>
          <w:p>
            <w:pPr>
              <w:pStyle w:val="13"/>
              <w:spacing w:line="271" w:lineRule="exact"/>
              <w:ind w:right="170"/>
              <w:jc w:val="right"/>
              <w:rPr>
                <w:sz w:val="24"/>
              </w:rPr>
            </w:pPr>
            <w:r>
              <w:rPr>
                <w:spacing w:val="-2"/>
                <w:sz w:val="24"/>
              </w:rPr>
              <w:t>0.798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7" w:hRule="atLeast"/>
        </w:trPr>
        <w:tc>
          <w:tcPr>
            <w:tcW w:w="2181" w:type="dxa"/>
          </w:tcPr>
          <w:p>
            <w:pPr>
              <w:pStyle w:val="13"/>
              <w:spacing w:before="79"/>
              <w:ind w:left="107"/>
              <w:rPr>
                <w:sz w:val="24"/>
              </w:rPr>
            </w:pPr>
            <w:r>
              <w:rPr>
                <w:sz w:val="24"/>
              </w:rPr>
              <w:t xml:space="preserve">AP </w:t>
            </w:r>
            <w:r>
              <w:rPr>
                <w:spacing w:val="-2"/>
                <w:sz w:val="24"/>
              </w:rPr>
              <w:t>Wrist</w:t>
            </w:r>
          </w:p>
        </w:tc>
        <w:tc>
          <w:tcPr>
            <w:tcW w:w="1645" w:type="dxa"/>
          </w:tcPr>
          <w:p>
            <w:pPr>
              <w:pStyle w:val="13"/>
              <w:spacing w:before="79"/>
              <w:ind w:left="77"/>
              <w:jc w:val="center"/>
              <w:rPr>
                <w:sz w:val="24"/>
              </w:rPr>
            </w:pPr>
            <w:r>
              <w:rPr>
                <w:spacing w:val="-5"/>
                <w:sz w:val="24"/>
              </w:rPr>
              <w:t>FSD</w:t>
            </w:r>
          </w:p>
        </w:tc>
        <w:tc>
          <w:tcPr>
            <w:tcW w:w="1976" w:type="dxa"/>
          </w:tcPr>
          <w:p>
            <w:pPr>
              <w:pStyle w:val="13"/>
              <w:spacing w:before="79"/>
              <w:ind w:right="271"/>
              <w:jc w:val="right"/>
              <w:rPr>
                <w:sz w:val="24"/>
              </w:rPr>
            </w:pPr>
            <w:r>
              <w:rPr>
                <w:spacing w:val="-2"/>
                <w:sz w:val="24"/>
              </w:rPr>
              <w:t>0.039</w:t>
            </w:r>
          </w:p>
        </w:tc>
        <w:tc>
          <w:tcPr>
            <w:tcW w:w="1375" w:type="dxa"/>
          </w:tcPr>
          <w:p>
            <w:pPr>
              <w:pStyle w:val="13"/>
              <w:spacing w:before="79"/>
              <w:ind w:right="170"/>
              <w:jc w:val="right"/>
              <w:rPr>
                <w:sz w:val="24"/>
              </w:rPr>
            </w:pPr>
            <w:r>
              <w:rPr>
                <w:spacing w:val="-2"/>
                <w:sz w:val="24"/>
              </w:rPr>
              <w:t>0.837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8" w:hRule="atLeast"/>
        </w:trPr>
        <w:tc>
          <w:tcPr>
            <w:tcW w:w="2181" w:type="dxa"/>
          </w:tcPr>
          <w:p>
            <w:pPr>
              <w:pStyle w:val="13"/>
              <w:rPr>
                <w:sz w:val="24"/>
              </w:rPr>
            </w:pPr>
          </w:p>
        </w:tc>
        <w:tc>
          <w:tcPr>
            <w:tcW w:w="1645" w:type="dxa"/>
          </w:tcPr>
          <w:p>
            <w:pPr>
              <w:pStyle w:val="13"/>
              <w:spacing w:before="82" w:line="266" w:lineRule="exact"/>
              <w:ind w:left="77" w:right="1"/>
              <w:jc w:val="center"/>
              <w:rPr>
                <w:sz w:val="24"/>
              </w:rPr>
            </w:pPr>
            <w:r>
              <w:rPr>
                <w:spacing w:val="-5"/>
                <w:sz w:val="24"/>
              </w:rPr>
              <w:t>kVp</w:t>
            </w:r>
          </w:p>
        </w:tc>
        <w:tc>
          <w:tcPr>
            <w:tcW w:w="1976" w:type="dxa"/>
          </w:tcPr>
          <w:p>
            <w:pPr>
              <w:pStyle w:val="13"/>
              <w:spacing w:before="82" w:line="266" w:lineRule="exact"/>
              <w:ind w:right="271"/>
              <w:jc w:val="right"/>
              <w:rPr>
                <w:sz w:val="24"/>
              </w:rPr>
            </w:pPr>
            <w:r>
              <w:rPr>
                <w:spacing w:val="-2"/>
                <w:sz w:val="24"/>
              </w:rPr>
              <w:t>-0.335</w:t>
            </w:r>
          </w:p>
        </w:tc>
        <w:tc>
          <w:tcPr>
            <w:tcW w:w="1375" w:type="dxa"/>
          </w:tcPr>
          <w:p>
            <w:pPr>
              <w:pStyle w:val="13"/>
              <w:spacing w:before="82" w:line="266" w:lineRule="exact"/>
              <w:ind w:right="170"/>
              <w:jc w:val="right"/>
              <w:rPr>
                <w:sz w:val="24"/>
              </w:rPr>
            </w:pPr>
            <w:r>
              <w:rPr>
                <w:spacing w:val="-2"/>
                <w:sz w:val="24"/>
              </w:rPr>
              <w:t>0.071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 w:hRule="atLeast"/>
        </w:trPr>
        <w:tc>
          <w:tcPr>
            <w:tcW w:w="2181" w:type="dxa"/>
          </w:tcPr>
          <w:p>
            <w:pPr>
              <w:pStyle w:val="13"/>
              <w:rPr>
                <w:sz w:val="20"/>
              </w:rPr>
            </w:pPr>
          </w:p>
        </w:tc>
        <w:tc>
          <w:tcPr>
            <w:tcW w:w="1645" w:type="dxa"/>
          </w:tcPr>
          <w:p>
            <w:pPr>
              <w:pStyle w:val="13"/>
              <w:spacing w:line="261" w:lineRule="exact"/>
              <w:ind w:left="77" w:right="4"/>
              <w:jc w:val="center"/>
              <w:rPr>
                <w:sz w:val="24"/>
              </w:rPr>
            </w:pPr>
            <w:r>
              <w:rPr>
                <w:spacing w:val="-5"/>
                <w:sz w:val="24"/>
              </w:rPr>
              <w:t>mAs</w:t>
            </w:r>
          </w:p>
        </w:tc>
        <w:tc>
          <w:tcPr>
            <w:tcW w:w="1976" w:type="dxa"/>
          </w:tcPr>
          <w:p>
            <w:pPr>
              <w:pStyle w:val="13"/>
              <w:spacing w:line="261" w:lineRule="exact"/>
              <w:ind w:right="271"/>
              <w:jc w:val="right"/>
              <w:rPr>
                <w:sz w:val="24"/>
              </w:rPr>
            </w:pPr>
            <w:r>
              <w:rPr>
                <w:spacing w:val="-2"/>
                <w:sz w:val="24"/>
              </w:rPr>
              <w:t>-0.356</w:t>
            </w:r>
          </w:p>
        </w:tc>
        <w:tc>
          <w:tcPr>
            <w:tcW w:w="1375" w:type="dxa"/>
          </w:tcPr>
          <w:p>
            <w:pPr>
              <w:pStyle w:val="13"/>
              <w:spacing w:line="261" w:lineRule="exact"/>
              <w:ind w:right="170"/>
              <w:jc w:val="right"/>
              <w:rPr>
                <w:sz w:val="24"/>
              </w:rPr>
            </w:pPr>
            <w:r>
              <w:rPr>
                <w:spacing w:val="-2"/>
                <w:sz w:val="24"/>
              </w:rPr>
              <w:t>0.054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3" w:hRule="atLeast"/>
        </w:trPr>
        <w:tc>
          <w:tcPr>
            <w:tcW w:w="2181" w:type="dxa"/>
          </w:tcPr>
          <w:p>
            <w:pPr>
              <w:pStyle w:val="13"/>
              <w:spacing w:line="271" w:lineRule="exact"/>
              <w:ind w:left="107"/>
              <w:rPr>
                <w:sz w:val="24"/>
              </w:rPr>
            </w:pPr>
            <w:r>
              <w:rPr>
                <w:sz w:val="24"/>
              </w:rPr>
              <w:t>Lateral</w:t>
            </w:r>
            <w:r>
              <w:rPr>
                <w:spacing w:val="-5"/>
                <w:sz w:val="24"/>
              </w:rPr>
              <w:t xml:space="preserve"> </w:t>
            </w:r>
            <w:r>
              <w:rPr>
                <w:spacing w:val="-2"/>
                <w:sz w:val="24"/>
              </w:rPr>
              <w:t>wrist</w:t>
            </w:r>
          </w:p>
        </w:tc>
        <w:tc>
          <w:tcPr>
            <w:tcW w:w="1645" w:type="dxa"/>
          </w:tcPr>
          <w:p>
            <w:pPr>
              <w:pStyle w:val="13"/>
              <w:spacing w:line="271" w:lineRule="exact"/>
              <w:ind w:left="77"/>
              <w:jc w:val="center"/>
              <w:rPr>
                <w:sz w:val="24"/>
              </w:rPr>
            </w:pPr>
            <w:r>
              <w:rPr>
                <w:spacing w:val="-5"/>
                <w:sz w:val="24"/>
              </w:rPr>
              <w:t>FSD</w:t>
            </w:r>
          </w:p>
        </w:tc>
        <w:tc>
          <w:tcPr>
            <w:tcW w:w="1976" w:type="dxa"/>
          </w:tcPr>
          <w:p>
            <w:pPr>
              <w:pStyle w:val="13"/>
              <w:spacing w:line="271" w:lineRule="exact"/>
              <w:ind w:right="271"/>
              <w:jc w:val="right"/>
              <w:rPr>
                <w:sz w:val="24"/>
              </w:rPr>
            </w:pPr>
            <w:r>
              <w:rPr>
                <w:spacing w:val="-2"/>
                <w:sz w:val="24"/>
              </w:rPr>
              <w:t>-0.107</w:t>
            </w:r>
          </w:p>
        </w:tc>
        <w:tc>
          <w:tcPr>
            <w:tcW w:w="1375" w:type="dxa"/>
          </w:tcPr>
          <w:p>
            <w:pPr>
              <w:pStyle w:val="13"/>
              <w:spacing w:line="271" w:lineRule="exact"/>
              <w:ind w:right="170"/>
              <w:jc w:val="right"/>
              <w:rPr>
                <w:sz w:val="24"/>
              </w:rPr>
            </w:pPr>
            <w:r>
              <w:rPr>
                <w:spacing w:val="-2"/>
                <w:sz w:val="24"/>
              </w:rPr>
              <w:t>0.574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2181" w:type="dxa"/>
          </w:tcPr>
          <w:p>
            <w:pPr>
              <w:pStyle w:val="13"/>
              <w:rPr>
                <w:sz w:val="24"/>
              </w:rPr>
            </w:pPr>
          </w:p>
        </w:tc>
        <w:tc>
          <w:tcPr>
            <w:tcW w:w="1645" w:type="dxa"/>
          </w:tcPr>
          <w:p>
            <w:pPr>
              <w:pStyle w:val="13"/>
              <w:spacing w:before="82" w:line="267" w:lineRule="exact"/>
              <w:ind w:left="77" w:right="1"/>
              <w:jc w:val="center"/>
              <w:rPr>
                <w:sz w:val="24"/>
              </w:rPr>
            </w:pPr>
            <w:r>
              <w:rPr>
                <w:spacing w:val="-5"/>
                <w:sz w:val="24"/>
              </w:rPr>
              <w:t>kVp</w:t>
            </w:r>
          </w:p>
        </w:tc>
        <w:tc>
          <w:tcPr>
            <w:tcW w:w="1976" w:type="dxa"/>
          </w:tcPr>
          <w:p>
            <w:pPr>
              <w:pStyle w:val="13"/>
              <w:spacing w:before="82" w:line="267" w:lineRule="exact"/>
              <w:ind w:right="271"/>
              <w:jc w:val="right"/>
              <w:rPr>
                <w:sz w:val="24"/>
              </w:rPr>
            </w:pPr>
            <w:r>
              <w:rPr>
                <w:spacing w:val="-2"/>
                <w:sz w:val="24"/>
              </w:rPr>
              <w:t>-0.029</w:t>
            </w:r>
          </w:p>
        </w:tc>
        <w:tc>
          <w:tcPr>
            <w:tcW w:w="1375" w:type="dxa"/>
          </w:tcPr>
          <w:p>
            <w:pPr>
              <w:pStyle w:val="13"/>
              <w:spacing w:before="82" w:line="267" w:lineRule="exact"/>
              <w:ind w:right="170"/>
              <w:jc w:val="right"/>
              <w:rPr>
                <w:sz w:val="24"/>
              </w:rPr>
            </w:pPr>
            <w:r>
              <w:rPr>
                <w:spacing w:val="-2"/>
                <w:sz w:val="24"/>
              </w:rPr>
              <w:t>0.880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4" w:hRule="atLeast"/>
        </w:trPr>
        <w:tc>
          <w:tcPr>
            <w:tcW w:w="2181" w:type="dxa"/>
            <w:tcBorders>
              <w:bottom w:val="single" w:color="000000" w:sz="4" w:space="0"/>
            </w:tcBorders>
          </w:tcPr>
          <w:p>
            <w:pPr>
              <w:pStyle w:val="13"/>
              <w:rPr>
                <w:sz w:val="20"/>
              </w:rPr>
            </w:pPr>
          </w:p>
        </w:tc>
        <w:tc>
          <w:tcPr>
            <w:tcW w:w="1645" w:type="dxa"/>
            <w:tcBorders>
              <w:bottom w:val="single" w:color="000000" w:sz="4" w:space="0"/>
            </w:tcBorders>
          </w:tcPr>
          <w:p>
            <w:pPr>
              <w:pStyle w:val="13"/>
              <w:spacing w:before="1" w:line="264" w:lineRule="exact"/>
              <w:ind w:left="77" w:right="4"/>
              <w:jc w:val="center"/>
              <w:rPr>
                <w:sz w:val="24"/>
              </w:rPr>
            </w:pPr>
            <w:r>
              <w:rPr>
                <w:spacing w:val="-5"/>
                <w:sz w:val="24"/>
              </w:rPr>
              <w:t>mAs</w:t>
            </w:r>
          </w:p>
        </w:tc>
        <w:tc>
          <w:tcPr>
            <w:tcW w:w="1976" w:type="dxa"/>
            <w:tcBorders>
              <w:bottom w:val="single" w:color="000000" w:sz="4" w:space="0"/>
            </w:tcBorders>
          </w:tcPr>
          <w:p>
            <w:pPr>
              <w:pStyle w:val="13"/>
              <w:spacing w:before="1" w:line="264" w:lineRule="exact"/>
              <w:ind w:right="271"/>
              <w:jc w:val="right"/>
              <w:rPr>
                <w:sz w:val="24"/>
              </w:rPr>
            </w:pPr>
            <w:r>
              <w:rPr>
                <w:spacing w:val="-2"/>
                <w:sz w:val="24"/>
              </w:rPr>
              <w:t>0.030</w:t>
            </w:r>
          </w:p>
        </w:tc>
        <w:tc>
          <w:tcPr>
            <w:tcW w:w="1375" w:type="dxa"/>
            <w:tcBorders>
              <w:bottom w:val="single" w:color="000000" w:sz="4" w:space="0"/>
            </w:tcBorders>
          </w:tcPr>
          <w:p>
            <w:pPr>
              <w:pStyle w:val="13"/>
              <w:spacing w:before="1" w:line="264" w:lineRule="exact"/>
              <w:ind w:right="170"/>
              <w:jc w:val="right"/>
              <w:rPr>
                <w:sz w:val="24"/>
              </w:rPr>
            </w:pPr>
            <w:r>
              <w:rPr>
                <w:spacing w:val="-2"/>
                <w:sz w:val="24"/>
              </w:rPr>
              <w:t>0.875</w:t>
            </w:r>
          </w:p>
        </w:tc>
      </w:tr>
    </w:tbl>
    <w:p>
      <w:pPr>
        <w:pStyle w:val="7"/>
        <w:spacing w:before="244"/>
      </w:pPr>
    </w:p>
    <w:p>
      <w:pPr>
        <w:pStyle w:val="7"/>
        <w:tabs>
          <w:tab w:val="left" w:pos="2039"/>
        </w:tabs>
        <w:spacing w:line="482" w:lineRule="auto"/>
        <w:ind w:left="1506" w:right="1090"/>
      </w:pPr>
      <w:r>
        <w:t>**.</w:t>
      </w:r>
      <w:r>
        <w:rPr>
          <w:spacing w:val="-4"/>
        </w:rPr>
        <w:t xml:space="preserve"> </w:t>
      </w:r>
      <w:r>
        <w:t>Correlation</w:t>
      </w:r>
      <w:r>
        <w:rPr>
          <w:spacing w:val="-4"/>
        </w:rPr>
        <w:t xml:space="preserve"> </w:t>
      </w:r>
      <w:r>
        <w:t>is</w:t>
      </w:r>
      <w:r>
        <w:rPr>
          <w:spacing w:val="-4"/>
        </w:rPr>
        <w:t xml:space="preserve"> </w:t>
      </w:r>
      <w:r>
        <w:t>significant</w:t>
      </w:r>
      <w:r>
        <w:rPr>
          <w:spacing w:val="-4"/>
        </w:rPr>
        <w:t xml:space="preserve"> </w:t>
      </w:r>
      <w:r>
        <w:t>at</w:t>
      </w:r>
      <w:r>
        <w:rPr>
          <w:spacing w:val="-4"/>
        </w:rPr>
        <w:t xml:space="preserve"> </w:t>
      </w:r>
      <w:r>
        <w:t>the</w:t>
      </w:r>
      <w:r>
        <w:rPr>
          <w:spacing w:val="-4"/>
        </w:rPr>
        <w:t xml:space="preserve"> </w:t>
      </w:r>
      <w:r>
        <w:t>0.01</w:t>
      </w:r>
      <w:r>
        <w:rPr>
          <w:spacing w:val="-4"/>
        </w:rPr>
        <w:t xml:space="preserve"> </w:t>
      </w:r>
      <w:r>
        <w:t>level</w:t>
      </w:r>
      <w:r>
        <w:rPr>
          <w:spacing w:val="-2"/>
        </w:rPr>
        <w:t xml:space="preserve"> </w:t>
      </w:r>
      <w:r>
        <w:t>(2-tailed),</w:t>
      </w:r>
      <w:r>
        <w:rPr>
          <w:spacing w:val="-4"/>
        </w:rPr>
        <w:t xml:space="preserve"> </w:t>
      </w:r>
      <w:r>
        <w:t>*.</w:t>
      </w:r>
      <w:r>
        <w:rPr>
          <w:spacing w:val="-4"/>
        </w:rPr>
        <w:t xml:space="preserve"> </w:t>
      </w:r>
      <w:r>
        <w:t>Correlation</w:t>
      </w:r>
      <w:r>
        <w:rPr>
          <w:spacing w:val="-4"/>
        </w:rPr>
        <w:t xml:space="preserve"> </w:t>
      </w:r>
      <w:r>
        <w:t>is</w:t>
      </w:r>
      <w:r>
        <w:rPr>
          <w:spacing w:val="-4"/>
        </w:rPr>
        <w:t xml:space="preserve"> </w:t>
      </w:r>
      <w:r>
        <w:t>significant</w:t>
      </w:r>
      <w:r>
        <w:rPr>
          <w:spacing w:val="-4"/>
        </w:rPr>
        <w:t xml:space="preserve"> </w:t>
      </w:r>
      <w:r>
        <w:t xml:space="preserve">at </w:t>
      </w:r>
      <w:r>
        <w:rPr>
          <w:spacing w:val="-4"/>
        </w:rPr>
        <w:t>the</w:t>
      </w:r>
      <w:r>
        <w:tab/>
      </w:r>
      <w:r>
        <w:t>0.05 level (2-tailed).</w:t>
      </w:r>
    </w:p>
    <w:p>
      <w:pPr>
        <w:pStyle w:val="7"/>
        <w:spacing w:before="199" w:line="652" w:lineRule="auto"/>
        <w:ind w:left="1506" w:right="1356"/>
      </w:pPr>
      <w:r>
        <w:rPr>
          <w:b/>
        </w:rPr>
        <w:t>Key-</w:t>
      </w:r>
      <w:r>
        <w:t>kVp-</w:t>
      </w:r>
      <w:r>
        <w:rPr>
          <w:spacing w:val="-4"/>
        </w:rPr>
        <w:t xml:space="preserve"> </w:t>
      </w:r>
      <w:r>
        <w:t>kilo</w:t>
      </w:r>
      <w:r>
        <w:rPr>
          <w:spacing w:val="-3"/>
        </w:rPr>
        <w:t xml:space="preserve"> </w:t>
      </w:r>
      <w:r>
        <w:t>volt</w:t>
      </w:r>
      <w:r>
        <w:rPr>
          <w:spacing w:val="-3"/>
        </w:rPr>
        <w:t xml:space="preserve"> </w:t>
      </w:r>
      <w:r>
        <w:t>peak,</w:t>
      </w:r>
      <w:r>
        <w:rPr>
          <w:spacing w:val="-1"/>
        </w:rPr>
        <w:t xml:space="preserve"> </w:t>
      </w:r>
      <w:r>
        <w:t>mAs-</w:t>
      </w:r>
      <w:r>
        <w:rPr>
          <w:spacing w:val="-4"/>
        </w:rPr>
        <w:t xml:space="preserve"> </w:t>
      </w:r>
      <w:r>
        <w:t>milli</w:t>
      </w:r>
      <w:r>
        <w:rPr>
          <w:spacing w:val="-3"/>
        </w:rPr>
        <w:t xml:space="preserve"> </w:t>
      </w:r>
      <w:r>
        <w:t>ampere</w:t>
      </w:r>
      <w:r>
        <w:rPr>
          <w:spacing w:val="-4"/>
        </w:rPr>
        <w:t xml:space="preserve"> </w:t>
      </w:r>
      <w:r>
        <w:t>seconds,</w:t>
      </w:r>
      <w:r>
        <w:rPr>
          <w:spacing w:val="-3"/>
        </w:rPr>
        <w:t xml:space="preserve"> </w:t>
      </w:r>
      <w:r>
        <w:t>FSD-</w:t>
      </w:r>
      <w:r>
        <w:rPr>
          <w:spacing w:val="-4"/>
        </w:rPr>
        <w:t xml:space="preserve"> </w:t>
      </w:r>
      <w:r>
        <w:t>Focus</w:t>
      </w:r>
      <w:r>
        <w:rPr>
          <w:spacing w:val="-3"/>
        </w:rPr>
        <w:t xml:space="preserve"> </w:t>
      </w:r>
      <w:r>
        <w:t>to</w:t>
      </w:r>
      <w:r>
        <w:rPr>
          <w:spacing w:val="-3"/>
        </w:rPr>
        <w:t xml:space="preserve"> </w:t>
      </w:r>
      <w:r>
        <w:t>skin</w:t>
      </w:r>
      <w:r>
        <w:rPr>
          <w:spacing w:val="-6"/>
        </w:rPr>
        <w:t xml:space="preserve"> </w:t>
      </w:r>
      <w:r>
        <w:t>distance, AP- Anterior posterior.</w:t>
      </w:r>
    </w:p>
    <w:p>
      <w:pPr>
        <w:spacing w:after="0" w:line="652" w:lineRule="auto"/>
        <w:sectPr>
          <w:pgSz w:w="11910" w:h="16840"/>
          <w:pgMar w:top="1480" w:right="480" w:bottom="1200" w:left="560" w:header="0" w:footer="1014" w:gutter="0"/>
          <w:cols w:space="720" w:num="1"/>
        </w:sectPr>
      </w:pPr>
    </w:p>
    <w:p>
      <w:pPr>
        <w:pStyle w:val="7"/>
        <w:spacing w:before="78" w:line="480" w:lineRule="auto"/>
        <w:ind w:left="966" w:right="953"/>
        <w:jc w:val="both"/>
      </w:pPr>
      <w:r>
        <w:rPr>
          <w:b/>
        </w:rPr>
        <w:t xml:space="preserve">Table 4.4d </w:t>
      </w:r>
      <w:r>
        <w:t>shows the relationship between doses received by patients during contrast radiographic examination and technical parameters. Result from IVU examination show that there was statistical significant relationship (p&lt;0.05) between FSD and ESD, mAs and DAP while kVp and mAs show no statistical significant relationship (p&gt;0.05) with ESD. During HSG examination there was statistical significant relationship (p&lt;0.05)</w:t>
      </w:r>
      <w:r>
        <w:rPr>
          <w:spacing w:val="-1"/>
        </w:rPr>
        <w:t xml:space="preserve"> </w:t>
      </w:r>
      <w:r>
        <w:t>between tube current (mAs) and DAP. For RUG examination, ESD and technical parameters (kVp, mAs and</w:t>
      </w:r>
      <w:r>
        <w:rPr>
          <w:spacing w:val="40"/>
        </w:rPr>
        <w:t xml:space="preserve"> </w:t>
      </w:r>
      <w:r>
        <w:t>FSD) show no statistical significant relationship (p&gt;0.05). There was statistical significant relationship (p&lt;0.05) between FSD, tube potential (kVp) and DAP. Barium enema show statistical significant relationship (p&lt;0.05). Between DAP, ESD and FSD while kVp and mAs show no significant relationship with ESD and DAP. There is statistical significant relationship (p&lt;0.05) between kVp, mAs and FSD while DAP showed that there is no significant relationship (p&gt;0.05). Similarly, for barium swallow and enema examination,</w:t>
      </w:r>
      <w:r>
        <w:rPr>
          <w:spacing w:val="40"/>
        </w:rPr>
        <w:t xml:space="preserve"> </w:t>
      </w:r>
      <w:r>
        <w:t>kVp and mAs show statistical significant relationship (P&lt;0.05) with ESD while DAP show no statistical significance (p&gt;0.05) with kVp, mAs and FSD.</w:t>
      </w:r>
    </w:p>
    <w:p>
      <w:pPr>
        <w:spacing w:after="0" w:line="480" w:lineRule="auto"/>
        <w:jc w:val="both"/>
        <w:sectPr>
          <w:pgSz w:w="11910" w:h="16840"/>
          <w:pgMar w:top="1340" w:right="480" w:bottom="1200" w:left="560" w:header="0" w:footer="1014" w:gutter="0"/>
          <w:cols w:space="720" w:num="1"/>
        </w:sectPr>
      </w:pPr>
    </w:p>
    <w:p>
      <w:pPr>
        <w:pStyle w:val="7"/>
        <w:spacing w:before="63" w:line="350" w:lineRule="auto"/>
        <w:ind w:left="966" w:right="1134"/>
      </w:pPr>
      <w:r>
        <w:rPr>
          <w:b/>
        </w:rPr>
        <w:t>Table</w:t>
      </w:r>
      <w:r>
        <w:rPr>
          <w:b/>
          <w:spacing w:val="-4"/>
        </w:rPr>
        <w:t xml:space="preserve"> </w:t>
      </w:r>
      <w:r>
        <w:rPr>
          <w:b/>
        </w:rPr>
        <w:t>4.4d</w:t>
      </w:r>
      <w:r>
        <w:rPr>
          <w:b/>
          <w:spacing w:val="-4"/>
        </w:rPr>
        <w:t xml:space="preserve"> </w:t>
      </w:r>
      <w:r>
        <w:t>Relationship</w:t>
      </w:r>
      <w:r>
        <w:rPr>
          <w:spacing w:val="-6"/>
        </w:rPr>
        <w:t xml:space="preserve"> </w:t>
      </w:r>
      <w:r>
        <w:t>between</w:t>
      </w:r>
      <w:r>
        <w:rPr>
          <w:spacing w:val="-4"/>
        </w:rPr>
        <w:t xml:space="preserve"> </w:t>
      </w:r>
      <w:r>
        <w:t>doses</w:t>
      </w:r>
      <w:r>
        <w:rPr>
          <w:spacing w:val="-3"/>
        </w:rPr>
        <w:t xml:space="preserve"> </w:t>
      </w:r>
      <w:r>
        <w:t>received</w:t>
      </w:r>
      <w:r>
        <w:rPr>
          <w:spacing w:val="-4"/>
        </w:rPr>
        <w:t xml:space="preserve"> </w:t>
      </w:r>
      <w:r>
        <w:t>by</w:t>
      </w:r>
      <w:r>
        <w:rPr>
          <w:spacing w:val="-7"/>
        </w:rPr>
        <w:t xml:space="preserve"> </w:t>
      </w:r>
      <w:r>
        <w:t>patients</w:t>
      </w:r>
      <w:r>
        <w:rPr>
          <w:spacing w:val="-4"/>
        </w:rPr>
        <w:t xml:space="preserve"> </w:t>
      </w:r>
      <w:r>
        <w:t>during</w:t>
      </w:r>
      <w:r>
        <w:rPr>
          <w:spacing w:val="-4"/>
        </w:rPr>
        <w:t xml:space="preserve"> </w:t>
      </w:r>
      <w:r>
        <w:t>contrast</w:t>
      </w:r>
      <w:r>
        <w:rPr>
          <w:spacing w:val="-3"/>
        </w:rPr>
        <w:t xml:space="preserve"> </w:t>
      </w:r>
      <w:r>
        <w:t>radiographic examination and technical parameters</w:t>
      </w:r>
    </w:p>
    <w:p>
      <w:pPr>
        <w:pStyle w:val="7"/>
        <w:rPr>
          <w:sz w:val="20"/>
        </w:rPr>
      </w:pPr>
    </w:p>
    <w:p>
      <w:pPr>
        <w:pStyle w:val="7"/>
        <w:spacing w:before="218"/>
        <w:rPr>
          <w:sz w:val="20"/>
        </w:rPr>
      </w:pPr>
    </w:p>
    <w:tbl>
      <w:tblPr>
        <w:tblStyle w:val="6"/>
        <w:tblW w:w="0" w:type="auto"/>
        <w:tblInd w:w="16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013"/>
        <w:gridCol w:w="1478"/>
        <w:gridCol w:w="1094"/>
        <w:gridCol w:w="1113"/>
        <w:gridCol w:w="1224"/>
        <w:gridCol w:w="11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3" w:hRule="atLeast"/>
        </w:trPr>
        <w:tc>
          <w:tcPr>
            <w:tcW w:w="2013" w:type="dxa"/>
            <w:tcBorders>
              <w:top w:val="single" w:color="000000" w:sz="4" w:space="0"/>
            </w:tcBorders>
          </w:tcPr>
          <w:p>
            <w:pPr>
              <w:pStyle w:val="13"/>
              <w:spacing w:line="268" w:lineRule="exact"/>
              <w:ind w:right="319"/>
              <w:jc w:val="right"/>
              <w:rPr>
                <w:sz w:val="24"/>
              </w:rPr>
            </w:pPr>
            <w:r>
              <w:rPr>
                <w:spacing w:val="-2"/>
                <w:sz w:val="24"/>
              </w:rPr>
              <w:t>Examination</w:t>
            </w:r>
          </w:p>
        </w:tc>
        <w:tc>
          <w:tcPr>
            <w:tcW w:w="1478" w:type="dxa"/>
            <w:tcBorders>
              <w:top w:val="single" w:color="000000" w:sz="4" w:space="0"/>
            </w:tcBorders>
          </w:tcPr>
          <w:p>
            <w:pPr>
              <w:pStyle w:val="13"/>
              <w:spacing w:line="268" w:lineRule="exact"/>
              <w:ind w:left="349"/>
              <w:rPr>
                <w:sz w:val="24"/>
              </w:rPr>
            </w:pPr>
            <w:r>
              <w:rPr>
                <w:spacing w:val="-2"/>
                <w:sz w:val="24"/>
              </w:rPr>
              <w:t>Technical</w:t>
            </w:r>
          </w:p>
          <w:p>
            <w:pPr>
              <w:pStyle w:val="13"/>
              <w:spacing w:line="266" w:lineRule="exact"/>
              <w:ind w:left="289"/>
              <w:rPr>
                <w:sz w:val="24"/>
              </w:rPr>
            </w:pPr>
            <w:r>
              <w:rPr>
                <w:spacing w:val="-2"/>
                <w:sz w:val="24"/>
              </w:rPr>
              <w:t>Parameters</w:t>
            </w:r>
          </w:p>
        </w:tc>
        <w:tc>
          <w:tcPr>
            <w:tcW w:w="2207" w:type="dxa"/>
            <w:gridSpan w:val="2"/>
            <w:tcBorders>
              <w:top w:val="single" w:color="000000" w:sz="4" w:space="0"/>
            </w:tcBorders>
          </w:tcPr>
          <w:p>
            <w:pPr>
              <w:pStyle w:val="13"/>
              <w:spacing w:line="268" w:lineRule="exact"/>
              <w:ind w:left="126"/>
              <w:rPr>
                <w:sz w:val="24"/>
              </w:rPr>
            </w:pPr>
            <w:r>
              <w:rPr>
                <w:sz w:val="24"/>
              </w:rPr>
              <w:t xml:space="preserve">ESD Vs </w:t>
            </w:r>
            <w:r>
              <w:rPr>
                <w:spacing w:val="-2"/>
                <w:sz w:val="24"/>
              </w:rPr>
              <w:t>Technical</w:t>
            </w:r>
          </w:p>
          <w:p>
            <w:pPr>
              <w:pStyle w:val="13"/>
              <w:tabs>
                <w:tab w:val="left" w:pos="2377"/>
              </w:tabs>
              <w:spacing w:line="266" w:lineRule="exact"/>
              <w:ind w:left="20" w:right="-173"/>
              <w:rPr>
                <w:sz w:val="24"/>
              </w:rPr>
            </w:pPr>
            <w:r>
              <w:rPr>
                <w:spacing w:val="45"/>
                <w:sz w:val="24"/>
                <w:u w:val="single"/>
              </w:rPr>
              <w:t xml:space="preserve"> </w:t>
            </w:r>
            <w:r>
              <w:rPr>
                <w:spacing w:val="-2"/>
                <w:sz w:val="24"/>
                <w:u w:val="single"/>
              </w:rPr>
              <w:t>Parameters</w:t>
            </w:r>
            <w:r>
              <w:rPr>
                <w:sz w:val="24"/>
                <w:u w:val="single"/>
              </w:rPr>
              <w:tab/>
            </w:r>
          </w:p>
        </w:tc>
        <w:tc>
          <w:tcPr>
            <w:tcW w:w="2399" w:type="dxa"/>
            <w:gridSpan w:val="2"/>
            <w:tcBorders>
              <w:top w:val="single" w:color="000000" w:sz="4" w:space="0"/>
            </w:tcBorders>
          </w:tcPr>
          <w:p>
            <w:pPr>
              <w:pStyle w:val="13"/>
              <w:spacing w:line="268" w:lineRule="exact"/>
              <w:ind w:left="171"/>
              <w:rPr>
                <w:sz w:val="24"/>
              </w:rPr>
            </w:pPr>
            <w:r>
              <w:rPr>
                <w:sz w:val="24"/>
              </w:rPr>
              <w:t>DAP</w:t>
            </w:r>
            <w:r>
              <w:rPr>
                <w:spacing w:val="-1"/>
                <w:sz w:val="24"/>
              </w:rPr>
              <w:t xml:space="preserve"> </w:t>
            </w:r>
            <w:r>
              <w:rPr>
                <w:sz w:val="24"/>
              </w:rPr>
              <w:t xml:space="preserve">Vs </w:t>
            </w:r>
            <w:r>
              <w:rPr>
                <w:spacing w:val="-2"/>
                <w:sz w:val="24"/>
              </w:rPr>
              <w:t>Technical</w:t>
            </w:r>
          </w:p>
          <w:p>
            <w:pPr>
              <w:pStyle w:val="13"/>
              <w:tabs>
                <w:tab w:val="left" w:pos="2403"/>
              </w:tabs>
              <w:spacing w:line="266" w:lineRule="exact"/>
              <w:ind w:left="171" w:right="-15"/>
              <w:rPr>
                <w:sz w:val="24"/>
              </w:rPr>
            </w:pPr>
            <w:r>
              <w:rPr>
                <w:spacing w:val="-2"/>
                <w:sz w:val="24"/>
                <w:u w:val="single"/>
              </w:rPr>
              <w:t>Parameters</w:t>
            </w:r>
            <w:r>
              <w:rPr>
                <w:sz w:val="24"/>
                <w:u w:val="single"/>
              </w:rPr>
              <w:tab/>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9" w:hRule="atLeast"/>
        </w:trPr>
        <w:tc>
          <w:tcPr>
            <w:tcW w:w="2013" w:type="dxa"/>
            <w:tcBorders>
              <w:bottom w:val="single" w:color="000000" w:sz="4" w:space="0"/>
            </w:tcBorders>
          </w:tcPr>
          <w:p>
            <w:pPr>
              <w:pStyle w:val="13"/>
              <w:rPr>
                <w:sz w:val="22"/>
              </w:rPr>
            </w:pPr>
          </w:p>
        </w:tc>
        <w:tc>
          <w:tcPr>
            <w:tcW w:w="1478" w:type="dxa"/>
            <w:tcBorders>
              <w:bottom w:val="single" w:color="000000" w:sz="4" w:space="0"/>
            </w:tcBorders>
          </w:tcPr>
          <w:p>
            <w:pPr>
              <w:pStyle w:val="13"/>
              <w:rPr>
                <w:sz w:val="22"/>
              </w:rPr>
            </w:pPr>
          </w:p>
        </w:tc>
        <w:tc>
          <w:tcPr>
            <w:tcW w:w="1094" w:type="dxa"/>
            <w:tcBorders>
              <w:bottom w:val="single" w:color="000000" w:sz="4" w:space="0"/>
            </w:tcBorders>
          </w:tcPr>
          <w:p>
            <w:pPr>
              <w:pStyle w:val="13"/>
              <w:spacing w:line="276" w:lineRule="exact"/>
              <w:ind w:left="23"/>
              <w:jc w:val="center"/>
              <w:rPr>
                <w:sz w:val="24"/>
              </w:rPr>
            </w:pPr>
            <w:r>
              <w:rPr>
                <w:spacing w:val="-5"/>
                <w:sz w:val="24"/>
              </w:rPr>
              <w:t>R-</w:t>
            </w:r>
          </w:p>
          <w:p>
            <w:pPr>
              <w:pStyle w:val="13"/>
              <w:spacing w:line="264" w:lineRule="exact"/>
              <w:ind w:left="23" w:right="5"/>
              <w:jc w:val="center"/>
              <w:rPr>
                <w:sz w:val="24"/>
              </w:rPr>
            </w:pPr>
            <w:r>
              <w:rPr>
                <w:spacing w:val="-2"/>
                <w:sz w:val="24"/>
              </w:rPr>
              <w:t>value</w:t>
            </w:r>
          </w:p>
        </w:tc>
        <w:tc>
          <w:tcPr>
            <w:tcW w:w="1113" w:type="dxa"/>
            <w:tcBorders>
              <w:bottom w:val="single" w:color="000000" w:sz="4" w:space="0"/>
            </w:tcBorders>
          </w:tcPr>
          <w:p>
            <w:pPr>
              <w:pStyle w:val="13"/>
              <w:spacing w:line="276" w:lineRule="exact"/>
              <w:ind w:left="65" w:right="5"/>
              <w:jc w:val="center"/>
              <w:rPr>
                <w:sz w:val="24"/>
              </w:rPr>
            </w:pPr>
            <w:r>
              <w:rPr>
                <w:spacing w:val="-2"/>
                <w:sz w:val="24"/>
              </w:rPr>
              <w:t>p-value</w:t>
            </w:r>
          </w:p>
        </w:tc>
        <w:tc>
          <w:tcPr>
            <w:tcW w:w="1224" w:type="dxa"/>
            <w:tcBorders>
              <w:bottom w:val="single" w:color="000000" w:sz="4" w:space="0"/>
            </w:tcBorders>
          </w:tcPr>
          <w:p>
            <w:pPr>
              <w:pStyle w:val="13"/>
              <w:rPr>
                <w:sz w:val="22"/>
              </w:rPr>
            </w:pPr>
          </w:p>
        </w:tc>
        <w:tc>
          <w:tcPr>
            <w:tcW w:w="1175" w:type="dxa"/>
            <w:tcBorders>
              <w:bottom w:val="single" w:color="000000" w:sz="4" w:space="0"/>
            </w:tcBorders>
          </w:tcPr>
          <w:p>
            <w:pPr>
              <w:pStyle w:val="13"/>
              <w:rPr>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7" w:hRule="atLeast"/>
        </w:trPr>
        <w:tc>
          <w:tcPr>
            <w:tcW w:w="2013" w:type="dxa"/>
            <w:tcBorders>
              <w:top w:val="single" w:color="000000" w:sz="4" w:space="0"/>
            </w:tcBorders>
          </w:tcPr>
          <w:p>
            <w:pPr>
              <w:pStyle w:val="13"/>
              <w:spacing w:line="258" w:lineRule="exact"/>
              <w:ind w:left="147" w:right="3"/>
              <w:jc w:val="center"/>
              <w:rPr>
                <w:sz w:val="24"/>
              </w:rPr>
            </w:pPr>
            <w:r>
              <w:rPr>
                <w:spacing w:val="-5"/>
                <w:sz w:val="24"/>
              </w:rPr>
              <w:t>IVU</w:t>
            </w:r>
          </w:p>
        </w:tc>
        <w:tc>
          <w:tcPr>
            <w:tcW w:w="1478" w:type="dxa"/>
            <w:tcBorders>
              <w:top w:val="single" w:color="000000" w:sz="4" w:space="0"/>
            </w:tcBorders>
          </w:tcPr>
          <w:p>
            <w:pPr>
              <w:pStyle w:val="13"/>
              <w:spacing w:line="258" w:lineRule="exact"/>
              <w:ind w:right="431"/>
              <w:jc w:val="right"/>
              <w:rPr>
                <w:sz w:val="24"/>
              </w:rPr>
            </w:pPr>
            <w:r>
              <w:rPr>
                <w:spacing w:val="-5"/>
                <w:sz w:val="24"/>
              </w:rPr>
              <w:t>FSD</w:t>
            </w:r>
          </w:p>
        </w:tc>
        <w:tc>
          <w:tcPr>
            <w:tcW w:w="1094" w:type="dxa"/>
            <w:tcBorders>
              <w:top w:val="single" w:color="000000" w:sz="4" w:space="0"/>
            </w:tcBorders>
          </w:tcPr>
          <w:p>
            <w:pPr>
              <w:pStyle w:val="13"/>
              <w:spacing w:line="258" w:lineRule="exact"/>
              <w:ind w:left="23" w:right="3"/>
              <w:jc w:val="center"/>
              <w:rPr>
                <w:sz w:val="24"/>
              </w:rPr>
            </w:pPr>
            <w:r>
              <w:rPr>
                <w:spacing w:val="-2"/>
                <w:sz w:val="24"/>
              </w:rPr>
              <w:t>0.534</w:t>
            </w:r>
          </w:p>
        </w:tc>
        <w:tc>
          <w:tcPr>
            <w:tcW w:w="1113" w:type="dxa"/>
            <w:tcBorders>
              <w:top w:val="single" w:color="000000" w:sz="4" w:space="0"/>
            </w:tcBorders>
          </w:tcPr>
          <w:p>
            <w:pPr>
              <w:pStyle w:val="13"/>
              <w:spacing w:line="258" w:lineRule="exact"/>
              <w:ind w:left="65"/>
              <w:jc w:val="center"/>
              <w:rPr>
                <w:sz w:val="24"/>
              </w:rPr>
            </w:pPr>
            <w:r>
              <w:rPr>
                <w:spacing w:val="-2"/>
                <w:sz w:val="24"/>
              </w:rPr>
              <w:t>0.002</w:t>
            </w:r>
          </w:p>
        </w:tc>
        <w:tc>
          <w:tcPr>
            <w:tcW w:w="1224" w:type="dxa"/>
            <w:tcBorders>
              <w:top w:val="single" w:color="000000" w:sz="4" w:space="0"/>
            </w:tcBorders>
          </w:tcPr>
          <w:p>
            <w:pPr>
              <w:pStyle w:val="13"/>
              <w:spacing w:line="258" w:lineRule="exact"/>
              <w:ind w:right="18"/>
              <w:jc w:val="center"/>
              <w:rPr>
                <w:sz w:val="24"/>
              </w:rPr>
            </w:pPr>
            <w:r>
              <w:rPr>
                <w:spacing w:val="-2"/>
                <w:sz w:val="24"/>
              </w:rPr>
              <w:t>0.077</w:t>
            </w:r>
          </w:p>
        </w:tc>
        <w:tc>
          <w:tcPr>
            <w:tcW w:w="1175" w:type="dxa"/>
            <w:tcBorders>
              <w:top w:val="single" w:color="000000" w:sz="4" w:space="0"/>
            </w:tcBorders>
          </w:tcPr>
          <w:p>
            <w:pPr>
              <w:pStyle w:val="13"/>
              <w:spacing w:line="258" w:lineRule="exact"/>
              <w:ind w:right="73"/>
              <w:jc w:val="center"/>
              <w:rPr>
                <w:sz w:val="24"/>
              </w:rPr>
            </w:pPr>
            <w:r>
              <w:rPr>
                <w:spacing w:val="-2"/>
                <w:sz w:val="24"/>
              </w:rPr>
              <w:t>0.686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 w:hRule="atLeast"/>
        </w:trPr>
        <w:tc>
          <w:tcPr>
            <w:tcW w:w="2013" w:type="dxa"/>
          </w:tcPr>
          <w:p>
            <w:pPr>
              <w:pStyle w:val="13"/>
              <w:rPr>
                <w:sz w:val="20"/>
              </w:rPr>
            </w:pPr>
          </w:p>
        </w:tc>
        <w:tc>
          <w:tcPr>
            <w:tcW w:w="1478" w:type="dxa"/>
          </w:tcPr>
          <w:p>
            <w:pPr>
              <w:pStyle w:val="13"/>
              <w:spacing w:line="261" w:lineRule="exact"/>
              <w:ind w:right="447"/>
              <w:jc w:val="right"/>
              <w:rPr>
                <w:sz w:val="24"/>
              </w:rPr>
            </w:pPr>
            <w:r>
              <w:rPr>
                <w:spacing w:val="-5"/>
                <w:sz w:val="24"/>
              </w:rPr>
              <w:t>kVp</w:t>
            </w:r>
          </w:p>
        </w:tc>
        <w:tc>
          <w:tcPr>
            <w:tcW w:w="1094" w:type="dxa"/>
          </w:tcPr>
          <w:p>
            <w:pPr>
              <w:pStyle w:val="13"/>
              <w:spacing w:line="261" w:lineRule="exact"/>
              <w:ind w:left="23" w:right="1"/>
              <w:jc w:val="center"/>
              <w:rPr>
                <w:sz w:val="24"/>
              </w:rPr>
            </w:pPr>
            <w:r>
              <w:rPr>
                <w:spacing w:val="-2"/>
                <w:sz w:val="24"/>
              </w:rPr>
              <w:t>-0.317</w:t>
            </w:r>
          </w:p>
        </w:tc>
        <w:tc>
          <w:tcPr>
            <w:tcW w:w="1113" w:type="dxa"/>
          </w:tcPr>
          <w:p>
            <w:pPr>
              <w:pStyle w:val="13"/>
              <w:spacing w:line="261" w:lineRule="exact"/>
              <w:ind w:left="65"/>
              <w:jc w:val="center"/>
              <w:rPr>
                <w:sz w:val="24"/>
              </w:rPr>
            </w:pPr>
            <w:r>
              <w:rPr>
                <w:spacing w:val="-2"/>
                <w:sz w:val="24"/>
              </w:rPr>
              <w:t>0.088</w:t>
            </w:r>
          </w:p>
        </w:tc>
        <w:tc>
          <w:tcPr>
            <w:tcW w:w="1224" w:type="dxa"/>
          </w:tcPr>
          <w:p>
            <w:pPr>
              <w:pStyle w:val="13"/>
              <w:spacing w:line="261" w:lineRule="exact"/>
              <w:ind w:left="1" w:right="18"/>
              <w:jc w:val="center"/>
              <w:rPr>
                <w:sz w:val="24"/>
              </w:rPr>
            </w:pPr>
            <w:r>
              <w:rPr>
                <w:spacing w:val="-2"/>
                <w:sz w:val="24"/>
              </w:rPr>
              <w:t>-0.209</w:t>
            </w:r>
          </w:p>
        </w:tc>
        <w:tc>
          <w:tcPr>
            <w:tcW w:w="1175" w:type="dxa"/>
          </w:tcPr>
          <w:p>
            <w:pPr>
              <w:pStyle w:val="13"/>
              <w:spacing w:line="261" w:lineRule="exact"/>
              <w:ind w:right="73"/>
              <w:jc w:val="center"/>
              <w:rPr>
                <w:sz w:val="24"/>
              </w:rPr>
            </w:pPr>
            <w:r>
              <w:rPr>
                <w:spacing w:val="-2"/>
                <w:sz w:val="24"/>
              </w:rPr>
              <w:t>0.268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2013" w:type="dxa"/>
          </w:tcPr>
          <w:p>
            <w:pPr>
              <w:pStyle w:val="13"/>
              <w:rPr>
                <w:sz w:val="22"/>
              </w:rPr>
            </w:pPr>
          </w:p>
        </w:tc>
        <w:tc>
          <w:tcPr>
            <w:tcW w:w="1478" w:type="dxa"/>
          </w:tcPr>
          <w:p>
            <w:pPr>
              <w:pStyle w:val="13"/>
              <w:spacing w:line="271" w:lineRule="exact"/>
              <w:ind w:right="428"/>
              <w:jc w:val="right"/>
              <w:rPr>
                <w:sz w:val="24"/>
              </w:rPr>
            </w:pPr>
            <w:r>
              <w:rPr>
                <w:spacing w:val="-5"/>
                <w:sz w:val="24"/>
              </w:rPr>
              <w:t>mAs</w:t>
            </w:r>
          </w:p>
        </w:tc>
        <w:tc>
          <w:tcPr>
            <w:tcW w:w="1094" w:type="dxa"/>
          </w:tcPr>
          <w:p>
            <w:pPr>
              <w:pStyle w:val="13"/>
              <w:spacing w:line="271" w:lineRule="exact"/>
              <w:ind w:left="23" w:right="1"/>
              <w:jc w:val="center"/>
              <w:rPr>
                <w:sz w:val="24"/>
              </w:rPr>
            </w:pPr>
            <w:r>
              <w:rPr>
                <w:spacing w:val="-2"/>
                <w:sz w:val="24"/>
              </w:rPr>
              <w:t>-0.067</w:t>
            </w:r>
          </w:p>
        </w:tc>
        <w:tc>
          <w:tcPr>
            <w:tcW w:w="1113" w:type="dxa"/>
          </w:tcPr>
          <w:p>
            <w:pPr>
              <w:pStyle w:val="13"/>
              <w:spacing w:line="271" w:lineRule="exact"/>
              <w:ind w:left="65"/>
              <w:jc w:val="center"/>
              <w:rPr>
                <w:sz w:val="24"/>
              </w:rPr>
            </w:pPr>
            <w:r>
              <w:rPr>
                <w:spacing w:val="-2"/>
                <w:sz w:val="24"/>
              </w:rPr>
              <w:t>0.726</w:t>
            </w:r>
          </w:p>
        </w:tc>
        <w:tc>
          <w:tcPr>
            <w:tcW w:w="1224" w:type="dxa"/>
          </w:tcPr>
          <w:p>
            <w:pPr>
              <w:pStyle w:val="13"/>
              <w:spacing w:line="271" w:lineRule="exact"/>
              <w:ind w:left="1" w:right="18"/>
              <w:jc w:val="center"/>
              <w:rPr>
                <w:sz w:val="24"/>
              </w:rPr>
            </w:pPr>
            <w:r>
              <w:rPr>
                <w:spacing w:val="-10"/>
                <w:sz w:val="24"/>
              </w:rPr>
              <w:t>-</w:t>
            </w:r>
          </w:p>
          <w:p>
            <w:pPr>
              <w:pStyle w:val="13"/>
              <w:spacing w:line="261" w:lineRule="exact"/>
              <w:ind w:right="18"/>
              <w:jc w:val="center"/>
              <w:rPr>
                <w:sz w:val="24"/>
              </w:rPr>
            </w:pPr>
            <w:r>
              <w:rPr>
                <w:spacing w:val="-2"/>
                <w:sz w:val="24"/>
              </w:rPr>
              <w:t>0.469</w:t>
            </w:r>
            <w:r>
              <w:rPr>
                <w:spacing w:val="-2"/>
                <w:sz w:val="24"/>
                <w:vertAlign w:val="superscript"/>
              </w:rPr>
              <w:t>**</w:t>
            </w:r>
          </w:p>
        </w:tc>
        <w:tc>
          <w:tcPr>
            <w:tcW w:w="1175" w:type="dxa"/>
          </w:tcPr>
          <w:p>
            <w:pPr>
              <w:pStyle w:val="13"/>
              <w:spacing w:line="271" w:lineRule="exact"/>
              <w:ind w:right="73"/>
              <w:jc w:val="center"/>
              <w:rPr>
                <w:sz w:val="24"/>
              </w:rPr>
            </w:pPr>
            <w:r>
              <w:rPr>
                <w:spacing w:val="-2"/>
                <w:sz w:val="24"/>
              </w:rPr>
              <w:t>0.009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2013" w:type="dxa"/>
          </w:tcPr>
          <w:p>
            <w:pPr>
              <w:pStyle w:val="13"/>
              <w:spacing w:line="256" w:lineRule="exact"/>
              <w:ind w:left="147"/>
              <w:jc w:val="center"/>
              <w:rPr>
                <w:sz w:val="24"/>
              </w:rPr>
            </w:pPr>
            <w:r>
              <w:rPr>
                <w:spacing w:val="-5"/>
                <w:sz w:val="24"/>
              </w:rPr>
              <w:t>HSG</w:t>
            </w:r>
          </w:p>
        </w:tc>
        <w:tc>
          <w:tcPr>
            <w:tcW w:w="1478" w:type="dxa"/>
          </w:tcPr>
          <w:p>
            <w:pPr>
              <w:pStyle w:val="13"/>
              <w:spacing w:line="256" w:lineRule="exact"/>
              <w:ind w:right="431"/>
              <w:jc w:val="right"/>
              <w:rPr>
                <w:sz w:val="24"/>
              </w:rPr>
            </w:pPr>
            <w:r>
              <w:rPr>
                <w:spacing w:val="-5"/>
                <w:sz w:val="24"/>
              </w:rPr>
              <w:t>FSD</w:t>
            </w:r>
          </w:p>
        </w:tc>
        <w:tc>
          <w:tcPr>
            <w:tcW w:w="1094" w:type="dxa"/>
          </w:tcPr>
          <w:p>
            <w:pPr>
              <w:pStyle w:val="13"/>
              <w:spacing w:line="256" w:lineRule="exact"/>
              <w:ind w:left="23" w:right="3"/>
              <w:jc w:val="center"/>
              <w:rPr>
                <w:sz w:val="24"/>
              </w:rPr>
            </w:pPr>
            <w:r>
              <w:rPr>
                <w:spacing w:val="-2"/>
                <w:sz w:val="24"/>
              </w:rPr>
              <w:t>0.171</w:t>
            </w:r>
          </w:p>
        </w:tc>
        <w:tc>
          <w:tcPr>
            <w:tcW w:w="1113" w:type="dxa"/>
          </w:tcPr>
          <w:p>
            <w:pPr>
              <w:pStyle w:val="13"/>
              <w:spacing w:line="256" w:lineRule="exact"/>
              <w:ind w:left="65"/>
              <w:jc w:val="center"/>
              <w:rPr>
                <w:sz w:val="24"/>
              </w:rPr>
            </w:pPr>
            <w:r>
              <w:rPr>
                <w:spacing w:val="-2"/>
                <w:sz w:val="24"/>
              </w:rPr>
              <w:t>0.367</w:t>
            </w:r>
          </w:p>
        </w:tc>
        <w:tc>
          <w:tcPr>
            <w:tcW w:w="1224" w:type="dxa"/>
          </w:tcPr>
          <w:p>
            <w:pPr>
              <w:pStyle w:val="13"/>
              <w:spacing w:line="256" w:lineRule="exact"/>
              <w:ind w:left="1" w:right="18"/>
              <w:jc w:val="center"/>
              <w:rPr>
                <w:sz w:val="24"/>
              </w:rPr>
            </w:pPr>
            <w:r>
              <w:rPr>
                <w:spacing w:val="-2"/>
                <w:sz w:val="24"/>
              </w:rPr>
              <w:t>-0.096</w:t>
            </w:r>
          </w:p>
        </w:tc>
        <w:tc>
          <w:tcPr>
            <w:tcW w:w="1175" w:type="dxa"/>
          </w:tcPr>
          <w:p>
            <w:pPr>
              <w:pStyle w:val="13"/>
              <w:spacing w:line="256" w:lineRule="exact"/>
              <w:ind w:right="73"/>
              <w:jc w:val="center"/>
              <w:rPr>
                <w:sz w:val="24"/>
              </w:rPr>
            </w:pPr>
            <w:r>
              <w:rPr>
                <w:spacing w:val="-2"/>
                <w:sz w:val="24"/>
              </w:rPr>
              <w:t>0.613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2013" w:type="dxa"/>
          </w:tcPr>
          <w:p>
            <w:pPr>
              <w:pStyle w:val="13"/>
              <w:rPr>
                <w:sz w:val="20"/>
              </w:rPr>
            </w:pPr>
          </w:p>
        </w:tc>
        <w:tc>
          <w:tcPr>
            <w:tcW w:w="1478" w:type="dxa"/>
          </w:tcPr>
          <w:p>
            <w:pPr>
              <w:pStyle w:val="13"/>
              <w:spacing w:line="256" w:lineRule="exact"/>
              <w:ind w:right="447"/>
              <w:jc w:val="right"/>
              <w:rPr>
                <w:sz w:val="24"/>
              </w:rPr>
            </w:pPr>
            <w:r>
              <w:rPr>
                <w:spacing w:val="-5"/>
                <w:sz w:val="24"/>
              </w:rPr>
              <w:t>kVp</w:t>
            </w:r>
          </w:p>
        </w:tc>
        <w:tc>
          <w:tcPr>
            <w:tcW w:w="1094" w:type="dxa"/>
          </w:tcPr>
          <w:p>
            <w:pPr>
              <w:pStyle w:val="13"/>
              <w:spacing w:line="256" w:lineRule="exact"/>
              <w:ind w:left="23" w:right="3"/>
              <w:jc w:val="center"/>
              <w:rPr>
                <w:sz w:val="24"/>
              </w:rPr>
            </w:pPr>
            <w:r>
              <w:rPr>
                <w:spacing w:val="-2"/>
                <w:sz w:val="24"/>
              </w:rPr>
              <w:t>0.250</w:t>
            </w:r>
          </w:p>
        </w:tc>
        <w:tc>
          <w:tcPr>
            <w:tcW w:w="1113" w:type="dxa"/>
          </w:tcPr>
          <w:p>
            <w:pPr>
              <w:pStyle w:val="13"/>
              <w:spacing w:line="256" w:lineRule="exact"/>
              <w:ind w:left="65"/>
              <w:jc w:val="center"/>
              <w:rPr>
                <w:sz w:val="24"/>
              </w:rPr>
            </w:pPr>
            <w:r>
              <w:rPr>
                <w:spacing w:val="-2"/>
                <w:sz w:val="24"/>
              </w:rPr>
              <w:t>0.183</w:t>
            </w:r>
          </w:p>
        </w:tc>
        <w:tc>
          <w:tcPr>
            <w:tcW w:w="1224" w:type="dxa"/>
          </w:tcPr>
          <w:p>
            <w:pPr>
              <w:pStyle w:val="13"/>
              <w:spacing w:line="256" w:lineRule="exact"/>
              <w:ind w:left="1" w:right="18"/>
              <w:jc w:val="center"/>
              <w:rPr>
                <w:sz w:val="24"/>
              </w:rPr>
            </w:pPr>
            <w:r>
              <w:rPr>
                <w:spacing w:val="-2"/>
                <w:sz w:val="24"/>
              </w:rPr>
              <w:t>-0.071</w:t>
            </w:r>
          </w:p>
        </w:tc>
        <w:tc>
          <w:tcPr>
            <w:tcW w:w="1175" w:type="dxa"/>
          </w:tcPr>
          <w:p>
            <w:pPr>
              <w:pStyle w:val="13"/>
              <w:spacing w:line="256" w:lineRule="exact"/>
              <w:ind w:right="73"/>
              <w:jc w:val="center"/>
              <w:rPr>
                <w:sz w:val="24"/>
              </w:rPr>
            </w:pPr>
            <w:r>
              <w:rPr>
                <w:spacing w:val="-2"/>
                <w:sz w:val="24"/>
              </w:rPr>
              <w:t>0.708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2013" w:type="dxa"/>
          </w:tcPr>
          <w:p>
            <w:pPr>
              <w:pStyle w:val="13"/>
              <w:rPr>
                <w:sz w:val="20"/>
              </w:rPr>
            </w:pPr>
          </w:p>
        </w:tc>
        <w:tc>
          <w:tcPr>
            <w:tcW w:w="1478" w:type="dxa"/>
          </w:tcPr>
          <w:p>
            <w:pPr>
              <w:pStyle w:val="13"/>
              <w:spacing w:line="256" w:lineRule="exact"/>
              <w:ind w:right="428"/>
              <w:jc w:val="right"/>
              <w:rPr>
                <w:sz w:val="24"/>
              </w:rPr>
            </w:pPr>
            <w:r>
              <w:rPr>
                <w:spacing w:val="-5"/>
                <w:sz w:val="24"/>
              </w:rPr>
              <w:t>mAs</w:t>
            </w:r>
          </w:p>
        </w:tc>
        <w:tc>
          <w:tcPr>
            <w:tcW w:w="1094" w:type="dxa"/>
          </w:tcPr>
          <w:p>
            <w:pPr>
              <w:pStyle w:val="13"/>
              <w:spacing w:line="256" w:lineRule="exact"/>
              <w:ind w:left="23" w:right="3"/>
              <w:jc w:val="center"/>
              <w:rPr>
                <w:sz w:val="24"/>
              </w:rPr>
            </w:pPr>
            <w:r>
              <w:rPr>
                <w:spacing w:val="-2"/>
                <w:sz w:val="24"/>
              </w:rPr>
              <w:t>0.012</w:t>
            </w:r>
          </w:p>
        </w:tc>
        <w:tc>
          <w:tcPr>
            <w:tcW w:w="1113" w:type="dxa"/>
          </w:tcPr>
          <w:p>
            <w:pPr>
              <w:pStyle w:val="13"/>
              <w:spacing w:line="256" w:lineRule="exact"/>
              <w:ind w:left="65"/>
              <w:jc w:val="center"/>
              <w:rPr>
                <w:sz w:val="24"/>
              </w:rPr>
            </w:pPr>
            <w:r>
              <w:rPr>
                <w:spacing w:val="-2"/>
                <w:sz w:val="24"/>
              </w:rPr>
              <w:t>0.949</w:t>
            </w:r>
          </w:p>
        </w:tc>
        <w:tc>
          <w:tcPr>
            <w:tcW w:w="1224" w:type="dxa"/>
          </w:tcPr>
          <w:p>
            <w:pPr>
              <w:pStyle w:val="13"/>
              <w:spacing w:line="256" w:lineRule="exact"/>
              <w:ind w:left="1" w:right="18"/>
              <w:jc w:val="center"/>
              <w:rPr>
                <w:sz w:val="24"/>
              </w:rPr>
            </w:pPr>
            <w:r>
              <w:rPr>
                <w:spacing w:val="-2"/>
                <w:sz w:val="24"/>
              </w:rPr>
              <w:t>-0.132</w:t>
            </w:r>
          </w:p>
        </w:tc>
        <w:tc>
          <w:tcPr>
            <w:tcW w:w="1175" w:type="dxa"/>
          </w:tcPr>
          <w:p>
            <w:pPr>
              <w:pStyle w:val="13"/>
              <w:spacing w:line="256" w:lineRule="exact"/>
              <w:ind w:right="73"/>
              <w:jc w:val="center"/>
              <w:rPr>
                <w:sz w:val="24"/>
              </w:rPr>
            </w:pPr>
            <w:r>
              <w:rPr>
                <w:spacing w:val="-2"/>
                <w:sz w:val="24"/>
              </w:rPr>
              <w:t>0.488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2013" w:type="dxa"/>
          </w:tcPr>
          <w:p>
            <w:pPr>
              <w:pStyle w:val="13"/>
              <w:spacing w:line="256" w:lineRule="exact"/>
              <w:ind w:left="147" w:right="2"/>
              <w:jc w:val="center"/>
              <w:rPr>
                <w:sz w:val="24"/>
              </w:rPr>
            </w:pPr>
            <w:r>
              <w:rPr>
                <w:spacing w:val="-5"/>
                <w:sz w:val="24"/>
              </w:rPr>
              <w:t>RUG</w:t>
            </w:r>
          </w:p>
        </w:tc>
        <w:tc>
          <w:tcPr>
            <w:tcW w:w="1478" w:type="dxa"/>
          </w:tcPr>
          <w:p>
            <w:pPr>
              <w:pStyle w:val="13"/>
              <w:spacing w:line="256" w:lineRule="exact"/>
              <w:ind w:right="431"/>
              <w:jc w:val="right"/>
              <w:rPr>
                <w:sz w:val="24"/>
              </w:rPr>
            </w:pPr>
            <w:r>
              <w:rPr>
                <w:spacing w:val="-5"/>
                <w:sz w:val="24"/>
              </w:rPr>
              <w:t>FSD</w:t>
            </w:r>
          </w:p>
        </w:tc>
        <w:tc>
          <w:tcPr>
            <w:tcW w:w="1094" w:type="dxa"/>
          </w:tcPr>
          <w:p>
            <w:pPr>
              <w:pStyle w:val="13"/>
              <w:spacing w:line="256" w:lineRule="exact"/>
              <w:ind w:left="23" w:right="1"/>
              <w:jc w:val="center"/>
              <w:rPr>
                <w:sz w:val="24"/>
              </w:rPr>
            </w:pPr>
            <w:r>
              <w:rPr>
                <w:spacing w:val="-2"/>
                <w:sz w:val="24"/>
              </w:rPr>
              <w:t>-0.235</w:t>
            </w:r>
          </w:p>
        </w:tc>
        <w:tc>
          <w:tcPr>
            <w:tcW w:w="1113" w:type="dxa"/>
          </w:tcPr>
          <w:p>
            <w:pPr>
              <w:pStyle w:val="13"/>
              <w:spacing w:line="256" w:lineRule="exact"/>
              <w:ind w:left="65"/>
              <w:jc w:val="center"/>
              <w:rPr>
                <w:sz w:val="24"/>
              </w:rPr>
            </w:pPr>
            <w:r>
              <w:rPr>
                <w:spacing w:val="-2"/>
                <w:sz w:val="24"/>
              </w:rPr>
              <w:t>0.211</w:t>
            </w:r>
          </w:p>
        </w:tc>
        <w:tc>
          <w:tcPr>
            <w:tcW w:w="1224" w:type="dxa"/>
          </w:tcPr>
          <w:p>
            <w:pPr>
              <w:pStyle w:val="13"/>
              <w:spacing w:line="256" w:lineRule="exact"/>
              <w:ind w:right="18"/>
              <w:jc w:val="center"/>
              <w:rPr>
                <w:sz w:val="24"/>
              </w:rPr>
            </w:pPr>
            <w:r>
              <w:rPr>
                <w:spacing w:val="-2"/>
                <w:sz w:val="24"/>
              </w:rPr>
              <w:t>0.671</w:t>
            </w:r>
          </w:p>
        </w:tc>
        <w:tc>
          <w:tcPr>
            <w:tcW w:w="1175" w:type="dxa"/>
          </w:tcPr>
          <w:p>
            <w:pPr>
              <w:pStyle w:val="13"/>
              <w:spacing w:line="256" w:lineRule="exact"/>
              <w:ind w:right="73"/>
              <w:jc w:val="center"/>
              <w:rPr>
                <w:sz w:val="24"/>
              </w:rPr>
            </w:pPr>
            <w:r>
              <w:rPr>
                <w:spacing w:val="-2"/>
                <w:sz w:val="24"/>
              </w:rPr>
              <w:t>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2013" w:type="dxa"/>
          </w:tcPr>
          <w:p>
            <w:pPr>
              <w:pStyle w:val="13"/>
              <w:rPr>
                <w:sz w:val="20"/>
              </w:rPr>
            </w:pPr>
          </w:p>
        </w:tc>
        <w:tc>
          <w:tcPr>
            <w:tcW w:w="1478" w:type="dxa"/>
          </w:tcPr>
          <w:p>
            <w:pPr>
              <w:pStyle w:val="13"/>
              <w:spacing w:line="256" w:lineRule="exact"/>
              <w:ind w:right="447"/>
              <w:jc w:val="right"/>
              <w:rPr>
                <w:sz w:val="24"/>
              </w:rPr>
            </w:pPr>
            <w:r>
              <w:rPr>
                <w:spacing w:val="-5"/>
                <w:sz w:val="24"/>
              </w:rPr>
              <w:t>kVp</w:t>
            </w:r>
          </w:p>
        </w:tc>
        <w:tc>
          <w:tcPr>
            <w:tcW w:w="1094" w:type="dxa"/>
          </w:tcPr>
          <w:p>
            <w:pPr>
              <w:pStyle w:val="13"/>
              <w:spacing w:line="256" w:lineRule="exact"/>
              <w:ind w:left="23" w:right="1"/>
              <w:jc w:val="center"/>
              <w:rPr>
                <w:sz w:val="24"/>
              </w:rPr>
            </w:pPr>
            <w:r>
              <w:rPr>
                <w:spacing w:val="-2"/>
                <w:sz w:val="24"/>
              </w:rPr>
              <w:t>-0.153</w:t>
            </w:r>
          </w:p>
        </w:tc>
        <w:tc>
          <w:tcPr>
            <w:tcW w:w="1113" w:type="dxa"/>
          </w:tcPr>
          <w:p>
            <w:pPr>
              <w:pStyle w:val="13"/>
              <w:spacing w:line="256" w:lineRule="exact"/>
              <w:ind w:left="65"/>
              <w:jc w:val="center"/>
              <w:rPr>
                <w:sz w:val="24"/>
              </w:rPr>
            </w:pPr>
            <w:r>
              <w:rPr>
                <w:spacing w:val="-2"/>
                <w:sz w:val="24"/>
              </w:rPr>
              <w:t>0.420</w:t>
            </w:r>
          </w:p>
        </w:tc>
        <w:tc>
          <w:tcPr>
            <w:tcW w:w="1224" w:type="dxa"/>
          </w:tcPr>
          <w:p>
            <w:pPr>
              <w:pStyle w:val="13"/>
              <w:spacing w:line="256" w:lineRule="exact"/>
              <w:ind w:right="18"/>
              <w:jc w:val="center"/>
              <w:rPr>
                <w:sz w:val="24"/>
              </w:rPr>
            </w:pPr>
            <w:r>
              <w:rPr>
                <w:spacing w:val="-2"/>
                <w:sz w:val="24"/>
              </w:rPr>
              <w:t>0.485</w:t>
            </w:r>
          </w:p>
        </w:tc>
        <w:tc>
          <w:tcPr>
            <w:tcW w:w="1175" w:type="dxa"/>
          </w:tcPr>
          <w:p>
            <w:pPr>
              <w:pStyle w:val="13"/>
              <w:spacing w:line="256" w:lineRule="exact"/>
              <w:ind w:right="73"/>
              <w:jc w:val="center"/>
              <w:rPr>
                <w:sz w:val="24"/>
              </w:rPr>
            </w:pPr>
            <w:r>
              <w:rPr>
                <w:spacing w:val="-2"/>
                <w:sz w:val="24"/>
              </w:rPr>
              <w:t>0.007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 w:hRule="atLeast"/>
        </w:trPr>
        <w:tc>
          <w:tcPr>
            <w:tcW w:w="2013" w:type="dxa"/>
          </w:tcPr>
          <w:p>
            <w:pPr>
              <w:pStyle w:val="13"/>
              <w:rPr>
                <w:sz w:val="18"/>
              </w:rPr>
            </w:pPr>
          </w:p>
        </w:tc>
        <w:tc>
          <w:tcPr>
            <w:tcW w:w="1478" w:type="dxa"/>
          </w:tcPr>
          <w:p>
            <w:pPr>
              <w:pStyle w:val="13"/>
              <w:spacing w:line="236" w:lineRule="exact"/>
              <w:ind w:right="428"/>
              <w:jc w:val="right"/>
              <w:rPr>
                <w:sz w:val="24"/>
              </w:rPr>
            </w:pPr>
            <w:r>
              <w:rPr>
                <w:spacing w:val="-5"/>
                <w:sz w:val="24"/>
              </w:rPr>
              <w:t>mAs</w:t>
            </w:r>
          </w:p>
        </w:tc>
        <w:tc>
          <w:tcPr>
            <w:tcW w:w="1094" w:type="dxa"/>
          </w:tcPr>
          <w:p>
            <w:pPr>
              <w:pStyle w:val="13"/>
              <w:spacing w:line="236" w:lineRule="exact"/>
              <w:ind w:left="23" w:right="3"/>
              <w:jc w:val="center"/>
              <w:rPr>
                <w:sz w:val="24"/>
              </w:rPr>
            </w:pPr>
            <w:r>
              <w:rPr>
                <w:spacing w:val="-2"/>
                <w:sz w:val="24"/>
              </w:rPr>
              <w:t>0.213</w:t>
            </w:r>
          </w:p>
        </w:tc>
        <w:tc>
          <w:tcPr>
            <w:tcW w:w="1113" w:type="dxa"/>
          </w:tcPr>
          <w:p>
            <w:pPr>
              <w:pStyle w:val="13"/>
              <w:spacing w:line="236" w:lineRule="exact"/>
              <w:ind w:left="65"/>
              <w:jc w:val="center"/>
              <w:rPr>
                <w:sz w:val="24"/>
              </w:rPr>
            </w:pPr>
            <w:r>
              <w:rPr>
                <w:spacing w:val="-2"/>
                <w:sz w:val="24"/>
              </w:rPr>
              <w:t>0.259</w:t>
            </w:r>
          </w:p>
        </w:tc>
        <w:tc>
          <w:tcPr>
            <w:tcW w:w="1224" w:type="dxa"/>
          </w:tcPr>
          <w:p>
            <w:pPr>
              <w:pStyle w:val="13"/>
              <w:spacing w:line="236" w:lineRule="exact"/>
              <w:ind w:left="1" w:right="18"/>
              <w:jc w:val="center"/>
              <w:rPr>
                <w:sz w:val="24"/>
              </w:rPr>
            </w:pPr>
            <w:r>
              <w:rPr>
                <w:spacing w:val="-2"/>
                <w:sz w:val="24"/>
              </w:rPr>
              <w:t>-0.010</w:t>
            </w:r>
          </w:p>
        </w:tc>
        <w:tc>
          <w:tcPr>
            <w:tcW w:w="1175" w:type="dxa"/>
          </w:tcPr>
          <w:p>
            <w:pPr>
              <w:pStyle w:val="13"/>
              <w:spacing w:line="236" w:lineRule="exact"/>
              <w:ind w:right="73"/>
              <w:jc w:val="center"/>
              <w:rPr>
                <w:sz w:val="24"/>
              </w:rPr>
            </w:pPr>
            <w:r>
              <w:rPr>
                <w:spacing w:val="-2"/>
                <w:sz w:val="24"/>
              </w:rPr>
              <w:t>0.956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5" w:hRule="atLeast"/>
        </w:trPr>
        <w:tc>
          <w:tcPr>
            <w:tcW w:w="2013" w:type="dxa"/>
          </w:tcPr>
          <w:p>
            <w:pPr>
              <w:pStyle w:val="13"/>
              <w:spacing w:before="15" w:line="261" w:lineRule="exact"/>
              <w:ind w:right="309"/>
              <w:jc w:val="right"/>
              <w:rPr>
                <w:sz w:val="24"/>
              </w:rPr>
            </w:pPr>
            <w:r>
              <w:rPr>
                <w:sz w:val="24"/>
              </w:rPr>
              <w:t xml:space="preserve">BA </w:t>
            </w:r>
            <w:r>
              <w:rPr>
                <w:spacing w:val="-2"/>
                <w:sz w:val="24"/>
              </w:rPr>
              <w:t>ENEMA</w:t>
            </w:r>
          </w:p>
        </w:tc>
        <w:tc>
          <w:tcPr>
            <w:tcW w:w="1478" w:type="dxa"/>
          </w:tcPr>
          <w:p>
            <w:pPr>
              <w:pStyle w:val="13"/>
              <w:spacing w:before="15" w:line="261" w:lineRule="exact"/>
              <w:ind w:right="431"/>
              <w:jc w:val="right"/>
              <w:rPr>
                <w:sz w:val="24"/>
              </w:rPr>
            </w:pPr>
            <w:r>
              <w:rPr>
                <w:spacing w:val="-5"/>
                <w:sz w:val="24"/>
              </w:rPr>
              <w:t>FSD</w:t>
            </w:r>
          </w:p>
        </w:tc>
        <w:tc>
          <w:tcPr>
            <w:tcW w:w="1094" w:type="dxa"/>
          </w:tcPr>
          <w:p>
            <w:pPr>
              <w:pStyle w:val="13"/>
              <w:spacing w:before="15" w:line="261" w:lineRule="exact"/>
              <w:ind w:left="23" w:right="3"/>
              <w:jc w:val="center"/>
              <w:rPr>
                <w:sz w:val="24"/>
              </w:rPr>
            </w:pPr>
            <w:r>
              <w:rPr>
                <w:spacing w:val="-2"/>
                <w:sz w:val="24"/>
              </w:rPr>
              <w:t>0.386</w:t>
            </w:r>
          </w:p>
        </w:tc>
        <w:tc>
          <w:tcPr>
            <w:tcW w:w="1113" w:type="dxa"/>
          </w:tcPr>
          <w:p>
            <w:pPr>
              <w:pStyle w:val="13"/>
              <w:spacing w:before="15" w:line="261" w:lineRule="exact"/>
              <w:ind w:left="65"/>
              <w:jc w:val="center"/>
              <w:rPr>
                <w:sz w:val="24"/>
              </w:rPr>
            </w:pPr>
            <w:r>
              <w:rPr>
                <w:spacing w:val="-2"/>
                <w:sz w:val="24"/>
              </w:rPr>
              <w:t>0.035</w:t>
            </w:r>
          </w:p>
        </w:tc>
        <w:tc>
          <w:tcPr>
            <w:tcW w:w="1224" w:type="dxa"/>
          </w:tcPr>
          <w:p>
            <w:pPr>
              <w:pStyle w:val="13"/>
              <w:spacing w:before="15" w:line="261" w:lineRule="exact"/>
              <w:ind w:left="4" w:right="18"/>
              <w:jc w:val="center"/>
              <w:rPr>
                <w:sz w:val="24"/>
              </w:rPr>
            </w:pPr>
            <w:r>
              <w:rPr>
                <w:spacing w:val="-2"/>
                <w:sz w:val="24"/>
              </w:rPr>
              <w:t>0.390</w:t>
            </w:r>
            <w:r>
              <w:rPr>
                <w:spacing w:val="-2"/>
                <w:sz w:val="24"/>
                <w:vertAlign w:val="superscript"/>
              </w:rPr>
              <w:t>*</w:t>
            </w:r>
          </w:p>
        </w:tc>
        <w:tc>
          <w:tcPr>
            <w:tcW w:w="1175" w:type="dxa"/>
          </w:tcPr>
          <w:p>
            <w:pPr>
              <w:pStyle w:val="13"/>
              <w:spacing w:before="15" w:line="261" w:lineRule="exact"/>
              <w:ind w:right="73"/>
              <w:jc w:val="center"/>
              <w:rPr>
                <w:sz w:val="24"/>
              </w:rPr>
            </w:pPr>
            <w:r>
              <w:rPr>
                <w:spacing w:val="-2"/>
                <w:sz w:val="24"/>
              </w:rPr>
              <w:t>0.033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2013" w:type="dxa"/>
          </w:tcPr>
          <w:p>
            <w:pPr>
              <w:pStyle w:val="13"/>
              <w:rPr>
                <w:sz w:val="20"/>
              </w:rPr>
            </w:pPr>
          </w:p>
        </w:tc>
        <w:tc>
          <w:tcPr>
            <w:tcW w:w="1478" w:type="dxa"/>
          </w:tcPr>
          <w:p>
            <w:pPr>
              <w:pStyle w:val="13"/>
              <w:spacing w:line="261" w:lineRule="exact"/>
              <w:ind w:right="447"/>
              <w:jc w:val="right"/>
              <w:rPr>
                <w:sz w:val="24"/>
              </w:rPr>
            </w:pPr>
            <w:r>
              <w:rPr>
                <w:spacing w:val="-5"/>
                <w:sz w:val="24"/>
              </w:rPr>
              <w:t>kVp</w:t>
            </w:r>
          </w:p>
        </w:tc>
        <w:tc>
          <w:tcPr>
            <w:tcW w:w="1094" w:type="dxa"/>
          </w:tcPr>
          <w:p>
            <w:pPr>
              <w:pStyle w:val="13"/>
              <w:spacing w:line="261" w:lineRule="exact"/>
              <w:ind w:left="23" w:right="1"/>
              <w:jc w:val="center"/>
              <w:rPr>
                <w:sz w:val="24"/>
              </w:rPr>
            </w:pPr>
            <w:r>
              <w:rPr>
                <w:spacing w:val="-2"/>
                <w:sz w:val="24"/>
              </w:rPr>
              <w:t>-0.086</w:t>
            </w:r>
          </w:p>
        </w:tc>
        <w:tc>
          <w:tcPr>
            <w:tcW w:w="1113" w:type="dxa"/>
          </w:tcPr>
          <w:p>
            <w:pPr>
              <w:pStyle w:val="13"/>
              <w:spacing w:line="261" w:lineRule="exact"/>
              <w:ind w:left="65"/>
              <w:jc w:val="center"/>
              <w:rPr>
                <w:sz w:val="24"/>
              </w:rPr>
            </w:pPr>
            <w:r>
              <w:rPr>
                <w:spacing w:val="-2"/>
                <w:sz w:val="24"/>
              </w:rPr>
              <w:t>0.650</w:t>
            </w:r>
          </w:p>
        </w:tc>
        <w:tc>
          <w:tcPr>
            <w:tcW w:w="1224" w:type="dxa"/>
          </w:tcPr>
          <w:p>
            <w:pPr>
              <w:pStyle w:val="13"/>
              <w:spacing w:line="261" w:lineRule="exact"/>
              <w:ind w:left="1" w:right="18"/>
              <w:jc w:val="center"/>
              <w:rPr>
                <w:sz w:val="24"/>
              </w:rPr>
            </w:pPr>
            <w:r>
              <w:rPr>
                <w:spacing w:val="-2"/>
                <w:sz w:val="24"/>
              </w:rPr>
              <w:t>-0.199</w:t>
            </w:r>
          </w:p>
        </w:tc>
        <w:tc>
          <w:tcPr>
            <w:tcW w:w="1175" w:type="dxa"/>
          </w:tcPr>
          <w:p>
            <w:pPr>
              <w:pStyle w:val="13"/>
              <w:spacing w:line="261" w:lineRule="exact"/>
              <w:ind w:right="73"/>
              <w:jc w:val="center"/>
              <w:rPr>
                <w:sz w:val="24"/>
              </w:rPr>
            </w:pPr>
            <w:r>
              <w:rPr>
                <w:spacing w:val="-2"/>
                <w:sz w:val="24"/>
              </w:rPr>
              <w:t>0.292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 w:hRule="atLeast"/>
        </w:trPr>
        <w:tc>
          <w:tcPr>
            <w:tcW w:w="2013" w:type="dxa"/>
          </w:tcPr>
          <w:p>
            <w:pPr>
              <w:pStyle w:val="13"/>
              <w:rPr>
                <w:sz w:val="20"/>
              </w:rPr>
            </w:pPr>
          </w:p>
        </w:tc>
        <w:tc>
          <w:tcPr>
            <w:tcW w:w="1478" w:type="dxa"/>
          </w:tcPr>
          <w:p>
            <w:pPr>
              <w:pStyle w:val="13"/>
              <w:spacing w:line="261" w:lineRule="exact"/>
              <w:ind w:right="428"/>
              <w:jc w:val="right"/>
              <w:rPr>
                <w:sz w:val="24"/>
              </w:rPr>
            </w:pPr>
            <w:r>
              <w:rPr>
                <w:spacing w:val="-5"/>
                <w:sz w:val="24"/>
              </w:rPr>
              <w:t>mAs</w:t>
            </w:r>
          </w:p>
        </w:tc>
        <w:tc>
          <w:tcPr>
            <w:tcW w:w="1094" w:type="dxa"/>
          </w:tcPr>
          <w:p>
            <w:pPr>
              <w:pStyle w:val="13"/>
              <w:spacing w:line="261" w:lineRule="exact"/>
              <w:ind w:left="23" w:right="1"/>
              <w:jc w:val="center"/>
              <w:rPr>
                <w:sz w:val="24"/>
              </w:rPr>
            </w:pPr>
            <w:r>
              <w:rPr>
                <w:spacing w:val="-2"/>
                <w:sz w:val="24"/>
              </w:rPr>
              <w:t>-0.013</w:t>
            </w:r>
          </w:p>
        </w:tc>
        <w:tc>
          <w:tcPr>
            <w:tcW w:w="1113" w:type="dxa"/>
          </w:tcPr>
          <w:p>
            <w:pPr>
              <w:pStyle w:val="13"/>
              <w:spacing w:line="261" w:lineRule="exact"/>
              <w:ind w:left="65"/>
              <w:jc w:val="center"/>
              <w:rPr>
                <w:sz w:val="24"/>
              </w:rPr>
            </w:pPr>
            <w:r>
              <w:rPr>
                <w:spacing w:val="-2"/>
                <w:sz w:val="24"/>
              </w:rPr>
              <w:t>0.944</w:t>
            </w:r>
          </w:p>
        </w:tc>
        <w:tc>
          <w:tcPr>
            <w:tcW w:w="1224" w:type="dxa"/>
          </w:tcPr>
          <w:p>
            <w:pPr>
              <w:pStyle w:val="13"/>
              <w:spacing w:line="261" w:lineRule="exact"/>
              <w:ind w:right="18"/>
              <w:jc w:val="center"/>
              <w:rPr>
                <w:sz w:val="24"/>
              </w:rPr>
            </w:pPr>
            <w:r>
              <w:rPr>
                <w:spacing w:val="-2"/>
                <w:sz w:val="24"/>
              </w:rPr>
              <w:t>0.230</w:t>
            </w:r>
          </w:p>
        </w:tc>
        <w:tc>
          <w:tcPr>
            <w:tcW w:w="1175" w:type="dxa"/>
          </w:tcPr>
          <w:p>
            <w:pPr>
              <w:pStyle w:val="13"/>
              <w:spacing w:line="261" w:lineRule="exact"/>
              <w:ind w:right="73"/>
              <w:jc w:val="center"/>
              <w:rPr>
                <w:sz w:val="24"/>
              </w:rPr>
            </w:pPr>
            <w:r>
              <w:rPr>
                <w:spacing w:val="-2"/>
                <w:sz w:val="24"/>
              </w:rPr>
              <w:t>0.222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2013" w:type="dxa"/>
          </w:tcPr>
          <w:p>
            <w:pPr>
              <w:pStyle w:val="13"/>
              <w:spacing w:line="256" w:lineRule="exact"/>
              <w:ind w:right="286"/>
              <w:jc w:val="right"/>
              <w:rPr>
                <w:sz w:val="24"/>
              </w:rPr>
            </w:pPr>
            <w:r>
              <w:rPr>
                <w:sz w:val="24"/>
              </w:rPr>
              <w:t xml:space="preserve">BA </w:t>
            </w:r>
            <w:r>
              <w:rPr>
                <w:spacing w:val="-2"/>
                <w:sz w:val="24"/>
              </w:rPr>
              <w:t>SWALLOW</w:t>
            </w:r>
          </w:p>
        </w:tc>
        <w:tc>
          <w:tcPr>
            <w:tcW w:w="1478" w:type="dxa"/>
          </w:tcPr>
          <w:p>
            <w:pPr>
              <w:pStyle w:val="13"/>
              <w:spacing w:line="256" w:lineRule="exact"/>
              <w:ind w:right="431"/>
              <w:jc w:val="right"/>
              <w:rPr>
                <w:sz w:val="24"/>
              </w:rPr>
            </w:pPr>
            <w:r>
              <w:rPr>
                <w:spacing w:val="-5"/>
                <w:sz w:val="24"/>
              </w:rPr>
              <w:t>FSD</w:t>
            </w:r>
          </w:p>
        </w:tc>
        <w:tc>
          <w:tcPr>
            <w:tcW w:w="1094" w:type="dxa"/>
          </w:tcPr>
          <w:p>
            <w:pPr>
              <w:pStyle w:val="13"/>
              <w:spacing w:line="256" w:lineRule="exact"/>
              <w:ind w:left="23" w:right="3"/>
              <w:jc w:val="center"/>
              <w:rPr>
                <w:sz w:val="24"/>
              </w:rPr>
            </w:pPr>
            <w:r>
              <w:rPr>
                <w:spacing w:val="-2"/>
                <w:sz w:val="24"/>
              </w:rPr>
              <w:t>0.174</w:t>
            </w:r>
          </w:p>
        </w:tc>
        <w:tc>
          <w:tcPr>
            <w:tcW w:w="1113" w:type="dxa"/>
          </w:tcPr>
          <w:p>
            <w:pPr>
              <w:pStyle w:val="13"/>
              <w:spacing w:line="256" w:lineRule="exact"/>
              <w:ind w:left="65"/>
              <w:jc w:val="center"/>
              <w:rPr>
                <w:sz w:val="24"/>
              </w:rPr>
            </w:pPr>
            <w:r>
              <w:rPr>
                <w:spacing w:val="-2"/>
                <w:sz w:val="24"/>
              </w:rPr>
              <w:t>0.357</w:t>
            </w:r>
          </w:p>
        </w:tc>
        <w:tc>
          <w:tcPr>
            <w:tcW w:w="1224" w:type="dxa"/>
          </w:tcPr>
          <w:p>
            <w:pPr>
              <w:pStyle w:val="13"/>
              <w:spacing w:line="256" w:lineRule="exact"/>
              <w:ind w:left="1" w:right="18"/>
              <w:jc w:val="center"/>
              <w:rPr>
                <w:sz w:val="24"/>
              </w:rPr>
            </w:pPr>
            <w:r>
              <w:rPr>
                <w:spacing w:val="-2"/>
                <w:sz w:val="24"/>
              </w:rPr>
              <w:t>-0.137</w:t>
            </w:r>
          </w:p>
        </w:tc>
        <w:tc>
          <w:tcPr>
            <w:tcW w:w="1175" w:type="dxa"/>
          </w:tcPr>
          <w:p>
            <w:pPr>
              <w:pStyle w:val="13"/>
              <w:spacing w:line="256" w:lineRule="exact"/>
              <w:ind w:right="73"/>
              <w:jc w:val="center"/>
              <w:rPr>
                <w:sz w:val="24"/>
              </w:rPr>
            </w:pPr>
            <w:r>
              <w:rPr>
                <w:spacing w:val="-2"/>
                <w:sz w:val="24"/>
              </w:rPr>
              <w:t>0.470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2013" w:type="dxa"/>
          </w:tcPr>
          <w:p>
            <w:pPr>
              <w:pStyle w:val="13"/>
              <w:rPr>
                <w:sz w:val="20"/>
              </w:rPr>
            </w:pPr>
          </w:p>
        </w:tc>
        <w:tc>
          <w:tcPr>
            <w:tcW w:w="1478" w:type="dxa"/>
          </w:tcPr>
          <w:p>
            <w:pPr>
              <w:pStyle w:val="13"/>
              <w:spacing w:line="256" w:lineRule="exact"/>
              <w:ind w:right="447"/>
              <w:jc w:val="right"/>
              <w:rPr>
                <w:sz w:val="24"/>
              </w:rPr>
            </w:pPr>
            <w:r>
              <w:rPr>
                <w:spacing w:val="-5"/>
                <w:sz w:val="24"/>
              </w:rPr>
              <w:t>kVp</w:t>
            </w:r>
          </w:p>
        </w:tc>
        <w:tc>
          <w:tcPr>
            <w:tcW w:w="1094" w:type="dxa"/>
          </w:tcPr>
          <w:p>
            <w:pPr>
              <w:pStyle w:val="13"/>
              <w:spacing w:line="256" w:lineRule="exact"/>
              <w:ind w:left="23" w:right="3"/>
              <w:jc w:val="center"/>
              <w:rPr>
                <w:sz w:val="24"/>
              </w:rPr>
            </w:pPr>
            <w:r>
              <w:rPr>
                <w:spacing w:val="-2"/>
                <w:sz w:val="24"/>
              </w:rPr>
              <w:t>0.448</w:t>
            </w:r>
          </w:p>
        </w:tc>
        <w:tc>
          <w:tcPr>
            <w:tcW w:w="1113" w:type="dxa"/>
          </w:tcPr>
          <w:p>
            <w:pPr>
              <w:pStyle w:val="13"/>
              <w:spacing w:line="256" w:lineRule="exact"/>
              <w:ind w:left="65"/>
              <w:jc w:val="center"/>
              <w:rPr>
                <w:sz w:val="24"/>
              </w:rPr>
            </w:pPr>
            <w:r>
              <w:rPr>
                <w:spacing w:val="-2"/>
                <w:sz w:val="24"/>
              </w:rPr>
              <w:t>0.013</w:t>
            </w:r>
          </w:p>
        </w:tc>
        <w:tc>
          <w:tcPr>
            <w:tcW w:w="1224" w:type="dxa"/>
          </w:tcPr>
          <w:p>
            <w:pPr>
              <w:pStyle w:val="13"/>
              <w:spacing w:line="256" w:lineRule="exact"/>
              <w:ind w:left="1" w:right="18"/>
              <w:jc w:val="center"/>
              <w:rPr>
                <w:sz w:val="24"/>
              </w:rPr>
            </w:pPr>
            <w:r>
              <w:rPr>
                <w:spacing w:val="-2"/>
                <w:sz w:val="24"/>
              </w:rPr>
              <w:t>-0.110</w:t>
            </w:r>
          </w:p>
        </w:tc>
        <w:tc>
          <w:tcPr>
            <w:tcW w:w="1175" w:type="dxa"/>
          </w:tcPr>
          <w:p>
            <w:pPr>
              <w:pStyle w:val="13"/>
              <w:spacing w:line="256" w:lineRule="exact"/>
              <w:ind w:right="73"/>
              <w:jc w:val="center"/>
              <w:rPr>
                <w:sz w:val="24"/>
              </w:rPr>
            </w:pPr>
            <w:r>
              <w:rPr>
                <w:spacing w:val="-2"/>
                <w:sz w:val="24"/>
              </w:rPr>
              <w:t>0.562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2013" w:type="dxa"/>
          </w:tcPr>
          <w:p>
            <w:pPr>
              <w:pStyle w:val="13"/>
              <w:rPr>
                <w:sz w:val="20"/>
              </w:rPr>
            </w:pPr>
          </w:p>
        </w:tc>
        <w:tc>
          <w:tcPr>
            <w:tcW w:w="1478" w:type="dxa"/>
          </w:tcPr>
          <w:p>
            <w:pPr>
              <w:pStyle w:val="13"/>
              <w:spacing w:line="256" w:lineRule="exact"/>
              <w:ind w:right="428"/>
              <w:jc w:val="right"/>
              <w:rPr>
                <w:sz w:val="24"/>
              </w:rPr>
            </w:pPr>
            <w:r>
              <w:rPr>
                <w:spacing w:val="-5"/>
                <w:sz w:val="24"/>
              </w:rPr>
              <w:t>mAs</w:t>
            </w:r>
          </w:p>
        </w:tc>
        <w:tc>
          <w:tcPr>
            <w:tcW w:w="1094" w:type="dxa"/>
          </w:tcPr>
          <w:p>
            <w:pPr>
              <w:pStyle w:val="13"/>
              <w:spacing w:line="256" w:lineRule="exact"/>
              <w:ind w:left="23" w:right="3"/>
              <w:jc w:val="center"/>
              <w:rPr>
                <w:sz w:val="24"/>
              </w:rPr>
            </w:pPr>
            <w:r>
              <w:rPr>
                <w:spacing w:val="-2"/>
                <w:sz w:val="24"/>
              </w:rPr>
              <w:t>0.678</w:t>
            </w:r>
          </w:p>
        </w:tc>
        <w:tc>
          <w:tcPr>
            <w:tcW w:w="1113" w:type="dxa"/>
          </w:tcPr>
          <w:p>
            <w:pPr>
              <w:pStyle w:val="13"/>
              <w:spacing w:line="256" w:lineRule="exact"/>
              <w:ind w:left="65"/>
              <w:jc w:val="center"/>
              <w:rPr>
                <w:sz w:val="24"/>
              </w:rPr>
            </w:pPr>
            <w:r>
              <w:rPr>
                <w:spacing w:val="-2"/>
                <w:sz w:val="24"/>
              </w:rPr>
              <w:t>0.000</w:t>
            </w:r>
          </w:p>
        </w:tc>
        <w:tc>
          <w:tcPr>
            <w:tcW w:w="1224" w:type="dxa"/>
          </w:tcPr>
          <w:p>
            <w:pPr>
              <w:pStyle w:val="13"/>
              <w:spacing w:line="256" w:lineRule="exact"/>
              <w:ind w:left="1" w:right="18"/>
              <w:jc w:val="center"/>
              <w:rPr>
                <w:sz w:val="24"/>
              </w:rPr>
            </w:pPr>
            <w:r>
              <w:rPr>
                <w:spacing w:val="-2"/>
                <w:sz w:val="24"/>
              </w:rPr>
              <w:t>-0.056</w:t>
            </w:r>
          </w:p>
        </w:tc>
        <w:tc>
          <w:tcPr>
            <w:tcW w:w="1175" w:type="dxa"/>
          </w:tcPr>
          <w:p>
            <w:pPr>
              <w:pStyle w:val="13"/>
              <w:spacing w:line="256" w:lineRule="exact"/>
              <w:ind w:right="73"/>
              <w:jc w:val="center"/>
              <w:rPr>
                <w:sz w:val="24"/>
              </w:rPr>
            </w:pPr>
            <w:r>
              <w:rPr>
                <w:spacing w:val="-2"/>
                <w:sz w:val="24"/>
              </w:rPr>
              <w:t>0.769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2013" w:type="dxa"/>
          </w:tcPr>
          <w:p>
            <w:pPr>
              <w:pStyle w:val="13"/>
              <w:spacing w:line="256" w:lineRule="exact"/>
              <w:ind w:left="544"/>
              <w:rPr>
                <w:sz w:val="24"/>
              </w:rPr>
            </w:pPr>
            <w:r>
              <w:rPr>
                <w:sz w:val="24"/>
              </w:rPr>
              <w:t xml:space="preserve">BA </w:t>
            </w:r>
            <w:r>
              <w:rPr>
                <w:spacing w:val="-4"/>
                <w:sz w:val="24"/>
              </w:rPr>
              <w:t>MEAL</w:t>
            </w:r>
          </w:p>
        </w:tc>
        <w:tc>
          <w:tcPr>
            <w:tcW w:w="1478" w:type="dxa"/>
          </w:tcPr>
          <w:p>
            <w:pPr>
              <w:pStyle w:val="13"/>
              <w:spacing w:line="256" w:lineRule="exact"/>
              <w:ind w:right="431"/>
              <w:jc w:val="right"/>
              <w:rPr>
                <w:sz w:val="24"/>
              </w:rPr>
            </w:pPr>
            <w:r>
              <w:rPr>
                <w:spacing w:val="-5"/>
                <w:sz w:val="24"/>
              </w:rPr>
              <w:t>FSD</w:t>
            </w:r>
          </w:p>
        </w:tc>
        <w:tc>
          <w:tcPr>
            <w:tcW w:w="1094" w:type="dxa"/>
          </w:tcPr>
          <w:p>
            <w:pPr>
              <w:pStyle w:val="13"/>
              <w:spacing w:line="256" w:lineRule="exact"/>
              <w:ind w:left="23" w:right="3"/>
              <w:jc w:val="center"/>
              <w:rPr>
                <w:sz w:val="24"/>
              </w:rPr>
            </w:pPr>
            <w:r>
              <w:rPr>
                <w:spacing w:val="-2"/>
                <w:sz w:val="24"/>
              </w:rPr>
              <w:t>0.139</w:t>
            </w:r>
          </w:p>
        </w:tc>
        <w:tc>
          <w:tcPr>
            <w:tcW w:w="1113" w:type="dxa"/>
          </w:tcPr>
          <w:p>
            <w:pPr>
              <w:pStyle w:val="13"/>
              <w:spacing w:line="256" w:lineRule="exact"/>
              <w:ind w:left="65"/>
              <w:jc w:val="center"/>
              <w:rPr>
                <w:sz w:val="24"/>
              </w:rPr>
            </w:pPr>
            <w:r>
              <w:rPr>
                <w:spacing w:val="-2"/>
                <w:sz w:val="24"/>
              </w:rPr>
              <w:t>0.465</w:t>
            </w:r>
          </w:p>
        </w:tc>
        <w:tc>
          <w:tcPr>
            <w:tcW w:w="1224" w:type="dxa"/>
          </w:tcPr>
          <w:p>
            <w:pPr>
              <w:pStyle w:val="13"/>
              <w:spacing w:line="256" w:lineRule="exact"/>
              <w:ind w:right="18"/>
              <w:jc w:val="center"/>
              <w:rPr>
                <w:sz w:val="24"/>
              </w:rPr>
            </w:pPr>
            <w:r>
              <w:rPr>
                <w:spacing w:val="-2"/>
                <w:sz w:val="24"/>
              </w:rPr>
              <w:t>0.185</w:t>
            </w:r>
          </w:p>
        </w:tc>
        <w:tc>
          <w:tcPr>
            <w:tcW w:w="1175" w:type="dxa"/>
          </w:tcPr>
          <w:p>
            <w:pPr>
              <w:pStyle w:val="13"/>
              <w:spacing w:line="256" w:lineRule="exact"/>
              <w:ind w:right="73"/>
              <w:jc w:val="center"/>
              <w:rPr>
                <w:sz w:val="24"/>
              </w:rPr>
            </w:pPr>
            <w:r>
              <w:rPr>
                <w:spacing w:val="-2"/>
                <w:sz w:val="24"/>
              </w:rPr>
              <w:t>0.327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2013" w:type="dxa"/>
          </w:tcPr>
          <w:p>
            <w:pPr>
              <w:pStyle w:val="13"/>
              <w:rPr>
                <w:sz w:val="20"/>
              </w:rPr>
            </w:pPr>
          </w:p>
        </w:tc>
        <w:tc>
          <w:tcPr>
            <w:tcW w:w="1478" w:type="dxa"/>
          </w:tcPr>
          <w:p>
            <w:pPr>
              <w:pStyle w:val="13"/>
              <w:spacing w:line="261" w:lineRule="exact"/>
              <w:ind w:right="447"/>
              <w:jc w:val="right"/>
              <w:rPr>
                <w:sz w:val="24"/>
              </w:rPr>
            </w:pPr>
            <w:r>
              <w:rPr>
                <w:spacing w:val="-5"/>
                <w:sz w:val="24"/>
              </w:rPr>
              <w:t>kVp</w:t>
            </w:r>
          </w:p>
        </w:tc>
        <w:tc>
          <w:tcPr>
            <w:tcW w:w="1094" w:type="dxa"/>
          </w:tcPr>
          <w:p>
            <w:pPr>
              <w:pStyle w:val="13"/>
              <w:spacing w:line="261" w:lineRule="exact"/>
              <w:ind w:left="23" w:right="1"/>
              <w:jc w:val="center"/>
              <w:rPr>
                <w:sz w:val="24"/>
              </w:rPr>
            </w:pPr>
            <w:r>
              <w:rPr>
                <w:spacing w:val="-2"/>
                <w:sz w:val="24"/>
              </w:rPr>
              <w:t>-0.532</w:t>
            </w:r>
          </w:p>
        </w:tc>
        <w:tc>
          <w:tcPr>
            <w:tcW w:w="1113" w:type="dxa"/>
          </w:tcPr>
          <w:p>
            <w:pPr>
              <w:pStyle w:val="13"/>
              <w:spacing w:line="261" w:lineRule="exact"/>
              <w:ind w:left="65"/>
              <w:jc w:val="center"/>
              <w:rPr>
                <w:sz w:val="24"/>
              </w:rPr>
            </w:pPr>
            <w:r>
              <w:rPr>
                <w:spacing w:val="-2"/>
                <w:sz w:val="24"/>
              </w:rPr>
              <w:t>0.002</w:t>
            </w:r>
          </w:p>
        </w:tc>
        <w:tc>
          <w:tcPr>
            <w:tcW w:w="1224" w:type="dxa"/>
          </w:tcPr>
          <w:p>
            <w:pPr>
              <w:pStyle w:val="13"/>
              <w:spacing w:line="261" w:lineRule="exact"/>
              <w:ind w:left="1" w:right="18"/>
              <w:jc w:val="center"/>
              <w:rPr>
                <w:sz w:val="24"/>
              </w:rPr>
            </w:pPr>
            <w:r>
              <w:rPr>
                <w:spacing w:val="-2"/>
                <w:sz w:val="24"/>
              </w:rPr>
              <w:t>-0.162</w:t>
            </w:r>
          </w:p>
        </w:tc>
        <w:tc>
          <w:tcPr>
            <w:tcW w:w="1175" w:type="dxa"/>
          </w:tcPr>
          <w:p>
            <w:pPr>
              <w:pStyle w:val="13"/>
              <w:spacing w:line="261" w:lineRule="exact"/>
              <w:ind w:right="73"/>
              <w:jc w:val="center"/>
              <w:rPr>
                <w:sz w:val="24"/>
              </w:rPr>
            </w:pPr>
            <w:r>
              <w:rPr>
                <w:spacing w:val="-2"/>
                <w:sz w:val="24"/>
              </w:rPr>
              <w:t>0.393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013" w:type="dxa"/>
            <w:tcBorders>
              <w:bottom w:val="single" w:color="000000" w:sz="4" w:space="0"/>
            </w:tcBorders>
          </w:tcPr>
          <w:p>
            <w:pPr>
              <w:pStyle w:val="13"/>
              <w:rPr>
                <w:sz w:val="20"/>
              </w:rPr>
            </w:pPr>
          </w:p>
        </w:tc>
        <w:tc>
          <w:tcPr>
            <w:tcW w:w="1478" w:type="dxa"/>
            <w:tcBorders>
              <w:bottom w:val="single" w:color="000000" w:sz="4" w:space="0"/>
            </w:tcBorders>
          </w:tcPr>
          <w:p>
            <w:pPr>
              <w:pStyle w:val="13"/>
              <w:spacing w:line="266" w:lineRule="exact"/>
              <w:ind w:right="428"/>
              <w:jc w:val="right"/>
              <w:rPr>
                <w:sz w:val="24"/>
              </w:rPr>
            </w:pPr>
            <w:r>
              <w:rPr>
                <w:spacing w:val="-5"/>
                <w:sz w:val="24"/>
              </w:rPr>
              <w:t>mAs</w:t>
            </w:r>
          </w:p>
        </w:tc>
        <w:tc>
          <w:tcPr>
            <w:tcW w:w="1094" w:type="dxa"/>
            <w:tcBorders>
              <w:bottom w:val="single" w:color="000000" w:sz="4" w:space="0"/>
            </w:tcBorders>
          </w:tcPr>
          <w:p>
            <w:pPr>
              <w:pStyle w:val="13"/>
              <w:spacing w:line="266" w:lineRule="exact"/>
              <w:ind w:left="23" w:right="1"/>
              <w:jc w:val="center"/>
              <w:rPr>
                <w:sz w:val="24"/>
              </w:rPr>
            </w:pPr>
            <w:r>
              <w:rPr>
                <w:spacing w:val="-2"/>
                <w:sz w:val="24"/>
              </w:rPr>
              <w:t>-0.437</w:t>
            </w:r>
          </w:p>
        </w:tc>
        <w:tc>
          <w:tcPr>
            <w:tcW w:w="1113" w:type="dxa"/>
            <w:tcBorders>
              <w:bottom w:val="single" w:color="000000" w:sz="4" w:space="0"/>
            </w:tcBorders>
          </w:tcPr>
          <w:p>
            <w:pPr>
              <w:pStyle w:val="13"/>
              <w:spacing w:line="266" w:lineRule="exact"/>
              <w:ind w:left="65"/>
              <w:jc w:val="center"/>
              <w:rPr>
                <w:sz w:val="24"/>
              </w:rPr>
            </w:pPr>
            <w:r>
              <w:rPr>
                <w:spacing w:val="-2"/>
                <w:sz w:val="24"/>
              </w:rPr>
              <w:t>0.016</w:t>
            </w:r>
          </w:p>
        </w:tc>
        <w:tc>
          <w:tcPr>
            <w:tcW w:w="1224" w:type="dxa"/>
            <w:tcBorders>
              <w:bottom w:val="single" w:color="000000" w:sz="4" w:space="0"/>
            </w:tcBorders>
          </w:tcPr>
          <w:p>
            <w:pPr>
              <w:pStyle w:val="13"/>
              <w:spacing w:line="266" w:lineRule="exact"/>
              <w:ind w:left="1" w:right="18"/>
              <w:jc w:val="center"/>
              <w:rPr>
                <w:sz w:val="24"/>
              </w:rPr>
            </w:pPr>
            <w:r>
              <w:rPr>
                <w:spacing w:val="-2"/>
                <w:sz w:val="24"/>
              </w:rPr>
              <w:t>-0.246</w:t>
            </w:r>
          </w:p>
        </w:tc>
        <w:tc>
          <w:tcPr>
            <w:tcW w:w="1175" w:type="dxa"/>
            <w:tcBorders>
              <w:bottom w:val="single" w:color="000000" w:sz="4" w:space="0"/>
            </w:tcBorders>
          </w:tcPr>
          <w:p>
            <w:pPr>
              <w:pStyle w:val="13"/>
              <w:spacing w:line="266" w:lineRule="exact"/>
              <w:ind w:right="73"/>
              <w:jc w:val="center"/>
              <w:rPr>
                <w:sz w:val="24"/>
              </w:rPr>
            </w:pPr>
            <w:r>
              <w:rPr>
                <w:spacing w:val="-2"/>
                <w:sz w:val="24"/>
              </w:rPr>
              <w:t>0.191</w:t>
            </w:r>
          </w:p>
        </w:tc>
      </w:tr>
    </w:tbl>
    <w:p>
      <w:pPr>
        <w:pStyle w:val="7"/>
        <w:spacing w:before="3"/>
      </w:pPr>
    </w:p>
    <w:p>
      <w:pPr>
        <w:pStyle w:val="7"/>
        <w:ind w:left="966"/>
      </w:pPr>
      <w:r>
        <w:t>**.</w:t>
      </w:r>
      <w:r>
        <w:rPr>
          <w:spacing w:val="-3"/>
        </w:rPr>
        <w:t xml:space="preserve"> </w:t>
      </w:r>
      <w:r>
        <w:t>Correlation</w:t>
      </w:r>
      <w:r>
        <w:rPr>
          <w:spacing w:val="-1"/>
        </w:rPr>
        <w:t xml:space="preserve"> </w:t>
      </w:r>
      <w:r>
        <w:t>is</w:t>
      </w:r>
      <w:r>
        <w:rPr>
          <w:spacing w:val="-1"/>
        </w:rPr>
        <w:t xml:space="preserve"> </w:t>
      </w:r>
      <w:r>
        <w:t>significant</w:t>
      </w:r>
      <w:r>
        <w:rPr>
          <w:spacing w:val="-1"/>
        </w:rPr>
        <w:t xml:space="preserve"> </w:t>
      </w:r>
      <w:r>
        <w:t>at the</w:t>
      </w:r>
      <w:r>
        <w:rPr>
          <w:spacing w:val="-1"/>
        </w:rPr>
        <w:t xml:space="preserve"> </w:t>
      </w:r>
      <w:r>
        <w:t>0.01</w:t>
      </w:r>
      <w:r>
        <w:rPr>
          <w:spacing w:val="-1"/>
        </w:rPr>
        <w:t xml:space="preserve"> </w:t>
      </w:r>
      <w:r>
        <w:t>level</w:t>
      </w:r>
      <w:r>
        <w:rPr>
          <w:spacing w:val="-1"/>
        </w:rPr>
        <w:t xml:space="preserve"> </w:t>
      </w:r>
      <w:r>
        <w:t>(2-tailed). *.</w:t>
      </w:r>
      <w:r>
        <w:rPr>
          <w:spacing w:val="-1"/>
        </w:rPr>
        <w:t xml:space="preserve"> </w:t>
      </w:r>
      <w:r>
        <w:t>Correlation</w:t>
      </w:r>
      <w:r>
        <w:rPr>
          <w:spacing w:val="-1"/>
        </w:rPr>
        <w:t xml:space="preserve"> </w:t>
      </w:r>
      <w:r>
        <w:t>is</w:t>
      </w:r>
      <w:r>
        <w:rPr>
          <w:spacing w:val="-1"/>
        </w:rPr>
        <w:t xml:space="preserve"> </w:t>
      </w:r>
      <w:r>
        <w:t xml:space="preserve">significantat </w:t>
      </w:r>
      <w:r>
        <w:rPr>
          <w:spacing w:val="-5"/>
        </w:rPr>
        <w:t>the</w:t>
      </w:r>
    </w:p>
    <w:p>
      <w:pPr>
        <w:pStyle w:val="7"/>
        <w:spacing w:before="3"/>
      </w:pPr>
    </w:p>
    <w:p>
      <w:pPr>
        <w:pStyle w:val="7"/>
        <w:ind w:left="966"/>
      </w:pPr>
      <w:r>
        <w:t>0.05</w:t>
      </w:r>
      <w:r>
        <w:rPr>
          <w:spacing w:val="-2"/>
        </w:rPr>
        <w:t xml:space="preserve"> </w:t>
      </w:r>
      <w:r>
        <w:t>level</w:t>
      </w:r>
      <w:r>
        <w:rPr>
          <w:spacing w:val="-2"/>
        </w:rPr>
        <w:t xml:space="preserve"> </w:t>
      </w:r>
      <w:r>
        <w:t>(2-</w:t>
      </w:r>
      <w:r>
        <w:rPr>
          <w:spacing w:val="-2"/>
        </w:rPr>
        <w:t>tailed).</w:t>
      </w:r>
    </w:p>
    <w:p>
      <w:pPr>
        <w:pStyle w:val="7"/>
        <w:spacing w:before="197"/>
      </w:pPr>
    </w:p>
    <w:p>
      <w:pPr>
        <w:pStyle w:val="7"/>
        <w:spacing w:line="480" w:lineRule="auto"/>
        <w:ind w:left="1506" w:right="893"/>
      </w:pPr>
      <w:r>
        <w:rPr>
          <w:b/>
        </w:rPr>
        <w:t>Key-</w:t>
      </w:r>
      <w:r>
        <w:t>IVU- Intravenous urography, HSG- Hysterosalpingography, RUG- Retrograteurethrography,</w:t>
      </w:r>
      <w:r>
        <w:rPr>
          <w:spacing w:val="-2"/>
        </w:rPr>
        <w:t xml:space="preserve"> </w:t>
      </w:r>
      <w:r>
        <w:t>ESD-</w:t>
      </w:r>
      <w:r>
        <w:rPr>
          <w:spacing w:val="-5"/>
        </w:rPr>
        <w:t xml:space="preserve"> </w:t>
      </w:r>
      <w:r>
        <w:t>Entrance</w:t>
      </w:r>
      <w:r>
        <w:rPr>
          <w:spacing w:val="-5"/>
        </w:rPr>
        <w:t xml:space="preserve"> </w:t>
      </w:r>
      <w:r>
        <w:t>skin</w:t>
      </w:r>
      <w:r>
        <w:rPr>
          <w:spacing w:val="-4"/>
        </w:rPr>
        <w:t xml:space="preserve"> </w:t>
      </w:r>
      <w:r>
        <w:t>dose,</w:t>
      </w:r>
      <w:r>
        <w:rPr>
          <w:spacing w:val="-4"/>
        </w:rPr>
        <w:t xml:space="preserve"> </w:t>
      </w:r>
      <w:r>
        <w:t>DAP-Dose</w:t>
      </w:r>
      <w:r>
        <w:rPr>
          <w:spacing w:val="-4"/>
        </w:rPr>
        <w:t xml:space="preserve"> </w:t>
      </w:r>
      <w:r>
        <w:t>area</w:t>
      </w:r>
      <w:r>
        <w:rPr>
          <w:spacing w:val="-5"/>
        </w:rPr>
        <w:t xml:space="preserve"> </w:t>
      </w:r>
      <w:r>
        <w:t>product,</w:t>
      </w:r>
      <w:r>
        <w:rPr>
          <w:spacing w:val="-3"/>
        </w:rPr>
        <w:t xml:space="preserve"> </w:t>
      </w:r>
      <w:r>
        <w:t>kVp-</w:t>
      </w:r>
      <w:r>
        <w:rPr>
          <w:spacing w:val="-5"/>
        </w:rPr>
        <w:t xml:space="preserve"> </w:t>
      </w:r>
      <w:r>
        <w:t>kilo volt peak, mAs- milli ampere seconds, FSD- Focus to skin distance, BA- Barium</w:t>
      </w:r>
    </w:p>
    <w:p>
      <w:pPr>
        <w:spacing w:after="0" w:line="480" w:lineRule="auto"/>
        <w:sectPr>
          <w:pgSz w:w="11910" w:h="16840"/>
          <w:pgMar w:top="1480" w:right="480" w:bottom="1200" w:left="560" w:header="0" w:footer="1014" w:gutter="0"/>
          <w:cols w:space="720" w:num="1"/>
        </w:sectPr>
      </w:pPr>
    </w:p>
    <w:p>
      <w:pPr>
        <w:pStyle w:val="4"/>
        <w:numPr>
          <w:ilvl w:val="1"/>
          <w:numId w:val="43"/>
        </w:numPr>
        <w:tabs>
          <w:tab w:val="left" w:pos="1386"/>
        </w:tabs>
        <w:spacing w:before="63" w:after="0" w:line="482" w:lineRule="auto"/>
        <w:ind w:left="966" w:right="955" w:firstLine="0"/>
        <w:jc w:val="left"/>
      </w:pPr>
      <w:r>
        <w:t>Comparison</w:t>
      </w:r>
      <w:r>
        <w:rPr>
          <w:spacing w:val="40"/>
        </w:rPr>
        <w:t xml:space="preserve"> </w:t>
      </w:r>
      <w:r>
        <w:t>of</w:t>
      </w:r>
      <w:r>
        <w:rPr>
          <w:spacing w:val="40"/>
        </w:rPr>
        <w:t xml:space="preserve"> </w:t>
      </w:r>
      <w:r>
        <w:t>mean</w:t>
      </w:r>
      <w:r>
        <w:rPr>
          <w:spacing w:val="40"/>
        </w:rPr>
        <w:t xml:space="preserve"> </w:t>
      </w:r>
      <w:r>
        <w:t>radiation</w:t>
      </w:r>
      <w:r>
        <w:rPr>
          <w:spacing w:val="40"/>
        </w:rPr>
        <w:t xml:space="preserve"> </w:t>
      </w:r>
      <w:r>
        <w:t>dose</w:t>
      </w:r>
      <w:r>
        <w:rPr>
          <w:spacing w:val="40"/>
        </w:rPr>
        <w:t xml:space="preserve"> </w:t>
      </w:r>
      <w:r>
        <w:t>and</w:t>
      </w:r>
      <w:r>
        <w:rPr>
          <w:spacing w:val="40"/>
        </w:rPr>
        <w:t xml:space="preserve"> </w:t>
      </w:r>
      <w:r>
        <w:t>technical</w:t>
      </w:r>
      <w:r>
        <w:rPr>
          <w:spacing w:val="40"/>
        </w:rPr>
        <w:t xml:space="preserve"> </w:t>
      </w:r>
      <w:r>
        <w:t>parameters</w:t>
      </w:r>
      <w:r>
        <w:rPr>
          <w:spacing w:val="40"/>
        </w:rPr>
        <w:t xml:space="preserve"> </w:t>
      </w:r>
      <w:r>
        <w:t>in</w:t>
      </w:r>
      <w:r>
        <w:rPr>
          <w:spacing w:val="40"/>
        </w:rPr>
        <w:t xml:space="preserve"> </w:t>
      </w:r>
      <w:r>
        <w:t>the</w:t>
      </w:r>
      <w:r>
        <w:rPr>
          <w:spacing w:val="40"/>
        </w:rPr>
        <w:t xml:space="preserve"> </w:t>
      </w:r>
      <w:r>
        <w:t>hospitals studied during radiological examination.</w:t>
      </w:r>
    </w:p>
    <w:p>
      <w:pPr>
        <w:pStyle w:val="7"/>
        <w:rPr>
          <w:b/>
        </w:rPr>
      </w:pPr>
    </w:p>
    <w:p>
      <w:pPr>
        <w:pStyle w:val="7"/>
        <w:rPr>
          <w:b/>
        </w:rPr>
      </w:pPr>
    </w:p>
    <w:p>
      <w:pPr>
        <w:pStyle w:val="7"/>
        <w:spacing w:before="115"/>
        <w:rPr>
          <w:b/>
        </w:rPr>
      </w:pPr>
    </w:p>
    <w:p>
      <w:pPr>
        <w:pStyle w:val="7"/>
        <w:spacing w:line="480" w:lineRule="auto"/>
        <w:ind w:left="966" w:right="953"/>
        <w:jc w:val="both"/>
      </w:pPr>
      <w:r>
        <w:rPr>
          <w:b/>
        </w:rPr>
        <w:t>Table 4.5a</w:t>
      </w:r>
      <w:r>
        <w:t>, shows the T-test comparison of radiation dose and technical parameters in the two hospitals studied during radiological examination. Detail result from the table shows</w:t>
      </w:r>
      <w:r>
        <w:rPr>
          <w:spacing w:val="40"/>
        </w:rPr>
        <w:t xml:space="preserve"> </w:t>
      </w:r>
      <w:r>
        <w:t>that when the mean doses (Entrance skin dose) and technical variables (KVp and mAs) of</w:t>
      </w:r>
      <w:r>
        <w:rPr>
          <w:spacing w:val="40"/>
        </w:rPr>
        <w:t xml:space="preserve"> </w:t>
      </w:r>
      <w:r>
        <w:t>AP elbow, Lateral Shoulder, Dorsi plantar foot, AP Dorsal Spine,Lateral Dorsal Spine, AP Cervical Spine, Lateral Cervical Spine, and Lateral Elbowof patients at Hospitals were compared, the show no statistical significant differences (P&gt;0.05) in the radiological dose and technical variables patients received in the both hospitals.</w:t>
      </w:r>
    </w:p>
    <w:p>
      <w:pPr>
        <w:spacing w:after="0" w:line="480" w:lineRule="auto"/>
        <w:jc w:val="both"/>
        <w:sectPr>
          <w:pgSz w:w="11910" w:h="16840"/>
          <w:pgMar w:top="1360" w:right="480" w:bottom="1200" w:left="560" w:header="0" w:footer="1014" w:gutter="0"/>
          <w:cols w:space="720" w:num="1"/>
        </w:sectPr>
      </w:pPr>
    </w:p>
    <w:p>
      <w:pPr>
        <w:pStyle w:val="7"/>
        <w:spacing w:before="61" w:line="276" w:lineRule="auto"/>
        <w:ind w:left="966"/>
      </w:pPr>
      <w:r>
        <w:rPr>
          <w:b/>
        </w:rPr>
        <w:t>Table</w:t>
      </w:r>
      <w:r>
        <w:rPr>
          <w:b/>
          <w:spacing w:val="80"/>
        </w:rPr>
        <w:t xml:space="preserve"> </w:t>
      </w:r>
      <w:r>
        <w:rPr>
          <w:b/>
        </w:rPr>
        <w:t>4.5a</w:t>
      </w:r>
      <w:r>
        <w:rPr>
          <w:b/>
          <w:spacing w:val="80"/>
        </w:rPr>
        <w:t xml:space="preserve"> </w:t>
      </w:r>
      <w:r>
        <w:rPr>
          <w:b/>
        </w:rPr>
        <w:t>(i)</w:t>
      </w:r>
      <w:r>
        <w:rPr>
          <w:b/>
          <w:spacing w:val="80"/>
        </w:rPr>
        <w:t xml:space="preserve"> </w:t>
      </w:r>
      <w:r>
        <w:t>Comparison</w:t>
      </w:r>
      <w:r>
        <w:rPr>
          <w:spacing w:val="80"/>
        </w:rPr>
        <w:t xml:space="preserve"> </w:t>
      </w:r>
      <w:r>
        <w:t>of</w:t>
      </w:r>
      <w:r>
        <w:rPr>
          <w:spacing w:val="80"/>
        </w:rPr>
        <w:t xml:space="preserve"> </w:t>
      </w:r>
      <w:r>
        <w:t>patient‟s</w:t>
      </w:r>
      <w:r>
        <w:rPr>
          <w:spacing w:val="80"/>
        </w:rPr>
        <w:t xml:space="preserve"> </w:t>
      </w:r>
      <w:r>
        <w:t>radiation</w:t>
      </w:r>
      <w:r>
        <w:rPr>
          <w:spacing w:val="80"/>
        </w:rPr>
        <w:t xml:space="preserve"> </w:t>
      </w:r>
      <w:r>
        <w:t>dose</w:t>
      </w:r>
      <w:r>
        <w:rPr>
          <w:spacing w:val="80"/>
        </w:rPr>
        <w:t xml:space="preserve"> </w:t>
      </w:r>
      <w:r>
        <w:t>and</w:t>
      </w:r>
      <w:r>
        <w:rPr>
          <w:spacing w:val="80"/>
        </w:rPr>
        <w:t xml:space="preserve"> </w:t>
      </w:r>
      <w:r>
        <w:t>technical</w:t>
      </w:r>
      <w:r>
        <w:rPr>
          <w:spacing w:val="80"/>
        </w:rPr>
        <w:t xml:space="preserve"> </w:t>
      </w:r>
      <w:r>
        <w:t>parameters</w:t>
      </w:r>
      <w:r>
        <w:rPr>
          <w:spacing w:val="80"/>
        </w:rPr>
        <w:t xml:space="preserve"> </w:t>
      </w:r>
      <w:r>
        <w:t>for radiographic examination between hospital A and Hospital B</w:t>
      </w:r>
    </w:p>
    <w:p>
      <w:pPr>
        <w:pStyle w:val="7"/>
        <w:spacing w:before="10"/>
        <w:rPr>
          <w:sz w:val="17"/>
        </w:rPr>
      </w:pPr>
    </w:p>
    <w:tbl>
      <w:tblPr>
        <w:tblStyle w:val="6"/>
        <w:tblW w:w="0" w:type="auto"/>
        <w:tblInd w:w="104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685"/>
        <w:gridCol w:w="1478"/>
        <w:gridCol w:w="1570"/>
        <w:gridCol w:w="1695"/>
        <w:gridCol w:w="1194"/>
        <w:gridCol w:w="11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5" w:hRule="atLeast"/>
        </w:trPr>
        <w:tc>
          <w:tcPr>
            <w:tcW w:w="1685" w:type="dxa"/>
            <w:tcBorders>
              <w:top w:val="single" w:color="000000" w:sz="4" w:space="0"/>
              <w:bottom w:val="single" w:color="000000" w:sz="4" w:space="0"/>
            </w:tcBorders>
          </w:tcPr>
          <w:p>
            <w:pPr>
              <w:pStyle w:val="13"/>
              <w:spacing w:line="247" w:lineRule="exact"/>
              <w:ind w:left="107"/>
              <w:rPr>
                <w:sz w:val="22"/>
              </w:rPr>
            </w:pPr>
            <w:r>
              <w:rPr>
                <w:spacing w:val="-2"/>
                <w:sz w:val="22"/>
              </w:rPr>
              <w:t>Examination</w:t>
            </w:r>
          </w:p>
        </w:tc>
        <w:tc>
          <w:tcPr>
            <w:tcW w:w="1478" w:type="dxa"/>
            <w:tcBorders>
              <w:top w:val="single" w:color="000000" w:sz="4" w:space="0"/>
              <w:bottom w:val="single" w:color="000000" w:sz="4" w:space="0"/>
            </w:tcBorders>
          </w:tcPr>
          <w:p>
            <w:pPr>
              <w:pStyle w:val="13"/>
              <w:spacing w:line="247" w:lineRule="exact"/>
              <w:ind w:left="285"/>
              <w:rPr>
                <w:sz w:val="22"/>
              </w:rPr>
            </w:pPr>
            <w:r>
              <w:rPr>
                <w:spacing w:val="-2"/>
                <w:sz w:val="22"/>
              </w:rPr>
              <w:t>Parameters</w:t>
            </w:r>
          </w:p>
        </w:tc>
        <w:tc>
          <w:tcPr>
            <w:tcW w:w="1570" w:type="dxa"/>
            <w:tcBorders>
              <w:top w:val="single" w:color="000000" w:sz="4" w:space="0"/>
              <w:bottom w:val="single" w:color="000000" w:sz="4" w:space="0"/>
            </w:tcBorders>
          </w:tcPr>
          <w:p>
            <w:pPr>
              <w:pStyle w:val="13"/>
              <w:spacing w:line="246" w:lineRule="exact"/>
              <w:ind w:left="310"/>
              <w:rPr>
                <w:sz w:val="22"/>
              </w:rPr>
            </w:pPr>
            <w:r>
              <w:rPr>
                <w:spacing w:val="-2"/>
                <w:sz w:val="22"/>
              </w:rPr>
              <w:t>Mean±Std</w:t>
            </w:r>
          </w:p>
          <w:p>
            <w:pPr>
              <w:pStyle w:val="13"/>
              <w:spacing w:line="240" w:lineRule="exact"/>
              <w:ind w:left="255"/>
              <w:rPr>
                <w:sz w:val="22"/>
              </w:rPr>
            </w:pPr>
            <w:r>
              <w:rPr>
                <w:sz w:val="22"/>
              </w:rPr>
              <w:t>(Hospital</w:t>
            </w:r>
            <w:r>
              <w:rPr>
                <w:spacing w:val="-7"/>
                <w:sz w:val="22"/>
              </w:rPr>
              <w:t xml:space="preserve"> </w:t>
            </w:r>
            <w:r>
              <w:rPr>
                <w:spacing w:val="-5"/>
                <w:sz w:val="22"/>
              </w:rPr>
              <w:t>A)</w:t>
            </w:r>
          </w:p>
        </w:tc>
        <w:tc>
          <w:tcPr>
            <w:tcW w:w="1695" w:type="dxa"/>
            <w:tcBorders>
              <w:top w:val="single" w:color="000000" w:sz="4" w:space="0"/>
              <w:bottom w:val="single" w:color="000000" w:sz="4" w:space="0"/>
            </w:tcBorders>
          </w:tcPr>
          <w:p>
            <w:pPr>
              <w:pStyle w:val="13"/>
              <w:spacing w:line="246" w:lineRule="exact"/>
              <w:ind w:left="209"/>
              <w:rPr>
                <w:sz w:val="22"/>
              </w:rPr>
            </w:pPr>
            <w:r>
              <w:rPr>
                <w:spacing w:val="-2"/>
                <w:sz w:val="22"/>
              </w:rPr>
              <w:t>Mean±Std</w:t>
            </w:r>
          </w:p>
          <w:p>
            <w:pPr>
              <w:pStyle w:val="13"/>
              <w:spacing w:line="240" w:lineRule="exact"/>
              <w:ind w:left="209"/>
              <w:rPr>
                <w:sz w:val="22"/>
              </w:rPr>
            </w:pPr>
            <w:r>
              <w:rPr>
                <w:sz w:val="22"/>
              </w:rPr>
              <w:t>(Hospital</w:t>
            </w:r>
            <w:r>
              <w:rPr>
                <w:spacing w:val="-6"/>
                <w:sz w:val="22"/>
              </w:rPr>
              <w:t xml:space="preserve"> </w:t>
            </w:r>
            <w:r>
              <w:rPr>
                <w:spacing w:val="-5"/>
                <w:sz w:val="22"/>
              </w:rPr>
              <w:t>B)</w:t>
            </w:r>
          </w:p>
        </w:tc>
        <w:tc>
          <w:tcPr>
            <w:tcW w:w="1194" w:type="dxa"/>
            <w:tcBorders>
              <w:top w:val="single" w:color="000000" w:sz="4" w:space="0"/>
              <w:bottom w:val="single" w:color="000000" w:sz="4" w:space="0"/>
            </w:tcBorders>
          </w:tcPr>
          <w:p>
            <w:pPr>
              <w:pStyle w:val="13"/>
              <w:spacing w:line="247" w:lineRule="exact"/>
              <w:ind w:left="1" w:right="3"/>
              <w:jc w:val="center"/>
              <w:rPr>
                <w:sz w:val="22"/>
              </w:rPr>
            </w:pPr>
            <w:r>
              <w:rPr>
                <w:spacing w:val="-2"/>
                <w:sz w:val="22"/>
              </w:rPr>
              <w:t>P-value</w:t>
            </w:r>
          </w:p>
        </w:tc>
        <w:tc>
          <w:tcPr>
            <w:tcW w:w="1178" w:type="dxa"/>
            <w:tcBorders>
              <w:top w:val="single" w:color="000000" w:sz="4" w:space="0"/>
              <w:bottom w:val="single" w:color="000000" w:sz="4" w:space="0"/>
            </w:tcBorders>
          </w:tcPr>
          <w:p>
            <w:pPr>
              <w:pStyle w:val="13"/>
              <w:spacing w:line="247" w:lineRule="exact"/>
              <w:ind w:left="37" w:right="5"/>
              <w:jc w:val="center"/>
              <w:rPr>
                <w:sz w:val="22"/>
              </w:rPr>
            </w:pPr>
            <w:r>
              <w:rPr>
                <w:spacing w:val="-2"/>
                <w:sz w:val="22"/>
              </w:rPr>
              <w:t>T-value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3" w:hRule="atLeast"/>
        </w:trPr>
        <w:tc>
          <w:tcPr>
            <w:tcW w:w="1685" w:type="dxa"/>
            <w:tcBorders>
              <w:top w:val="single" w:color="000000" w:sz="4" w:space="0"/>
            </w:tcBorders>
          </w:tcPr>
          <w:p>
            <w:pPr>
              <w:pStyle w:val="13"/>
              <w:spacing w:line="246" w:lineRule="exact"/>
              <w:ind w:left="107"/>
              <w:rPr>
                <w:sz w:val="22"/>
              </w:rPr>
            </w:pPr>
            <w:r>
              <w:rPr>
                <w:sz w:val="22"/>
              </w:rPr>
              <w:t>Chest</w:t>
            </w:r>
            <w:r>
              <w:rPr>
                <w:spacing w:val="-4"/>
                <w:sz w:val="22"/>
              </w:rPr>
              <w:t xml:space="preserve"> </w:t>
            </w:r>
            <w:r>
              <w:rPr>
                <w:sz w:val="22"/>
              </w:rPr>
              <w:t>x-</w:t>
            </w:r>
            <w:r>
              <w:rPr>
                <w:spacing w:val="-5"/>
                <w:sz w:val="22"/>
              </w:rPr>
              <w:t>ray</w:t>
            </w:r>
          </w:p>
          <w:p>
            <w:pPr>
              <w:pStyle w:val="13"/>
              <w:spacing w:line="237" w:lineRule="exact"/>
              <w:ind w:left="107"/>
              <w:rPr>
                <w:sz w:val="22"/>
              </w:rPr>
            </w:pPr>
            <w:r>
              <w:rPr>
                <w:spacing w:val="-2"/>
                <w:sz w:val="22"/>
              </w:rPr>
              <w:t>PA/AP</w:t>
            </w:r>
          </w:p>
        </w:tc>
        <w:tc>
          <w:tcPr>
            <w:tcW w:w="1478" w:type="dxa"/>
            <w:tcBorders>
              <w:top w:val="single" w:color="000000" w:sz="4" w:space="0"/>
            </w:tcBorders>
          </w:tcPr>
          <w:p>
            <w:pPr>
              <w:pStyle w:val="13"/>
              <w:spacing w:line="247" w:lineRule="exact"/>
              <w:ind w:left="141"/>
              <w:rPr>
                <w:sz w:val="22"/>
              </w:rPr>
            </w:pPr>
            <w:r>
              <w:rPr>
                <w:spacing w:val="-5"/>
                <w:sz w:val="22"/>
              </w:rPr>
              <w:t>kVp</w:t>
            </w:r>
          </w:p>
        </w:tc>
        <w:tc>
          <w:tcPr>
            <w:tcW w:w="1570" w:type="dxa"/>
            <w:tcBorders>
              <w:top w:val="single" w:color="000000" w:sz="4" w:space="0"/>
            </w:tcBorders>
          </w:tcPr>
          <w:p>
            <w:pPr>
              <w:pStyle w:val="13"/>
              <w:spacing w:line="247" w:lineRule="exact"/>
              <w:ind w:right="25"/>
              <w:jc w:val="center"/>
              <w:rPr>
                <w:sz w:val="22"/>
              </w:rPr>
            </w:pPr>
            <w:r>
              <w:rPr>
                <w:spacing w:val="-2"/>
                <w:sz w:val="22"/>
              </w:rPr>
              <w:t>59.17±0.78</w:t>
            </w:r>
          </w:p>
        </w:tc>
        <w:tc>
          <w:tcPr>
            <w:tcW w:w="1695" w:type="dxa"/>
            <w:tcBorders>
              <w:top w:val="single" w:color="000000" w:sz="4" w:space="0"/>
            </w:tcBorders>
          </w:tcPr>
          <w:p>
            <w:pPr>
              <w:pStyle w:val="13"/>
              <w:spacing w:line="247" w:lineRule="exact"/>
              <w:ind w:left="63"/>
              <w:jc w:val="center"/>
              <w:rPr>
                <w:sz w:val="22"/>
              </w:rPr>
            </w:pPr>
            <w:r>
              <w:rPr>
                <w:spacing w:val="-2"/>
                <w:sz w:val="22"/>
              </w:rPr>
              <w:t>64.56±4.53</w:t>
            </w:r>
          </w:p>
        </w:tc>
        <w:tc>
          <w:tcPr>
            <w:tcW w:w="1194" w:type="dxa"/>
            <w:tcBorders>
              <w:top w:val="single" w:color="000000" w:sz="4" w:space="0"/>
            </w:tcBorders>
          </w:tcPr>
          <w:p>
            <w:pPr>
              <w:pStyle w:val="13"/>
              <w:spacing w:line="268" w:lineRule="exact"/>
              <w:ind w:right="3"/>
              <w:jc w:val="center"/>
              <w:rPr>
                <w:sz w:val="24"/>
              </w:rPr>
            </w:pPr>
            <w:r>
              <w:rPr>
                <w:spacing w:val="-4"/>
                <w:sz w:val="24"/>
              </w:rPr>
              <w:t>0.25</w:t>
            </w:r>
          </w:p>
        </w:tc>
        <w:tc>
          <w:tcPr>
            <w:tcW w:w="1178" w:type="dxa"/>
            <w:tcBorders>
              <w:top w:val="single" w:color="000000" w:sz="4" w:space="0"/>
            </w:tcBorders>
          </w:tcPr>
          <w:p>
            <w:pPr>
              <w:pStyle w:val="13"/>
              <w:spacing w:line="247" w:lineRule="exact"/>
              <w:ind w:left="37"/>
              <w:jc w:val="center"/>
              <w:rPr>
                <w:sz w:val="22"/>
              </w:rPr>
            </w:pPr>
            <w:r>
              <w:rPr>
                <w:spacing w:val="-2"/>
                <w:sz w:val="22"/>
              </w:rPr>
              <w:t>0.533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685" w:type="dxa"/>
          </w:tcPr>
          <w:p>
            <w:pPr>
              <w:pStyle w:val="13"/>
              <w:rPr>
                <w:sz w:val="20"/>
              </w:rPr>
            </w:pPr>
          </w:p>
        </w:tc>
        <w:tc>
          <w:tcPr>
            <w:tcW w:w="1478" w:type="dxa"/>
          </w:tcPr>
          <w:p>
            <w:pPr>
              <w:pStyle w:val="13"/>
              <w:spacing w:line="249" w:lineRule="exact"/>
              <w:ind w:left="96" w:right="96"/>
              <w:jc w:val="center"/>
              <w:rPr>
                <w:sz w:val="22"/>
              </w:rPr>
            </w:pPr>
            <w:r>
              <w:rPr>
                <w:spacing w:val="-5"/>
                <w:sz w:val="22"/>
              </w:rPr>
              <w:t>mAs</w:t>
            </w:r>
          </w:p>
        </w:tc>
        <w:tc>
          <w:tcPr>
            <w:tcW w:w="1570" w:type="dxa"/>
          </w:tcPr>
          <w:p>
            <w:pPr>
              <w:pStyle w:val="13"/>
              <w:spacing w:line="249" w:lineRule="exact"/>
              <w:ind w:right="25"/>
              <w:jc w:val="center"/>
              <w:rPr>
                <w:sz w:val="22"/>
              </w:rPr>
            </w:pPr>
            <w:r>
              <w:rPr>
                <w:spacing w:val="-2"/>
                <w:sz w:val="22"/>
              </w:rPr>
              <w:t>11.85±0.41</w:t>
            </w:r>
          </w:p>
        </w:tc>
        <w:tc>
          <w:tcPr>
            <w:tcW w:w="1695" w:type="dxa"/>
          </w:tcPr>
          <w:p>
            <w:pPr>
              <w:pStyle w:val="13"/>
              <w:spacing w:line="249" w:lineRule="exact"/>
              <w:ind w:left="63"/>
              <w:jc w:val="center"/>
              <w:rPr>
                <w:sz w:val="22"/>
              </w:rPr>
            </w:pPr>
            <w:r>
              <w:rPr>
                <w:spacing w:val="-2"/>
                <w:sz w:val="22"/>
              </w:rPr>
              <w:t>16.61±3.29</w:t>
            </w:r>
          </w:p>
        </w:tc>
        <w:tc>
          <w:tcPr>
            <w:tcW w:w="1194" w:type="dxa"/>
          </w:tcPr>
          <w:p>
            <w:pPr>
              <w:pStyle w:val="13"/>
              <w:spacing w:line="256" w:lineRule="exact"/>
              <w:ind w:right="3"/>
              <w:jc w:val="center"/>
              <w:rPr>
                <w:sz w:val="24"/>
              </w:rPr>
            </w:pPr>
            <w:r>
              <w:rPr>
                <w:spacing w:val="-4"/>
                <w:sz w:val="24"/>
              </w:rPr>
              <w:t>0.06</w:t>
            </w:r>
          </w:p>
        </w:tc>
        <w:tc>
          <w:tcPr>
            <w:tcW w:w="1178" w:type="dxa"/>
          </w:tcPr>
          <w:p>
            <w:pPr>
              <w:pStyle w:val="13"/>
              <w:spacing w:line="249" w:lineRule="exact"/>
              <w:ind w:left="37"/>
              <w:jc w:val="center"/>
              <w:rPr>
                <w:sz w:val="22"/>
              </w:rPr>
            </w:pPr>
            <w:r>
              <w:rPr>
                <w:spacing w:val="-2"/>
                <w:sz w:val="22"/>
              </w:rPr>
              <w:t>0.652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685" w:type="dxa"/>
          </w:tcPr>
          <w:p>
            <w:pPr>
              <w:pStyle w:val="13"/>
              <w:rPr>
                <w:sz w:val="20"/>
              </w:rPr>
            </w:pPr>
          </w:p>
        </w:tc>
        <w:tc>
          <w:tcPr>
            <w:tcW w:w="1478" w:type="dxa"/>
          </w:tcPr>
          <w:p>
            <w:pPr>
              <w:pStyle w:val="13"/>
              <w:spacing w:line="250" w:lineRule="exact"/>
              <w:ind w:left="99" w:right="96"/>
              <w:jc w:val="center"/>
              <w:rPr>
                <w:sz w:val="22"/>
              </w:rPr>
            </w:pPr>
            <w:r>
              <w:rPr>
                <w:spacing w:val="-5"/>
                <w:sz w:val="22"/>
              </w:rPr>
              <w:t>ESD</w:t>
            </w:r>
          </w:p>
        </w:tc>
        <w:tc>
          <w:tcPr>
            <w:tcW w:w="1570" w:type="dxa"/>
          </w:tcPr>
          <w:p>
            <w:pPr>
              <w:pStyle w:val="13"/>
              <w:spacing w:line="250" w:lineRule="exact"/>
              <w:ind w:right="25"/>
              <w:jc w:val="center"/>
              <w:rPr>
                <w:sz w:val="22"/>
              </w:rPr>
            </w:pPr>
            <w:r>
              <w:rPr>
                <w:spacing w:val="-2"/>
                <w:sz w:val="22"/>
              </w:rPr>
              <w:t>0.34±0.05</w:t>
            </w:r>
          </w:p>
        </w:tc>
        <w:tc>
          <w:tcPr>
            <w:tcW w:w="1695" w:type="dxa"/>
          </w:tcPr>
          <w:p>
            <w:pPr>
              <w:pStyle w:val="13"/>
              <w:spacing w:line="250" w:lineRule="exact"/>
              <w:ind w:left="63"/>
              <w:jc w:val="center"/>
              <w:rPr>
                <w:sz w:val="22"/>
              </w:rPr>
            </w:pPr>
            <w:r>
              <w:rPr>
                <w:spacing w:val="-2"/>
                <w:sz w:val="22"/>
              </w:rPr>
              <w:t>0.55±0.43</w:t>
            </w:r>
          </w:p>
        </w:tc>
        <w:tc>
          <w:tcPr>
            <w:tcW w:w="1194" w:type="dxa"/>
          </w:tcPr>
          <w:p>
            <w:pPr>
              <w:pStyle w:val="13"/>
              <w:spacing w:line="256" w:lineRule="exact"/>
              <w:ind w:right="3"/>
              <w:jc w:val="center"/>
              <w:rPr>
                <w:sz w:val="24"/>
              </w:rPr>
            </w:pPr>
            <w:r>
              <w:rPr>
                <w:spacing w:val="-4"/>
                <w:sz w:val="24"/>
              </w:rPr>
              <w:t>0.75</w:t>
            </w:r>
          </w:p>
        </w:tc>
        <w:tc>
          <w:tcPr>
            <w:tcW w:w="1178" w:type="dxa"/>
          </w:tcPr>
          <w:p>
            <w:pPr>
              <w:pStyle w:val="13"/>
              <w:spacing w:line="250" w:lineRule="exact"/>
              <w:ind w:left="37"/>
              <w:jc w:val="center"/>
              <w:rPr>
                <w:sz w:val="22"/>
              </w:rPr>
            </w:pPr>
            <w:r>
              <w:rPr>
                <w:spacing w:val="-2"/>
                <w:sz w:val="22"/>
              </w:rPr>
              <w:t>0.988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6" w:hRule="atLeast"/>
        </w:trPr>
        <w:tc>
          <w:tcPr>
            <w:tcW w:w="1685" w:type="dxa"/>
          </w:tcPr>
          <w:p>
            <w:pPr>
              <w:pStyle w:val="13"/>
              <w:spacing w:line="252" w:lineRule="exact"/>
              <w:ind w:left="107" w:right="551"/>
              <w:rPr>
                <w:sz w:val="22"/>
              </w:rPr>
            </w:pPr>
            <w:r>
              <w:rPr>
                <w:sz w:val="22"/>
              </w:rPr>
              <w:t>Chest</w:t>
            </w:r>
            <w:r>
              <w:rPr>
                <w:spacing w:val="-14"/>
                <w:sz w:val="22"/>
              </w:rPr>
              <w:t xml:space="preserve"> </w:t>
            </w:r>
            <w:r>
              <w:rPr>
                <w:sz w:val="22"/>
              </w:rPr>
              <w:t xml:space="preserve">x-ray </w:t>
            </w:r>
            <w:r>
              <w:rPr>
                <w:spacing w:val="-2"/>
                <w:sz w:val="22"/>
              </w:rPr>
              <w:t>Lateral</w:t>
            </w:r>
          </w:p>
        </w:tc>
        <w:tc>
          <w:tcPr>
            <w:tcW w:w="1478" w:type="dxa"/>
          </w:tcPr>
          <w:p>
            <w:pPr>
              <w:pStyle w:val="13"/>
              <w:spacing w:before="121"/>
              <w:ind w:left="3" w:right="99"/>
              <w:jc w:val="center"/>
              <w:rPr>
                <w:sz w:val="22"/>
              </w:rPr>
            </w:pPr>
            <w:r>
              <w:rPr>
                <w:spacing w:val="-5"/>
                <w:sz w:val="22"/>
              </w:rPr>
              <w:t>kVp</w:t>
            </w:r>
          </w:p>
        </w:tc>
        <w:tc>
          <w:tcPr>
            <w:tcW w:w="1570" w:type="dxa"/>
          </w:tcPr>
          <w:p>
            <w:pPr>
              <w:pStyle w:val="13"/>
              <w:spacing w:line="250" w:lineRule="exact"/>
              <w:ind w:right="25"/>
              <w:jc w:val="center"/>
              <w:rPr>
                <w:sz w:val="22"/>
              </w:rPr>
            </w:pPr>
            <w:r>
              <w:rPr>
                <w:spacing w:val="-2"/>
                <w:sz w:val="22"/>
              </w:rPr>
              <w:t>82.80±10.00</w:t>
            </w:r>
          </w:p>
        </w:tc>
        <w:tc>
          <w:tcPr>
            <w:tcW w:w="1695" w:type="dxa"/>
          </w:tcPr>
          <w:p>
            <w:pPr>
              <w:pStyle w:val="13"/>
              <w:spacing w:line="250" w:lineRule="exact"/>
              <w:ind w:left="63"/>
              <w:jc w:val="center"/>
              <w:rPr>
                <w:sz w:val="22"/>
              </w:rPr>
            </w:pPr>
            <w:r>
              <w:rPr>
                <w:spacing w:val="-2"/>
                <w:sz w:val="22"/>
              </w:rPr>
              <w:t>86.00±2.00</w:t>
            </w:r>
          </w:p>
        </w:tc>
        <w:tc>
          <w:tcPr>
            <w:tcW w:w="1194" w:type="dxa"/>
          </w:tcPr>
          <w:p>
            <w:pPr>
              <w:pStyle w:val="13"/>
              <w:spacing w:line="271" w:lineRule="exact"/>
              <w:ind w:right="3"/>
              <w:jc w:val="center"/>
              <w:rPr>
                <w:sz w:val="24"/>
              </w:rPr>
            </w:pPr>
            <w:r>
              <w:rPr>
                <w:spacing w:val="-4"/>
                <w:sz w:val="24"/>
              </w:rPr>
              <w:t>0.25</w:t>
            </w:r>
          </w:p>
        </w:tc>
        <w:tc>
          <w:tcPr>
            <w:tcW w:w="1178" w:type="dxa"/>
          </w:tcPr>
          <w:p>
            <w:pPr>
              <w:pStyle w:val="13"/>
              <w:spacing w:line="250" w:lineRule="exact"/>
              <w:ind w:left="37"/>
              <w:jc w:val="center"/>
              <w:rPr>
                <w:sz w:val="22"/>
              </w:rPr>
            </w:pPr>
            <w:r>
              <w:rPr>
                <w:spacing w:val="-2"/>
                <w:sz w:val="22"/>
              </w:rPr>
              <w:t>0.543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685" w:type="dxa"/>
          </w:tcPr>
          <w:p>
            <w:pPr>
              <w:pStyle w:val="13"/>
              <w:rPr>
                <w:sz w:val="20"/>
              </w:rPr>
            </w:pPr>
          </w:p>
        </w:tc>
        <w:tc>
          <w:tcPr>
            <w:tcW w:w="1478" w:type="dxa"/>
          </w:tcPr>
          <w:p>
            <w:pPr>
              <w:pStyle w:val="13"/>
              <w:spacing w:before="6" w:line="250" w:lineRule="exact"/>
              <w:ind w:left="482"/>
              <w:rPr>
                <w:sz w:val="22"/>
              </w:rPr>
            </w:pPr>
            <w:r>
              <w:rPr>
                <w:spacing w:val="-5"/>
                <w:sz w:val="22"/>
              </w:rPr>
              <w:t>mAs</w:t>
            </w:r>
          </w:p>
        </w:tc>
        <w:tc>
          <w:tcPr>
            <w:tcW w:w="1570" w:type="dxa"/>
          </w:tcPr>
          <w:p>
            <w:pPr>
              <w:pStyle w:val="13"/>
              <w:spacing w:line="249" w:lineRule="exact"/>
              <w:ind w:right="25"/>
              <w:jc w:val="center"/>
              <w:rPr>
                <w:sz w:val="22"/>
              </w:rPr>
            </w:pPr>
            <w:r>
              <w:rPr>
                <w:spacing w:val="-2"/>
                <w:sz w:val="22"/>
              </w:rPr>
              <w:t>38.50±10.00</w:t>
            </w:r>
          </w:p>
        </w:tc>
        <w:tc>
          <w:tcPr>
            <w:tcW w:w="1695" w:type="dxa"/>
          </w:tcPr>
          <w:p>
            <w:pPr>
              <w:pStyle w:val="13"/>
              <w:spacing w:line="249" w:lineRule="exact"/>
              <w:ind w:left="63"/>
              <w:jc w:val="center"/>
              <w:rPr>
                <w:sz w:val="22"/>
              </w:rPr>
            </w:pPr>
            <w:r>
              <w:rPr>
                <w:spacing w:val="-2"/>
                <w:sz w:val="22"/>
              </w:rPr>
              <w:t>29.67±10.00</w:t>
            </w:r>
          </w:p>
        </w:tc>
        <w:tc>
          <w:tcPr>
            <w:tcW w:w="1194" w:type="dxa"/>
          </w:tcPr>
          <w:p>
            <w:pPr>
              <w:pStyle w:val="13"/>
              <w:spacing w:line="256" w:lineRule="exact"/>
              <w:ind w:right="3"/>
              <w:jc w:val="center"/>
              <w:rPr>
                <w:sz w:val="24"/>
              </w:rPr>
            </w:pPr>
            <w:r>
              <w:rPr>
                <w:spacing w:val="-4"/>
                <w:sz w:val="24"/>
              </w:rPr>
              <w:t>0.06</w:t>
            </w:r>
          </w:p>
        </w:tc>
        <w:tc>
          <w:tcPr>
            <w:tcW w:w="1178" w:type="dxa"/>
          </w:tcPr>
          <w:p>
            <w:pPr>
              <w:pStyle w:val="13"/>
              <w:spacing w:line="249" w:lineRule="exact"/>
              <w:ind w:left="37"/>
              <w:jc w:val="center"/>
              <w:rPr>
                <w:sz w:val="22"/>
              </w:rPr>
            </w:pPr>
            <w:r>
              <w:rPr>
                <w:spacing w:val="-2"/>
                <w:sz w:val="22"/>
              </w:rPr>
              <w:t>1.081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685" w:type="dxa"/>
          </w:tcPr>
          <w:p>
            <w:pPr>
              <w:pStyle w:val="13"/>
              <w:rPr>
                <w:sz w:val="20"/>
              </w:rPr>
            </w:pPr>
          </w:p>
        </w:tc>
        <w:tc>
          <w:tcPr>
            <w:tcW w:w="1478" w:type="dxa"/>
          </w:tcPr>
          <w:p>
            <w:pPr>
              <w:pStyle w:val="13"/>
              <w:spacing w:before="6" w:line="250" w:lineRule="exact"/>
              <w:ind w:left="482"/>
              <w:rPr>
                <w:sz w:val="22"/>
              </w:rPr>
            </w:pPr>
            <w:r>
              <w:rPr>
                <w:spacing w:val="-5"/>
                <w:sz w:val="22"/>
              </w:rPr>
              <w:t>ESD</w:t>
            </w:r>
          </w:p>
        </w:tc>
        <w:tc>
          <w:tcPr>
            <w:tcW w:w="1570" w:type="dxa"/>
          </w:tcPr>
          <w:p>
            <w:pPr>
              <w:pStyle w:val="13"/>
              <w:spacing w:line="250" w:lineRule="exact"/>
              <w:ind w:right="25"/>
              <w:jc w:val="center"/>
              <w:rPr>
                <w:sz w:val="22"/>
              </w:rPr>
            </w:pPr>
            <w:r>
              <w:rPr>
                <w:spacing w:val="-2"/>
                <w:sz w:val="22"/>
              </w:rPr>
              <w:t>0.78±0.10</w:t>
            </w:r>
          </w:p>
        </w:tc>
        <w:tc>
          <w:tcPr>
            <w:tcW w:w="1695" w:type="dxa"/>
          </w:tcPr>
          <w:p>
            <w:pPr>
              <w:pStyle w:val="13"/>
              <w:spacing w:line="250" w:lineRule="exact"/>
              <w:ind w:left="63"/>
              <w:jc w:val="center"/>
              <w:rPr>
                <w:sz w:val="22"/>
              </w:rPr>
            </w:pPr>
            <w:r>
              <w:rPr>
                <w:spacing w:val="-2"/>
                <w:sz w:val="22"/>
              </w:rPr>
              <w:t>0.87±0.10</w:t>
            </w:r>
          </w:p>
        </w:tc>
        <w:tc>
          <w:tcPr>
            <w:tcW w:w="1194" w:type="dxa"/>
          </w:tcPr>
          <w:p>
            <w:pPr>
              <w:pStyle w:val="13"/>
              <w:spacing w:line="256" w:lineRule="exact"/>
              <w:ind w:right="3"/>
              <w:jc w:val="center"/>
              <w:rPr>
                <w:sz w:val="24"/>
              </w:rPr>
            </w:pPr>
            <w:r>
              <w:rPr>
                <w:spacing w:val="-4"/>
                <w:sz w:val="24"/>
              </w:rPr>
              <w:t>0.06</w:t>
            </w:r>
          </w:p>
        </w:tc>
        <w:tc>
          <w:tcPr>
            <w:tcW w:w="1178" w:type="dxa"/>
          </w:tcPr>
          <w:p>
            <w:pPr>
              <w:pStyle w:val="13"/>
              <w:spacing w:line="250" w:lineRule="exact"/>
              <w:ind w:left="37"/>
              <w:jc w:val="center"/>
              <w:rPr>
                <w:sz w:val="22"/>
              </w:rPr>
            </w:pPr>
            <w:r>
              <w:rPr>
                <w:spacing w:val="-2"/>
                <w:sz w:val="22"/>
              </w:rPr>
              <w:t>1.102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5" w:hRule="atLeast"/>
        </w:trPr>
        <w:tc>
          <w:tcPr>
            <w:tcW w:w="1685" w:type="dxa"/>
          </w:tcPr>
          <w:p>
            <w:pPr>
              <w:pStyle w:val="13"/>
              <w:spacing w:line="252" w:lineRule="exact"/>
              <w:ind w:left="107" w:right="466"/>
              <w:rPr>
                <w:sz w:val="22"/>
              </w:rPr>
            </w:pPr>
            <w:r>
              <w:rPr>
                <w:sz w:val="22"/>
              </w:rPr>
              <w:t>Hand Dorsi Palmar</w:t>
            </w:r>
            <w:r>
              <w:rPr>
                <w:spacing w:val="-14"/>
                <w:sz w:val="22"/>
              </w:rPr>
              <w:t xml:space="preserve"> </w:t>
            </w:r>
            <w:r>
              <w:rPr>
                <w:sz w:val="22"/>
              </w:rPr>
              <w:t>(PA)</w:t>
            </w:r>
          </w:p>
        </w:tc>
        <w:tc>
          <w:tcPr>
            <w:tcW w:w="1478" w:type="dxa"/>
          </w:tcPr>
          <w:p>
            <w:pPr>
              <w:pStyle w:val="13"/>
              <w:spacing w:before="121"/>
              <w:ind w:left="3" w:right="99"/>
              <w:jc w:val="center"/>
              <w:rPr>
                <w:sz w:val="22"/>
              </w:rPr>
            </w:pPr>
            <w:r>
              <w:rPr>
                <w:spacing w:val="-5"/>
                <w:sz w:val="22"/>
              </w:rPr>
              <w:t>kVp</w:t>
            </w:r>
          </w:p>
        </w:tc>
        <w:tc>
          <w:tcPr>
            <w:tcW w:w="1570" w:type="dxa"/>
          </w:tcPr>
          <w:p>
            <w:pPr>
              <w:pStyle w:val="13"/>
              <w:spacing w:line="250" w:lineRule="exact"/>
              <w:ind w:right="25"/>
              <w:jc w:val="center"/>
              <w:rPr>
                <w:sz w:val="22"/>
              </w:rPr>
            </w:pPr>
            <w:r>
              <w:rPr>
                <w:spacing w:val="-2"/>
                <w:sz w:val="22"/>
              </w:rPr>
              <w:t>53.76±10.00</w:t>
            </w:r>
          </w:p>
        </w:tc>
        <w:tc>
          <w:tcPr>
            <w:tcW w:w="1695" w:type="dxa"/>
          </w:tcPr>
          <w:p>
            <w:pPr>
              <w:pStyle w:val="13"/>
              <w:spacing w:line="250" w:lineRule="exact"/>
              <w:ind w:left="63"/>
              <w:jc w:val="center"/>
              <w:rPr>
                <w:sz w:val="22"/>
              </w:rPr>
            </w:pPr>
            <w:r>
              <w:rPr>
                <w:spacing w:val="-2"/>
                <w:sz w:val="22"/>
              </w:rPr>
              <w:t>53.63±5.00</w:t>
            </w:r>
          </w:p>
        </w:tc>
        <w:tc>
          <w:tcPr>
            <w:tcW w:w="1194" w:type="dxa"/>
          </w:tcPr>
          <w:p>
            <w:pPr>
              <w:pStyle w:val="13"/>
              <w:spacing w:line="271" w:lineRule="exact"/>
              <w:ind w:right="3"/>
              <w:jc w:val="center"/>
              <w:rPr>
                <w:sz w:val="24"/>
              </w:rPr>
            </w:pPr>
            <w:r>
              <w:rPr>
                <w:spacing w:val="-4"/>
                <w:sz w:val="24"/>
              </w:rPr>
              <w:t>0.08</w:t>
            </w:r>
          </w:p>
        </w:tc>
        <w:tc>
          <w:tcPr>
            <w:tcW w:w="1178" w:type="dxa"/>
          </w:tcPr>
          <w:p>
            <w:pPr>
              <w:pStyle w:val="13"/>
              <w:spacing w:line="250" w:lineRule="exact"/>
              <w:ind w:left="37"/>
              <w:jc w:val="center"/>
              <w:rPr>
                <w:sz w:val="22"/>
              </w:rPr>
            </w:pPr>
            <w:r>
              <w:rPr>
                <w:spacing w:val="-2"/>
                <w:sz w:val="22"/>
              </w:rPr>
              <w:t>0.020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4" w:hRule="atLeast"/>
        </w:trPr>
        <w:tc>
          <w:tcPr>
            <w:tcW w:w="1685" w:type="dxa"/>
          </w:tcPr>
          <w:p>
            <w:pPr>
              <w:pStyle w:val="13"/>
              <w:rPr>
                <w:sz w:val="20"/>
              </w:rPr>
            </w:pPr>
          </w:p>
        </w:tc>
        <w:tc>
          <w:tcPr>
            <w:tcW w:w="1478" w:type="dxa"/>
          </w:tcPr>
          <w:p>
            <w:pPr>
              <w:pStyle w:val="13"/>
              <w:spacing w:before="7" w:line="247" w:lineRule="exact"/>
              <w:ind w:left="482"/>
              <w:rPr>
                <w:sz w:val="22"/>
              </w:rPr>
            </w:pPr>
            <w:r>
              <w:rPr>
                <w:spacing w:val="-5"/>
                <w:sz w:val="22"/>
              </w:rPr>
              <w:t>mAs</w:t>
            </w:r>
          </w:p>
        </w:tc>
        <w:tc>
          <w:tcPr>
            <w:tcW w:w="1570" w:type="dxa"/>
          </w:tcPr>
          <w:p>
            <w:pPr>
              <w:pStyle w:val="13"/>
              <w:spacing w:line="248" w:lineRule="exact"/>
              <w:ind w:right="25"/>
              <w:jc w:val="center"/>
              <w:rPr>
                <w:sz w:val="22"/>
              </w:rPr>
            </w:pPr>
            <w:r>
              <w:rPr>
                <w:spacing w:val="-2"/>
                <w:sz w:val="22"/>
              </w:rPr>
              <w:t>1.980±1.00</w:t>
            </w:r>
          </w:p>
        </w:tc>
        <w:tc>
          <w:tcPr>
            <w:tcW w:w="1695" w:type="dxa"/>
          </w:tcPr>
          <w:p>
            <w:pPr>
              <w:pStyle w:val="13"/>
              <w:spacing w:line="248" w:lineRule="exact"/>
              <w:ind w:left="63"/>
              <w:jc w:val="center"/>
              <w:rPr>
                <w:sz w:val="22"/>
              </w:rPr>
            </w:pPr>
            <w:r>
              <w:rPr>
                <w:spacing w:val="-2"/>
                <w:sz w:val="22"/>
              </w:rPr>
              <w:t>2.68±01.00</w:t>
            </w:r>
          </w:p>
        </w:tc>
        <w:tc>
          <w:tcPr>
            <w:tcW w:w="1194" w:type="dxa"/>
          </w:tcPr>
          <w:p>
            <w:pPr>
              <w:pStyle w:val="13"/>
              <w:spacing w:line="255" w:lineRule="exact"/>
              <w:ind w:right="3"/>
              <w:jc w:val="center"/>
              <w:rPr>
                <w:sz w:val="24"/>
              </w:rPr>
            </w:pPr>
            <w:r>
              <w:rPr>
                <w:spacing w:val="-4"/>
                <w:sz w:val="24"/>
              </w:rPr>
              <w:t>0.06</w:t>
            </w:r>
          </w:p>
        </w:tc>
        <w:tc>
          <w:tcPr>
            <w:tcW w:w="1178" w:type="dxa"/>
          </w:tcPr>
          <w:p>
            <w:pPr>
              <w:pStyle w:val="13"/>
              <w:spacing w:line="248" w:lineRule="exact"/>
              <w:ind w:left="37"/>
              <w:jc w:val="center"/>
              <w:rPr>
                <w:sz w:val="22"/>
              </w:rPr>
            </w:pPr>
            <w:r>
              <w:rPr>
                <w:spacing w:val="-2"/>
                <w:sz w:val="22"/>
              </w:rPr>
              <w:t>0.857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4" w:hRule="atLeast"/>
        </w:trPr>
        <w:tc>
          <w:tcPr>
            <w:tcW w:w="1685" w:type="dxa"/>
          </w:tcPr>
          <w:p>
            <w:pPr>
              <w:pStyle w:val="13"/>
              <w:rPr>
                <w:sz w:val="18"/>
              </w:rPr>
            </w:pPr>
          </w:p>
        </w:tc>
        <w:tc>
          <w:tcPr>
            <w:tcW w:w="1478" w:type="dxa"/>
          </w:tcPr>
          <w:p>
            <w:pPr>
              <w:pStyle w:val="13"/>
              <w:spacing w:line="235" w:lineRule="exact"/>
              <w:ind w:left="482"/>
              <w:rPr>
                <w:sz w:val="22"/>
              </w:rPr>
            </w:pPr>
            <w:r>
              <w:rPr>
                <w:spacing w:val="-5"/>
                <w:sz w:val="22"/>
              </w:rPr>
              <w:t>ESD</w:t>
            </w:r>
          </w:p>
        </w:tc>
        <w:tc>
          <w:tcPr>
            <w:tcW w:w="1570" w:type="dxa"/>
          </w:tcPr>
          <w:p>
            <w:pPr>
              <w:pStyle w:val="13"/>
              <w:spacing w:line="235" w:lineRule="exact"/>
              <w:ind w:right="25"/>
              <w:jc w:val="center"/>
              <w:rPr>
                <w:sz w:val="22"/>
              </w:rPr>
            </w:pPr>
            <w:r>
              <w:rPr>
                <w:spacing w:val="-2"/>
                <w:sz w:val="22"/>
              </w:rPr>
              <w:t>0.210±0.11</w:t>
            </w:r>
          </w:p>
        </w:tc>
        <w:tc>
          <w:tcPr>
            <w:tcW w:w="1695" w:type="dxa"/>
          </w:tcPr>
          <w:p>
            <w:pPr>
              <w:pStyle w:val="13"/>
              <w:spacing w:line="235" w:lineRule="exact"/>
              <w:ind w:left="63"/>
              <w:jc w:val="center"/>
              <w:rPr>
                <w:sz w:val="22"/>
              </w:rPr>
            </w:pPr>
            <w:r>
              <w:rPr>
                <w:spacing w:val="-2"/>
                <w:sz w:val="22"/>
              </w:rPr>
              <w:t>0.27±0.08</w:t>
            </w:r>
          </w:p>
        </w:tc>
        <w:tc>
          <w:tcPr>
            <w:tcW w:w="1194" w:type="dxa"/>
          </w:tcPr>
          <w:p>
            <w:pPr>
              <w:pStyle w:val="13"/>
              <w:spacing w:line="235" w:lineRule="exact"/>
              <w:ind w:left="3" w:right="3"/>
              <w:jc w:val="center"/>
              <w:rPr>
                <w:sz w:val="22"/>
              </w:rPr>
            </w:pPr>
            <w:r>
              <w:rPr>
                <w:spacing w:val="-4"/>
                <w:sz w:val="22"/>
              </w:rPr>
              <w:t>0.06</w:t>
            </w:r>
          </w:p>
        </w:tc>
        <w:tc>
          <w:tcPr>
            <w:tcW w:w="1178" w:type="dxa"/>
          </w:tcPr>
          <w:p>
            <w:pPr>
              <w:pStyle w:val="13"/>
              <w:spacing w:line="235" w:lineRule="exact"/>
              <w:ind w:left="37"/>
              <w:jc w:val="center"/>
              <w:rPr>
                <w:sz w:val="22"/>
              </w:rPr>
            </w:pPr>
            <w:r>
              <w:rPr>
                <w:spacing w:val="-2"/>
                <w:sz w:val="22"/>
              </w:rPr>
              <w:t>0.390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6" w:hRule="atLeast"/>
        </w:trPr>
        <w:tc>
          <w:tcPr>
            <w:tcW w:w="1685" w:type="dxa"/>
          </w:tcPr>
          <w:p>
            <w:pPr>
              <w:pStyle w:val="13"/>
              <w:spacing w:line="252" w:lineRule="exact"/>
              <w:ind w:left="107" w:right="185"/>
              <w:rPr>
                <w:sz w:val="22"/>
              </w:rPr>
            </w:pPr>
            <w:r>
              <w:rPr>
                <w:sz w:val="22"/>
              </w:rPr>
              <w:t>Hand Dorsi Palmar</w:t>
            </w:r>
            <w:r>
              <w:rPr>
                <w:spacing w:val="-14"/>
                <w:sz w:val="22"/>
              </w:rPr>
              <w:t xml:space="preserve"> </w:t>
            </w:r>
            <w:r>
              <w:rPr>
                <w:sz w:val="22"/>
              </w:rPr>
              <w:t>Oblique</w:t>
            </w:r>
          </w:p>
        </w:tc>
        <w:tc>
          <w:tcPr>
            <w:tcW w:w="1478" w:type="dxa"/>
          </w:tcPr>
          <w:p>
            <w:pPr>
              <w:pStyle w:val="13"/>
              <w:spacing w:before="121"/>
              <w:ind w:left="3" w:right="99"/>
              <w:jc w:val="center"/>
              <w:rPr>
                <w:sz w:val="22"/>
              </w:rPr>
            </w:pPr>
            <w:r>
              <w:rPr>
                <w:spacing w:val="-5"/>
                <w:sz w:val="22"/>
              </w:rPr>
              <w:t>kVp</w:t>
            </w:r>
          </w:p>
        </w:tc>
        <w:tc>
          <w:tcPr>
            <w:tcW w:w="1570" w:type="dxa"/>
          </w:tcPr>
          <w:p>
            <w:pPr>
              <w:pStyle w:val="13"/>
              <w:spacing w:line="249" w:lineRule="exact"/>
              <w:ind w:right="25"/>
              <w:jc w:val="center"/>
              <w:rPr>
                <w:sz w:val="22"/>
              </w:rPr>
            </w:pPr>
            <w:r>
              <w:rPr>
                <w:spacing w:val="-2"/>
                <w:sz w:val="22"/>
              </w:rPr>
              <w:t>57.33±10.00</w:t>
            </w:r>
          </w:p>
        </w:tc>
        <w:tc>
          <w:tcPr>
            <w:tcW w:w="1695" w:type="dxa"/>
          </w:tcPr>
          <w:p>
            <w:pPr>
              <w:pStyle w:val="13"/>
              <w:spacing w:line="249" w:lineRule="exact"/>
              <w:ind w:left="63"/>
              <w:jc w:val="center"/>
              <w:rPr>
                <w:sz w:val="22"/>
              </w:rPr>
            </w:pPr>
            <w:r>
              <w:rPr>
                <w:spacing w:val="-2"/>
                <w:sz w:val="22"/>
              </w:rPr>
              <w:t>58.66±5.00</w:t>
            </w:r>
          </w:p>
        </w:tc>
        <w:tc>
          <w:tcPr>
            <w:tcW w:w="1194" w:type="dxa"/>
          </w:tcPr>
          <w:p>
            <w:pPr>
              <w:pStyle w:val="13"/>
              <w:spacing w:line="249" w:lineRule="exact"/>
              <w:ind w:left="3" w:right="3"/>
              <w:jc w:val="center"/>
              <w:rPr>
                <w:sz w:val="22"/>
              </w:rPr>
            </w:pPr>
            <w:r>
              <w:rPr>
                <w:spacing w:val="-4"/>
                <w:sz w:val="22"/>
              </w:rPr>
              <w:t>0.08</w:t>
            </w:r>
          </w:p>
        </w:tc>
        <w:tc>
          <w:tcPr>
            <w:tcW w:w="1178" w:type="dxa"/>
          </w:tcPr>
          <w:p>
            <w:pPr>
              <w:pStyle w:val="13"/>
              <w:spacing w:line="249" w:lineRule="exact"/>
              <w:ind w:left="37"/>
              <w:jc w:val="center"/>
              <w:rPr>
                <w:sz w:val="22"/>
              </w:rPr>
            </w:pPr>
            <w:r>
              <w:rPr>
                <w:spacing w:val="-2"/>
                <w:sz w:val="22"/>
              </w:rPr>
              <w:t>0.206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3" w:hRule="atLeast"/>
        </w:trPr>
        <w:tc>
          <w:tcPr>
            <w:tcW w:w="1685" w:type="dxa"/>
          </w:tcPr>
          <w:p>
            <w:pPr>
              <w:pStyle w:val="13"/>
              <w:rPr>
                <w:sz w:val="18"/>
              </w:rPr>
            </w:pPr>
          </w:p>
        </w:tc>
        <w:tc>
          <w:tcPr>
            <w:tcW w:w="1478" w:type="dxa"/>
          </w:tcPr>
          <w:p>
            <w:pPr>
              <w:pStyle w:val="13"/>
              <w:spacing w:line="233" w:lineRule="exact"/>
              <w:ind w:left="470"/>
              <w:rPr>
                <w:sz w:val="22"/>
              </w:rPr>
            </w:pPr>
            <w:r>
              <w:rPr>
                <w:spacing w:val="-5"/>
                <w:sz w:val="22"/>
              </w:rPr>
              <w:t>MAs</w:t>
            </w:r>
          </w:p>
        </w:tc>
        <w:tc>
          <w:tcPr>
            <w:tcW w:w="1570" w:type="dxa"/>
          </w:tcPr>
          <w:p>
            <w:pPr>
              <w:pStyle w:val="13"/>
              <w:spacing w:line="233" w:lineRule="exact"/>
              <w:ind w:right="25"/>
              <w:jc w:val="center"/>
              <w:rPr>
                <w:sz w:val="22"/>
              </w:rPr>
            </w:pPr>
            <w:r>
              <w:rPr>
                <w:spacing w:val="-2"/>
                <w:sz w:val="22"/>
              </w:rPr>
              <w:t>2.58±1.05</w:t>
            </w:r>
          </w:p>
        </w:tc>
        <w:tc>
          <w:tcPr>
            <w:tcW w:w="1695" w:type="dxa"/>
          </w:tcPr>
          <w:p>
            <w:pPr>
              <w:pStyle w:val="13"/>
              <w:spacing w:line="233" w:lineRule="exact"/>
              <w:ind w:left="63"/>
              <w:jc w:val="center"/>
              <w:rPr>
                <w:sz w:val="22"/>
              </w:rPr>
            </w:pPr>
            <w:r>
              <w:rPr>
                <w:spacing w:val="-2"/>
                <w:sz w:val="22"/>
              </w:rPr>
              <w:t>2.17±1.05</w:t>
            </w:r>
          </w:p>
        </w:tc>
        <w:tc>
          <w:tcPr>
            <w:tcW w:w="1194" w:type="dxa"/>
          </w:tcPr>
          <w:p>
            <w:pPr>
              <w:pStyle w:val="13"/>
              <w:spacing w:line="233" w:lineRule="exact"/>
              <w:ind w:left="3" w:right="3"/>
              <w:jc w:val="center"/>
              <w:rPr>
                <w:sz w:val="22"/>
              </w:rPr>
            </w:pPr>
            <w:r>
              <w:rPr>
                <w:spacing w:val="-4"/>
                <w:sz w:val="22"/>
              </w:rPr>
              <w:t>0.85</w:t>
            </w:r>
          </w:p>
        </w:tc>
        <w:tc>
          <w:tcPr>
            <w:tcW w:w="1178" w:type="dxa"/>
          </w:tcPr>
          <w:p>
            <w:pPr>
              <w:pStyle w:val="13"/>
              <w:spacing w:line="233" w:lineRule="exact"/>
              <w:ind w:left="37"/>
              <w:jc w:val="center"/>
              <w:rPr>
                <w:sz w:val="22"/>
              </w:rPr>
            </w:pPr>
            <w:r>
              <w:rPr>
                <w:spacing w:val="-2"/>
                <w:sz w:val="22"/>
              </w:rPr>
              <w:t>0.489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4" w:hRule="atLeast"/>
        </w:trPr>
        <w:tc>
          <w:tcPr>
            <w:tcW w:w="1685" w:type="dxa"/>
          </w:tcPr>
          <w:p>
            <w:pPr>
              <w:pStyle w:val="13"/>
              <w:rPr>
                <w:sz w:val="20"/>
              </w:rPr>
            </w:pPr>
          </w:p>
        </w:tc>
        <w:tc>
          <w:tcPr>
            <w:tcW w:w="1478" w:type="dxa"/>
          </w:tcPr>
          <w:p>
            <w:pPr>
              <w:pStyle w:val="13"/>
              <w:spacing w:before="7" w:line="247" w:lineRule="exact"/>
              <w:ind w:left="482"/>
              <w:rPr>
                <w:sz w:val="22"/>
              </w:rPr>
            </w:pPr>
            <w:r>
              <w:rPr>
                <w:spacing w:val="-5"/>
                <w:sz w:val="22"/>
              </w:rPr>
              <w:t>ESD</w:t>
            </w:r>
          </w:p>
        </w:tc>
        <w:tc>
          <w:tcPr>
            <w:tcW w:w="1570" w:type="dxa"/>
          </w:tcPr>
          <w:p>
            <w:pPr>
              <w:pStyle w:val="13"/>
              <w:spacing w:line="248" w:lineRule="exact"/>
              <w:ind w:right="25"/>
              <w:jc w:val="center"/>
              <w:rPr>
                <w:sz w:val="22"/>
              </w:rPr>
            </w:pPr>
            <w:r>
              <w:rPr>
                <w:spacing w:val="-2"/>
                <w:sz w:val="22"/>
              </w:rPr>
              <w:t>0.69±0.20</w:t>
            </w:r>
          </w:p>
        </w:tc>
        <w:tc>
          <w:tcPr>
            <w:tcW w:w="1695" w:type="dxa"/>
          </w:tcPr>
          <w:p>
            <w:pPr>
              <w:pStyle w:val="13"/>
              <w:spacing w:line="248" w:lineRule="exact"/>
              <w:ind w:left="63"/>
              <w:jc w:val="center"/>
              <w:rPr>
                <w:sz w:val="22"/>
              </w:rPr>
            </w:pPr>
            <w:r>
              <w:rPr>
                <w:spacing w:val="-2"/>
                <w:sz w:val="22"/>
              </w:rPr>
              <w:t>0.43±0.30</w:t>
            </w:r>
          </w:p>
        </w:tc>
        <w:tc>
          <w:tcPr>
            <w:tcW w:w="1194" w:type="dxa"/>
          </w:tcPr>
          <w:p>
            <w:pPr>
              <w:pStyle w:val="13"/>
              <w:spacing w:line="254" w:lineRule="exact"/>
              <w:ind w:right="3"/>
              <w:jc w:val="center"/>
              <w:rPr>
                <w:sz w:val="24"/>
              </w:rPr>
            </w:pPr>
            <w:r>
              <w:rPr>
                <w:spacing w:val="-4"/>
                <w:sz w:val="24"/>
              </w:rPr>
              <w:t>0.06</w:t>
            </w:r>
          </w:p>
        </w:tc>
        <w:tc>
          <w:tcPr>
            <w:tcW w:w="1178" w:type="dxa"/>
          </w:tcPr>
          <w:p>
            <w:pPr>
              <w:pStyle w:val="13"/>
              <w:spacing w:line="248" w:lineRule="exact"/>
              <w:ind w:left="37"/>
              <w:jc w:val="center"/>
              <w:rPr>
                <w:sz w:val="22"/>
              </w:rPr>
            </w:pPr>
            <w:r>
              <w:rPr>
                <w:spacing w:val="-2"/>
                <w:sz w:val="22"/>
              </w:rPr>
              <w:t>1.249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685" w:type="dxa"/>
          </w:tcPr>
          <w:p>
            <w:pPr>
              <w:pStyle w:val="13"/>
              <w:spacing w:line="250" w:lineRule="exact"/>
              <w:ind w:left="107"/>
              <w:rPr>
                <w:sz w:val="22"/>
              </w:rPr>
            </w:pPr>
            <w:r>
              <w:rPr>
                <w:sz w:val="22"/>
              </w:rPr>
              <w:t>AP</w:t>
            </w:r>
            <w:r>
              <w:rPr>
                <w:spacing w:val="-2"/>
                <w:sz w:val="22"/>
              </w:rPr>
              <w:t xml:space="preserve"> Elbow</w:t>
            </w:r>
          </w:p>
        </w:tc>
        <w:tc>
          <w:tcPr>
            <w:tcW w:w="1478" w:type="dxa"/>
          </w:tcPr>
          <w:p>
            <w:pPr>
              <w:pStyle w:val="13"/>
              <w:spacing w:before="8" w:line="247" w:lineRule="exact"/>
              <w:ind w:left="3" w:right="99"/>
              <w:jc w:val="center"/>
              <w:rPr>
                <w:sz w:val="22"/>
              </w:rPr>
            </w:pPr>
            <w:r>
              <w:rPr>
                <w:spacing w:val="-5"/>
                <w:sz w:val="22"/>
              </w:rPr>
              <w:t>kVp</w:t>
            </w:r>
          </w:p>
        </w:tc>
        <w:tc>
          <w:tcPr>
            <w:tcW w:w="1570" w:type="dxa"/>
          </w:tcPr>
          <w:p>
            <w:pPr>
              <w:pStyle w:val="13"/>
              <w:spacing w:line="250" w:lineRule="exact"/>
              <w:ind w:right="25"/>
              <w:jc w:val="center"/>
              <w:rPr>
                <w:sz w:val="22"/>
              </w:rPr>
            </w:pPr>
            <w:r>
              <w:rPr>
                <w:spacing w:val="-2"/>
                <w:sz w:val="22"/>
              </w:rPr>
              <w:t>55.33±1.00</w:t>
            </w:r>
          </w:p>
        </w:tc>
        <w:tc>
          <w:tcPr>
            <w:tcW w:w="1695" w:type="dxa"/>
          </w:tcPr>
          <w:p>
            <w:pPr>
              <w:pStyle w:val="13"/>
              <w:spacing w:line="250" w:lineRule="exact"/>
              <w:ind w:left="63"/>
              <w:jc w:val="center"/>
              <w:rPr>
                <w:sz w:val="22"/>
              </w:rPr>
            </w:pPr>
            <w:r>
              <w:rPr>
                <w:spacing w:val="-2"/>
                <w:sz w:val="22"/>
              </w:rPr>
              <w:t>52.66±10.53</w:t>
            </w:r>
          </w:p>
        </w:tc>
        <w:tc>
          <w:tcPr>
            <w:tcW w:w="1194" w:type="dxa"/>
          </w:tcPr>
          <w:p>
            <w:pPr>
              <w:pStyle w:val="13"/>
              <w:spacing w:line="256" w:lineRule="exact"/>
              <w:ind w:right="3"/>
              <w:jc w:val="center"/>
              <w:rPr>
                <w:sz w:val="24"/>
              </w:rPr>
            </w:pPr>
            <w:r>
              <w:rPr>
                <w:spacing w:val="-4"/>
                <w:sz w:val="24"/>
              </w:rPr>
              <w:t>0.75</w:t>
            </w:r>
          </w:p>
        </w:tc>
        <w:tc>
          <w:tcPr>
            <w:tcW w:w="1178" w:type="dxa"/>
          </w:tcPr>
          <w:p>
            <w:pPr>
              <w:pStyle w:val="13"/>
              <w:spacing w:line="250" w:lineRule="exact"/>
              <w:ind w:left="37"/>
              <w:jc w:val="center"/>
              <w:rPr>
                <w:sz w:val="22"/>
              </w:rPr>
            </w:pPr>
            <w:r>
              <w:rPr>
                <w:spacing w:val="-2"/>
                <w:sz w:val="22"/>
              </w:rPr>
              <w:t>0.437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685" w:type="dxa"/>
          </w:tcPr>
          <w:p>
            <w:pPr>
              <w:pStyle w:val="13"/>
              <w:rPr>
                <w:sz w:val="20"/>
              </w:rPr>
            </w:pPr>
          </w:p>
        </w:tc>
        <w:tc>
          <w:tcPr>
            <w:tcW w:w="1478" w:type="dxa"/>
          </w:tcPr>
          <w:p>
            <w:pPr>
              <w:pStyle w:val="13"/>
              <w:spacing w:before="8" w:line="247" w:lineRule="exact"/>
              <w:ind w:left="482"/>
              <w:rPr>
                <w:sz w:val="22"/>
              </w:rPr>
            </w:pPr>
            <w:r>
              <w:rPr>
                <w:spacing w:val="-5"/>
                <w:sz w:val="22"/>
              </w:rPr>
              <w:t>mAs</w:t>
            </w:r>
          </w:p>
        </w:tc>
        <w:tc>
          <w:tcPr>
            <w:tcW w:w="1570" w:type="dxa"/>
          </w:tcPr>
          <w:p>
            <w:pPr>
              <w:pStyle w:val="13"/>
              <w:spacing w:line="250" w:lineRule="exact"/>
              <w:ind w:right="25"/>
              <w:jc w:val="center"/>
              <w:rPr>
                <w:sz w:val="22"/>
              </w:rPr>
            </w:pPr>
            <w:r>
              <w:rPr>
                <w:spacing w:val="-2"/>
                <w:sz w:val="22"/>
              </w:rPr>
              <w:t>2.98±1.00</w:t>
            </w:r>
          </w:p>
        </w:tc>
        <w:tc>
          <w:tcPr>
            <w:tcW w:w="1695" w:type="dxa"/>
          </w:tcPr>
          <w:p>
            <w:pPr>
              <w:pStyle w:val="13"/>
              <w:spacing w:line="250" w:lineRule="exact"/>
              <w:ind w:left="63"/>
              <w:jc w:val="center"/>
              <w:rPr>
                <w:sz w:val="22"/>
              </w:rPr>
            </w:pPr>
            <w:r>
              <w:rPr>
                <w:spacing w:val="-2"/>
                <w:sz w:val="22"/>
              </w:rPr>
              <w:t>3.55±1.53</w:t>
            </w:r>
          </w:p>
        </w:tc>
        <w:tc>
          <w:tcPr>
            <w:tcW w:w="1194" w:type="dxa"/>
          </w:tcPr>
          <w:p>
            <w:pPr>
              <w:pStyle w:val="13"/>
              <w:spacing w:line="256" w:lineRule="exact"/>
              <w:ind w:right="3"/>
              <w:jc w:val="center"/>
              <w:rPr>
                <w:sz w:val="24"/>
              </w:rPr>
            </w:pPr>
            <w:r>
              <w:rPr>
                <w:spacing w:val="-4"/>
                <w:sz w:val="24"/>
              </w:rPr>
              <w:t>0.25</w:t>
            </w:r>
          </w:p>
        </w:tc>
        <w:tc>
          <w:tcPr>
            <w:tcW w:w="1178" w:type="dxa"/>
          </w:tcPr>
          <w:p>
            <w:pPr>
              <w:pStyle w:val="13"/>
              <w:spacing w:line="250" w:lineRule="exact"/>
              <w:ind w:left="37"/>
              <w:jc w:val="center"/>
              <w:rPr>
                <w:sz w:val="22"/>
              </w:rPr>
            </w:pPr>
            <w:r>
              <w:rPr>
                <w:spacing w:val="-2"/>
                <w:sz w:val="22"/>
              </w:rPr>
              <w:t>0.538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685" w:type="dxa"/>
          </w:tcPr>
          <w:p>
            <w:pPr>
              <w:pStyle w:val="13"/>
              <w:rPr>
                <w:sz w:val="20"/>
              </w:rPr>
            </w:pPr>
          </w:p>
        </w:tc>
        <w:tc>
          <w:tcPr>
            <w:tcW w:w="1478" w:type="dxa"/>
          </w:tcPr>
          <w:p>
            <w:pPr>
              <w:pStyle w:val="13"/>
              <w:spacing w:before="9" w:line="247" w:lineRule="exact"/>
              <w:ind w:left="482"/>
              <w:rPr>
                <w:sz w:val="22"/>
              </w:rPr>
            </w:pPr>
            <w:r>
              <w:rPr>
                <w:spacing w:val="-5"/>
                <w:sz w:val="22"/>
              </w:rPr>
              <w:t>ESD</w:t>
            </w:r>
          </w:p>
        </w:tc>
        <w:tc>
          <w:tcPr>
            <w:tcW w:w="1570" w:type="dxa"/>
          </w:tcPr>
          <w:p>
            <w:pPr>
              <w:pStyle w:val="13"/>
              <w:spacing w:line="250" w:lineRule="exact"/>
              <w:ind w:right="25"/>
              <w:jc w:val="center"/>
              <w:rPr>
                <w:sz w:val="22"/>
              </w:rPr>
            </w:pPr>
            <w:r>
              <w:rPr>
                <w:spacing w:val="-2"/>
                <w:sz w:val="22"/>
              </w:rPr>
              <w:t>0.44±0.010</w:t>
            </w:r>
          </w:p>
        </w:tc>
        <w:tc>
          <w:tcPr>
            <w:tcW w:w="1695" w:type="dxa"/>
          </w:tcPr>
          <w:p>
            <w:pPr>
              <w:pStyle w:val="13"/>
              <w:spacing w:line="250" w:lineRule="exact"/>
              <w:ind w:left="63"/>
              <w:jc w:val="center"/>
              <w:rPr>
                <w:sz w:val="22"/>
              </w:rPr>
            </w:pPr>
            <w:r>
              <w:rPr>
                <w:spacing w:val="-2"/>
                <w:sz w:val="22"/>
              </w:rPr>
              <w:t>0.36±0.10</w:t>
            </w:r>
          </w:p>
        </w:tc>
        <w:tc>
          <w:tcPr>
            <w:tcW w:w="1194" w:type="dxa"/>
          </w:tcPr>
          <w:p>
            <w:pPr>
              <w:pStyle w:val="13"/>
              <w:spacing w:line="256" w:lineRule="exact"/>
              <w:ind w:right="3"/>
              <w:jc w:val="center"/>
              <w:rPr>
                <w:sz w:val="24"/>
              </w:rPr>
            </w:pPr>
            <w:r>
              <w:rPr>
                <w:spacing w:val="-4"/>
                <w:sz w:val="24"/>
              </w:rPr>
              <w:t>0.06</w:t>
            </w:r>
          </w:p>
        </w:tc>
        <w:tc>
          <w:tcPr>
            <w:tcW w:w="1178" w:type="dxa"/>
          </w:tcPr>
          <w:p>
            <w:pPr>
              <w:pStyle w:val="13"/>
              <w:spacing w:line="250" w:lineRule="exact"/>
              <w:ind w:left="37"/>
              <w:jc w:val="center"/>
              <w:rPr>
                <w:sz w:val="22"/>
              </w:rPr>
            </w:pPr>
            <w:r>
              <w:rPr>
                <w:spacing w:val="-2"/>
                <w:sz w:val="22"/>
              </w:rPr>
              <w:t>0.980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685" w:type="dxa"/>
          </w:tcPr>
          <w:p>
            <w:pPr>
              <w:pStyle w:val="13"/>
              <w:spacing w:line="250" w:lineRule="exact"/>
              <w:ind w:left="107"/>
              <w:rPr>
                <w:sz w:val="22"/>
              </w:rPr>
            </w:pPr>
            <w:r>
              <w:rPr>
                <w:sz w:val="22"/>
              </w:rPr>
              <w:t>Lateral</w:t>
            </w:r>
            <w:r>
              <w:rPr>
                <w:spacing w:val="-5"/>
                <w:sz w:val="22"/>
              </w:rPr>
              <w:t xml:space="preserve"> </w:t>
            </w:r>
            <w:r>
              <w:rPr>
                <w:spacing w:val="-2"/>
                <w:sz w:val="22"/>
              </w:rPr>
              <w:t>elbow</w:t>
            </w:r>
          </w:p>
        </w:tc>
        <w:tc>
          <w:tcPr>
            <w:tcW w:w="1478" w:type="dxa"/>
          </w:tcPr>
          <w:p>
            <w:pPr>
              <w:pStyle w:val="13"/>
              <w:spacing w:before="8" w:line="247" w:lineRule="exact"/>
              <w:ind w:left="477"/>
              <w:rPr>
                <w:sz w:val="22"/>
              </w:rPr>
            </w:pPr>
            <w:r>
              <w:rPr>
                <w:spacing w:val="-5"/>
                <w:sz w:val="22"/>
              </w:rPr>
              <w:t>KVp</w:t>
            </w:r>
          </w:p>
        </w:tc>
        <w:tc>
          <w:tcPr>
            <w:tcW w:w="1570" w:type="dxa"/>
          </w:tcPr>
          <w:p>
            <w:pPr>
              <w:pStyle w:val="13"/>
              <w:spacing w:line="250" w:lineRule="exact"/>
              <w:ind w:right="25"/>
              <w:jc w:val="center"/>
              <w:rPr>
                <w:sz w:val="22"/>
              </w:rPr>
            </w:pPr>
            <w:r>
              <w:rPr>
                <w:spacing w:val="-2"/>
                <w:sz w:val="22"/>
              </w:rPr>
              <w:t>50.00±5.00</w:t>
            </w:r>
          </w:p>
        </w:tc>
        <w:tc>
          <w:tcPr>
            <w:tcW w:w="1695" w:type="dxa"/>
          </w:tcPr>
          <w:p>
            <w:pPr>
              <w:pStyle w:val="13"/>
              <w:spacing w:line="250" w:lineRule="exact"/>
              <w:ind w:left="63"/>
              <w:jc w:val="center"/>
              <w:rPr>
                <w:sz w:val="22"/>
              </w:rPr>
            </w:pPr>
            <w:r>
              <w:rPr>
                <w:spacing w:val="-2"/>
                <w:sz w:val="22"/>
              </w:rPr>
              <w:t>54.87±4.00</w:t>
            </w:r>
          </w:p>
        </w:tc>
        <w:tc>
          <w:tcPr>
            <w:tcW w:w="1194" w:type="dxa"/>
          </w:tcPr>
          <w:p>
            <w:pPr>
              <w:pStyle w:val="13"/>
              <w:spacing w:line="256" w:lineRule="exact"/>
              <w:ind w:right="3"/>
              <w:jc w:val="center"/>
              <w:rPr>
                <w:sz w:val="24"/>
              </w:rPr>
            </w:pPr>
            <w:r>
              <w:rPr>
                <w:spacing w:val="-4"/>
                <w:sz w:val="24"/>
              </w:rPr>
              <w:t>0.06</w:t>
            </w:r>
          </w:p>
        </w:tc>
        <w:tc>
          <w:tcPr>
            <w:tcW w:w="1178" w:type="dxa"/>
          </w:tcPr>
          <w:p>
            <w:pPr>
              <w:pStyle w:val="13"/>
              <w:spacing w:line="250" w:lineRule="exact"/>
              <w:ind w:left="37"/>
              <w:jc w:val="center"/>
              <w:rPr>
                <w:sz w:val="22"/>
              </w:rPr>
            </w:pPr>
            <w:r>
              <w:rPr>
                <w:spacing w:val="-2"/>
                <w:sz w:val="22"/>
              </w:rPr>
              <w:t>1.317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685" w:type="dxa"/>
          </w:tcPr>
          <w:p>
            <w:pPr>
              <w:pStyle w:val="13"/>
              <w:rPr>
                <w:sz w:val="20"/>
              </w:rPr>
            </w:pPr>
          </w:p>
        </w:tc>
        <w:tc>
          <w:tcPr>
            <w:tcW w:w="1478" w:type="dxa"/>
          </w:tcPr>
          <w:p>
            <w:pPr>
              <w:pStyle w:val="13"/>
              <w:spacing w:before="8" w:line="247" w:lineRule="exact"/>
              <w:ind w:left="482"/>
              <w:rPr>
                <w:sz w:val="22"/>
              </w:rPr>
            </w:pPr>
            <w:r>
              <w:rPr>
                <w:spacing w:val="-5"/>
                <w:sz w:val="22"/>
              </w:rPr>
              <w:t>mAs</w:t>
            </w:r>
          </w:p>
        </w:tc>
        <w:tc>
          <w:tcPr>
            <w:tcW w:w="1570" w:type="dxa"/>
          </w:tcPr>
          <w:p>
            <w:pPr>
              <w:pStyle w:val="13"/>
              <w:spacing w:line="250" w:lineRule="exact"/>
              <w:ind w:right="25"/>
              <w:jc w:val="center"/>
              <w:rPr>
                <w:sz w:val="22"/>
              </w:rPr>
            </w:pPr>
            <w:r>
              <w:rPr>
                <w:spacing w:val="-2"/>
                <w:sz w:val="22"/>
              </w:rPr>
              <w:t>2.95±1.00</w:t>
            </w:r>
          </w:p>
        </w:tc>
        <w:tc>
          <w:tcPr>
            <w:tcW w:w="1695" w:type="dxa"/>
          </w:tcPr>
          <w:p>
            <w:pPr>
              <w:pStyle w:val="13"/>
              <w:spacing w:line="250" w:lineRule="exact"/>
              <w:ind w:left="63"/>
              <w:jc w:val="center"/>
              <w:rPr>
                <w:sz w:val="22"/>
              </w:rPr>
            </w:pPr>
            <w:r>
              <w:rPr>
                <w:spacing w:val="-2"/>
                <w:sz w:val="22"/>
              </w:rPr>
              <w:t>3.51±2.00</w:t>
            </w:r>
          </w:p>
        </w:tc>
        <w:tc>
          <w:tcPr>
            <w:tcW w:w="1194" w:type="dxa"/>
          </w:tcPr>
          <w:p>
            <w:pPr>
              <w:pStyle w:val="13"/>
              <w:spacing w:line="256" w:lineRule="exact"/>
              <w:ind w:right="3"/>
              <w:jc w:val="center"/>
              <w:rPr>
                <w:sz w:val="24"/>
              </w:rPr>
            </w:pPr>
            <w:r>
              <w:rPr>
                <w:spacing w:val="-4"/>
                <w:sz w:val="24"/>
              </w:rPr>
              <w:t>0.08</w:t>
            </w:r>
          </w:p>
        </w:tc>
        <w:tc>
          <w:tcPr>
            <w:tcW w:w="1178" w:type="dxa"/>
          </w:tcPr>
          <w:p>
            <w:pPr>
              <w:pStyle w:val="13"/>
              <w:spacing w:line="250" w:lineRule="exact"/>
              <w:ind w:left="37"/>
              <w:jc w:val="center"/>
              <w:rPr>
                <w:sz w:val="22"/>
              </w:rPr>
            </w:pPr>
            <w:r>
              <w:rPr>
                <w:spacing w:val="-2"/>
                <w:sz w:val="22"/>
              </w:rPr>
              <w:t>0.434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685" w:type="dxa"/>
          </w:tcPr>
          <w:p>
            <w:pPr>
              <w:pStyle w:val="13"/>
              <w:rPr>
                <w:sz w:val="20"/>
              </w:rPr>
            </w:pPr>
          </w:p>
        </w:tc>
        <w:tc>
          <w:tcPr>
            <w:tcW w:w="1478" w:type="dxa"/>
          </w:tcPr>
          <w:p>
            <w:pPr>
              <w:pStyle w:val="13"/>
              <w:spacing w:before="8" w:line="247" w:lineRule="exact"/>
              <w:ind w:left="482"/>
              <w:rPr>
                <w:sz w:val="22"/>
              </w:rPr>
            </w:pPr>
            <w:r>
              <w:rPr>
                <w:spacing w:val="-5"/>
                <w:sz w:val="22"/>
              </w:rPr>
              <w:t>ESD</w:t>
            </w:r>
          </w:p>
        </w:tc>
        <w:tc>
          <w:tcPr>
            <w:tcW w:w="1570" w:type="dxa"/>
          </w:tcPr>
          <w:p>
            <w:pPr>
              <w:pStyle w:val="13"/>
              <w:spacing w:line="250" w:lineRule="exact"/>
              <w:ind w:right="25"/>
              <w:jc w:val="center"/>
              <w:rPr>
                <w:sz w:val="22"/>
              </w:rPr>
            </w:pPr>
            <w:r>
              <w:rPr>
                <w:spacing w:val="-2"/>
                <w:sz w:val="22"/>
              </w:rPr>
              <w:t>0.56±0.10</w:t>
            </w:r>
          </w:p>
        </w:tc>
        <w:tc>
          <w:tcPr>
            <w:tcW w:w="1695" w:type="dxa"/>
          </w:tcPr>
          <w:p>
            <w:pPr>
              <w:pStyle w:val="13"/>
              <w:spacing w:line="250" w:lineRule="exact"/>
              <w:ind w:left="63"/>
              <w:jc w:val="center"/>
              <w:rPr>
                <w:sz w:val="22"/>
              </w:rPr>
            </w:pPr>
            <w:r>
              <w:rPr>
                <w:spacing w:val="-2"/>
                <w:sz w:val="22"/>
              </w:rPr>
              <w:t>0.36±0.20</w:t>
            </w:r>
          </w:p>
        </w:tc>
        <w:tc>
          <w:tcPr>
            <w:tcW w:w="1194" w:type="dxa"/>
          </w:tcPr>
          <w:p>
            <w:pPr>
              <w:pStyle w:val="13"/>
              <w:spacing w:line="256" w:lineRule="exact"/>
              <w:ind w:right="3"/>
              <w:jc w:val="center"/>
              <w:rPr>
                <w:sz w:val="24"/>
              </w:rPr>
            </w:pPr>
            <w:r>
              <w:rPr>
                <w:spacing w:val="-4"/>
                <w:sz w:val="24"/>
              </w:rPr>
              <w:t>0.06</w:t>
            </w:r>
          </w:p>
        </w:tc>
        <w:tc>
          <w:tcPr>
            <w:tcW w:w="1178" w:type="dxa"/>
          </w:tcPr>
          <w:p>
            <w:pPr>
              <w:pStyle w:val="13"/>
              <w:spacing w:line="250" w:lineRule="exact"/>
              <w:ind w:left="37"/>
              <w:jc w:val="center"/>
              <w:rPr>
                <w:sz w:val="22"/>
              </w:rPr>
            </w:pPr>
            <w:r>
              <w:rPr>
                <w:spacing w:val="-2"/>
                <w:sz w:val="22"/>
              </w:rPr>
              <w:t>1.549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685" w:type="dxa"/>
          </w:tcPr>
          <w:p>
            <w:pPr>
              <w:pStyle w:val="13"/>
              <w:spacing w:line="250" w:lineRule="exact"/>
              <w:ind w:left="107"/>
              <w:rPr>
                <w:sz w:val="22"/>
              </w:rPr>
            </w:pPr>
            <w:r>
              <w:rPr>
                <w:sz w:val="22"/>
              </w:rPr>
              <w:t>AP</w:t>
            </w:r>
            <w:r>
              <w:rPr>
                <w:spacing w:val="-3"/>
                <w:sz w:val="22"/>
              </w:rPr>
              <w:t xml:space="preserve"> </w:t>
            </w:r>
            <w:r>
              <w:rPr>
                <w:spacing w:val="-2"/>
                <w:sz w:val="22"/>
              </w:rPr>
              <w:t>shoulder</w:t>
            </w:r>
          </w:p>
        </w:tc>
        <w:tc>
          <w:tcPr>
            <w:tcW w:w="1478" w:type="dxa"/>
          </w:tcPr>
          <w:p>
            <w:pPr>
              <w:pStyle w:val="13"/>
              <w:spacing w:before="8" w:line="247" w:lineRule="exact"/>
              <w:ind w:left="477"/>
              <w:rPr>
                <w:sz w:val="22"/>
              </w:rPr>
            </w:pPr>
            <w:r>
              <w:rPr>
                <w:spacing w:val="-5"/>
                <w:sz w:val="22"/>
              </w:rPr>
              <w:t>KVp</w:t>
            </w:r>
          </w:p>
        </w:tc>
        <w:tc>
          <w:tcPr>
            <w:tcW w:w="1570" w:type="dxa"/>
          </w:tcPr>
          <w:p>
            <w:pPr>
              <w:pStyle w:val="13"/>
              <w:spacing w:line="250" w:lineRule="exact"/>
              <w:ind w:right="25"/>
              <w:jc w:val="center"/>
              <w:rPr>
                <w:sz w:val="22"/>
              </w:rPr>
            </w:pPr>
            <w:r>
              <w:rPr>
                <w:spacing w:val="-2"/>
                <w:sz w:val="22"/>
              </w:rPr>
              <w:t>58.53±2.97</w:t>
            </w:r>
          </w:p>
        </w:tc>
        <w:tc>
          <w:tcPr>
            <w:tcW w:w="1695" w:type="dxa"/>
          </w:tcPr>
          <w:p>
            <w:pPr>
              <w:pStyle w:val="13"/>
              <w:spacing w:line="250" w:lineRule="exact"/>
              <w:ind w:left="63"/>
              <w:jc w:val="center"/>
              <w:rPr>
                <w:sz w:val="22"/>
              </w:rPr>
            </w:pPr>
            <w:r>
              <w:rPr>
                <w:spacing w:val="-2"/>
                <w:sz w:val="22"/>
              </w:rPr>
              <w:t>59.10±7.00</w:t>
            </w:r>
          </w:p>
        </w:tc>
        <w:tc>
          <w:tcPr>
            <w:tcW w:w="1194" w:type="dxa"/>
          </w:tcPr>
          <w:p>
            <w:pPr>
              <w:pStyle w:val="13"/>
              <w:spacing w:line="256" w:lineRule="exact"/>
              <w:ind w:right="3"/>
              <w:jc w:val="center"/>
              <w:rPr>
                <w:sz w:val="24"/>
              </w:rPr>
            </w:pPr>
            <w:r>
              <w:rPr>
                <w:spacing w:val="-4"/>
                <w:sz w:val="24"/>
              </w:rPr>
              <w:t>0.25</w:t>
            </w:r>
          </w:p>
        </w:tc>
        <w:tc>
          <w:tcPr>
            <w:tcW w:w="1178" w:type="dxa"/>
          </w:tcPr>
          <w:p>
            <w:pPr>
              <w:pStyle w:val="13"/>
              <w:spacing w:line="250" w:lineRule="exact"/>
              <w:ind w:left="37"/>
              <w:jc w:val="center"/>
              <w:rPr>
                <w:sz w:val="22"/>
              </w:rPr>
            </w:pPr>
            <w:r>
              <w:rPr>
                <w:spacing w:val="-2"/>
                <w:sz w:val="22"/>
              </w:rPr>
              <w:t>0.130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685" w:type="dxa"/>
          </w:tcPr>
          <w:p>
            <w:pPr>
              <w:pStyle w:val="13"/>
              <w:rPr>
                <w:sz w:val="20"/>
              </w:rPr>
            </w:pPr>
          </w:p>
        </w:tc>
        <w:tc>
          <w:tcPr>
            <w:tcW w:w="1478" w:type="dxa"/>
          </w:tcPr>
          <w:p>
            <w:pPr>
              <w:pStyle w:val="13"/>
              <w:spacing w:before="8" w:line="247" w:lineRule="exact"/>
              <w:ind w:left="482"/>
              <w:rPr>
                <w:sz w:val="22"/>
              </w:rPr>
            </w:pPr>
            <w:r>
              <w:rPr>
                <w:spacing w:val="-5"/>
                <w:sz w:val="22"/>
              </w:rPr>
              <w:t>mAs</w:t>
            </w:r>
          </w:p>
        </w:tc>
        <w:tc>
          <w:tcPr>
            <w:tcW w:w="1570" w:type="dxa"/>
          </w:tcPr>
          <w:p>
            <w:pPr>
              <w:pStyle w:val="13"/>
              <w:spacing w:line="250" w:lineRule="exact"/>
              <w:ind w:right="25"/>
              <w:jc w:val="center"/>
              <w:rPr>
                <w:sz w:val="22"/>
              </w:rPr>
            </w:pPr>
            <w:r>
              <w:rPr>
                <w:spacing w:val="-2"/>
                <w:sz w:val="22"/>
              </w:rPr>
              <w:t>3.97±1.00</w:t>
            </w:r>
          </w:p>
        </w:tc>
        <w:tc>
          <w:tcPr>
            <w:tcW w:w="1695" w:type="dxa"/>
          </w:tcPr>
          <w:p>
            <w:pPr>
              <w:pStyle w:val="13"/>
              <w:spacing w:line="250" w:lineRule="exact"/>
              <w:ind w:left="63"/>
              <w:jc w:val="center"/>
              <w:rPr>
                <w:sz w:val="22"/>
              </w:rPr>
            </w:pPr>
            <w:r>
              <w:rPr>
                <w:spacing w:val="-2"/>
                <w:sz w:val="22"/>
              </w:rPr>
              <w:t>7.17±2.00</w:t>
            </w:r>
          </w:p>
        </w:tc>
        <w:tc>
          <w:tcPr>
            <w:tcW w:w="1194" w:type="dxa"/>
          </w:tcPr>
          <w:p>
            <w:pPr>
              <w:pStyle w:val="13"/>
              <w:spacing w:line="256" w:lineRule="exact"/>
              <w:ind w:right="3"/>
              <w:jc w:val="center"/>
              <w:rPr>
                <w:sz w:val="24"/>
              </w:rPr>
            </w:pPr>
            <w:r>
              <w:rPr>
                <w:spacing w:val="-4"/>
                <w:sz w:val="24"/>
              </w:rPr>
              <w:t>0.06</w:t>
            </w:r>
          </w:p>
        </w:tc>
        <w:tc>
          <w:tcPr>
            <w:tcW w:w="1178" w:type="dxa"/>
          </w:tcPr>
          <w:p>
            <w:pPr>
              <w:pStyle w:val="13"/>
              <w:spacing w:line="250" w:lineRule="exact"/>
              <w:ind w:left="37"/>
              <w:jc w:val="center"/>
              <w:rPr>
                <w:sz w:val="22"/>
              </w:rPr>
            </w:pPr>
            <w:r>
              <w:rPr>
                <w:spacing w:val="-2"/>
                <w:sz w:val="22"/>
              </w:rPr>
              <w:t>2.479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685" w:type="dxa"/>
          </w:tcPr>
          <w:p>
            <w:pPr>
              <w:pStyle w:val="13"/>
              <w:rPr>
                <w:sz w:val="20"/>
              </w:rPr>
            </w:pPr>
          </w:p>
        </w:tc>
        <w:tc>
          <w:tcPr>
            <w:tcW w:w="1478" w:type="dxa"/>
          </w:tcPr>
          <w:p>
            <w:pPr>
              <w:pStyle w:val="13"/>
              <w:spacing w:before="8" w:line="247" w:lineRule="exact"/>
              <w:ind w:left="482"/>
              <w:rPr>
                <w:sz w:val="22"/>
              </w:rPr>
            </w:pPr>
            <w:r>
              <w:rPr>
                <w:spacing w:val="-5"/>
                <w:sz w:val="22"/>
              </w:rPr>
              <w:t>ESD</w:t>
            </w:r>
          </w:p>
        </w:tc>
        <w:tc>
          <w:tcPr>
            <w:tcW w:w="1570" w:type="dxa"/>
          </w:tcPr>
          <w:p>
            <w:pPr>
              <w:pStyle w:val="13"/>
              <w:spacing w:line="250" w:lineRule="exact"/>
              <w:ind w:right="25"/>
              <w:jc w:val="center"/>
              <w:rPr>
                <w:sz w:val="22"/>
              </w:rPr>
            </w:pPr>
            <w:r>
              <w:rPr>
                <w:spacing w:val="-2"/>
                <w:sz w:val="22"/>
              </w:rPr>
              <w:t>0.29±0.10</w:t>
            </w:r>
          </w:p>
        </w:tc>
        <w:tc>
          <w:tcPr>
            <w:tcW w:w="1695" w:type="dxa"/>
          </w:tcPr>
          <w:p>
            <w:pPr>
              <w:pStyle w:val="13"/>
              <w:spacing w:line="250" w:lineRule="exact"/>
              <w:ind w:left="63"/>
              <w:jc w:val="center"/>
              <w:rPr>
                <w:sz w:val="22"/>
              </w:rPr>
            </w:pPr>
            <w:r>
              <w:rPr>
                <w:spacing w:val="-2"/>
                <w:sz w:val="22"/>
              </w:rPr>
              <w:t>0.71±0.20*</w:t>
            </w:r>
          </w:p>
        </w:tc>
        <w:tc>
          <w:tcPr>
            <w:tcW w:w="1194" w:type="dxa"/>
          </w:tcPr>
          <w:p>
            <w:pPr>
              <w:pStyle w:val="13"/>
              <w:spacing w:line="256" w:lineRule="exact"/>
              <w:ind w:right="3"/>
              <w:jc w:val="center"/>
              <w:rPr>
                <w:sz w:val="24"/>
              </w:rPr>
            </w:pPr>
            <w:r>
              <w:rPr>
                <w:spacing w:val="-4"/>
                <w:sz w:val="24"/>
              </w:rPr>
              <w:t>0.03</w:t>
            </w:r>
          </w:p>
        </w:tc>
        <w:tc>
          <w:tcPr>
            <w:tcW w:w="1178" w:type="dxa"/>
          </w:tcPr>
          <w:p>
            <w:pPr>
              <w:pStyle w:val="13"/>
              <w:spacing w:line="250" w:lineRule="exact"/>
              <w:ind w:left="37"/>
              <w:jc w:val="center"/>
              <w:rPr>
                <w:sz w:val="22"/>
              </w:rPr>
            </w:pPr>
            <w:r>
              <w:rPr>
                <w:spacing w:val="-2"/>
                <w:sz w:val="22"/>
              </w:rPr>
              <w:t>3.253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6" w:hRule="atLeast"/>
        </w:trPr>
        <w:tc>
          <w:tcPr>
            <w:tcW w:w="1685" w:type="dxa"/>
          </w:tcPr>
          <w:p>
            <w:pPr>
              <w:pStyle w:val="13"/>
              <w:spacing w:line="252" w:lineRule="exact"/>
              <w:ind w:left="107"/>
              <w:rPr>
                <w:sz w:val="22"/>
              </w:rPr>
            </w:pPr>
            <w:r>
              <w:rPr>
                <w:sz w:val="22"/>
              </w:rPr>
              <w:t>AP/PA</w:t>
            </w:r>
            <w:r>
              <w:rPr>
                <w:spacing w:val="-14"/>
                <w:sz w:val="22"/>
              </w:rPr>
              <w:t xml:space="preserve"> </w:t>
            </w:r>
            <w:r>
              <w:rPr>
                <w:sz w:val="22"/>
              </w:rPr>
              <w:t>Skull</w:t>
            </w:r>
            <w:r>
              <w:rPr>
                <w:spacing w:val="-14"/>
                <w:sz w:val="22"/>
              </w:rPr>
              <w:t xml:space="preserve"> </w:t>
            </w:r>
            <w:r>
              <w:rPr>
                <w:sz w:val="22"/>
              </w:rPr>
              <w:t xml:space="preserve">x- </w:t>
            </w:r>
            <w:r>
              <w:rPr>
                <w:spacing w:val="-4"/>
                <w:sz w:val="22"/>
              </w:rPr>
              <w:t>ray</w:t>
            </w:r>
          </w:p>
        </w:tc>
        <w:tc>
          <w:tcPr>
            <w:tcW w:w="1478" w:type="dxa"/>
          </w:tcPr>
          <w:p>
            <w:pPr>
              <w:pStyle w:val="13"/>
              <w:spacing w:before="124"/>
              <w:ind w:left="477"/>
              <w:rPr>
                <w:sz w:val="22"/>
              </w:rPr>
            </w:pPr>
            <w:r>
              <w:rPr>
                <w:spacing w:val="-5"/>
                <w:sz w:val="22"/>
              </w:rPr>
              <w:t>KVp</w:t>
            </w:r>
          </w:p>
        </w:tc>
        <w:tc>
          <w:tcPr>
            <w:tcW w:w="1570" w:type="dxa"/>
          </w:tcPr>
          <w:p>
            <w:pPr>
              <w:pStyle w:val="13"/>
              <w:spacing w:line="250" w:lineRule="exact"/>
              <w:ind w:right="25"/>
              <w:jc w:val="center"/>
              <w:rPr>
                <w:sz w:val="22"/>
              </w:rPr>
            </w:pPr>
            <w:r>
              <w:rPr>
                <w:spacing w:val="-2"/>
                <w:sz w:val="22"/>
              </w:rPr>
              <w:t>68.17±10.00</w:t>
            </w:r>
          </w:p>
        </w:tc>
        <w:tc>
          <w:tcPr>
            <w:tcW w:w="1695" w:type="dxa"/>
          </w:tcPr>
          <w:p>
            <w:pPr>
              <w:pStyle w:val="13"/>
              <w:spacing w:line="250" w:lineRule="exact"/>
              <w:ind w:left="63"/>
              <w:jc w:val="center"/>
              <w:rPr>
                <w:sz w:val="22"/>
              </w:rPr>
            </w:pPr>
            <w:r>
              <w:rPr>
                <w:spacing w:val="-2"/>
                <w:sz w:val="22"/>
              </w:rPr>
              <w:t>76.00±3.00</w:t>
            </w:r>
          </w:p>
        </w:tc>
        <w:tc>
          <w:tcPr>
            <w:tcW w:w="1194" w:type="dxa"/>
          </w:tcPr>
          <w:p>
            <w:pPr>
              <w:pStyle w:val="13"/>
              <w:spacing w:line="271" w:lineRule="exact"/>
              <w:ind w:right="3"/>
              <w:jc w:val="center"/>
              <w:rPr>
                <w:sz w:val="24"/>
              </w:rPr>
            </w:pPr>
            <w:r>
              <w:rPr>
                <w:spacing w:val="-4"/>
                <w:sz w:val="24"/>
              </w:rPr>
              <w:t>0.25</w:t>
            </w:r>
          </w:p>
        </w:tc>
        <w:tc>
          <w:tcPr>
            <w:tcW w:w="1178" w:type="dxa"/>
          </w:tcPr>
          <w:p>
            <w:pPr>
              <w:pStyle w:val="13"/>
              <w:spacing w:line="250" w:lineRule="exact"/>
              <w:ind w:left="37"/>
              <w:jc w:val="center"/>
              <w:rPr>
                <w:sz w:val="22"/>
              </w:rPr>
            </w:pPr>
            <w:r>
              <w:rPr>
                <w:spacing w:val="-2"/>
                <w:sz w:val="22"/>
              </w:rPr>
              <w:t>1.299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685" w:type="dxa"/>
          </w:tcPr>
          <w:p>
            <w:pPr>
              <w:pStyle w:val="13"/>
              <w:rPr>
                <w:sz w:val="20"/>
              </w:rPr>
            </w:pPr>
          </w:p>
        </w:tc>
        <w:tc>
          <w:tcPr>
            <w:tcW w:w="1478" w:type="dxa"/>
          </w:tcPr>
          <w:p>
            <w:pPr>
              <w:pStyle w:val="13"/>
              <w:spacing w:before="6" w:line="250" w:lineRule="exact"/>
              <w:ind w:left="482"/>
              <w:rPr>
                <w:sz w:val="22"/>
              </w:rPr>
            </w:pPr>
            <w:r>
              <w:rPr>
                <w:spacing w:val="-5"/>
                <w:sz w:val="22"/>
              </w:rPr>
              <w:t>mAs</w:t>
            </w:r>
          </w:p>
        </w:tc>
        <w:tc>
          <w:tcPr>
            <w:tcW w:w="1570" w:type="dxa"/>
          </w:tcPr>
          <w:p>
            <w:pPr>
              <w:pStyle w:val="13"/>
              <w:spacing w:line="249" w:lineRule="exact"/>
              <w:ind w:right="25"/>
              <w:jc w:val="center"/>
              <w:rPr>
                <w:sz w:val="22"/>
              </w:rPr>
            </w:pPr>
            <w:r>
              <w:rPr>
                <w:spacing w:val="-2"/>
                <w:sz w:val="22"/>
              </w:rPr>
              <w:t>31.00±10.00</w:t>
            </w:r>
          </w:p>
        </w:tc>
        <w:tc>
          <w:tcPr>
            <w:tcW w:w="1695" w:type="dxa"/>
          </w:tcPr>
          <w:p>
            <w:pPr>
              <w:pStyle w:val="13"/>
              <w:spacing w:line="249" w:lineRule="exact"/>
              <w:ind w:left="63"/>
              <w:jc w:val="center"/>
              <w:rPr>
                <w:sz w:val="22"/>
              </w:rPr>
            </w:pPr>
            <w:r>
              <w:rPr>
                <w:spacing w:val="-2"/>
                <w:sz w:val="22"/>
              </w:rPr>
              <w:t>27.86±7.00</w:t>
            </w:r>
          </w:p>
        </w:tc>
        <w:tc>
          <w:tcPr>
            <w:tcW w:w="1194" w:type="dxa"/>
          </w:tcPr>
          <w:p>
            <w:pPr>
              <w:pStyle w:val="13"/>
              <w:spacing w:line="256" w:lineRule="exact"/>
              <w:ind w:right="3"/>
              <w:jc w:val="center"/>
              <w:rPr>
                <w:sz w:val="24"/>
              </w:rPr>
            </w:pPr>
            <w:r>
              <w:rPr>
                <w:spacing w:val="-4"/>
                <w:sz w:val="24"/>
              </w:rPr>
              <w:t>0.06</w:t>
            </w:r>
          </w:p>
        </w:tc>
        <w:tc>
          <w:tcPr>
            <w:tcW w:w="1178" w:type="dxa"/>
          </w:tcPr>
          <w:p>
            <w:pPr>
              <w:pStyle w:val="13"/>
              <w:spacing w:line="249" w:lineRule="exact"/>
              <w:ind w:left="37"/>
              <w:jc w:val="center"/>
              <w:rPr>
                <w:sz w:val="22"/>
              </w:rPr>
            </w:pPr>
            <w:r>
              <w:rPr>
                <w:spacing w:val="-2"/>
                <w:sz w:val="22"/>
              </w:rPr>
              <w:t>0.446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685" w:type="dxa"/>
          </w:tcPr>
          <w:p>
            <w:pPr>
              <w:pStyle w:val="13"/>
              <w:rPr>
                <w:sz w:val="20"/>
              </w:rPr>
            </w:pPr>
          </w:p>
        </w:tc>
        <w:tc>
          <w:tcPr>
            <w:tcW w:w="1478" w:type="dxa"/>
          </w:tcPr>
          <w:p>
            <w:pPr>
              <w:pStyle w:val="13"/>
              <w:spacing w:before="6" w:line="250" w:lineRule="exact"/>
              <w:ind w:left="482"/>
              <w:rPr>
                <w:sz w:val="22"/>
              </w:rPr>
            </w:pPr>
            <w:r>
              <w:rPr>
                <w:spacing w:val="-5"/>
                <w:sz w:val="22"/>
              </w:rPr>
              <w:t>ESD</w:t>
            </w:r>
          </w:p>
        </w:tc>
        <w:tc>
          <w:tcPr>
            <w:tcW w:w="1570" w:type="dxa"/>
          </w:tcPr>
          <w:p>
            <w:pPr>
              <w:pStyle w:val="13"/>
              <w:spacing w:line="250" w:lineRule="exact"/>
              <w:ind w:right="25"/>
              <w:jc w:val="center"/>
              <w:rPr>
                <w:sz w:val="22"/>
              </w:rPr>
            </w:pPr>
            <w:r>
              <w:rPr>
                <w:spacing w:val="-2"/>
                <w:sz w:val="22"/>
              </w:rPr>
              <w:t>0.79±0.10</w:t>
            </w:r>
          </w:p>
        </w:tc>
        <w:tc>
          <w:tcPr>
            <w:tcW w:w="1695" w:type="dxa"/>
          </w:tcPr>
          <w:p>
            <w:pPr>
              <w:pStyle w:val="13"/>
              <w:spacing w:line="250" w:lineRule="exact"/>
              <w:ind w:left="63"/>
              <w:jc w:val="center"/>
              <w:rPr>
                <w:sz w:val="22"/>
              </w:rPr>
            </w:pPr>
            <w:r>
              <w:rPr>
                <w:spacing w:val="-2"/>
                <w:sz w:val="22"/>
              </w:rPr>
              <w:t>0.74±0.20</w:t>
            </w:r>
          </w:p>
        </w:tc>
        <w:tc>
          <w:tcPr>
            <w:tcW w:w="1194" w:type="dxa"/>
          </w:tcPr>
          <w:p>
            <w:pPr>
              <w:pStyle w:val="13"/>
              <w:spacing w:line="256" w:lineRule="exact"/>
              <w:ind w:right="3"/>
              <w:jc w:val="center"/>
              <w:rPr>
                <w:sz w:val="24"/>
              </w:rPr>
            </w:pPr>
            <w:r>
              <w:rPr>
                <w:spacing w:val="-4"/>
                <w:sz w:val="24"/>
              </w:rPr>
              <w:t>0.06</w:t>
            </w:r>
          </w:p>
        </w:tc>
        <w:tc>
          <w:tcPr>
            <w:tcW w:w="1178" w:type="dxa"/>
          </w:tcPr>
          <w:p>
            <w:pPr>
              <w:pStyle w:val="13"/>
              <w:spacing w:line="250" w:lineRule="exact"/>
              <w:ind w:left="37"/>
              <w:jc w:val="center"/>
              <w:rPr>
                <w:sz w:val="22"/>
              </w:rPr>
            </w:pPr>
            <w:r>
              <w:rPr>
                <w:spacing w:val="-2"/>
                <w:sz w:val="22"/>
              </w:rPr>
              <w:t>0.387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685" w:type="dxa"/>
          </w:tcPr>
          <w:p>
            <w:pPr>
              <w:pStyle w:val="13"/>
              <w:spacing w:line="250" w:lineRule="exact"/>
              <w:ind w:left="107"/>
              <w:rPr>
                <w:sz w:val="22"/>
              </w:rPr>
            </w:pPr>
            <w:r>
              <w:rPr>
                <w:sz w:val="22"/>
              </w:rPr>
              <w:t>Lateral</w:t>
            </w:r>
            <w:r>
              <w:rPr>
                <w:spacing w:val="-3"/>
                <w:sz w:val="22"/>
              </w:rPr>
              <w:t xml:space="preserve"> </w:t>
            </w:r>
            <w:r>
              <w:rPr>
                <w:spacing w:val="-2"/>
                <w:sz w:val="22"/>
              </w:rPr>
              <w:t>Skull</w:t>
            </w:r>
          </w:p>
        </w:tc>
        <w:tc>
          <w:tcPr>
            <w:tcW w:w="1478" w:type="dxa"/>
          </w:tcPr>
          <w:p>
            <w:pPr>
              <w:pStyle w:val="13"/>
              <w:spacing w:before="6" w:line="250" w:lineRule="exact"/>
              <w:ind w:left="477"/>
              <w:rPr>
                <w:sz w:val="22"/>
              </w:rPr>
            </w:pPr>
            <w:r>
              <w:rPr>
                <w:spacing w:val="-5"/>
                <w:sz w:val="22"/>
              </w:rPr>
              <w:t>KVp</w:t>
            </w:r>
          </w:p>
        </w:tc>
        <w:tc>
          <w:tcPr>
            <w:tcW w:w="1570" w:type="dxa"/>
          </w:tcPr>
          <w:p>
            <w:pPr>
              <w:pStyle w:val="13"/>
              <w:spacing w:line="250" w:lineRule="exact"/>
              <w:ind w:right="25"/>
              <w:jc w:val="center"/>
              <w:rPr>
                <w:sz w:val="22"/>
              </w:rPr>
            </w:pPr>
            <w:r>
              <w:rPr>
                <w:spacing w:val="-2"/>
                <w:sz w:val="22"/>
              </w:rPr>
              <w:t>68.00±6.00</w:t>
            </w:r>
          </w:p>
        </w:tc>
        <w:tc>
          <w:tcPr>
            <w:tcW w:w="1695" w:type="dxa"/>
          </w:tcPr>
          <w:p>
            <w:pPr>
              <w:pStyle w:val="13"/>
              <w:spacing w:line="250" w:lineRule="exact"/>
              <w:ind w:left="63"/>
              <w:jc w:val="center"/>
              <w:rPr>
                <w:sz w:val="22"/>
              </w:rPr>
            </w:pPr>
            <w:r>
              <w:rPr>
                <w:spacing w:val="-2"/>
                <w:sz w:val="22"/>
              </w:rPr>
              <w:t>64.00±10.00</w:t>
            </w:r>
          </w:p>
        </w:tc>
        <w:tc>
          <w:tcPr>
            <w:tcW w:w="1194" w:type="dxa"/>
          </w:tcPr>
          <w:p>
            <w:pPr>
              <w:pStyle w:val="13"/>
              <w:spacing w:line="256" w:lineRule="exact"/>
              <w:ind w:right="3"/>
              <w:jc w:val="center"/>
              <w:rPr>
                <w:sz w:val="24"/>
              </w:rPr>
            </w:pPr>
            <w:r>
              <w:rPr>
                <w:spacing w:val="-4"/>
                <w:sz w:val="24"/>
              </w:rPr>
              <w:t>0.08</w:t>
            </w:r>
          </w:p>
        </w:tc>
        <w:tc>
          <w:tcPr>
            <w:tcW w:w="1178" w:type="dxa"/>
          </w:tcPr>
          <w:p>
            <w:pPr>
              <w:pStyle w:val="13"/>
              <w:spacing w:line="250" w:lineRule="exact"/>
              <w:ind w:left="37"/>
              <w:jc w:val="center"/>
              <w:rPr>
                <w:sz w:val="22"/>
              </w:rPr>
            </w:pPr>
            <w:r>
              <w:rPr>
                <w:spacing w:val="-2"/>
                <w:sz w:val="22"/>
              </w:rPr>
              <w:t>0.594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685" w:type="dxa"/>
          </w:tcPr>
          <w:p>
            <w:pPr>
              <w:pStyle w:val="13"/>
              <w:rPr>
                <w:sz w:val="20"/>
              </w:rPr>
            </w:pPr>
          </w:p>
        </w:tc>
        <w:tc>
          <w:tcPr>
            <w:tcW w:w="1478" w:type="dxa"/>
          </w:tcPr>
          <w:p>
            <w:pPr>
              <w:pStyle w:val="13"/>
              <w:spacing w:before="6" w:line="250" w:lineRule="exact"/>
              <w:ind w:left="482"/>
              <w:rPr>
                <w:sz w:val="22"/>
              </w:rPr>
            </w:pPr>
            <w:r>
              <w:rPr>
                <w:spacing w:val="-5"/>
                <w:sz w:val="22"/>
              </w:rPr>
              <w:t>mAs</w:t>
            </w:r>
          </w:p>
        </w:tc>
        <w:tc>
          <w:tcPr>
            <w:tcW w:w="1570" w:type="dxa"/>
          </w:tcPr>
          <w:p>
            <w:pPr>
              <w:pStyle w:val="13"/>
              <w:spacing w:line="250" w:lineRule="exact"/>
              <w:ind w:right="25"/>
              <w:jc w:val="center"/>
              <w:rPr>
                <w:sz w:val="22"/>
              </w:rPr>
            </w:pPr>
            <w:r>
              <w:rPr>
                <w:spacing w:val="-2"/>
                <w:sz w:val="22"/>
              </w:rPr>
              <w:t>33.83±10.00</w:t>
            </w:r>
          </w:p>
        </w:tc>
        <w:tc>
          <w:tcPr>
            <w:tcW w:w="1695" w:type="dxa"/>
          </w:tcPr>
          <w:p>
            <w:pPr>
              <w:pStyle w:val="13"/>
              <w:spacing w:line="250" w:lineRule="exact"/>
              <w:ind w:left="63"/>
              <w:jc w:val="center"/>
              <w:rPr>
                <w:sz w:val="22"/>
              </w:rPr>
            </w:pPr>
            <w:r>
              <w:rPr>
                <w:spacing w:val="-2"/>
                <w:sz w:val="22"/>
              </w:rPr>
              <w:t>35.66±10.00</w:t>
            </w:r>
          </w:p>
        </w:tc>
        <w:tc>
          <w:tcPr>
            <w:tcW w:w="1194" w:type="dxa"/>
          </w:tcPr>
          <w:p>
            <w:pPr>
              <w:pStyle w:val="13"/>
              <w:spacing w:line="256" w:lineRule="exact"/>
              <w:ind w:right="3"/>
              <w:jc w:val="center"/>
              <w:rPr>
                <w:sz w:val="24"/>
              </w:rPr>
            </w:pPr>
            <w:r>
              <w:rPr>
                <w:spacing w:val="-4"/>
                <w:sz w:val="24"/>
              </w:rPr>
              <w:t>0.06</w:t>
            </w:r>
          </w:p>
        </w:tc>
        <w:tc>
          <w:tcPr>
            <w:tcW w:w="1178" w:type="dxa"/>
          </w:tcPr>
          <w:p>
            <w:pPr>
              <w:pStyle w:val="13"/>
              <w:spacing w:line="250" w:lineRule="exact"/>
              <w:ind w:left="37"/>
              <w:jc w:val="center"/>
              <w:rPr>
                <w:sz w:val="22"/>
              </w:rPr>
            </w:pPr>
            <w:r>
              <w:rPr>
                <w:spacing w:val="-2"/>
                <w:sz w:val="22"/>
              </w:rPr>
              <w:t>0.224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3" w:hRule="atLeast"/>
        </w:trPr>
        <w:tc>
          <w:tcPr>
            <w:tcW w:w="1685" w:type="dxa"/>
          </w:tcPr>
          <w:p>
            <w:pPr>
              <w:pStyle w:val="13"/>
              <w:rPr>
                <w:sz w:val="18"/>
              </w:rPr>
            </w:pPr>
          </w:p>
        </w:tc>
        <w:tc>
          <w:tcPr>
            <w:tcW w:w="1478" w:type="dxa"/>
          </w:tcPr>
          <w:p>
            <w:pPr>
              <w:pStyle w:val="13"/>
              <w:spacing w:line="234" w:lineRule="exact"/>
              <w:ind w:left="482"/>
              <w:rPr>
                <w:sz w:val="22"/>
              </w:rPr>
            </w:pPr>
            <w:r>
              <w:rPr>
                <w:spacing w:val="-5"/>
                <w:sz w:val="22"/>
              </w:rPr>
              <w:t>ESD</w:t>
            </w:r>
          </w:p>
        </w:tc>
        <w:tc>
          <w:tcPr>
            <w:tcW w:w="1570" w:type="dxa"/>
          </w:tcPr>
          <w:p>
            <w:pPr>
              <w:pStyle w:val="13"/>
              <w:spacing w:line="234" w:lineRule="exact"/>
              <w:ind w:right="25"/>
              <w:jc w:val="center"/>
              <w:rPr>
                <w:sz w:val="22"/>
              </w:rPr>
            </w:pPr>
            <w:r>
              <w:rPr>
                <w:spacing w:val="-2"/>
                <w:sz w:val="22"/>
              </w:rPr>
              <w:t>0.77±0.12</w:t>
            </w:r>
          </w:p>
        </w:tc>
        <w:tc>
          <w:tcPr>
            <w:tcW w:w="1695" w:type="dxa"/>
          </w:tcPr>
          <w:p>
            <w:pPr>
              <w:pStyle w:val="13"/>
              <w:spacing w:line="234" w:lineRule="exact"/>
              <w:ind w:left="63"/>
              <w:jc w:val="center"/>
              <w:rPr>
                <w:sz w:val="22"/>
              </w:rPr>
            </w:pPr>
            <w:r>
              <w:rPr>
                <w:spacing w:val="-2"/>
                <w:sz w:val="22"/>
              </w:rPr>
              <w:t>0.61±0.30</w:t>
            </w:r>
          </w:p>
        </w:tc>
        <w:tc>
          <w:tcPr>
            <w:tcW w:w="1194" w:type="dxa"/>
          </w:tcPr>
          <w:p>
            <w:pPr>
              <w:pStyle w:val="13"/>
              <w:spacing w:line="234" w:lineRule="exact"/>
              <w:ind w:left="3" w:right="3"/>
              <w:jc w:val="center"/>
              <w:rPr>
                <w:sz w:val="22"/>
              </w:rPr>
            </w:pPr>
            <w:r>
              <w:rPr>
                <w:spacing w:val="-4"/>
                <w:sz w:val="22"/>
              </w:rPr>
              <w:t>0.06</w:t>
            </w:r>
          </w:p>
        </w:tc>
        <w:tc>
          <w:tcPr>
            <w:tcW w:w="1178" w:type="dxa"/>
          </w:tcPr>
          <w:p>
            <w:pPr>
              <w:pStyle w:val="13"/>
              <w:spacing w:line="234" w:lineRule="exact"/>
              <w:ind w:left="37"/>
              <w:jc w:val="center"/>
              <w:rPr>
                <w:sz w:val="22"/>
              </w:rPr>
            </w:pPr>
            <w:r>
              <w:rPr>
                <w:spacing w:val="-2"/>
                <w:sz w:val="22"/>
              </w:rPr>
              <w:t>0.858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2" w:hRule="atLeast"/>
        </w:trPr>
        <w:tc>
          <w:tcPr>
            <w:tcW w:w="1685" w:type="dxa"/>
          </w:tcPr>
          <w:p>
            <w:pPr>
              <w:pStyle w:val="13"/>
              <w:spacing w:line="232" w:lineRule="exact"/>
              <w:ind w:left="107"/>
              <w:rPr>
                <w:sz w:val="22"/>
              </w:rPr>
            </w:pPr>
            <w:r>
              <w:rPr>
                <w:sz w:val="22"/>
              </w:rPr>
              <w:t>Lateral</w:t>
            </w:r>
            <w:r>
              <w:rPr>
                <w:spacing w:val="-3"/>
                <w:sz w:val="22"/>
              </w:rPr>
              <w:t xml:space="preserve"> </w:t>
            </w:r>
            <w:r>
              <w:rPr>
                <w:spacing w:val="-2"/>
                <w:sz w:val="22"/>
              </w:rPr>
              <w:t>shoulder</w:t>
            </w:r>
          </w:p>
        </w:tc>
        <w:tc>
          <w:tcPr>
            <w:tcW w:w="1478" w:type="dxa"/>
          </w:tcPr>
          <w:p>
            <w:pPr>
              <w:pStyle w:val="13"/>
              <w:spacing w:line="232" w:lineRule="exact"/>
              <w:ind w:left="477"/>
              <w:rPr>
                <w:sz w:val="22"/>
              </w:rPr>
            </w:pPr>
            <w:r>
              <w:rPr>
                <w:spacing w:val="-5"/>
                <w:sz w:val="22"/>
              </w:rPr>
              <w:t>KVp</w:t>
            </w:r>
          </w:p>
        </w:tc>
        <w:tc>
          <w:tcPr>
            <w:tcW w:w="1570" w:type="dxa"/>
          </w:tcPr>
          <w:p>
            <w:pPr>
              <w:pStyle w:val="13"/>
              <w:spacing w:line="232" w:lineRule="exact"/>
              <w:ind w:right="25"/>
              <w:jc w:val="center"/>
              <w:rPr>
                <w:sz w:val="22"/>
              </w:rPr>
            </w:pPr>
            <w:r>
              <w:rPr>
                <w:spacing w:val="-2"/>
                <w:sz w:val="22"/>
              </w:rPr>
              <w:t>60.15±2.00</w:t>
            </w:r>
          </w:p>
        </w:tc>
        <w:tc>
          <w:tcPr>
            <w:tcW w:w="1695" w:type="dxa"/>
          </w:tcPr>
          <w:p>
            <w:pPr>
              <w:pStyle w:val="13"/>
              <w:spacing w:line="232" w:lineRule="exact"/>
              <w:ind w:left="63"/>
              <w:jc w:val="center"/>
              <w:rPr>
                <w:sz w:val="22"/>
              </w:rPr>
            </w:pPr>
            <w:r>
              <w:rPr>
                <w:spacing w:val="-2"/>
                <w:sz w:val="22"/>
              </w:rPr>
              <w:t>58.06±10.00</w:t>
            </w:r>
          </w:p>
        </w:tc>
        <w:tc>
          <w:tcPr>
            <w:tcW w:w="1194" w:type="dxa"/>
          </w:tcPr>
          <w:p>
            <w:pPr>
              <w:pStyle w:val="13"/>
              <w:spacing w:line="232" w:lineRule="exact"/>
              <w:ind w:left="3" w:right="3"/>
              <w:jc w:val="center"/>
              <w:rPr>
                <w:sz w:val="22"/>
              </w:rPr>
            </w:pPr>
            <w:r>
              <w:rPr>
                <w:spacing w:val="-4"/>
                <w:sz w:val="22"/>
              </w:rPr>
              <w:t>0.08</w:t>
            </w:r>
          </w:p>
        </w:tc>
        <w:tc>
          <w:tcPr>
            <w:tcW w:w="1178" w:type="dxa"/>
          </w:tcPr>
          <w:p>
            <w:pPr>
              <w:pStyle w:val="13"/>
              <w:spacing w:line="232" w:lineRule="exact"/>
              <w:ind w:left="37"/>
              <w:jc w:val="center"/>
              <w:rPr>
                <w:sz w:val="22"/>
              </w:rPr>
            </w:pPr>
            <w:r>
              <w:rPr>
                <w:spacing w:val="-2"/>
                <w:sz w:val="22"/>
              </w:rPr>
              <w:t>0.355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3" w:hRule="atLeast"/>
        </w:trPr>
        <w:tc>
          <w:tcPr>
            <w:tcW w:w="1685" w:type="dxa"/>
          </w:tcPr>
          <w:p>
            <w:pPr>
              <w:pStyle w:val="13"/>
              <w:rPr>
                <w:sz w:val="18"/>
              </w:rPr>
            </w:pPr>
          </w:p>
        </w:tc>
        <w:tc>
          <w:tcPr>
            <w:tcW w:w="1478" w:type="dxa"/>
          </w:tcPr>
          <w:p>
            <w:pPr>
              <w:pStyle w:val="13"/>
              <w:spacing w:line="233" w:lineRule="exact"/>
              <w:ind w:left="482"/>
              <w:rPr>
                <w:sz w:val="22"/>
              </w:rPr>
            </w:pPr>
            <w:r>
              <w:rPr>
                <w:spacing w:val="-5"/>
                <w:sz w:val="22"/>
              </w:rPr>
              <w:t>mAs</w:t>
            </w:r>
          </w:p>
        </w:tc>
        <w:tc>
          <w:tcPr>
            <w:tcW w:w="1570" w:type="dxa"/>
          </w:tcPr>
          <w:p>
            <w:pPr>
              <w:pStyle w:val="13"/>
              <w:spacing w:line="233" w:lineRule="exact"/>
              <w:ind w:right="25"/>
              <w:jc w:val="center"/>
              <w:rPr>
                <w:sz w:val="22"/>
              </w:rPr>
            </w:pPr>
            <w:r>
              <w:rPr>
                <w:spacing w:val="-2"/>
                <w:sz w:val="22"/>
              </w:rPr>
              <w:t>4.73±1.05</w:t>
            </w:r>
          </w:p>
        </w:tc>
        <w:tc>
          <w:tcPr>
            <w:tcW w:w="1695" w:type="dxa"/>
          </w:tcPr>
          <w:p>
            <w:pPr>
              <w:pStyle w:val="13"/>
              <w:spacing w:line="233" w:lineRule="exact"/>
              <w:ind w:left="63"/>
              <w:jc w:val="center"/>
              <w:rPr>
                <w:sz w:val="22"/>
              </w:rPr>
            </w:pPr>
            <w:r>
              <w:rPr>
                <w:spacing w:val="-2"/>
                <w:sz w:val="22"/>
              </w:rPr>
              <w:t>4.65±1.00</w:t>
            </w:r>
          </w:p>
        </w:tc>
        <w:tc>
          <w:tcPr>
            <w:tcW w:w="1194" w:type="dxa"/>
          </w:tcPr>
          <w:p>
            <w:pPr>
              <w:pStyle w:val="13"/>
              <w:spacing w:line="233" w:lineRule="exact"/>
              <w:ind w:left="3" w:right="3"/>
              <w:jc w:val="center"/>
              <w:rPr>
                <w:sz w:val="22"/>
              </w:rPr>
            </w:pPr>
            <w:r>
              <w:rPr>
                <w:spacing w:val="-4"/>
                <w:sz w:val="22"/>
              </w:rPr>
              <w:t>0.85</w:t>
            </w:r>
          </w:p>
        </w:tc>
        <w:tc>
          <w:tcPr>
            <w:tcW w:w="1178" w:type="dxa"/>
          </w:tcPr>
          <w:p>
            <w:pPr>
              <w:pStyle w:val="13"/>
              <w:spacing w:line="233" w:lineRule="exact"/>
              <w:ind w:left="37"/>
              <w:jc w:val="center"/>
              <w:rPr>
                <w:sz w:val="22"/>
              </w:rPr>
            </w:pPr>
            <w:r>
              <w:rPr>
                <w:spacing w:val="-2"/>
                <w:sz w:val="22"/>
              </w:rPr>
              <w:t>0.095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685" w:type="dxa"/>
          </w:tcPr>
          <w:p>
            <w:pPr>
              <w:pStyle w:val="13"/>
              <w:rPr>
                <w:sz w:val="20"/>
              </w:rPr>
            </w:pPr>
          </w:p>
        </w:tc>
        <w:tc>
          <w:tcPr>
            <w:tcW w:w="1478" w:type="dxa"/>
          </w:tcPr>
          <w:p>
            <w:pPr>
              <w:pStyle w:val="13"/>
              <w:spacing w:before="8" w:line="247" w:lineRule="exact"/>
              <w:ind w:left="482"/>
              <w:rPr>
                <w:sz w:val="22"/>
              </w:rPr>
            </w:pPr>
            <w:r>
              <w:rPr>
                <w:spacing w:val="-5"/>
                <w:sz w:val="22"/>
              </w:rPr>
              <w:t>ESD</w:t>
            </w:r>
          </w:p>
        </w:tc>
        <w:tc>
          <w:tcPr>
            <w:tcW w:w="1570" w:type="dxa"/>
          </w:tcPr>
          <w:p>
            <w:pPr>
              <w:pStyle w:val="13"/>
              <w:spacing w:line="249" w:lineRule="exact"/>
              <w:ind w:right="25"/>
              <w:jc w:val="center"/>
              <w:rPr>
                <w:sz w:val="22"/>
              </w:rPr>
            </w:pPr>
            <w:r>
              <w:rPr>
                <w:spacing w:val="-2"/>
                <w:sz w:val="22"/>
              </w:rPr>
              <w:t>0.59±0.10</w:t>
            </w:r>
          </w:p>
        </w:tc>
        <w:tc>
          <w:tcPr>
            <w:tcW w:w="1695" w:type="dxa"/>
          </w:tcPr>
          <w:p>
            <w:pPr>
              <w:pStyle w:val="13"/>
              <w:spacing w:line="249" w:lineRule="exact"/>
              <w:ind w:left="63"/>
              <w:jc w:val="center"/>
              <w:rPr>
                <w:sz w:val="22"/>
              </w:rPr>
            </w:pPr>
            <w:r>
              <w:rPr>
                <w:spacing w:val="-2"/>
                <w:sz w:val="22"/>
              </w:rPr>
              <w:t>0.66±0.20</w:t>
            </w:r>
          </w:p>
        </w:tc>
        <w:tc>
          <w:tcPr>
            <w:tcW w:w="1194" w:type="dxa"/>
          </w:tcPr>
          <w:p>
            <w:pPr>
              <w:pStyle w:val="13"/>
              <w:spacing w:line="256" w:lineRule="exact"/>
              <w:ind w:right="3"/>
              <w:jc w:val="center"/>
              <w:rPr>
                <w:sz w:val="24"/>
              </w:rPr>
            </w:pPr>
            <w:r>
              <w:rPr>
                <w:spacing w:val="-4"/>
                <w:sz w:val="24"/>
              </w:rPr>
              <w:t>0.06</w:t>
            </w:r>
          </w:p>
        </w:tc>
        <w:tc>
          <w:tcPr>
            <w:tcW w:w="1178" w:type="dxa"/>
          </w:tcPr>
          <w:p>
            <w:pPr>
              <w:pStyle w:val="13"/>
              <w:spacing w:line="249" w:lineRule="exact"/>
              <w:ind w:left="37"/>
              <w:jc w:val="center"/>
              <w:rPr>
                <w:sz w:val="22"/>
              </w:rPr>
            </w:pPr>
            <w:r>
              <w:rPr>
                <w:spacing w:val="-2"/>
                <w:sz w:val="22"/>
              </w:rPr>
              <w:t>0.542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6" w:hRule="atLeast"/>
        </w:trPr>
        <w:tc>
          <w:tcPr>
            <w:tcW w:w="1685" w:type="dxa"/>
          </w:tcPr>
          <w:p>
            <w:pPr>
              <w:pStyle w:val="13"/>
              <w:spacing w:line="252" w:lineRule="exact"/>
              <w:ind w:left="107" w:right="417"/>
              <w:rPr>
                <w:sz w:val="22"/>
              </w:rPr>
            </w:pPr>
            <w:r>
              <w:rPr>
                <w:sz w:val="22"/>
              </w:rPr>
              <w:t>Dorsi</w:t>
            </w:r>
            <w:r>
              <w:rPr>
                <w:spacing w:val="-14"/>
                <w:sz w:val="22"/>
              </w:rPr>
              <w:t xml:space="preserve"> </w:t>
            </w:r>
            <w:r>
              <w:rPr>
                <w:sz w:val="22"/>
              </w:rPr>
              <w:t xml:space="preserve">plantar </w:t>
            </w:r>
            <w:r>
              <w:rPr>
                <w:spacing w:val="-4"/>
                <w:sz w:val="22"/>
              </w:rPr>
              <w:t>foot</w:t>
            </w:r>
          </w:p>
        </w:tc>
        <w:tc>
          <w:tcPr>
            <w:tcW w:w="1478" w:type="dxa"/>
          </w:tcPr>
          <w:p>
            <w:pPr>
              <w:pStyle w:val="13"/>
              <w:spacing w:before="124"/>
              <w:ind w:left="477"/>
              <w:rPr>
                <w:sz w:val="22"/>
              </w:rPr>
            </w:pPr>
            <w:r>
              <w:rPr>
                <w:spacing w:val="-5"/>
                <w:sz w:val="22"/>
              </w:rPr>
              <w:t>KVp</w:t>
            </w:r>
          </w:p>
        </w:tc>
        <w:tc>
          <w:tcPr>
            <w:tcW w:w="1570" w:type="dxa"/>
          </w:tcPr>
          <w:p>
            <w:pPr>
              <w:pStyle w:val="13"/>
              <w:spacing w:line="250" w:lineRule="exact"/>
              <w:ind w:right="25"/>
              <w:jc w:val="center"/>
              <w:rPr>
                <w:sz w:val="22"/>
              </w:rPr>
            </w:pPr>
            <w:r>
              <w:rPr>
                <w:spacing w:val="-2"/>
                <w:sz w:val="22"/>
              </w:rPr>
              <w:t>56.09±2.57</w:t>
            </w:r>
          </w:p>
        </w:tc>
        <w:tc>
          <w:tcPr>
            <w:tcW w:w="1695" w:type="dxa"/>
          </w:tcPr>
          <w:p>
            <w:pPr>
              <w:pStyle w:val="13"/>
              <w:spacing w:line="250" w:lineRule="exact"/>
              <w:ind w:left="63"/>
              <w:jc w:val="center"/>
              <w:rPr>
                <w:sz w:val="22"/>
              </w:rPr>
            </w:pPr>
            <w:r>
              <w:rPr>
                <w:spacing w:val="-2"/>
                <w:sz w:val="22"/>
              </w:rPr>
              <w:t>52.56±10.00</w:t>
            </w:r>
          </w:p>
        </w:tc>
        <w:tc>
          <w:tcPr>
            <w:tcW w:w="1194" w:type="dxa"/>
          </w:tcPr>
          <w:p>
            <w:pPr>
              <w:pStyle w:val="13"/>
              <w:spacing w:line="271" w:lineRule="exact"/>
              <w:ind w:right="3"/>
              <w:jc w:val="center"/>
              <w:rPr>
                <w:sz w:val="24"/>
              </w:rPr>
            </w:pPr>
            <w:r>
              <w:rPr>
                <w:spacing w:val="-4"/>
                <w:sz w:val="24"/>
              </w:rPr>
              <w:t>0.75</w:t>
            </w:r>
          </w:p>
        </w:tc>
        <w:tc>
          <w:tcPr>
            <w:tcW w:w="1178" w:type="dxa"/>
          </w:tcPr>
          <w:p>
            <w:pPr>
              <w:pStyle w:val="13"/>
              <w:spacing w:line="250" w:lineRule="exact"/>
              <w:ind w:left="37"/>
              <w:jc w:val="center"/>
              <w:rPr>
                <w:sz w:val="22"/>
              </w:rPr>
            </w:pPr>
            <w:r>
              <w:rPr>
                <w:spacing w:val="-2"/>
                <w:sz w:val="22"/>
              </w:rPr>
              <w:t>0.593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685" w:type="dxa"/>
          </w:tcPr>
          <w:p>
            <w:pPr>
              <w:pStyle w:val="13"/>
              <w:rPr>
                <w:sz w:val="20"/>
              </w:rPr>
            </w:pPr>
          </w:p>
        </w:tc>
        <w:tc>
          <w:tcPr>
            <w:tcW w:w="1478" w:type="dxa"/>
          </w:tcPr>
          <w:p>
            <w:pPr>
              <w:pStyle w:val="13"/>
              <w:spacing w:before="6" w:line="250" w:lineRule="exact"/>
              <w:ind w:left="482"/>
              <w:rPr>
                <w:sz w:val="22"/>
              </w:rPr>
            </w:pPr>
            <w:r>
              <w:rPr>
                <w:spacing w:val="-5"/>
                <w:sz w:val="22"/>
              </w:rPr>
              <w:t>mAs</w:t>
            </w:r>
          </w:p>
        </w:tc>
        <w:tc>
          <w:tcPr>
            <w:tcW w:w="1570" w:type="dxa"/>
          </w:tcPr>
          <w:p>
            <w:pPr>
              <w:pStyle w:val="13"/>
              <w:spacing w:line="249" w:lineRule="exact"/>
              <w:ind w:right="25"/>
              <w:jc w:val="center"/>
              <w:rPr>
                <w:sz w:val="22"/>
              </w:rPr>
            </w:pPr>
            <w:r>
              <w:rPr>
                <w:spacing w:val="-2"/>
                <w:sz w:val="22"/>
              </w:rPr>
              <w:t>8.85±1.00</w:t>
            </w:r>
          </w:p>
        </w:tc>
        <w:tc>
          <w:tcPr>
            <w:tcW w:w="1695" w:type="dxa"/>
          </w:tcPr>
          <w:p>
            <w:pPr>
              <w:pStyle w:val="13"/>
              <w:spacing w:line="249" w:lineRule="exact"/>
              <w:ind w:left="63"/>
              <w:jc w:val="center"/>
              <w:rPr>
                <w:sz w:val="22"/>
              </w:rPr>
            </w:pPr>
            <w:r>
              <w:rPr>
                <w:spacing w:val="-2"/>
                <w:sz w:val="22"/>
              </w:rPr>
              <w:t>13.88±3.00</w:t>
            </w:r>
          </w:p>
        </w:tc>
        <w:tc>
          <w:tcPr>
            <w:tcW w:w="1194" w:type="dxa"/>
          </w:tcPr>
          <w:p>
            <w:pPr>
              <w:pStyle w:val="13"/>
              <w:spacing w:line="256" w:lineRule="exact"/>
              <w:ind w:right="3"/>
              <w:jc w:val="center"/>
              <w:rPr>
                <w:sz w:val="24"/>
              </w:rPr>
            </w:pPr>
            <w:r>
              <w:rPr>
                <w:spacing w:val="-4"/>
                <w:sz w:val="24"/>
              </w:rPr>
              <w:t>0.25</w:t>
            </w:r>
          </w:p>
        </w:tc>
        <w:tc>
          <w:tcPr>
            <w:tcW w:w="1178" w:type="dxa"/>
          </w:tcPr>
          <w:p>
            <w:pPr>
              <w:pStyle w:val="13"/>
              <w:spacing w:line="249" w:lineRule="exact"/>
              <w:ind w:left="37"/>
              <w:jc w:val="center"/>
              <w:rPr>
                <w:sz w:val="22"/>
              </w:rPr>
            </w:pPr>
            <w:r>
              <w:rPr>
                <w:spacing w:val="-2"/>
                <w:sz w:val="22"/>
              </w:rPr>
              <w:t>2.755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8" w:hRule="atLeast"/>
        </w:trPr>
        <w:tc>
          <w:tcPr>
            <w:tcW w:w="1685" w:type="dxa"/>
            <w:tcBorders>
              <w:bottom w:val="single" w:color="000000" w:sz="4" w:space="0"/>
            </w:tcBorders>
          </w:tcPr>
          <w:p>
            <w:pPr>
              <w:pStyle w:val="13"/>
              <w:rPr>
                <w:sz w:val="20"/>
              </w:rPr>
            </w:pPr>
          </w:p>
        </w:tc>
        <w:tc>
          <w:tcPr>
            <w:tcW w:w="1478" w:type="dxa"/>
            <w:tcBorders>
              <w:bottom w:val="single" w:color="000000" w:sz="4" w:space="0"/>
            </w:tcBorders>
          </w:tcPr>
          <w:p>
            <w:pPr>
              <w:pStyle w:val="13"/>
              <w:spacing w:before="6" w:line="252" w:lineRule="exact"/>
              <w:ind w:left="482"/>
              <w:rPr>
                <w:sz w:val="22"/>
              </w:rPr>
            </w:pPr>
            <w:r>
              <w:rPr>
                <w:spacing w:val="-5"/>
                <w:sz w:val="22"/>
              </w:rPr>
              <w:t>ESD</w:t>
            </w:r>
          </w:p>
        </w:tc>
        <w:tc>
          <w:tcPr>
            <w:tcW w:w="1570" w:type="dxa"/>
            <w:tcBorders>
              <w:bottom w:val="single" w:color="000000" w:sz="4" w:space="0"/>
            </w:tcBorders>
          </w:tcPr>
          <w:p>
            <w:pPr>
              <w:pStyle w:val="13"/>
              <w:spacing w:line="250" w:lineRule="exact"/>
              <w:ind w:right="25"/>
              <w:jc w:val="center"/>
              <w:rPr>
                <w:sz w:val="22"/>
              </w:rPr>
            </w:pPr>
            <w:r>
              <w:rPr>
                <w:spacing w:val="-2"/>
                <w:sz w:val="22"/>
              </w:rPr>
              <w:t>0.24±0.10</w:t>
            </w:r>
          </w:p>
        </w:tc>
        <w:tc>
          <w:tcPr>
            <w:tcW w:w="1695" w:type="dxa"/>
            <w:tcBorders>
              <w:bottom w:val="single" w:color="000000" w:sz="4" w:space="0"/>
            </w:tcBorders>
          </w:tcPr>
          <w:p>
            <w:pPr>
              <w:pStyle w:val="13"/>
              <w:spacing w:line="250" w:lineRule="exact"/>
              <w:ind w:left="63"/>
              <w:jc w:val="center"/>
              <w:rPr>
                <w:sz w:val="22"/>
              </w:rPr>
            </w:pPr>
            <w:r>
              <w:rPr>
                <w:spacing w:val="-2"/>
                <w:sz w:val="22"/>
              </w:rPr>
              <w:t>0.56±0.23</w:t>
            </w:r>
          </w:p>
        </w:tc>
        <w:tc>
          <w:tcPr>
            <w:tcW w:w="1194" w:type="dxa"/>
            <w:tcBorders>
              <w:bottom w:val="single" w:color="000000" w:sz="4" w:space="0"/>
            </w:tcBorders>
          </w:tcPr>
          <w:p>
            <w:pPr>
              <w:pStyle w:val="13"/>
              <w:spacing w:line="259" w:lineRule="exact"/>
              <w:ind w:right="3"/>
              <w:jc w:val="center"/>
              <w:rPr>
                <w:sz w:val="24"/>
              </w:rPr>
            </w:pPr>
            <w:r>
              <w:rPr>
                <w:spacing w:val="-4"/>
                <w:sz w:val="24"/>
              </w:rPr>
              <w:t>0.06</w:t>
            </w:r>
          </w:p>
        </w:tc>
        <w:tc>
          <w:tcPr>
            <w:tcW w:w="1178" w:type="dxa"/>
            <w:tcBorders>
              <w:bottom w:val="single" w:color="000000" w:sz="4" w:space="0"/>
            </w:tcBorders>
          </w:tcPr>
          <w:p>
            <w:pPr>
              <w:pStyle w:val="13"/>
              <w:spacing w:line="250" w:lineRule="exact"/>
              <w:ind w:left="37"/>
              <w:jc w:val="center"/>
              <w:rPr>
                <w:sz w:val="22"/>
              </w:rPr>
            </w:pPr>
            <w:r>
              <w:rPr>
                <w:spacing w:val="-2"/>
                <w:sz w:val="22"/>
              </w:rPr>
              <w:t>1.344</w:t>
            </w:r>
          </w:p>
        </w:tc>
      </w:tr>
    </w:tbl>
    <w:p>
      <w:pPr>
        <w:spacing w:after="0" w:line="250" w:lineRule="exact"/>
        <w:jc w:val="center"/>
        <w:rPr>
          <w:sz w:val="22"/>
        </w:rPr>
        <w:sectPr>
          <w:pgSz w:w="11910" w:h="16840"/>
          <w:pgMar w:top="1360" w:right="480" w:bottom="1200" w:left="560" w:header="0" w:footer="1014" w:gutter="0"/>
          <w:cols w:space="720" w:num="1"/>
        </w:sectPr>
      </w:pPr>
    </w:p>
    <w:p>
      <w:pPr>
        <w:pStyle w:val="7"/>
        <w:spacing w:before="61" w:line="276" w:lineRule="auto"/>
        <w:ind w:left="966"/>
      </w:pPr>
      <w:r>
        <w:rPr>
          <w:b/>
        </w:rPr>
        <w:t>Table</w:t>
      </w:r>
      <w:r>
        <w:rPr>
          <w:b/>
          <w:spacing w:val="80"/>
        </w:rPr>
        <w:t xml:space="preserve"> </w:t>
      </w:r>
      <w:r>
        <w:rPr>
          <w:b/>
        </w:rPr>
        <w:t>4.5a</w:t>
      </w:r>
      <w:r>
        <w:rPr>
          <w:b/>
          <w:spacing w:val="80"/>
        </w:rPr>
        <w:t xml:space="preserve"> </w:t>
      </w:r>
      <w:r>
        <w:t>(ii)</w:t>
      </w:r>
      <w:r>
        <w:rPr>
          <w:spacing w:val="78"/>
        </w:rPr>
        <w:t xml:space="preserve"> </w:t>
      </w:r>
      <w:r>
        <w:t>Comparison</w:t>
      </w:r>
      <w:r>
        <w:rPr>
          <w:spacing w:val="80"/>
        </w:rPr>
        <w:t xml:space="preserve"> </w:t>
      </w:r>
      <w:r>
        <w:t>of</w:t>
      </w:r>
      <w:r>
        <w:rPr>
          <w:spacing w:val="78"/>
        </w:rPr>
        <w:t xml:space="preserve"> </w:t>
      </w:r>
      <w:r>
        <w:t>patient‟s</w:t>
      </w:r>
      <w:r>
        <w:rPr>
          <w:spacing w:val="80"/>
        </w:rPr>
        <w:t xml:space="preserve"> </w:t>
      </w:r>
      <w:r>
        <w:t>radiation</w:t>
      </w:r>
      <w:r>
        <w:rPr>
          <w:spacing w:val="78"/>
        </w:rPr>
        <w:t xml:space="preserve"> </w:t>
      </w:r>
      <w:r>
        <w:t>dose</w:t>
      </w:r>
      <w:r>
        <w:rPr>
          <w:spacing w:val="78"/>
        </w:rPr>
        <w:t xml:space="preserve"> </w:t>
      </w:r>
      <w:r>
        <w:t>and</w:t>
      </w:r>
      <w:r>
        <w:rPr>
          <w:spacing w:val="78"/>
        </w:rPr>
        <w:t xml:space="preserve"> </w:t>
      </w:r>
      <w:r>
        <w:t>technical</w:t>
      </w:r>
      <w:r>
        <w:rPr>
          <w:spacing w:val="79"/>
        </w:rPr>
        <w:t xml:space="preserve"> </w:t>
      </w:r>
      <w:r>
        <w:t>parameters</w:t>
      </w:r>
      <w:r>
        <w:rPr>
          <w:spacing w:val="78"/>
        </w:rPr>
        <w:t xml:space="preserve"> </w:t>
      </w:r>
      <w:r>
        <w:t>for radiographic examination between hospital A and Hospital B</w:t>
      </w:r>
    </w:p>
    <w:p>
      <w:pPr>
        <w:pStyle w:val="7"/>
        <w:spacing w:before="10"/>
        <w:rPr>
          <w:sz w:val="17"/>
        </w:rPr>
      </w:pPr>
    </w:p>
    <w:tbl>
      <w:tblPr>
        <w:tblStyle w:val="6"/>
        <w:tblW w:w="0" w:type="auto"/>
        <w:tblInd w:w="85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608"/>
        <w:gridCol w:w="1445"/>
        <w:gridCol w:w="1557"/>
        <w:gridCol w:w="1698"/>
        <w:gridCol w:w="1397"/>
        <w:gridCol w:w="14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0" w:hRule="atLeast"/>
        </w:trPr>
        <w:tc>
          <w:tcPr>
            <w:tcW w:w="1608" w:type="dxa"/>
            <w:tcBorders>
              <w:top w:val="single" w:color="000000" w:sz="4" w:space="0"/>
              <w:bottom w:val="single" w:color="000000" w:sz="4" w:space="0"/>
            </w:tcBorders>
          </w:tcPr>
          <w:p>
            <w:pPr>
              <w:pStyle w:val="13"/>
              <w:spacing w:line="247" w:lineRule="exact"/>
              <w:ind w:left="122"/>
              <w:rPr>
                <w:sz w:val="22"/>
              </w:rPr>
            </w:pPr>
            <w:r>
              <w:rPr>
                <w:spacing w:val="-2"/>
                <w:sz w:val="22"/>
              </w:rPr>
              <w:t>Examination</w:t>
            </w:r>
          </w:p>
        </w:tc>
        <w:tc>
          <w:tcPr>
            <w:tcW w:w="1445" w:type="dxa"/>
            <w:tcBorders>
              <w:top w:val="single" w:color="000000" w:sz="4" w:space="0"/>
              <w:bottom w:val="single" w:color="000000" w:sz="4" w:space="0"/>
            </w:tcBorders>
          </w:tcPr>
          <w:p>
            <w:pPr>
              <w:pStyle w:val="13"/>
              <w:spacing w:line="247" w:lineRule="exact"/>
              <w:ind w:left="319"/>
              <w:rPr>
                <w:sz w:val="22"/>
              </w:rPr>
            </w:pPr>
            <w:r>
              <w:rPr>
                <w:spacing w:val="-2"/>
                <w:sz w:val="22"/>
              </w:rPr>
              <w:t>Parameters</w:t>
            </w:r>
          </w:p>
        </w:tc>
        <w:tc>
          <w:tcPr>
            <w:tcW w:w="1557" w:type="dxa"/>
            <w:tcBorders>
              <w:top w:val="single" w:color="000000" w:sz="4" w:space="0"/>
              <w:bottom w:val="single" w:color="000000" w:sz="4" w:space="0"/>
            </w:tcBorders>
          </w:tcPr>
          <w:p>
            <w:pPr>
              <w:pStyle w:val="13"/>
              <w:spacing w:line="247" w:lineRule="exact"/>
              <w:ind w:left="480"/>
              <w:rPr>
                <w:sz w:val="22"/>
              </w:rPr>
            </w:pPr>
            <w:r>
              <w:rPr>
                <w:spacing w:val="-2"/>
                <w:sz w:val="22"/>
              </w:rPr>
              <w:t>Mean±Std</w:t>
            </w:r>
          </w:p>
          <w:p>
            <w:pPr>
              <w:pStyle w:val="13"/>
              <w:spacing w:before="37"/>
              <w:ind w:left="149"/>
              <w:rPr>
                <w:sz w:val="22"/>
              </w:rPr>
            </w:pPr>
            <w:r>
              <w:rPr>
                <w:sz w:val="22"/>
              </w:rPr>
              <w:t>(Hospital</w:t>
            </w:r>
            <w:r>
              <w:rPr>
                <w:spacing w:val="-6"/>
                <w:sz w:val="22"/>
              </w:rPr>
              <w:t xml:space="preserve"> </w:t>
            </w:r>
            <w:r>
              <w:rPr>
                <w:spacing w:val="-5"/>
                <w:sz w:val="22"/>
              </w:rPr>
              <w:t>A)</w:t>
            </w:r>
          </w:p>
        </w:tc>
        <w:tc>
          <w:tcPr>
            <w:tcW w:w="1698" w:type="dxa"/>
            <w:tcBorders>
              <w:top w:val="single" w:color="000000" w:sz="4" w:space="0"/>
              <w:bottom w:val="single" w:color="000000" w:sz="4" w:space="0"/>
            </w:tcBorders>
          </w:tcPr>
          <w:p>
            <w:pPr>
              <w:pStyle w:val="13"/>
              <w:spacing w:line="247" w:lineRule="exact"/>
              <w:ind w:left="164"/>
              <w:rPr>
                <w:sz w:val="22"/>
              </w:rPr>
            </w:pPr>
            <w:r>
              <w:rPr>
                <w:spacing w:val="-2"/>
                <w:sz w:val="22"/>
              </w:rPr>
              <w:t>Mean±Std</w:t>
            </w:r>
          </w:p>
          <w:p>
            <w:pPr>
              <w:pStyle w:val="13"/>
              <w:spacing w:before="37"/>
              <w:ind w:left="164"/>
              <w:rPr>
                <w:sz w:val="22"/>
              </w:rPr>
            </w:pPr>
            <w:r>
              <w:rPr>
                <w:sz w:val="22"/>
              </w:rPr>
              <w:t>(Hospital</w:t>
            </w:r>
            <w:r>
              <w:rPr>
                <w:spacing w:val="-6"/>
                <w:sz w:val="22"/>
              </w:rPr>
              <w:t xml:space="preserve"> </w:t>
            </w:r>
            <w:r>
              <w:rPr>
                <w:spacing w:val="-5"/>
                <w:sz w:val="22"/>
              </w:rPr>
              <w:t>B)</w:t>
            </w:r>
          </w:p>
        </w:tc>
        <w:tc>
          <w:tcPr>
            <w:tcW w:w="1397" w:type="dxa"/>
            <w:tcBorders>
              <w:top w:val="single" w:color="000000" w:sz="4" w:space="0"/>
              <w:bottom w:val="single" w:color="000000" w:sz="4" w:space="0"/>
            </w:tcBorders>
          </w:tcPr>
          <w:p>
            <w:pPr>
              <w:pStyle w:val="13"/>
              <w:spacing w:line="270" w:lineRule="exact"/>
              <w:ind w:left="1" w:right="77"/>
              <w:jc w:val="center"/>
              <w:rPr>
                <w:sz w:val="24"/>
              </w:rPr>
            </w:pPr>
            <w:r>
              <w:rPr>
                <w:sz w:val="24"/>
              </w:rPr>
              <w:t xml:space="preserve">P </w:t>
            </w:r>
            <w:r>
              <w:rPr>
                <w:spacing w:val="-2"/>
                <w:sz w:val="24"/>
              </w:rPr>
              <w:t>value</w:t>
            </w:r>
          </w:p>
        </w:tc>
        <w:tc>
          <w:tcPr>
            <w:tcW w:w="1464" w:type="dxa"/>
            <w:tcBorders>
              <w:top w:val="single" w:color="000000" w:sz="4" w:space="0"/>
              <w:bottom w:val="single" w:color="000000" w:sz="4" w:space="0"/>
            </w:tcBorders>
          </w:tcPr>
          <w:p>
            <w:pPr>
              <w:pStyle w:val="13"/>
              <w:spacing w:line="247" w:lineRule="exact"/>
              <w:ind w:right="4"/>
              <w:jc w:val="center"/>
              <w:rPr>
                <w:sz w:val="22"/>
              </w:rPr>
            </w:pPr>
            <w:r>
              <w:rPr>
                <w:spacing w:val="-2"/>
                <w:sz w:val="22"/>
              </w:rPr>
              <w:t>T-value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6" w:hRule="atLeast"/>
        </w:trPr>
        <w:tc>
          <w:tcPr>
            <w:tcW w:w="1608" w:type="dxa"/>
            <w:tcBorders>
              <w:top w:val="single" w:color="000000" w:sz="4" w:space="0"/>
            </w:tcBorders>
          </w:tcPr>
          <w:p>
            <w:pPr>
              <w:pStyle w:val="13"/>
              <w:spacing w:line="249" w:lineRule="exact"/>
              <w:ind w:left="122"/>
              <w:rPr>
                <w:sz w:val="22"/>
              </w:rPr>
            </w:pPr>
            <w:r>
              <w:rPr>
                <w:sz w:val="22"/>
              </w:rPr>
              <w:t>DPO</w:t>
            </w:r>
            <w:r>
              <w:rPr>
                <w:spacing w:val="-4"/>
                <w:sz w:val="22"/>
              </w:rPr>
              <w:t xml:space="preserve"> foot</w:t>
            </w:r>
          </w:p>
        </w:tc>
        <w:tc>
          <w:tcPr>
            <w:tcW w:w="1445" w:type="dxa"/>
            <w:tcBorders>
              <w:top w:val="single" w:color="000000" w:sz="4" w:space="0"/>
            </w:tcBorders>
          </w:tcPr>
          <w:p>
            <w:pPr>
              <w:pStyle w:val="13"/>
              <w:spacing w:before="8"/>
              <w:ind w:left="2" w:right="1"/>
              <w:jc w:val="center"/>
              <w:rPr>
                <w:sz w:val="22"/>
              </w:rPr>
            </w:pPr>
            <w:r>
              <w:rPr>
                <w:spacing w:val="-5"/>
                <w:sz w:val="22"/>
              </w:rPr>
              <w:t>KVp</w:t>
            </w:r>
          </w:p>
        </w:tc>
        <w:tc>
          <w:tcPr>
            <w:tcW w:w="1557" w:type="dxa"/>
            <w:tcBorders>
              <w:top w:val="single" w:color="000000" w:sz="4" w:space="0"/>
            </w:tcBorders>
          </w:tcPr>
          <w:p>
            <w:pPr>
              <w:pStyle w:val="13"/>
              <w:spacing w:line="249" w:lineRule="exact"/>
              <w:ind w:left="160" w:right="61"/>
              <w:jc w:val="center"/>
              <w:rPr>
                <w:sz w:val="22"/>
              </w:rPr>
            </w:pPr>
            <w:r>
              <w:rPr>
                <w:spacing w:val="-2"/>
                <w:sz w:val="22"/>
              </w:rPr>
              <w:t>55.12±2.51</w:t>
            </w:r>
          </w:p>
        </w:tc>
        <w:tc>
          <w:tcPr>
            <w:tcW w:w="1698" w:type="dxa"/>
            <w:tcBorders>
              <w:top w:val="single" w:color="000000" w:sz="4" w:space="0"/>
            </w:tcBorders>
          </w:tcPr>
          <w:p>
            <w:pPr>
              <w:pStyle w:val="13"/>
              <w:spacing w:line="249" w:lineRule="exact"/>
              <w:ind w:right="9"/>
              <w:jc w:val="center"/>
              <w:rPr>
                <w:sz w:val="22"/>
              </w:rPr>
            </w:pPr>
            <w:r>
              <w:rPr>
                <w:spacing w:val="-2"/>
                <w:sz w:val="22"/>
              </w:rPr>
              <w:t>52.57±10.00</w:t>
            </w:r>
          </w:p>
        </w:tc>
        <w:tc>
          <w:tcPr>
            <w:tcW w:w="1397" w:type="dxa"/>
            <w:tcBorders>
              <w:top w:val="single" w:color="000000" w:sz="4" w:space="0"/>
            </w:tcBorders>
          </w:tcPr>
          <w:p>
            <w:pPr>
              <w:pStyle w:val="13"/>
              <w:spacing w:line="273" w:lineRule="exact"/>
              <w:ind w:right="77"/>
              <w:jc w:val="center"/>
              <w:rPr>
                <w:sz w:val="24"/>
              </w:rPr>
            </w:pPr>
            <w:r>
              <w:rPr>
                <w:spacing w:val="-4"/>
                <w:sz w:val="24"/>
              </w:rPr>
              <w:t>0.08</w:t>
            </w:r>
          </w:p>
        </w:tc>
        <w:tc>
          <w:tcPr>
            <w:tcW w:w="1464" w:type="dxa"/>
            <w:tcBorders>
              <w:top w:val="single" w:color="000000" w:sz="4" w:space="0"/>
            </w:tcBorders>
          </w:tcPr>
          <w:p>
            <w:pPr>
              <w:pStyle w:val="13"/>
              <w:spacing w:line="249" w:lineRule="exact"/>
              <w:ind w:left="3" w:right="4"/>
              <w:jc w:val="center"/>
              <w:rPr>
                <w:sz w:val="22"/>
              </w:rPr>
            </w:pPr>
            <w:r>
              <w:rPr>
                <w:spacing w:val="-2"/>
                <w:sz w:val="22"/>
              </w:rPr>
              <w:t>0.428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6" w:hRule="atLeast"/>
        </w:trPr>
        <w:tc>
          <w:tcPr>
            <w:tcW w:w="1608" w:type="dxa"/>
          </w:tcPr>
          <w:p>
            <w:pPr>
              <w:pStyle w:val="13"/>
              <w:rPr>
                <w:sz w:val="22"/>
              </w:rPr>
            </w:pPr>
          </w:p>
        </w:tc>
        <w:tc>
          <w:tcPr>
            <w:tcW w:w="1445" w:type="dxa"/>
          </w:tcPr>
          <w:p>
            <w:pPr>
              <w:pStyle w:val="13"/>
              <w:spacing w:before="28"/>
              <w:ind w:left="2" w:right="1"/>
              <w:jc w:val="center"/>
              <w:rPr>
                <w:sz w:val="22"/>
              </w:rPr>
            </w:pPr>
            <w:r>
              <w:rPr>
                <w:spacing w:val="-5"/>
                <w:sz w:val="22"/>
              </w:rPr>
              <w:t>mAs</w:t>
            </w:r>
          </w:p>
        </w:tc>
        <w:tc>
          <w:tcPr>
            <w:tcW w:w="1557" w:type="dxa"/>
          </w:tcPr>
          <w:p>
            <w:pPr>
              <w:pStyle w:val="13"/>
              <w:spacing w:before="16"/>
              <w:ind w:left="160" w:right="61"/>
              <w:jc w:val="center"/>
              <w:rPr>
                <w:sz w:val="22"/>
              </w:rPr>
            </w:pPr>
            <w:r>
              <w:rPr>
                <w:spacing w:val="-2"/>
                <w:sz w:val="22"/>
              </w:rPr>
              <w:t>8.63±2.00</w:t>
            </w:r>
          </w:p>
        </w:tc>
        <w:tc>
          <w:tcPr>
            <w:tcW w:w="1698" w:type="dxa"/>
          </w:tcPr>
          <w:p>
            <w:pPr>
              <w:pStyle w:val="13"/>
              <w:spacing w:before="16"/>
              <w:ind w:right="9"/>
              <w:jc w:val="center"/>
              <w:rPr>
                <w:sz w:val="22"/>
              </w:rPr>
            </w:pPr>
            <w:r>
              <w:rPr>
                <w:spacing w:val="-2"/>
                <w:sz w:val="22"/>
              </w:rPr>
              <w:t>13.88±5.00</w:t>
            </w:r>
          </w:p>
        </w:tc>
        <w:tc>
          <w:tcPr>
            <w:tcW w:w="1397" w:type="dxa"/>
          </w:tcPr>
          <w:p>
            <w:pPr>
              <w:pStyle w:val="13"/>
              <w:spacing w:before="16"/>
              <w:ind w:right="77"/>
              <w:jc w:val="center"/>
              <w:rPr>
                <w:sz w:val="24"/>
              </w:rPr>
            </w:pPr>
            <w:r>
              <w:rPr>
                <w:spacing w:val="-4"/>
                <w:sz w:val="24"/>
              </w:rPr>
              <w:t>0.06</w:t>
            </w:r>
          </w:p>
        </w:tc>
        <w:tc>
          <w:tcPr>
            <w:tcW w:w="1464" w:type="dxa"/>
          </w:tcPr>
          <w:p>
            <w:pPr>
              <w:pStyle w:val="13"/>
              <w:spacing w:before="16"/>
              <w:ind w:left="3" w:right="4"/>
              <w:jc w:val="center"/>
              <w:rPr>
                <w:sz w:val="22"/>
              </w:rPr>
            </w:pPr>
            <w:r>
              <w:rPr>
                <w:spacing w:val="-2"/>
                <w:sz w:val="22"/>
              </w:rPr>
              <w:t>1.689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6" w:hRule="atLeast"/>
        </w:trPr>
        <w:tc>
          <w:tcPr>
            <w:tcW w:w="1608" w:type="dxa"/>
          </w:tcPr>
          <w:p>
            <w:pPr>
              <w:pStyle w:val="13"/>
              <w:rPr>
                <w:sz w:val="22"/>
              </w:rPr>
            </w:pPr>
          </w:p>
        </w:tc>
        <w:tc>
          <w:tcPr>
            <w:tcW w:w="1445" w:type="dxa"/>
          </w:tcPr>
          <w:p>
            <w:pPr>
              <w:pStyle w:val="13"/>
              <w:spacing w:before="30"/>
              <w:ind w:left="2"/>
              <w:jc w:val="center"/>
              <w:rPr>
                <w:sz w:val="22"/>
              </w:rPr>
            </w:pPr>
            <w:r>
              <w:rPr>
                <w:spacing w:val="-5"/>
                <w:sz w:val="22"/>
              </w:rPr>
              <w:t>ESD</w:t>
            </w:r>
          </w:p>
        </w:tc>
        <w:tc>
          <w:tcPr>
            <w:tcW w:w="1557" w:type="dxa"/>
          </w:tcPr>
          <w:p>
            <w:pPr>
              <w:pStyle w:val="13"/>
              <w:spacing w:before="16"/>
              <w:ind w:left="160" w:right="61"/>
              <w:jc w:val="center"/>
              <w:rPr>
                <w:sz w:val="22"/>
              </w:rPr>
            </w:pPr>
            <w:r>
              <w:rPr>
                <w:spacing w:val="-2"/>
                <w:sz w:val="22"/>
              </w:rPr>
              <w:t>0.36±0.10</w:t>
            </w:r>
          </w:p>
        </w:tc>
        <w:tc>
          <w:tcPr>
            <w:tcW w:w="1698" w:type="dxa"/>
          </w:tcPr>
          <w:p>
            <w:pPr>
              <w:pStyle w:val="13"/>
              <w:spacing w:before="16"/>
              <w:ind w:right="9"/>
              <w:jc w:val="center"/>
              <w:rPr>
                <w:sz w:val="22"/>
              </w:rPr>
            </w:pPr>
            <w:r>
              <w:rPr>
                <w:spacing w:val="-2"/>
                <w:sz w:val="22"/>
              </w:rPr>
              <w:t>0.45±0.10</w:t>
            </w:r>
          </w:p>
        </w:tc>
        <w:tc>
          <w:tcPr>
            <w:tcW w:w="1397" w:type="dxa"/>
          </w:tcPr>
          <w:p>
            <w:pPr>
              <w:pStyle w:val="13"/>
              <w:spacing w:before="16"/>
              <w:ind w:right="77"/>
              <w:jc w:val="center"/>
              <w:rPr>
                <w:sz w:val="24"/>
              </w:rPr>
            </w:pPr>
            <w:r>
              <w:rPr>
                <w:spacing w:val="-4"/>
                <w:sz w:val="24"/>
              </w:rPr>
              <w:t>0.25</w:t>
            </w:r>
          </w:p>
        </w:tc>
        <w:tc>
          <w:tcPr>
            <w:tcW w:w="1464" w:type="dxa"/>
          </w:tcPr>
          <w:p>
            <w:pPr>
              <w:pStyle w:val="13"/>
              <w:spacing w:before="16"/>
              <w:ind w:left="3" w:right="4"/>
              <w:jc w:val="center"/>
              <w:rPr>
                <w:sz w:val="22"/>
              </w:rPr>
            </w:pPr>
            <w:r>
              <w:rPr>
                <w:spacing w:val="-2"/>
                <w:sz w:val="22"/>
              </w:rPr>
              <w:t>0.697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7" w:hRule="atLeast"/>
        </w:trPr>
        <w:tc>
          <w:tcPr>
            <w:tcW w:w="1608" w:type="dxa"/>
          </w:tcPr>
          <w:p>
            <w:pPr>
              <w:pStyle w:val="13"/>
              <w:spacing w:before="16"/>
              <w:ind w:left="122"/>
              <w:rPr>
                <w:sz w:val="22"/>
              </w:rPr>
            </w:pPr>
            <w:r>
              <w:rPr>
                <w:sz w:val="22"/>
              </w:rPr>
              <w:t>AP</w:t>
            </w:r>
            <w:r>
              <w:rPr>
                <w:spacing w:val="-2"/>
                <w:sz w:val="22"/>
              </w:rPr>
              <w:t xml:space="preserve"> Wrist</w:t>
            </w:r>
          </w:p>
        </w:tc>
        <w:tc>
          <w:tcPr>
            <w:tcW w:w="1445" w:type="dxa"/>
          </w:tcPr>
          <w:p>
            <w:pPr>
              <w:pStyle w:val="13"/>
              <w:spacing w:before="30"/>
              <w:ind w:left="2" w:right="1"/>
              <w:jc w:val="center"/>
              <w:rPr>
                <w:sz w:val="22"/>
              </w:rPr>
            </w:pPr>
            <w:r>
              <w:rPr>
                <w:spacing w:val="-5"/>
                <w:sz w:val="22"/>
              </w:rPr>
              <w:t>KVp</w:t>
            </w:r>
          </w:p>
        </w:tc>
        <w:tc>
          <w:tcPr>
            <w:tcW w:w="1557" w:type="dxa"/>
          </w:tcPr>
          <w:p>
            <w:pPr>
              <w:pStyle w:val="13"/>
              <w:spacing w:before="16"/>
              <w:ind w:left="160" w:right="61"/>
              <w:jc w:val="center"/>
              <w:rPr>
                <w:sz w:val="22"/>
              </w:rPr>
            </w:pPr>
            <w:r>
              <w:rPr>
                <w:spacing w:val="-2"/>
                <w:sz w:val="22"/>
              </w:rPr>
              <w:t>57.40±3.10</w:t>
            </w:r>
          </w:p>
        </w:tc>
        <w:tc>
          <w:tcPr>
            <w:tcW w:w="1698" w:type="dxa"/>
          </w:tcPr>
          <w:p>
            <w:pPr>
              <w:pStyle w:val="13"/>
              <w:spacing w:before="16"/>
              <w:ind w:right="9"/>
              <w:jc w:val="center"/>
              <w:rPr>
                <w:sz w:val="22"/>
              </w:rPr>
            </w:pPr>
            <w:r>
              <w:rPr>
                <w:spacing w:val="-2"/>
                <w:sz w:val="22"/>
              </w:rPr>
              <w:t>54.43±2.00</w:t>
            </w:r>
          </w:p>
        </w:tc>
        <w:tc>
          <w:tcPr>
            <w:tcW w:w="1397" w:type="dxa"/>
          </w:tcPr>
          <w:p>
            <w:pPr>
              <w:pStyle w:val="13"/>
              <w:spacing w:before="16"/>
              <w:ind w:right="77"/>
              <w:jc w:val="center"/>
              <w:rPr>
                <w:sz w:val="24"/>
              </w:rPr>
            </w:pPr>
            <w:r>
              <w:rPr>
                <w:spacing w:val="-4"/>
                <w:sz w:val="24"/>
              </w:rPr>
              <w:t>0.06</w:t>
            </w:r>
          </w:p>
        </w:tc>
        <w:tc>
          <w:tcPr>
            <w:tcW w:w="1464" w:type="dxa"/>
          </w:tcPr>
          <w:p>
            <w:pPr>
              <w:pStyle w:val="13"/>
              <w:spacing w:before="16"/>
              <w:ind w:left="3" w:right="4"/>
              <w:jc w:val="center"/>
              <w:rPr>
                <w:sz w:val="22"/>
              </w:rPr>
            </w:pPr>
            <w:r>
              <w:rPr>
                <w:spacing w:val="-2"/>
                <w:sz w:val="22"/>
              </w:rPr>
              <w:t>1.393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8" w:hRule="atLeast"/>
        </w:trPr>
        <w:tc>
          <w:tcPr>
            <w:tcW w:w="1608" w:type="dxa"/>
          </w:tcPr>
          <w:p>
            <w:pPr>
              <w:pStyle w:val="13"/>
              <w:rPr>
                <w:sz w:val="22"/>
              </w:rPr>
            </w:pPr>
          </w:p>
        </w:tc>
        <w:tc>
          <w:tcPr>
            <w:tcW w:w="1445" w:type="dxa"/>
          </w:tcPr>
          <w:p>
            <w:pPr>
              <w:pStyle w:val="13"/>
              <w:spacing w:before="29"/>
              <w:ind w:left="2" w:right="1"/>
              <w:jc w:val="center"/>
              <w:rPr>
                <w:sz w:val="22"/>
              </w:rPr>
            </w:pPr>
            <w:r>
              <w:rPr>
                <w:spacing w:val="-5"/>
                <w:sz w:val="22"/>
              </w:rPr>
              <w:t>mAs</w:t>
            </w:r>
          </w:p>
        </w:tc>
        <w:tc>
          <w:tcPr>
            <w:tcW w:w="1557" w:type="dxa"/>
          </w:tcPr>
          <w:p>
            <w:pPr>
              <w:pStyle w:val="13"/>
              <w:spacing w:before="17"/>
              <w:ind w:left="160" w:right="61"/>
              <w:jc w:val="center"/>
              <w:rPr>
                <w:sz w:val="22"/>
              </w:rPr>
            </w:pPr>
            <w:r>
              <w:rPr>
                <w:spacing w:val="-2"/>
                <w:sz w:val="22"/>
              </w:rPr>
              <w:t>3.91±0.90</w:t>
            </w:r>
          </w:p>
        </w:tc>
        <w:tc>
          <w:tcPr>
            <w:tcW w:w="1698" w:type="dxa"/>
          </w:tcPr>
          <w:p>
            <w:pPr>
              <w:pStyle w:val="13"/>
              <w:spacing w:before="17"/>
              <w:ind w:right="9"/>
              <w:jc w:val="center"/>
              <w:rPr>
                <w:sz w:val="22"/>
              </w:rPr>
            </w:pPr>
            <w:r>
              <w:rPr>
                <w:spacing w:val="-2"/>
                <w:sz w:val="22"/>
              </w:rPr>
              <w:t>4.33±1.00</w:t>
            </w:r>
          </w:p>
        </w:tc>
        <w:tc>
          <w:tcPr>
            <w:tcW w:w="1397" w:type="dxa"/>
          </w:tcPr>
          <w:p>
            <w:pPr>
              <w:pStyle w:val="13"/>
              <w:spacing w:before="17"/>
              <w:ind w:right="77"/>
              <w:jc w:val="center"/>
              <w:rPr>
                <w:sz w:val="24"/>
              </w:rPr>
            </w:pPr>
            <w:r>
              <w:rPr>
                <w:spacing w:val="-4"/>
                <w:sz w:val="24"/>
              </w:rPr>
              <w:t>0.75</w:t>
            </w:r>
          </w:p>
        </w:tc>
        <w:tc>
          <w:tcPr>
            <w:tcW w:w="1464" w:type="dxa"/>
          </w:tcPr>
          <w:p>
            <w:pPr>
              <w:pStyle w:val="13"/>
              <w:spacing w:before="17"/>
              <w:ind w:left="3" w:right="4"/>
              <w:jc w:val="center"/>
              <w:rPr>
                <w:sz w:val="22"/>
              </w:rPr>
            </w:pPr>
            <w:r>
              <w:rPr>
                <w:spacing w:val="-2"/>
                <w:sz w:val="22"/>
              </w:rPr>
              <w:t>0.347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7" w:hRule="atLeast"/>
        </w:trPr>
        <w:tc>
          <w:tcPr>
            <w:tcW w:w="1608" w:type="dxa"/>
          </w:tcPr>
          <w:p>
            <w:pPr>
              <w:pStyle w:val="13"/>
              <w:rPr>
                <w:sz w:val="22"/>
              </w:rPr>
            </w:pPr>
          </w:p>
        </w:tc>
        <w:tc>
          <w:tcPr>
            <w:tcW w:w="1445" w:type="dxa"/>
          </w:tcPr>
          <w:p>
            <w:pPr>
              <w:pStyle w:val="13"/>
              <w:spacing w:before="28"/>
              <w:ind w:left="2"/>
              <w:jc w:val="center"/>
              <w:rPr>
                <w:sz w:val="22"/>
              </w:rPr>
            </w:pPr>
            <w:r>
              <w:rPr>
                <w:spacing w:val="-5"/>
                <w:sz w:val="22"/>
              </w:rPr>
              <w:t>ESD</w:t>
            </w:r>
          </w:p>
        </w:tc>
        <w:tc>
          <w:tcPr>
            <w:tcW w:w="1557" w:type="dxa"/>
          </w:tcPr>
          <w:p>
            <w:pPr>
              <w:pStyle w:val="13"/>
              <w:spacing w:before="16"/>
              <w:ind w:left="160" w:right="61"/>
              <w:jc w:val="center"/>
              <w:rPr>
                <w:sz w:val="22"/>
              </w:rPr>
            </w:pPr>
            <w:r>
              <w:rPr>
                <w:spacing w:val="-2"/>
                <w:sz w:val="22"/>
              </w:rPr>
              <w:t>0.46±0.10</w:t>
            </w:r>
          </w:p>
        </w:tc>
        <w:tc>
          <w:tcPr>
            <w:tcW w:w="1698" w:type="dxa"/>
          </w:tcPr>
          <w:p>
            <w:pPr>
              <w:pStyle w:val="13"/>
              <w:spacing w:before="16"/>
              <w:ind w:right="9"/>
              <w:jc w:val="center"/>
              <w:rPr>
                <w:sz w:val="22"/>
              </w:rPr>
            </w:pPr>
            <w:r>
              <w:rPr>
                <w:spacing w:val="-2"/>
                <w:sz w:val="22"/>
              </w:rPr>
              <w:t>0.42±0.10</w:t>
            </w:r>
          </w:p>
        </w:tc>
        <w:tc>
          <w:tcPr>
            <w:tcW w:w="1397" w:type="dxa"/>
          </w:tcPr>
          <w:p>
            <w:pPr>
              <w:pStyle w:val="13"/>
              <w:spacing w:before="16"/>
              <w:ind w:right="77"/>
              <w:jc w:val="center"/>
              <w:rPr>
                <w:sz w:val="24"/>
              </w:rPr>
            </w:pPr>
            <w:r>
              <w:rPr>
                <w:spacing w:val="-4"/>
                <w:sz w:val="24"/>
              </w:rPr>
              <w:t>0.25</w:t>
            </w:r>
          </w:p>
        </w:tc>
        <w:tc>
          <w:tcPr>
            <w:tcW w:w="1464" w:type="dxa"/>
          </w:tcPr>
          <w:p>
            <w:pPr>
              <w:pStyle w:val="13"/>
              <w:spacing w:before="16"/>
              <w:ind w:left="3" w:right="4"/>
              <w:jc w:val="center"/>
              <w:rPr>
                <w:sz w:val="22"/>
              </w:rPr>
            </w:pPr>
            <w:r>
              <w:rPr>
                <w:spacing w:val="-2"/>
                <w:sz w:val="22"/>
              </w:rPr>
              <w:t>0.490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6" w:hRule="atLeast"/>
        </w:trPr>
        <w:tc>
          <w:tcPr>
            <w:tcW w:w="1608" w:type="dxa"/>
          </w:tcPr>
          <w:p>
            <w:pPr>
              <w:pStyle w:val="13"/>
              <w:spacing w:before="16"/>
              <w:ind w:left="122"/>
              <w:rPr>
                <w:sz w:val="22"/>
              </w:rPr>
            </w:pPr>
            <w:r>
              <w:rPr>
                <w:sz w:val="22"/>
              </w:rPr>
              <w:t>Lateral</w:t>
            </w:r>
            <w:r>
              <w:rPr>
                <w:spacing w:val="-5"/>
                <w:sz w:val="22"/>
              </w:rPr>
              <w:t xml:space="preserve"> </w:t>
            </w:r>
            <w:r>
              <w:rPr>
                <w:spacing w:val="-2"/>
                <w:sz w:val="22"/>
              </w:rPr>
              <w:t>Wrist</w:t>
            </w:r>
          </w:p>
        </w:tc>
        <w:tc>
          <w:tcPr>
            <w:tcW w:w="1445" w:type="dxa"/>
          </w:tcPr>
          <w:p>
            <w:pPr>
              <w:pStyle w:val="13"/>
              <w:spacing w:before="30"/>
              <w:ind w:left="2" w:right="1"/>
              <w:jc w:val="center"/>
              <w:rPr>
                <w:sz w:val="22"/>
              </w:rPr>
            </w:pPr>
            <w:r>
              <w:rPr>
                <w:spacing w:val="-5"/>
                <w:sz w:val="22"/>
              </w:rPr>
              <w:t>KVp</w:t>
            </w:r>
          </w:p>
        </w:tc>
        <w:tc>
          <w:tcPr>
            <w:tcW w:w="1557" w:type="dxa"/>
          </w:tcPr>
          <w:p>
            <w:pPr>
              <w:pStyle w:val="13"/>
              <w:spacing w:before="16"/>
              <w:ind w:left="160" w:right="61"/>
              <w:jc w:val="center"/>
              <w:rPr>
                <w:sz w:val="22"/>
              </w:rPr>
            </w:pPr>
            <w:r>
              <w:rPr>
                <w:spacing w:val="-2"/>
                <w:sz w:val="22"/>
              </w:rPr>
              <w:t>59.83±5.10</w:t>
            </w:r>
          </w:p>
        </w:tc>
        <w:tc>
          <w:tcPr>
            <w:tcW w:w="1698" w:type="dxa"/>
          </w:tcPr>
          <w:p>
            <w:pPr>
              <w:pStyle w:val="13"/>
              <w:spacing w:before="16"/>
              <w:ind w:right="9"/>
              <w:jc w:val="center"/>
              <w:rPr>
                <w:sz w:val="22"/>
              </w:rPr>
            </w:pPr>
            <w:r>
              <w:rPr>
                <w:spacing w:val="-2"/>
                <w:sz w:val="22"/>
              </w:rPr>
              <w:t>59.00±7.00</w:t>
            </w:r>
          </w:p>
        </w:tc>
        <w:tc>
          <w:tcPr>
            <w:tcW w:w="1397" w:type="dxa"/>
          </w:tcPr>
          <w:p>
            <w:pPr>
              <w:pStyle w:val="13"/>
              <w:spacing w:before="16"/>
              <w:ind w:right="77"/>
              <w:jc w:val="center"/>
              <w:rPr>
                <w:sz w:val="24"/>
              </w:rPr>
            </w:pPr>
            <w:r>
              <w:rPr>
                <w:spacing w:val="-4"/>
                <w:sz w:val="24"/>
              </w:rPr>
              <w:t>0.06</w:t>
            </w:r>
          </w:p>
        </w:tc>
        <w:tc>
          <w:tcPr>
            <w:tcW w:w="1464" w:type="dxa"/>
          </w:tcPr>
          <w:p>
            <w:pPr>
              <w:pStyle w:val="13"/>
              <w:spacing w:before="16"/>
              <w:ind w:left="3" w:right="4"/>
              <w:jc w:val="center"/>
              <w:rPr>
                <w:sz w:val="22"/>
              </w:rPr>
            </w:pPr>
            <w:r>
              <w:rPr>
                <w:spacing w:val="-2"/>
                <w:sz w:val="22"/>
              </w:rPr>
              <w:t>0.166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6" w:hRule="atLeast"/>
        </w:trPr>
        <w:tc>
          <w:tcPr>
            <w:tcW w:w="1608" w:type="dxa"/>
          </w:tcPr>
          <w:p>
            <w:pPr>
              <w:pStyle w:val="13"/>
              <w:rPr>
                <w:sz w:val="22"/>
              </w:rPr>
            </w:pPr>
          </w:p>
        </w:tc>
        <w:tc>
          <w:tcPr>
            <w:tcW w:w="1445" w:type="dxa"/>
          </w:tcPr>
          <w:p>
            <w:pPr>
              <w:pStyle w:val="13"/>
              <w:spacing w:before="30"/>
              <w:ind w:left="2" w:right="1"/>
              <w:jc w:val="center"/>
              <w:rPr>
                <w:sz w:val="22"/>
              </w:rPr>
            </w:pPr>
            <w:r>
              <w:rPr>
                <w:spacing w:val="-5"/>
                <w:sz w:val="22"/>
              </w:rPr>
              <w:t>mAs</w:t>
            </w:r>
          </w:p>
        </w:tc>
        <w:tc>
          <w:tcPr>
            <w:tcW w:w="1557" w:type="dxa"/>
          </w:tcPr>
          <w:p>
            <w:pPr>
              <w:pStyle w:val="13"/>
              <w:spacing w:before="16"/>
              <w:ind w:left="160" w:right="61"/>
              <w:jc w:val="center"/>
              <w:rPr>
                <w:sz w:val="22"/>
              </w:rPr>
            </w:pPr>
            <w:r>
              <w:rPr>
                <w:spacing w:val="-2"/>
                <w:sz w:val="22"/>
              </w:rPr>
              <w:t>3.96±1.00</w:t>
            </w:r>
          </w:p>
        </w:tc>
        <w:tc>
          <w:tcPr>
            <w:tcW w:w="1698" w:type="dxa"/>
          </w:tcPr>
          <w:p>
            <w:pPr>
              <w:pStyle w:val="13"/>
              <w:spacing w:before="16"/>
              <w:ind w:right="9"/>
              <w:jc w:val="center"/>
              <w:rPr>
                <w:sz w:val="22"/>
              </w:rPr>
            </w:pPr>
            <w:r>
              <w:rPr>
                <w:spacing w:val="-2"/>
                <w:sz w:val="22"/>
              </w:rPr>
              <w:t>5.00±1.00</w:t>
            </w:r>
          </w:p>
        </w:tc>
        <w:tc>
          <w:tcPr>
            <w:tcW w:w="1397" w:type="dxa"/>
          </w:tcPr>
          <w:p>
            <w:pPr>
              <w:pStyle w:val="13"/>
              <w:spacing w:before="16"/>
              <w:ind w:right="77"/>
              <w:jc w:val="center"/>
              <w:rPr>
                <w:sz w:val="24"/>
              </w:rPr>
            </w:pPr>
            <w:r>
              <w:rPr>
                <w:spacing w:val="-4"/>
                <w:sz w:val="24"/>
              </w:rPr>
              <w:t>0.06</w:t>
            </w:r>
          </w:p>
        </w:tc>
        <w:tc>
          <w:tcPr>
            <w:tcW w:w="1464" w:type="dxa"/>
          </w:tcPr>
          <w:p>
            <w:pPr>
              <w:pStyle w:val="13"/>
              <w:spacing w:before="16"/>
              <w:ind w:left="3" w:right="4"/>
              <w:jc w:val="center"/>
              <w:rPr>
                <w:sz w:val="22"/>
              </w:rPr>
            </w:pPr>
            <w:r>
              <w:rPr>
                <w:spacing w:val="-2"/>
                <w:sz w:val="22"/>
              </w:rPr>
              <w:t>1.274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8" w:hRule="atLeast"/>
        </w:trPr>
        <w:tc>
          <w:tcPr>
            <w:tcW w:w="1608" w:type="dxa"/>
          </w:tcPr>
          <w:p>
            <w:pPr>
              <w:pStyle w:val="13"/>
              <w:rPr>
                <w:sz w:val="22"/>
              </w:rPr>
            </w:pPr>
          </w:p>
        </w:tc>
        <w:tc>
          <w:tcPr>
            <w:tcW w:w="1445" w:type="dxa"/>
          </w:tcPr>
          <w:p>
            <w:pPr>
              <w:pStyle w:val="13"/>
              <w:spacing w:before="30"/>
              <w:ind w:left="2"/>
              <w:jc w:val="center"/>
              <w:rPr>
                <w:sz w:val="22"/>
              </w:rPr>
            </w:pPr>
            <w:r>
              <w:rPr>
                <w:spacing w:val="-5"/>
                <w:sz w:val="22"/>
              </w:rPr>
              <w:t>ESD</w:t>
            </w:r>
          </w:p>
        </w:tc>
        <w:tc>
          <w:tcPr>
            <w:tcW w:w="1557" w:type="dxa"/>
          </w:tcPr>
          <w:p>
            <w:pPr>
              <w:pStyle w:val="13"/>
              <w:spacing w:before="16"/>
              <w:ind w:left="160" w:right="61"/>
              <w:jc w:val="center"/>
              <w:rPr>
                <w:sz w:val="22"/>
              </w:rPr>
            </w:pPr>
            <w:r>
              <w:rPr>
                <w:spacing w:val="-2"/>
                <w:sz w:val="22"/>
              </w:rPr>
              <w:t>0.58±0.09</w:t>
            </w:r>
          </w:p>
        </w:tc>
        <w:tc>
          <w:tcPr>
            <w:tcW w:w="1698" w:type="dxa"/>
          </w:tcPr>
          <w:p>
            <w:pPr>
              <w:pStyle w:val="13"/>
              <w:spacing w:before="16"/>
              <w:ind w:right="9"/>
              <w:jc w:val="center"/>
              <w:rPr>
                <w:sz w:val="22"/>
              </w:rPr>
            </w:pPr>
            <w:r>
              <w:rPr>
                <w:spacing w:val="-2"/>
                <w:sz w:val="22"/>
              </w:rPr>
              <w:t>0.42±0.20</w:t>
            </w:r>
          </w:p>
        </w:tc>
        <w:tc>
          <w:tcPr>
            <w:tcW w:w="1397" w:type="dxa"/>
          </w:tcPr>
          <w:p>
            <w:pPr>
              <w:pStyle w:val="13"/>
              <w:spacing w:before="16"/>
              <w:ind w:right="77"/>
              <w:jc w:val="center"/>
              <w:rPr>
                <w:sz w:val="24"/>
              </w:rPr>
            </w:pPr>
            <w:r>
              <w:rPr>
                <w:spacing w:val="-4"/>
                <w:sz w:val="24"/>
              </w:rPr>
              <w:t>0.08</w:t>
            </w:r>
          </w:p>
        </w:tc>
        <w:tc>
          <w:tcPr>
            <w:tcW w:w="1464" w:type="dxa"/>
          </w:tcPr>
          <w:p>
            <w:pPr>
              <w:pStyle w:val="13"/>
              <w:spacing w:before="16"/>
              <w:ind w:left="3" w:right="4"/>
              <w:jc w:val="center"/>
              <w:rPr>
                <w:sz w:val="22"/>
              </w:rPr>
            </w:pPr>
            <w:r>
              <w:rPr>
                <w:spacing w:val="-2"/>
                <w:sz w:val="22"/>
              </w:rPr>
              <w:t>1.264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8" w:hRule="atLeast"/>
        </w:trPr>
        <w:tc>
          <w:tcPr>
            <w:tcW w:w="1608" w:type="dxa"/>
          </w:tcPr>
          <w:p>
            <w:pPr>
              <w:pStyle w:val="13"/>
              <w:spacing w:before="17"/>
              <w:ind w:left="122"/>
              <w:rPr>
                <w:sz w:val="22"/>
              </w:rPr>
            </w:pPr>
            <w:r>
              <w:rPr>
                <w:sz w:val="22"/>
              </w:rPr>
              <w:t>AP</w:t>
            </w:r>
            <w:r>
              <w:rPr>
                <w:spacing w:val="-2"/>
                <w:sz w:val="22"/>
              </w:rPr>
              <w:t xml:space="preserve"> </w:t>
            </w:r>
            <w:r>
              <w:rPr>
                <w:spacing w:val="-5"/>
                <w:sz w:val="22"/>
              </w:rPr>
              <w:t>D/S</w:t>
            </w:r>
          </w:p>
        </w:tc>
        <w:tc>
          <w:tcPr>
            <w:tcW w:w="1445" w:type="dxa"/>
          </w:tcPr>
          <w:p>
            <w:pPr>
              <w:pStyle w:val="13"/>
              <w:spacing w:before="29"/>
              <w:ind w:left="2" w:right="1"/>
              <w:jc w:val="center"/>
              <w:rPr>
                <w:sz w:val="22"/>
              </w:rPr>
            </w:pPr>
            <w:r>
              <w:rPr>
                <w:spacing w:val="-5"/>
                <w:sz w:val="22"/>
              </w:rPr>
              <w:t>KVp</w:t>
            </w:r>
          </w:p>
        </w:tc>
        <w:tc>
          <w:tcPr>
            <w:tcW w:w="1557" w:type="dxa"/>
          </w:tcPr>
          <w:p>
            <w:pPr>
              <w:pStyle w:val="13"/>
              <w:spacing w:before="17"/>
              <w:ind w:left="160" w:right="61"/>
              <w:jc w:val="center"/>
              <w:rPr>
                <w:sz w:val="22"/>
              </w:rPr>
            </w:pPr>
            <w:r>
              <w:rPr>
                <w:spacing w:val="-2"/>
                <w:sz w:val="22"/>
              </w:rPr>
              <w:t>61.83±2.97</w:t>
            </w:r>
          </w:p>
        </w:tc>
        <w:tc>
          <w:tcPr>
            <w:tcW w:w="1698" w:type="dxa"/>
          </w:tcPr>
          <w:p>
            <w:pPr>
              <w:pStyle w:val="13"/>
              <w:spacing w:before="17"/>
              <w:ind w:right="9"/>
              <w:jc w:val="center"/>
              <w:rPr>
                <w:sz w:val="22"/>
              </w:rPr>
            </w:pPr>
            <w:r>
              <w:rPr>
                <w:spacing w:val="-2"/>
                <w:sz w:val="22"/>
              </w:rPr>
              <w:t>72.33±2.00</w:t>
            </w:r>
          </w:p>
        </w:tc>
        <w:tc>
          <w:tcPr>
            <w:tcW w:w="1397" w:type="dxa"/>
          </w:tcPr>
          <w:p>
            <w:pPr>
              <w:pStyle w:val="13"/>
              <w:spacing w:before="17"/>
              <w:ind w:right="77"/>
              <w:jc w:val="center"/>
              <w:rPr>
                <w:sz w:val="24"/>
              </w:rPr>
            </w:pPr>
            <w:r>
              <w:rPr>
                <w:spacing w:val="-4"/>
                <w:sz w:val="24"/>
              </w:rPr>
              <w:t>0.06</w:t>
            </w:r>
          </w:p>
        </w:tc>
        <w:tc>
          <w:tcPr>
            <w:tcW w:w="1464" w:type="dxa"/>
          </w:tcPr>
          <w:p>
            <w:pPr>
              <w:pStyle w:val="13"/>
              <w:spacing w:before="17"/>
              <w:ind w:left="3" w:right="4"/>
              <w:jc w:val="center"/>
              <w:rPr>
                <w:sz w:val="22"/>
              </w:rPr>
            </w:pPr>
            <w:r>
              <w:rPr>
                <w:spacing w:val="-2"/>
                <w:sz w:val="22"/>
              </w:rPr>
              <w:t>5.079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1" w:hRule="atLeast"/>
        </w:trPr>
        <w:tc>
          <w:tcPr>
            <w:tcW w:w="1608" w:type="dxa"/>
          </w:tcPr>
          <w:p>
            <w:pPr>
              <w:pStyle w:val="13"/>
              <w:rPr>
                <w:sz w:val="20"/>
              </w:rPr>
            </w:pPr>
          </w:p>
        </w:tc>
        <w:tc>
          <w:tcPr>
            <w:tcW w:w="1445" w:type="dxa"/>
          </w:tcPr>
          <w:p>
            <w:pPr>
              <w:pStyle w:val="13"/>
              <w:spacing w:before="16"/>
              <w:ind w:left="2" w:right="1"/>
              <w:jc w:val="center"/>
              <w:rPr>
                <w:sz w:val="22"/>
              </w:rPr>
            </w:pPr>
            <w:r>
              <w:rPr>
                <w:spacing w:val="-5"/>
                <w:sz w:val="22"/>
              </w:rPr>
              <w:t>mAs</w:t>
            </w:r>
          </w:p>
        </w:tc>
        <w:tc>
          <w:tcPr>
            <w:tcW w:w="1557" w:type="dxa"/>
          </w:tcPr>
          <w:p>
            <w:pPr>
              <w:pStyle w:val="13"/>
              <w:spacing w:before="16"/>
              <w:ind w:left="160" w:right="61"/>
              <w:jc w:val="center"/>
              <w:rPr>
                <w:sz w:val="22"/>
              </w:rPr>
            </w:pPr>
            <w:r>
              <w:rPr>
                <w:spacing w:val="-2"/>
                <w:sz w:val="22"/>
              </w:rPr>
              <w:t>31.50±10.00</w:t>
            </w:r>
          </w:p>
        </w:tc>
        <w:tc>
          <w:tcPr>
            <w:tcW w:w="1698" w:type="dxa"/>
          </w:tcPr>
          <w:p>
            <w:pPr>
              <w:pStyle w:val="13"/>
              <w:spacing w:before="16"/>
              <w:ind w:right="9"/>
              <w:jc w:val="center"/>
              <w:rPr>
                <w:sz w:val="22"/>
              </w:rPr>
            </w:pPr>
            <w:r>
              <w:rPr>
                <w:spacing w:val="-2"/>
                <w:sz w:val="22"/>
              </w:rPr>
              <w:t>37.33±10.00</w:t>
            </w:r>
          </w:p>
        </w:tc>
        <w:tc>
          <w:tcPr>
            <w:tcW w:w="1397" w:type="dxa"/>
          </w:tcPr>
          <w:p>
            <w:pPr>
              <w:pStyle w:val="13"/>
              <w:spacing w:before="16"/>
              <w:ind w:left="5" w:right="77"/>
              <w:jc w:val="center"/>
              <w:rPr>
                <w:sz w:val="22"/>
              </w:rPr>
            </w:pPr>
            <w:r>
              <w:rPr>
                <w:spacing w:val="-4"/>
                <w:sz w:val="22"/>
              </w:rPr>
              <w:t>0.06</w:t>
            </w:r>
          </w:p>
        </w:tc>
        <w:tc>
          <w:tcPr>
            <w:tcW w:w="1464" w:type="dxa"/>
          </w:tcPr>
          <w:p>
            <w:pPr>
              <w:pStyle w:val="13"/>
              <w:spacing w:before="16"/>
              <w:ind w:left="3" w:right="4"/>
              <w:jc w:val="center"/>
              <w:rPr>
                <w:sz w:val="22"/>
              </w:rPr>
            </w:pPr>
            <w:r>
              <w:rPr>
                <w:spacing w:val="-2"/>
                <w:sz w:val="22"/>
              </w:rPr>
              <w:t>0.714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0" w:hRule="atLeast"/>
        </w:trPr>
        <w:tc>
          <w:tcPr>
            <w:tcW w:w="1608" w:type="dxa"/>
          </w:tcPr>
          <w:p>
            <w:pPr>
              <w:pStyle w:val="13"/>
              <w:rPr>
                <w:sz w:val="20"/>
              </w:rPr>
            </w:pPr>
          </w:p>
        </w:tc>
        <w:tc>
          <w:tcPr>
            <w:tcW w:w="1445" w:type="dxa"/>
          </w:tcPr>
          <w:p>
            <w:pPr>
              <w:pStyle w:val="13"/>
              <w:spacing w:before="14"/>
              <w:ind w:left="2"/>
              <w:jc w:val="center"/>
              <w:rPr>
                <w:sz w:val="22"/>
              </w:rPr>
            </w:pPr>
            <w:r>
              <w:rPr>
                <w:spacing w:val="-5"/>
                <w:sz w:val="22"/>
              </w:rPr>
              <w:t>ESD</w:t>
            </w:r>
          </w:p>
        </w:tc>
        <w:tc>
          <w:tcPr>
            <w:tcW w:w="1557" w:type="dxa"/>
          </w:tcPr>
          <w:p>
            <w:pPr>
              <w:pStyle w:val="13"/>
              <w:spacing w:before="14"/>
              <w:ind w:left="160" w:right="61"/>
              <w:jc w:val="center"/>
              <w:rPr>
                <w:sz w:val="22"/>
              </w:rPr>
            </w:pPr>
            <w:r>
              <w:rPr>
                <w:spacing w:val="-2"/>
                <w:sz w:val="22"/>
              </w:rPr>
              <w:t>0.87±0.10</w:t>
            </w:r>
          </w:p>
        </w:tc>
        <w:tc>
          <w:tcPr>
            <w:tcW w:w="1698" w:type="dxa"/>
          </w:tcPr>
          <w:p>
            <w:pPr>
              <w:pStyle w:val="13"/>
              <w:spacing w:before="14"/>
              <w:ind w:right="9"/>
              <w:jc w:val="center"/>
              <w:rPr>
                <w:sz w:val="22"/>
              </w:rPr>
            </w:pPr>
            <w:r>
              <w:rPr>
                <w:spacing w:val="-2"/>
                <w:sz w:val="22"/>
              </w:rPr>
              <w:t>0.86±0.20</w:t>
            </w:r>
          </w:p>
        </w:tc>
        <w:tc>
          <w:tcPr>
            <w:tcW w:w="1397" w:type="dxa"/>
          </w:tcPr>
          <w:p>
            <w:pPr>
              <w:pStyle w:val="13"/>
              <w:spacing w:before="14"/>
              <w:ind w:left="5" w:right="77"/>
              <w:jc w:val="center"/>
              <w:rPr>
                <w:sz w:val="22"/>
              </w:rPr>
            </w:pPr>
            <w:r>
              <w:rPr>
                <w:spacing w:val="-4"/>
                <w:sz w:val="22"/>
              </w:rPr>
              <w:t>0.08</w:t>
            </w:r>
          </w:p>
        </w:tc>
        <w:tc>
          <w:tcPr>
            <w:tcW w:w="1464" w:type="dxa"/>
          </w:tcPr>
          <w:p>
            <w:pPr>
              <w:pStyle w:val="13"/>
              <w:spacing w:before="14"/>
              <w:ind w:left="3" w:right="4"/>
              <w:jc w:val="center"/>
              <w:rPr>
                <w:sz w:val="22"/>
              </w:rPr>
            </w:pPr>
            <w:r>
              <w:rPr>
                <w:spacing w:val="-2"/>
                <w:sz w:val="22"/>
              </w:rPr>
              <w:t>0.077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1" w:hRule="atLeast"/>
        </w:trPr>
        <w:tc>
          <w:tcPr>
            <w:tcW w:w="1608" w:type="dxa"/>
          </w:tcPr>
          <w:p>
            <w:pPr>
              <w:pStyle w:val="13"/>
              <w:spacing w:before="14"/>
              <w:ind w:left="122"/>
              <w:rPr>
                <w:sz w:val="22"/>
              </w:rPr>
            </w:pPr>
            <w:r>
              <w:rPr>
                <w:sz w:val="22"/>
              </w:rPr>
              <w:t>Lateral</w:t>
            </w:r>
            <w:r>
              <w:rPr>
                <w:spacing w:val="-3"/>
                <w:sz w:val="22"/>
              </w:rPr>
              <w:t xml:space="preserve"> </w:t>
            </w:r>
            <w:r>
              <w:rPr>
                <w:spacing w:val="-5"/>
                <w:sz w:val="22"/>
              </w:rPr>
              <w:t>D/S</w:t>
            </w:r>
          </w:p>
        </w:tc>
        <w:tc>
          <w:tcPr>
            <w:tcW w:w="1445" w:type="dxa"/>
          </w:tcPr>
          <w:p>
            <w:pPr>
              <w:pStyle w:val="13"/>
              <w:spacing w:before="14"/>
              <w:ind w:left="2" w:right="1"/>
              <w:jc w:val="center"/>
              <w:rPr>
                <w:sz w:val="22"/>
              </w:rPr>
            </w:pPr>
            <w:r>
              <w:rPr>
                <w:spacing w:val="-5"/>
                <w:sz w:val="22"/>
              </w:rPr>
              <w:t>KVp</w:t>
            </w:r>
          </w:p>
        </w:tc>
        <w:tc>
          <w:tcPr>
            <w:tcW w:w="1557" w:type="dxa"/>
          </w:tcPr>
          <w:p>
            <w:pPr>
              <w:pStyle w:val="13"/>
              <w:spacing w:before="14"/>
              <w:ind w:left="160" w:right="61"/>
              <w:jc w:val="center"/>
              <w:rPr>
                <w:sz w:val="22"/>
              </w:rPr>
            </w:pPr>
            <w:r>
              <w:rPr>
                <w:spacing w:val="-2"/>
                <w:sz w:val="22"/>
              </w:rPr>
              <w:t>68.33±5.03</w:t>
            </w:r>
          </w:p>
        </w:tc>
        <w:tc>
          <w:tcPr>
            <w:tcW w:w="1698" w:type="dxa"/>
          </w:tcPr>
          <w:p>
            <w:pPr>
              <w:pStyle w:val="13"/>
              <w:spacing w:before="14"/>
              <w:ind w:right="9"/>
              <w:jc w:val="center"/>
              <w:rPr>
                <w:sz w:val="22"/>
              </w:rPr>
            </w:pPr>
            <w:r>
              <w:rPr>
                <w:spacing w:val="-2"/>
                <w:sz w:val="22"/>
              </w:rPr>
              <w:t>81.67±10.00</w:t>
            </w:r>
          </w:p>
        </w:tc>
        <w:tc>
          <w:tcPr>
            <w:tcW w:w="1397" w:type="dxa"/>
          </w:tcPr>
          <w:p>
            <w:pPr>
              <w:pStyle w:val="13"/>
              <w:spacing w:before="14"/>
              <w:ind w:left="5" w:right="77"/>
              <w:jc w:val="center"/>
              <w:rPr>
                <w:sz w:val="22"/>
              </w:rPr>
            </w:pPr>
            <w:r>
              <w:rPr>
                <w:spacing w:val="-4"/>
                <w:sz w:val="22"/>
              </w:rPr>
              <w:t>0.85</w:t>
            </w:r>
          </w:p>
        </w:tc>
        <w:tc>
          <w:tcPr>
            <w:tcW w:w="1464" w:type="dxa"/>
          </w:tcPr>
          <w:p>
            <w:pPr>
              <w:pStyle w:val="13"/>
              <w:spacing w:before="14"/>
              <w:ind w:left="3" w:right="4"/>
              <w:jc w:val="center"/>
              <w:rPr>
                <w:sz w:val="22"/>
              </w:rPr>
            </w:pPr>
            <w:r>
              <w:rPr>
                <w:spacing w:val="-2"/>
                <w:sz w:val="22"/>
              </w:rPr>
              <w:t>2.064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6" w:hRule="atLeast"/>
        </w:trPr>
        <w:tc>
          <w:tcPr>
            <w:tcW w:w="1608" w:type="dxa"/>
          </w:tcPr>
          <w:p>
            <w:pPr>
              <w:pStyle w:val="13"/>
              <w:rPr>
                <w:sz w:val="22"/>
              </w:rPr>
            </w:pPr>
          </w:p>
        </w:tc>
        <w:tc>
          <w:tcPr>
            <w:tcW w:w="1445" w:type="dxa"/>
          </w:tcPr>
          <w:p>
            <w:pPr>
              <w:pStyle w:val="13"/>
              <w:spacing w:before="27"/>
              <w:ind w:left="2" w:right="1"/>
              <w:jc w:val="center"/>
              <w:rPr>
                <w:sz w:val="22"/>
              </w:rPr>
            </w:pPr>
            <w:r>
              <w:rPr>
                <w:spacing w:val="-5"/>
                <w:sz w:val="22"/>
              </w:rPr>
              <w:t>mAs</w:t>
            </w:r>
          </w:p>
        </w:tc>
        <w:tc>
          <w:tcPr>
            <w:tcW w:w="1557" w:type="dxa"/>
          </w:tcPr>
          <w:p>
            <w:pPr>
              <w:pStyle w:val="13"/>
              <w:spacing w:before="15"/>
              <w:ind w:left="160" w:right="61"/>
              <w:jc w:val="center"/>
              <w:rPr>
                <w:sz w:val="22"/>
              </w:rPr>
            </w:pPr>
            <w:r>
              <w:rPr>
                <w:spacing w:val="-2"/>
                <w:sz w:val="22"/>
              </w:rPr>
              <w:t>33.33±10.00</w:t>
            </w:r>
          </w:p>
        </w:tc>
        <w:tc>
          <w:tcPr>
            <w:tcW w:w="1698" w:type="dxa"/>
          </w:tcPr>
          <w:p>
            <w:pPr>
              <w:pStyle w:val="13"/>
              <w:spacing w:before="15"/>
              <w:ind w:right="9"/>
              <w:jc w:val="center"/>
              <w:rPr>
                <w:sz w:val="22"/>
              </w:rPr>
            </w:pPr>
            <w:r>
              <w:rPr>
                <w:spacing w:val="-2"/>
                <w:sz w:val="22"/>
              </w:rPr>
              <w:t>39.50±10.00</w:t>
            </w:r>
          </w:p>
        </w:tc>
        <w:tc>
          <w:tcPr>
            <w:tcW w:w="1397" w:type="dxa"/>
          </w:tcPr>
          <w:p>
            <w:pPr>
              <w:pStyle w:val="13"/>
              <w:spacing w:before="16"/>
              <w:ind w:right="77"/>
              <w:jc w:val="center"/>
              <w:rPr>
                <w:sz w:val="24"/>
              </w:rPr>
            </w:pPr>
            <w:r>
              <w:rPr>
                <w:spacing w:val="-4"/>
                <w:sz w:val="24"/>
              </w:rPr>
              <w:t>0.06</w:t>
            </w:r>
          </w:p>
        </w:tc>
        <w:tc>
          <w:tcPr>
            <w:tcW w:w="1464" w:type="dxa"/>
          </w:tcPr>
          <w:p>
            <w:pPr>
              <w:pStyle w:val="13"/>
              <w:spacing w:before="15"/>
              <w:ind w:left="3" w:right="4"/>
              <w:jc w:val="center"/>
              <w:rPr>
                <w:sz w:val="22"/>
              </w:rPr>
            </w:pPr>
            <w:r>
              <w:rPr>
                <w:spacing w:val="-2"/>
                <w:sz w:val="22"/>
              </w:rPr>
              <w:t>0.756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6" w:hRule="atLeast"/>
        </w:trPr>
        <w:tc>
          <w:tcPr>
            <w:tcW w:w="1608" w:type="dxa"/>
          </w:tcPr>
          <w:p>
            <w:pPr>
              <w:pStyle w:val="13"/>
              <w:rPr>
                <w:sz w:val="22"/>
              </w:rPr>
            </w:pPr>
          </w:p>
        </w:tc>
        <w:tc>
          <w:tcPr>
            <w:tcW w:w="1445" w:type="dxa"/>
          </w:tcPr>
          <w:p>
            <w:pPr>
              <w:pStyle w:val="13"/>
              <w:spacing w:before="28"/>
              <w:ind w:left="2"/>
              <w:jc w:val="center"/>
              <w:rPr>
                <w:sz w:val="22"/>
              </w:rPr>
            </w:pPr>
            <w:r>
              <w:rPr>
                <w:spacing w:val="-5"/>
                <w:sz w:val="22"/>
              </w:rPr>
              <w:t>ESD</w:t>
            </w:r>
          </w:p>
        </w:tc>
        <w:tc>
          <w:tcPr>
            <w:tcW w:w="1557" w:type="dxa"/>
          </w:tcPr>
          <w:p>
            <w:pPr>
              <w:pStyle w:val="13"/>
              <w:spacing w:before="16"/>
              <w:ind w:left="160" w:right="61"/>
              <w:jc w:val="center"/>
              <w:rPr>
                <w:sz w:val="22"/>
              </w:rPr>
            </w:pPr>
            <w:r>
              <w:rPr>
                <w:spacing w:val="-2"/>
                <w:sz w:val="22"/>
              </w:rPr>
              <w:t>0.97±0.10</w:t>
            </w:r>
          </w:p>
        </w:tc>
        <w:tc>
          <w:tcPr>
            <w:tcW w:w="1698" w:type="dxa"/>
          </w:tcPr>
          <w:p>
            <w:pPr>
              <w:pStyle w:val="13"/>
              <w:spacing w:before="16"/>
              <w:ind w:right="9"/>
              <w:jc w:val="center"/>
              <w:rPr>
                <w:sz w:val="22"/>
              </w:rPr>
            </w:pPr>
            <w:r>
              <w:rPr>
                <w:spacing w:val="-2"/>
                <w:sz w:val="22"/>
              </w:rPr>
              <w:t>0.87±0.20</w:t>
            </w:r>
          </w:p>
        </w:tc>
        <w:tc>
          <w:tcPr>
            <w:tcW w:w="1397" w:type="dxa"/>
          </w:tcPr>
          <w:p>
            <w:pPr>
              <w:pStyle w:val="13"/>
              <w:spacing w:before="16"/>
              <w:ind w:right="77"/>
              <w:jc w:val="center"/>
              <w:rPr>
                <w:sz w:val="24"/>
              </w:rPr>
            </w:pPr>
            <w:r>
              <w:rPr>
                <w:spacing w:val="-4"/>
                <w:sz w:val="24"/>
              </w:rPr>
              <w:t>0.75</w:t>
            </w:r>
          </w:p>
        </w:tc>
        <w:tc>
          <w:tcPr>
            <w:tcW w:w="1464" w:type="dxa"/>
          </w:tcPr>
          <w:p>
            <w:pPr>
              <w:pStyle w:val="13"/>
              <w:spacing w:before="16"/>
              <w:ind w:left="3" w:right="4"/>
              <w:jc w:val="center"/>
              <w:rPr>
                <w:sz w:val="22"/>
              </w:rPr>
            </w:pPr>
            <w:r>
              <w:rPr>
                <w:spacing w:val="-2"/>
                <w:sz w:val="22"/>
              </w:rPr>
              <w:t>0.775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7" w:hRule="atLeast"/>
        </w:trPr>
        <w:tc>
          <w:tcPr>
            <w:tcW w:w="1608" w:type="dxa"/>
          </w:tcPr>
          <w:p>
            <w:pPr>
              <w:pStyle w:val="13"/>
              <w:spacing w:before="16"/>
              <w:ind w:left="122"/>
              <w:rPr>
                <w:sz w:val="22"/>
              </w:rPr>
            </w:pPr>
            <w:r>
              <w:rPr>
                <w:sz w:val="22"/>
              </w:rPr>
              <w:t>AP</w:t>
            </w:r>
            <w:r>
              <w:rPr>
                <w:spacing w:val="-2"/>
                <w:sz w:val="22"/>
              </w:rPr>
              <w:t xml:space="preserve"> </w:t>
            </w:r>
            <w:r>
              <w:rPr>
                <w:spacing w:val="-5"/>
                <w:sz w:val="22"/>
              </w:rPr>
              <w:t>C/S</w:t>
            </w:r>
          </w:p>
        </w:tc>
        <w:tc>
          <w:tcPr>
            <w:tcW w:w="1445" w:type="dxa"/>
          </w:tcPr>
          <w:p>
            <w:pPr>
              <w:pStyle w:val="13"/>
              <w:spacing w:before="30"/>
              <w:ind w:left="2" w:right="1"/>
              <w:jc w:val="center"/>
              <w:rPr>
                <w:sz w:val="22"/>
              </w:rPr>
            </w:pPr>
            <w:r>
              <w:rPr>
                <w:spacing w:val="-5"/>
                <w:sz w:val="22"/>
              </w:rPr>
              <w:t>KVp</w:t>
            </w:r>
          </w:p>
        </w:tc>
        <w:tc>
          <w:tcPr>
            <w:tcW w:w="1557" w:type="dxa"/>
          </w:tcPr>
          <w:p>
            <w:pPr>
              <w:pStyle w:val="13"/>
              <w:spacing w:before="16"/>
              <w:ind w:left="160" w:right="61"/>
              <w:jc w:val="center"/>
              <w:rPr>
                <w:sz w:val="22"/>
              </w:rPr>
            </w:pPr>
            <w:r>
              <w:rPr>
                <w:spacing w:val="-2"/>
                <w:sz w:val="22"/>
              </w:rPr>
              <w:t>56.02±4.53</w:t>
            </w:r>
          </w:p>
        </w:tc>
        <w:tc>
          <w:tcPr>
            <w:tcW w:w="1698" w:type="dxa"/>
          </w:tcPr>
          <w:p>
            <w:pPr>
              <w:pStyle w:val="13"/>
              <w:spacing w:before="16"/>
              <w:ind w:right="9"/>
              <w:jc w:val="center"/>
              <w:rPr>
                <w:sz w:val="22"/>
              </w:rPr>
            </w:pPr>
            <w:r>
              <w:rPr>
                <w:spacing w:val="-2"/>
                <w:sz w:val="22"/>
              </w:rPr>
              <w:t>64.30±10.00</w:t>
            </w:r>
          </w:p>
        </w:tc>
        <w:tc>
          <w:tcPr>
            <w:tcW w:w="1397" w:type="dxa"/>
          </w:tcPr>
          <w:p>
            <w:pPr>
              <w:pStyle w:val="13"/>
              <w:spacing w:before="16"/>
              <w:ind w:right="77"/>
              <w:jc w:val="center"/>
              <w:rPr>
                <w:sz w:val="24"/>
              </w:rPr>
            </w:pPr>
            <w:r>
              <w:rPr>
                <w:spacing w:val="-4"/>
                <w:sz w:val="24"/>
              </w:rPr>
              <w:t>0.25</w:t>
            </w:r>
          </w:p>
        </w:tc>
        <w:tc>
          <w:tcPr>
            <w:tcW w:w="1464" w:type="dxa"/>
          </w:tcPr>
          <w:p>
            <w:pPr>
              <w:pStyle w:val="13"/>
              <w:spacing w:before="16"/>
              <w:ind w:left="3" w:right="4"/>
              <w:jc w:val="center"/>
              <w:rPr>
                <w:sz w:val="22"/>
              </w:rPr>
            </w:pPr>
            <w:r>
              <w:rPr>
                <w:spacing w:val="-2"/>
                <w:sz w:val="22"/>
              </w:rPr>
              <w:t>1.305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7" w:hRule="atLeast"/>
        </w:trPr>
        <w:tc>
          <w:tcPr>
            <w:tcW w:w="1608" w:type="dxa"/>
          </w:tcPr>
          <w:p>
            <w:pPr>
              <w:pStyle w:val="13"/>
              <w:rPr>
                <w:sz w:val="22"/>
              </w:rPr>
            </w:pPr>
          </w:p>
        </w:tc>
        <w:tc>
          <w:tcPr>
            <w:tcW w:w="1445" w:type="dxa"/>
          </w:tcPr>
          <w:p>
            <w:pPr>
              <w:pStyle w:val="13"/>
              <w:spacing w:before="30"/>
              <w:ind w:left="2" w:right="1"/>
              <w:jc w:val="center"/>
              <w:rPr>
                <w:sz w:val="22"/>
              </w:rPr>
            </w:pPr>
            <w:r>
              <w:rPr>
                <w:spacing w:val="-5"/>
                <w:sz w:val="22"/>
              </w:rPr>
              <w:t>mAs</w:t>
            </w:r>
          </w:p>
        </w:tc>
        <w:tc>
          <w:tcPr>
            <w:tcW w:w="1557" w:type="dxa"/>
          </w:tcPr>
          <w:p>
            <w:pPr>
              <w:pStyle w:val="13"/>
              <w:spacing w:before="16"/>
              <w:ind w:left="160" w:right="61"/>
              <w:jc w:val="center"/>
              <w:rPr>
                <w:sz w:val="22"/>
              </w:rPr>
            </w:pPr>
            <w:r>
              <w:rPr>
                <w:spacing w:val="-2"/>
                <w:sz w:val="22"/>
              </w:rPr>
              <w:t>21.43±10.00</w:t>
            </w:r>
          </w:p>
        </w:tc>
        <w:tc>
          <w:tcPr>
            <w:tcW w:w="1698" w:type="dxa"/>
          </w:tcPr>
          <w:p>
            <w:pPr>
              <w:pStyle w:val="13"/>
              <w:spacing w:before="16"/>
              <w:ind w:right="9"/>
              <w:jc w:val="center"/>
              <w:rPr>
                <w:sz w:val="22"/>
              </w:rPr>
            </w:pPr>
            <w:r>
              <w:rPr>
                <w:spacing w:val="-2"/>
                <w:sz w:val="22"/>
              </w:rPr>
              <w:t>22.30±10.00</w:t>
            </w:r>
          </w:p>
        </w:tc>
        <w:tc>
          <w:tcPr>
            <w:tcW w:w="1397" w:type="dxa"/>
          </w:tcPr>
          <w:p>
            <w:pPr>
              <w:pStyle w:val="13"/>
              <w:spacing w:before="16"/>
              <w:ind w:right="77"/>
              <w:jc w:val="center"/>
              <w:rPr>
                <w:sz w:val="24"/>
              </w:rPr>
            </w:pPr>
            <w:r>
              <w:rPr>
                <w:spacing w:val="-4"/>
                <w:sz w:val="24"/>
              </w:rPr>
              <w:t>0.06</w:t>
            </w:r>
          </w:p>
        </w:tc>
        <w:tc>
          <w:tcPr>
            <w:tcW w:w="1464" w:type="dxa"/>
          </w:tcPr>
          <w:p>
            <w:pPr>
              <w:pStyle w:val="13"/>
              <w:spacing w:before="16"/>
              <w:ind w:left="3" w:right="4"/>
              <w:jc w:val="center"/>
              <w:rPr>
                <w:sz w:val="22"/>
              </w:rPr>
            </w:pPr>
            <w:r>
              <w:rPr>
                <w:spacing w:val="-2"/>
                <w:sz w:val="22"/>
              </w:rPr>
              <w:t>0.107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8" w:hRule="atLeast"/>
        </w:trPr>
        <w:tc>
          <w:tcPr>
            <w:tcW w:w="1608" w:type="dxa"/>
          </w:tcPr>
          <w:p>
            <w:pPr>
              <w:pStyle w:val="13"/>
              <w:rPr>
                <w:sz w:val="22"/>
              </w:rPr>
            </w:pPr>
          </w:p>
        </w:tc>
        <w:tc>
          <w:tcPr>
            <w:tcW w:w="1445" w:type="dxa"/>
          </w:tcPr>
          <w:p>
            <w:pPr>
              <w:pStyle w:val="13"/>
              <w:spacing w:before="29"/>
              <w:ind w:left="2"/>
              <w:jc w:val="center"/>
              <w:rPr>
                <w:sz w:val="22"/>
              </w:rPr>
            </w:pPr>
            <w:r>
              <w:rPr>
                <w:spacing w:val="-5"/>
                <w:sz w:val="22"/>
              </w:rPr>
              <w:t>ESD</w:t>
            </w:r>
          </w:p>
        </w:tc>
        <w:tc>
          <w:tcPr>
            <w:tcW w:w="1557" w:type="dxa"/>
          </w:tcPr>
          <w:p>
            <w:pPr>
              <w:pStyle w:val="13"/>
              <w:spacing w:before="17"/>
              <w:ind w:left="160" w:right="61"/>
              <w:jc w:val="center"/>
              <w:rPr>
                <w:sz w:val="22"/>
              </w:rPr>
            </w:pPr>
            <w:r>
              <w:rPr>
                <w:spacing w:val="-2"/>
                <w:sz w:val="22"/>
              </w:rPr>
              <w:t>0.37±0.10</w:t>
            </w:r>
          </w:p>
        </w:tc>
        <w:tc>
          <w:tcPr>
            <w:tcW w:w="1698" w:type="dxa"/>
          </w:tcPr>
          <w:p>
            <w:pPr>
              <w:pStyle w:val="13"/>
              <w:spacing w:before="17"/>
              <w:ind w:right="9"/>
              <w:jc w:val="center"/>
              <w:rPr>
                <w:sz w:val="22"/>
              </w:rPr>
            </w:pPr>
            <w:r>
              <w:rPr>
                <w:spacing w:val="-2"/>
                <w:sz w:val="22"/>
              </w:rPr>
              <w:t>0.53±0.20</w:t>
            </w:r>
          </w:p>
        </w:tc>
        <w:tc>
          <w:tcPr>
            <w:tcW w:w="1397" w:type="dxa"/>
          </w:tcPr>
          <w:p>
            <w:pPr>
              <w:pStyle w:val="13"/>
              <w:spacing w:before="17"/>
              <w:ind w:right="77"/>
              <w:jc w:val="center"/>
              <w:rPr>
                <w:sz w:val="24"/>
              </w:rPr>
            </w:pPr>
            <w:r>
              <w:rPr>
                <w:spacing w:val="-4"/>
                <w:sz w:val="24"/>
              </w:rPr>
              <w:t>0.06</w:t>
            </w:r>
          </w:p>
        </w:tc>
        <w:tc>
          <w:tcPr>
            <w:tcW w:w="1464" w:type="dxa"/>
          </w:tcPr>
          <w:p>
            <w:pPr>
              <w:pStyle w:val="13"/>
              <w:spacing w:before="17"/>
              <w:ind w:left="3" w:right="4"/>
              <w:jc w:val="center"/>
              <w:rPr>
                <w:sz w:val="22"/>
              </w:rPr>
            </w:pPr>
            <w:r>
              <w:rPr>
                <w:spacing w:val="-2"/>
                <w:sz w:val="22"/>
              </w:rPr>
              <w:t>1.239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6" w:hRule="atLeast"/>
        </w:trPr>
        <w:tc>
          <w:tcPr>
            <w:tcW w:w="1608" w:type="dxa"/>
          </w:tcPr>
          <w:p>
            <w:pPr>
              <w:pStyle w:val="13"/>
              <w:spacing w:before="16"/>
              <w:ind w:left="122"/>
              <w:rPr>
                <w:sz w:val="22"/>
              </w:rPr>
            </w:pPr>
            <w:r>
              <w:rPr>
                <w:sz w:val="22"/>
              </w:rPr>
              <w:t>Lateral</w:t>
            </w:r>
            <w:r>
              <w:rPr>
                <w:spacing w:val="-3"/>
                <w:sz w:val="22"/>
              </w:rPr>
              <w:t xml:space="preserve"> </w:t>
            </w:r>
            <w:r>
              <w:rPr>
                <w:spacing w:val="-5"/>
                <w:sz w:val="22"/>
              </w:rPr>
              <w:t>C/S</w:t>
            </w:r>
          </w:p>
        </w:tc>
        <w:tc>
          <w:tcPr>
            <w:tcW w:w="1445" w:type="dxa"/>
          </w:tcPr>
          <w:p>
            <w:pPr>
              <w:pStyle w:val="13"/>
              <w:spacing w:before="28"/>
              <w:ind w:left="2" w:right="1"/>
              <w:jc w:val="center"/>
              <w:rPr>
                <w:sz w:val="22"/>
              </w:rPr>
            </w:pPr>
            <w:r>
              <w:rPr>
                <w:spacing w:val="-5"/>
                <w:sz w:val="22"/>
              </w:rPr>
              <w:t>KVp</w:t>
            </w:r>
          </w:p>
        </w:tc>
        <w:tc>
          <w:tcPr>
            <w:tcW w:w="1557" w:type="dxa"/>
          </w:tcPr>
          <w:p>
            <w:pPr>
              <w:pStyle w:val="13"/>
              <w:spacing w:before="16"/>
              <w:ind w:left="160" w:right="61"/>
              <w:jc w:val="center"/>
              <w:rPr>
                <w:sz w:val="22"/>
              </w:rPr>
            </w:pPr>
            <w:r>
              <w:rPr>
                <w:spacing w:val="-2"/>
                <w:sz w:val="22"/>
              </w:rPr>
              <w:t>56.03±5.52</w:t>
            </w:r>
          </w:p>
        </w:tc>
        <w:tc>
          <w:tcPr>
            <w:tcW w:w="1698" w:type="dxa"/>
          </w:tcPr>
          <w:p>
            <w:pPr>
              <w:pStyle w:val="13"/>
              <w:spacing w:before="16"/>
              <w:ind w:right="9"/>
              <w:jc w:val="center"/>
              <w:rPr>
                <w:sz w:val="22"/>
              </w:rPr>
            </w:pPr>
            <w:r>
              <w:rPr>
                <w:spacing w:val="-2"/>
                <w:sz w:val="22"/>
              </w:rPr>
              <w:t>64.30±4.00</w:t>
            </w:r>
          </w:p>
        </w:tc>
        <w:tc>
          <w:tcPr>
            <w:tcW w:w="1397" w:type="dxa"/>
          </w:tcPr>
          <w:p>
            <w:pPr>
              <w:pStyle w:val="13"/>
              <w:spacing w:before="16"/>
              <w:ind w:right="77"/>
              <w:jc w:val="center"/>
              <w:rPr>
                <w:sz w:val="24"/>
              </w:rPr>
            </w:pPr>
            <w:r>
              <w:rPr>
                <w:spacing w:val="-4"/>
                <w:sz w:val="24"/>
              </w:rPr>
              <w:t>0.08</w:t>
            </w:r>
          </w:p>
        </w:tc>
        <w:tc>
          <w:tcPr>
            <w:tcW w:w="1464" w:type="dxa"/>
          </w:tcPr>
          <w:p>
            <w:pPr>
              <w:pStyle w:val="13"/>
              <w:spacing w:before="16"/>
              <w:ind w:left="3" w:right="4"/>
              <w:jc w:val="center"/>
              <w:rPr>
                <w:sz w:val="22"/>
              </w:rPr>
            </w:pPr>
            <w:r>
              <w:rPr>
                <w:spacing w:val="-2"/>
                <w:sz w:val="22"/>
              </w:rPr>
              <w:t>2.098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6" w:hRule="atLeast"/>
        </w:trPr>
        <w:tc>
          <w:tcPr>
            <w:tcW w:w="1608" w:type="dxa"/>
          </w:tcPr>
          <w:p>
            <w:pPr>
              <w:pStyle w:val="13"/>
              <w:rPr>
                <w:sz w:val="22"/>
              </w:rPr>
            </w:pPr>
          </w:p>
        </w:tc>
        <w:tc>
          <w:tcPr>
            <w:tcW w:w="1445" w:type="dxa"/>
          </w:tcPr>
          <w:p>
            <w:pPr>
              <w:pStyle w:val="13"/>
              <w:spacing w:before="30"/>
              <w:ind w:left="2" w:right="1"/>
              <w:jc w:val="center"/>
              <w:rPr>
                <w:sz w:val="22"/>
              </w:rPr>
            </w:pPr>
            <w:r>
              <w:rPr>
                <w:spacing w:val="-5"/>
                <w:sz w:val="22"/>
              </w:rPr>
              <w:t>mAs</w:t>
            </w:r>
          </w:p>
        </w:tc>
        <w:tc>
          <w:tcPr>
            <w:tcW w:w="1557" w:type="dxa"/>
          </w:tcPr>
          <w:p>
            <w:pPr>
              <w:pStyle w:val="13"/>
              <w:spacing w:before="16"/>
              <w:ind w:left="160" w:right="61"/>
              <w:jc w:val="center"/>
              <w:rPr>
                <w:sz w:val="22"/>
              </w:rPr>
            </w:pPr>
            <w:r>
              <w:rPr>
                <w:spacing w:val="-2"/>
                <w:sz w:val="22"/>
              </w:rPr>
              <w:t>21.43±10.00</w:t>
            </w:r>
          </w:p>
        </w:tc>
        <w:tc>
          <w:tcPr>
            <w:tcW w:w="1698" w:type="dxa"/>
          </w:tcPr>
          <w:p>
            <w:pPr>
              <w:pStyle w:val="13"/>
              <w:spacing w:before="16"/>
              <w:ind w:right="9"/>
              <w:jc w:val="center"/>
              <w:rPr>
                <w:sz w:val="22"/>
              </w:rPr>
            </w:pPr>
            <w:r>
              <w:rPr>
                <w:spacing w:val="-2"/>
                <w:sz w:val="22"/>
              </w:rPr>
              <w:t>22.30±10.00</w:t>
            </w:r>
          </w:p>
        </w:tc>
        <w:tc>
          <w:tcPr>
            <w:tcW w:w="1397" w:type="dxa"/>
          </w:tcPr>
          <w:p>
            <w:pPr>
              <w:pStyle w:val="13"/>
              <w:spacing w:before="16"/>
              <w:ind w:right="77"/>
              <w:jc w:val="center"/>
              <w:rPr>
                <w:sz w:val="24"/>
              </w:rPr>
            </w:pPr>
            <w:r>
              <w:rPr>
                <w:spacing w:val="-4"/>
                <w:sz w:val="24"/>
              </w:rPr>
              <w:t>0.06</w:t>
            </w:r>
          </w:p>
        </w:tc>
        <w:tc>
          <w:tcPr>
            <w:tcW w:w="1464" w:type="dxa"/>
          </w:tcPr>
          <w:p>
            <w:pPr>
              <w:pStyle w:val="13"/>
              <w:spacing w:before="16"/>
              <w:ind w:left="3" w:right="4"/>
              <w:jc w:val="center"/>
              <w:rPr>
                <w:sz w:val="22"/>
              </w:rPr>
            </w:pPr>
            <w:r>
              <w:rPr>
                <w:spacing w:val="-2"/>
                <w:sz w:val="22"/>
              </w:rPr>
              <w:t>0.107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7" w:hRule="atLeast"/>
        </w:trPr>
        <w:tc>
          <w:tcPr>
            <w:tcW w:w="1608" w:type="dxa"/>
          </w:tcPr>
          <w:p>
            <w:pPr>
              <w:pStyle w:val="13"/>
              <w:rPr>
                <w:sz w:val="22"/>
              </w:rPr>
            </w:pPr>
          </w:p>
        </w:tc>
        <w:tc>
          <w:tcPr>
            <w:tcW w:w="1445" w:type="dxa"/>
          </w:tcPr>
          <w:p>
            <w:pPr>
              <w:pStyle w:val="13"/>
              <w:spacing w:before="30"/>
              <w:ind w:left="2"/>
              <w:jc w:val="center"/>
              <w:rPr>
                <w:sz w:val="22"/>
              </w:rPr>
            </w:pPr>
            <w:r>
              <w:rPr>
                <w:spacing w:val="-5"/>
                <w:sz w:val="22"/>
              </w:rPr>
              <w:t>ESD</w:t>
            </w:r>
          </w:p>
        </w:tc>
        <w:tc>
          <w:tcPr>
            <w:tcW w:w="1557" w:type="dxa"/>
          </w:tcPr>
          <w:p>
            <w:pPr>
              <w:pStyle w:val="13"/>
              <w:spacing w:before="16"/>
              <w:ind w:left="160" w:right="61"/>
              <w:jc w:val="center"/>
              <w:rPr>
                <w:sz w:val="22"/>
              </w:rPr>
            </w:pPr>
            <w:r>
              <w:rPr>
                <w:spacing w:val="-2"/>
                <w:sz w:val="22"/>
              </w:rPr>
              <w:t>0.76±0.15</w:t>
            </w:r>
          </w:p>
        </w:tc>
        <w:tc>
          <w:tcPr>
            <w:tcW w:w="1698" w:type="dxa"/>
          </w:tcPr>
          <w:p>
            <w:pPr>
              <w:pStyle w:val="13"/>
              <w:spacing w:before="16"/>
              <w:ind w:right="9"/>
              <w:jc w:val="center"/>
              <w:rPr>
                <w:sz w:val="22"/>
              </w:rPr>
            </w:pPr>
            <w:r>
              <w:rPr>
                <w:spacing w:val="-2"/>
                <w:sz w:val="22"/>
              </w:rPr>
              <w:t>0.54±0.10</w:t>
            </w:r>
          </w:p>
        </w:tc>
        <w:tc>
          <w:tcPr>
            <w:tcW w:w="1397" w:type="dxa"/>
          </w:tcPr>
          <w:p>
            <w:pPr>
              <w:pStyle w:val="13"/>
              <w:spacing w:before="16"/>
              <w:ind w:right="77"/>
              <w:jc w:val="center"/>
              <w:rPr>
                <w:sz w:val="24"/>
              </w:rPr>
            </w:pPr>
            <w:r>
              <w:rPr>
                <w:spacing w:val="-4"/>
                <w:sz w:val="24"/>
              </w:rPr>
              <w:t>0.08</w:t>
            </w:r>
          </w:p>
        </w:tc>
        <w:tc>
          <w:tcPr>
            <w:tcW w:w="1464" w:type="dxa"/>
          </w:tcPr>
          <w:p>
            <w:pPr>
              <w:pStyle w:val="13"/>
              <w:spacing w:before="16"/>
              <w:ind w:left="3" w:right="4"/>
              <w:jc w:val="center"/>
              <w:rPr>
                <w:sz w:val="22"/>
              </w:rPr>
            </w:pPr>
            <w:r>
              <w:rPr>
                <w:spacing w:val="-2"/>
                <w:sz w:val="22"/>
              </w:rPr>
              <w:t>2.119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8" w:hRule="atLeast"/>
        </w:trPr>
        <w:tc>
          <w:tcPr>
            <w:tcW w:w="1608" w:type="dxa"/>
          </w:tcPr>
          <w:p>
            <w:pPr>
              <w:pStyle w:val="13"/>
              <w:spacing w:before="17"/>
              <w:ind w:left="122"/>
              <w:rPr>
                <w:sz w:val="22"/>
              </w:rPr>
            </w:pPr>
            <w:r>
              <w:rPr>
                <w:sz w:val="22"/>
              </w:rPr>
              <w:t>AP</w:t>
            </w:r>
            <w:r>
              <w:rPr>
                <w:spacing w:val="-2"/>
                <w:sz w:val="22"/>
              </w:rPr>
              <w:t xml:space="preserve"> </w:t>
            </w:r>
            <w:r>
              <w:rPr>
                <w:spacing w:val="-4"/>
                <w:sz w:val="22"/>
              </w:rPr>
              <w:t>Knee</w:t>
            </w:r>
          </w:p>
        </w:tc>
        <w:tc>
          <w:tcPr>
            <w:tcW w:w="1445" w:type="dxa"/>
          </w:tcPr>
          <w:p>
            <w:pPr>
              <w:pStyle w:val="13"/>
              <w:spacing w:before="29"/>
              <w:ind w:left="2" w:right="1"/>
              <w:jc w:val="center"/>
              <w:rPr>
                <w:sz w:val="22"/>
              </w:rPr>
            </w:pPr>
            <w:r>
              <w:rPr>
                <w:spacing w:val="-5"/>
                <w:sz w:val="22"/>
              </w:rPr>
              <w:t>KVp</w:t>
            </w:r>
          </w:p>
        </w:tc>
        <w:tc>
          <w:tcPr>
            <w:tcW w:w="1557" w:type="dxa"/>
          </w:tcPr>
          <w:p>
            <w:pPr>
              <w:pStyle w:val="13"/>
              <w:spacing w:before="17"/>
              <w:ind w:left="160" w:right="61"/>
              <w:jc w:val="center"/>
              <w:rPr>
                <w:sz w:val="22"/>
              </w:rPr>
            </w:pPr>
            <w:r>
              <w:rPr>
                <w:spacing w:val="-2"/>
                <w:sz w:val="22"/>
              </w:rPr>
              <w:t>57.50±6.00</w:t>
            </w:r>
          </w:p>
        </w:tc>
        <w:tc>
          <w:tcPr>
            <w:tcW w:w="1698" w:type="dxa"/>
          </w:tcPr>
          <w:p>
            <w:pPr>
              <w:pStyle w:val="13"/>
              <w:spacing w:before="17"/>
              <w:ind w:right="9"/>
              <w:jc w:val="center"/>
              <w:rPr>
                <w:sz w:val="22"/>
              </w:rPr>
            </w:pPr>
            <w:r>
              <w:rPr>
                <w:spacing w:val="-2"/>
                <w:sz w:val="22"/>
              </w:rPr>
              <w:t>51.67±5.00</w:t>
            </w:r>
          </w:p>
        </w:tc>
        <w:tc>
          <w:tcPr>
            <w:tcW w:w="1397" w:type="dxa"/>
          </w:tcPr>
          <w:p>
            <w:pPr>
              <w:pStyle w:val="13"/>
              <w:spacing w:before="17"/>
              <w:ind w:right="77"/>
              <w:jc w:val="center"/>
              <w:rPr>
                <w:sz w:val="24"/>
              </w:rPr>
            </w:pPr>
            <w:r>
              <w:rPr>
                <w:spacing w:val="-4"/>
                <w:sz w:val="24"/>
              </w:rPr>
              <w:t>0.06</w:t>
            </w:r>
          </w:p>
        </w:tc>
        <w:tc>
          <w:tcPr>
            <w:tcW w:w="1464" w:type="dxa"/>
          </w:tcPr>
          <w:p>
            <w:pPr>
              <w:pStyle w:val="13"/>
              <w:spacing w:before="17"/>
              <w:ind w:left="3" w:right="4"/>
              <w:jc w:val="center"/>
              <w:rPr>
                <w:sz w:val="22"/>
              </w:rPr>
            </w:pPr>
            <w:r>
              <w:rPr>
                <w:spacing w:val="-2"/>
                <w:sz w:val="22"/>
              </w:rPr>
              <w:t>1.293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6" w:hRule="atLeast"/>
        </w:trPr>
        <w:tc>
          <w:tcPr>
            <w:tcW w:w="1608" w:type="dxa"/>
          </w:tcPr>
          <w:p>
            <w:pPr>
              <w:pStyle w:val="13"/>
              <w:rPr>
                <w:sz w:val="22"/>
              </w:rPr>
            </w:pPr>
          </w:p>
        </w:tc>
        <w:tc>
          <w:tcPr>
            <w:tcW w:w="1445" w:type="dxa"/>
          </w:tcPr>
          <w:p>
            <w:pPr>
              <w:pStyle w:val="13"/>
              <w:spacing w:before="28"/>
              <w:ind w:left="2" w:right="1"/>
              <w:jc w:val="center"/>
              <w:rPr>
                <w:sz w:val="22"/>
              </w:rPr>
            </w:pPr>
            <w:r>
              <w:rPr>
                <w:spacing w:val="-5"/>
                <w:sz w:val="22"/>
              </w:rPr>
              <w:t>mAs</w:t>
            </w:r>
          </w:p>
        </w:tc>
        <w:tc>
          <w:tcPr>
            <w:tcW w:w="1557" w:type="dxa"/>
          </w:tcPr>
          <w:p>
            <w:pPr>
              <w:pStyle w:val="13"/>
              <w:spacing w:before="16"/>
              <w:ind w:left="160" w:right="61"/>
              <w:jc w:val="center"/>
              <w:rPr>
                <w:sz w:val="22"/>
              </w:rPr>
            </w:pPr>
            <w:r>
              <w:rPr>
                <w:spacing w:val="-2"/>
                <w:sz w:val="22"/>
              </w:rPr>
              <w:t>2.76±1.12</w:t>
            </w:r>
          </w:p>
        </w:tc>
        <w:tc>
          <w:tcPr>
            <w:tcW w:w="1698" w:type="dxa"/>
          </w:tcPr>
          <w:p>
            <w:pPr>
              <w:pStyle w:val="13"/>
              <w:spacing w:before="16"/>
              <w:ind w:right="9"/>
              <w:jc w:val="center"/>
              <w:rPr>
                <w:sz w:val="22"/>
              </w:rPr>
            </w:pPr>
            <w:r>
              <w:rPr>
                <w:spacing w:val="-2"/>
                <w:sz w:val="22"/>
              </w:rPr>
              <w:t>5.41±2.00</w:t>
            </w:r>
          </w:p>
        </w:tc>
        <w:tc>
          <w:tcPr>
            <w:tcW w:w="1397" w:type="dxa"/>
          </w:tcPr>
          <w:p>
            <w:pPr>
              <w:pStyle w:val="13"/>
              <w:spacing w:before="16"/>
              <w:ind w:right="77"/>
              <w:jc w:val="center"/>
              <w:rPr>
                <w:sz w:val="24"/>
              </w:rPr>
            </w:pPr>
            <w:r>
              <w:rPr>
                <w:spacing w:val="-4"/>
                <w:sz w:val="24"/>
              </w:rPr>
              <w:t>0.25</w:t>
            </w:r>
          </w:p>
        </w:tc>
        <w:tc>
          <w:tcPr>
            <w:tcW w:w="1464" w:type="dxa"/>
          </w:tcPr>
          <w:p>
            <w:pPr>
              <w:pStyle w:val="13"/>
              <w:spacing w:before="16"/>
              <w:ind w:left="3" w:right="4"/>
              <w:jc w:val="center"/>
              <w:rPr>
                <w:sz w:val="22"/>
              </w:rPr>
            </w:pPr>
            <w:r>
              <w:rPr>
                <w:spacing w:val="-2"/>
                <w:sz w:val="22"/>
              </w:rPr>
              <w:t>1.996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6" w:hRule="atLeast"/>
        </w:trPr>
        <w:tc>
          <w:tcPr>
            <w:tcW w:w="1608" w:type="dxa"/>
          </w:tcPr>
          <w:p>
            <w:pPr>
              <w:pStyle w:val="13"/>
              <w:rPr>
                <w:sz w:val="22"/>
              </w:rPr>
            </w:pPr>
          </w:p>
        </w:tc>
        <w:tc>
          <w:tcPr>
            <w:tcW w:w="1445" w:type="dxa"/>
          </w:tcPr>
          <w:p>
            <w:pPr>
              <w:pStyle w:val="13"/>
              <w:spacing w:before="30"/>
              <w:ind w:left="2"/>
              <w:jc w:val="center"/>
              <w:rPr>
                <w:sz w:val="22"/>
              </w:rPr>
            </w:pPr>
            <w:r>
              <w:rPr>
                <w:spacing w:val="-5"/>
                <w:sz w:val="22"/>
              </w:rPr>
              <w:t>ESD</w:t>
            </w:r>
          </w:p>
        </w:tc>
        <w:tc>
          <w:tcPr>
            <w:tcW w:w="1557" w:type="dxa"/>
          </w:tcPr>
          <w:p>
            <w:pPr>
              <w:pStyle w:val="13"/>
              <w:spacing w:before="16"/>
              <w:ind w:left="160" w:right="61"/>
              <w:jc w:val="center"/>
              <w:rPr>
                <w:sz w:val="22"/>
              </w:rPr>
            </w:pPr>
            <w:r>
              <w:rPr>
                <w:spacing w:val="-2"/>
                <w:sz w:val="22"/>
              </w:rPr>
              <w:t>0.36±0.20</w:t>
            </w:r>
          </w:p>
        </w:tc>
        <w:tc>
          <w:tcPr>
            <w:tcW w:w="1698" w:type="dxa"/>
          </w:tcPr>
          <w:p>
            <w:pPr>
              <w:pStyle w:val="13"/>
              <w:spacing w:before="16"/>
              <w:ind w:right="9"/>
              <w:jc w:val="center"/>
              <w:rPr>
                <w:sz w:val="22"/>
              </w:rPr>
            </w:pPr>
            <w:r>
              <w:rPr>
                <w:spacing w:val="-2"/>
                <w:sz w:val="22"/>
              </w:rPr>
              <w:t>0.40±0.20</w:t>
            </w:r>
          </w:p>
        </w:tc>
        <w:tc>
          <w:tcPr>
            <w:tcW w:w="1397" w:type="dxa"/>
          </w:tcPr>
          <w:p>
            <w:pPr>
              <w:pStyle w:val="13"/>
              <w:spacing w:before="16"/>
              <w:ind w:right="77"/>
              <w:jc w:val="center"/>
              <w:rPr>
                <w:sz w:val="24"/>
              </w:rPr>
            </w:pPr>
            <w:r>
              <w:rPr>
                <w:spacing w:val="-4"/>
                <w:sz w:val="24"/>
              </w:rPr>
              <w:t>0.06</w:t>
            </w:r>
          </w:p>
        </w:tc>
        <w:tc>
          <w:tcPr>
            <w:tcW w:w="1464" w:type="dxa"/>
          </w:tcPr>
          <w:p>
            <w:pPr>
              <w:pStyle w:val="13"/>
              <w:spacing w:before="16"/>
              <w:ind w:left="3" w:right="4"/>
              <w:jc w:val="center"/>
              <w:rPr>
                <w:sz w:val="22"/>
              </w:rPr>
            </w:pPr>
            <w:r>
              <w:rPr>
                <w:spacing w:val="-2"/>
                <w:sz w:val="22"/>
              </w:rPr>
              <w:t>0.245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7" w:hRule="atLeast"/>
        </w:trPr>
        <w:tc>
          <w:tcPr>
            <w:tcW w:w="1608" w:type="dxa"/>
          </w:tcPr>
          <w:p>
            <w:pPr>
              <w:pStyle w:val="13"/>
              <w:spacing w:before="16"/>
              <w:ind w:left="122"/>
              <w:rPr>
                <w:sz w:val="22"/>
              </w:rPr>
            </w:pPr>
            <w:r>
              <w:rPr>
                <w:sz w:val="22"/>
              </w:rPr>
              <w:t>Knee</w:t>
            </w:r>
            <w:r>
              <w:rPr>
                <w:spacing w:val="-1"/>
                <w:sz w:val="22"/>
              </w:rPr>
              <w:t xml:space="preserve"> </w:t>
            </w:r>
            <w:r>
              <w:rPr>
                <w:spacing w:val="-2"/>
                <w:sz w:val="22"/>
              </w:rPr>
              <w:t>Lateral</w:t>
            </w:r>
          </w:p>
        </w:tc>
        <w:tc>
          <w:tcPr>
            <w:tcW w:w="1445" w:type="dxa"/>
          </w:tcPr>
          <w:p>
            <w:pPr>
              <w:pStyle w:val="13"/>
              <w:spacing w:before="30"/>
              <w:ind w:left="2" w:right="1"/>
              <w:jc w:val="center"/>
              <w:rPr>
                <w:sz w:val="22"/>
              </w:rPr>
            </w:pPr>
            <w:r>
              <w:rPr>
                <w:spacing w:val="-5"/>
                <w:sz w:val="22"/>
              </w:rPr>
              <w:t>KVp</w:t>
            </w:r>
          </w:p>
        </w:tc>
        <w:tc>
          <w:tcPr>
            <w:tcW w:w="1557" w:type="dxa"/>
          </w:tcPr>
          <w:p>
            <w:pPr>
              <w:pStyle w:val="13"/>
              <w:spacing w:before="16"/>
              <w:ind w:left="160" w:right="61"/>
              <w:jc w:val="center"/>
              <w:rPr>
                <w:sz w:val="22"/>
              </w:rPr>
            </w:pPr>
            <w:r>
              <w:rPr>
                <w:spacing w:val="-2"/>
                <w:sz w:val="22"/>
              </w:rPr>
              <w:t>58.83±8.00</w:t>
            </w:r>
          </w:p>
        </w:tc>
        <w:tc>
          <w:tcPr>
            <w:tcW w:w="1698" w:type="dxa"/>
          </w:tcPr>
          <w:p>
            <w:pPr>
              <w:pStyle w:val="13"/>
              <w:spacing w:before="16"/>
              <w:ind w:right="9"/>
              <w:jc w:val="center"/>
              <w:rPr>
                <w:sz w:val="22"/>
              </w:rPr>
            </w:pPr>
            <w:r>
              <w:rPr>
                <w:spacing w:val="-2"/>
                <w:sz w:val="22"/>
              </w:rPr>
              <w:t>61.33±10.00</w:t>
            </w:r>
          </w:p>
        </w:tc>
        <w:tc>
          <w:tcPr>
            <w:tcW w:w="1397" w:type="dxa"/>
          </w:tcPr>
          <w:p>
            <w:pPr>
              <w:pStyle w:val="13"/>
              <w:spacing w:before="16"/>
              <w:ind w:right="77"/>
              <w:jc w:val="center"/>
              <w:rPr>
                <w:sz w:val="24"/>
              </w:rPr>
            </w:pPr>
            <w:r>
              <w:rPr>
                <w:spacing w:val="-4"/>
                <w:sz w:val="24"/>
              </w:rPr>
              <w:t>0.75</w:t>
            </w:r>
          </w:p>
        </w:tc>
        <w:tc>
          <w:tcPr>
            <w:tcW w:w="1464" w:type="dxa"/>
          </w:tcPr>
          <w:p>
            <w:pPr>
              <w:pStyle w:val="13"/>
              <w:spacing w:before="16"/>
              <w:ind w:left="3" w:right="4"/>
              <w:jc w:val="center"/>
              <w:rPr>
                <w:sz w:val="22"/>
              </w:rPr>
            </w:pPr>
            <w:r>
              <w:rPr>
                <w:spacing w:val="-2"/>
                <w:sz w:val="22"/>
              </w:rPr>
              <w:t>0.338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8" w:hRule="atLeast"/>
        </w:trPr>
        <w:tc>
          <w:tcPr>
            <w:tcW w:w="1608" w:type="dxa"/>
          </w:tcPr>
          <w:p>
            <w:pPr>
              <w:pStyle w:val="13"/>
              <w:rPr>
                <w:sz w:val="22"/>
              </w:rPr>
            </w:pPr>
          </w:p>
        </w:tc>
        <w:tc>
          <w:tcPr>
            <w:tcW w:w="1445" w:type="dxa"/>
          </w:tcPr>
          <w:p>
            <w:pPr>
              <w:pStyle w:val="13"/>
              <w:spacing w:before="30"/>
              <w:ind w:left="2" w:right="1"/>
              <w:jc w:val="center"/>
              <w:rPr>
                <w:sz w:val="22"/>
              </w:rPr>
            </w:pPr>
            <w:r>
              <w:rPr>
                <w:spacing w:val="-5"/>
                <w:sz w:val="22"/>
              </w:rPr>
              <w:t>mAs</w:t>
            </w:r>
          </w:p>
        </w:tc>
        <w:tc>
          <w:tcPr>
            <w:tcW w:w="1557" w:type="dxa"/>
          </w:tcPr>
          <w:p>
            <w:pPr>
              <w:pStyle w:val="13"/>
              <w:spacing w:before="16"/>
              <w:ind w:left="160" w:right="61"/>
              <w:jc w:val="center"/>
              <w:rPr>
                <w:sz w:val="22"/>
              </w:rPr>
            </w:pPr>
            <w:r>
              <w:rPr>
                <w:spacing w:val="-2"/>
                <w:sz w:val="22"/>
              </w:rPr>
              <w:t>3.12±1.47</w:t>
            </w:r>
          </w:p>
        </w:tc>
        <w:tc>
          <w:tcPr>
            <w:tcW w:w="1698" w:type="dxa"/>
          </w:tcPr>
          <w:p>
            <w:pPr>
              <w:pStyle w:val="13"/>
              <w:spacing w:before="16"/>
              <w:ind w:right="9"/>
              <w:jc w:val="center"/>
              <w:rPr>
                <w:sz w:val="22"/>
              </w:rPr>
            </w:pPr>
            <w:r>
              <w:rPr>
                <w:spacing w:val="-2"/>
                <w:sz w:val="22"/>
              </w:rPr>
              <w:t>3.75±1.00</w:t>
            </w:r>
          </w:p>
        </w:tc>
        <w:tc>
          <w:tcPr>
            <w:tcW w:w="1397" w:type="dxa"/>
          </w:tcPr>
          <w:p>
            <w:pPr>
              <w:pStyle w:val="13"/>
              <w:spacing w:before="16"/>
              <w:ind w:right="77"/>
              <w:jc w:val="center"/>
              <w:rPr>
                <w:sz w:val="24"/>
              </w:rPr>
            </w:pPr>
            <w:r>
              <w:rPr>
                <w:spacing w:val="-4"/>
                <w:sz w:val="24"/>
              </w:rPr>
              <w:t>0.25</w:t>
            </w:r>
          </w:p>
        </w:tc>
        <w:tc>
          <w:tcPr>
            <w:tcW w:w="1464" w:type="dxa"/>
          </w:tcPr>
          <w:p>
            <w:pPr>
              <w:pStyle w:val="13"/>
              <w:spacing w:before="16"/>
              <w:ind w:left="3" w:right="4"/>
              <w:jc w:val="center"/>
              <w:rPr>
                <w:sz w:val="22"/>
              </w:rPr>
            </w:pPr>
            <w:r>
              <w:rPr>
                <w:spacing w:val="-2"/>
                <w:sz w:val="22"/>
              </w:rPr>
              <w:t>0.615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7" w:hRule="atLeast"/>
        </w:trPr>
        <w:tc>
          <w:tcPr>
            <w:tcW w:w="1608" w:type="dxa"/>
          </w:tcPr>
          <w:p>
            <w:pPr>
              <w:pStyle w:val="13"/>
              <w:rPr>
                <w:sz w:val="22"/>
              </w:rPr>
            </w:pPr>
          </w:p>
        </w:tc>
        <w:tc>
          <w:tcPr>
            <w:tcW w:w="1445" w:type="dxa"/>
          </w:tcPr>
          <w:p>
            <w:pPr>
              <w:pStyle w:val="13"/>
              <w:spacing w:before="29"/>
              <w:ind w:left="2"/>
              <w:jc w:val="center"/>
              <w:rPr>
                <w:sz w:val="22"/>
              </w:rPr>
            </w:pPr>
            <w:r>
              <w:rPr>
                <w:spacing w:val="-5"/>
                <w:sz w:val="22"/>
              </w:rPr>
              <w:t>ESD</w:t>
            </w:r>
          </w:p>
        </w:tc>
        <w:tc>
          <w:tcPr>
            <w:tcW w:w="1557" w:type="dxa"/>
          </w:tcPr>
          <w:p>
            <w:pPr>
              <w:pStyle w:val="13"/>
              <w:spacing w:before="17"/>
              <w:ind w:left="160" w:right="61"/>
              <w:jc w:val="center"/>
              <w:rPr>
                <w:sz w:val="22"/>
              </w:rPr>
            </w:pPr>
            <w:r>
              <w:rPr>
                <w:spacing w:val="-2"/>
                <w:sz w:val="22"/>
              </w:rPr>
              <w:t>0.610±.25</w:t>
            </w:r>
          </w:p>
        </w:tc>
        <w:tc>
          <w:tcPr>
            <w:tcW w:w="1698" w:type="dxa"/>
          </w:tcPr>
          <w:p>
            <w:pPr>
              <w:pStyle w:val="13"/>
              <w:spacing w:before="17"/>
              <w:ind w:right="9"/>
              <w:jc w:val="center"/>
              <w:rPr>
                <w:sz w:val="22"/>
              </w:rPr>
            </w:pPr>
            <w:r>
              <w:rPr>
                <w:spacing w:val="-2"/>
                <w:sz w:val="22"/>
              </w:rPr>
              <w:t>0.80±0.10</w:t>
            </w:r>
          </w:p>
        </w:tc>
        <w:tc>
          <w:tcPr>
            <w:tcW w:w="1397" w:type="dxa"/>
          </w:tcPr>
          <w:p>
            <w:pPr>
              <w:pStyle w:val="13"/>
              <w:spacing w:before="17"/>
              <w:ind w:right="77"/>
              <w:jc w:val="center"/>
              <w:rPr>
                <w:sz w:val="24"/>
              </w:rPr>
            </w:pPr>
            <w:r>
              <w:rPr>
                <w:spacing w:val="-4"/>
                <w:sz w:val="24"/>
              </w:rPr>
              <w:t>0.06</w:t>
            </w:r>
          </w:p>
        </w:tc>
        <w:tc>
          <w:tcPr>
            <w:tcW w:w="1464" w:type="dxa"/>
          </w:tcPr>
          <w:p>
            <w:pPr>
              <w:pStyle w:val="13"/>
              <w:spacing w:before="17"/>
              <w:ind w:left="3" w:right="4"/>
              <w:jc w:val="center"/>
              <w:rPr>
                <w:sz w:val="22"/>
              </w:rPr>
            </w:pPr>
            <w:r>
              <w:rPr>
                <w:spacing w:val="-2"/>
                <w:sz w:val="22"/>
              </w:rPr>
              <w:t>1.194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2" w:hRule="atLeast"/>
        </w:trPr>
        <w:tc>
          <w:tcPr>
            <w:tcW w:w="1608" w:type="dxa"/>
          </w:tcPr>
          <w:p>
            <w:pPr>
              <w:pStyle w:val="13"/>
              <w:spacing w:before="16"/>
              <w:ind w:left="122"/>
              <w:rPr>
                <w:sz w:val="22"/>
              </w:rPr>
            </w:pPr>
            <w:r>
              <w:rPr>
                <w:spacing w:val="-2"/>
                <w:sz w:val="22"/>
              </w:rPr>
              <w:t>Abdomen</w:t>
            </w:r>
          </w:p>
          <w:p>
            <w:pPr>
              <w:pStyle w:val="13"/>
              <w:spacing w:before="37"/>
              <w:ind w:left="122"/>
              <w:rPr>
                <w:sz w:val="22"/>
              </w:rPr>
            </w:pPr>
            <w:r>
              <w:rPr>
                <w:spacing w:val="-4"/>
                <w:sz w:val="22"/>
              </w:rPr>
              <w:t>(AP)</w:t>
            </w:r>
          </w:p>
        </w:tc>
        <w:tc>
          <w:tcPr>
            <w:tcW w:w="1445" w:type="dxa"/>
          </w:tcPr>
          <w:p>
            <w:pPr>
              <w:pStyle w:val="13"/>
              <w:spacing w:before="162"/>
              <w:ind w:left="2" w:right="1"/>
              <w:jc w:val="center"/>
              <w:rPr>
                <w:sz w:val="22"/>
              </w:rPr>
            </w:pPr>
            <w:r>
              <w:rPr>
                <w:spacing w:val="-5"/>
                <w:sz w:val="22"/>
              </w:rPr>
              <w:t>KVp</w:t>
            </w:r>
          </w:p>
        </w:tc>
        <w:tc>
          <w:tcPr>
            <w:tcW w:w="1557" w:type="dxa"/>
          </w:tcPr>
          <w:p>
            <w:pPr>
              <w:pStyle w:val="13"/>
              <w:spacing w:before="16"/>
              <w:ind w:left="160" w:right="61"/>
              <w:jc w:val="center"/>
              <w:rPr>
                <w:sz w:val="22"/>
              </w:rPr>
            </w:pPr>
            <w:r>
              <w:rPr>
                <w:spacing w:val="-2"/>
                <w:sz w:val="22"/>
              </w:rPr>
              <w:t>71.83±10.00</w:t>
            </w:r>
          </w:p>
        </w:tc>
        <w:tc>
          <w:tcPr>
            <w:tcW w:w="1698" w:type="dxa"/>
          </w:tcPr>
          <w:p>
            <w:pPr>
              <w:pStyle w:val="13"/>
              <w:spacing w:before="16"/>
              <w:ind w:right="9"/>
              <w:jc w:val="center"/>
              <w:rPr>
                <w:sz w:val="22"/>
              </w:rPr>
            </w:pPr>
            <w:r>
              <w:rPr>
                <w:spacing w:val="-2"/>
                <w:sz w:val="22"/>
              </w:rPr>
              <w:t>84.03±3.00</w:t>
            </w:r>
          </w:p>
        </w:tc>
        <w:tc>
          <w:tcPr>
            <w:tcW w:w="1397" w:type="dxa"/>
          </w:tcPr>
          <w:p>
            <w:pPr>
              <w:pStyle w:val="13"/>
              <w:spacing w:before="16"/>
              <w:ind w:right="77"/>
              <w:jc w:val="center"/>
              <w:rPr>
                <w:sz w:val="24"/>
              </w:rPr>
            </w:pPr>
            <w:r>
              <w:rPr>
                <w:spacing w:val="-4"/>
                <w:sz w:val="24"/>
              </w:rPr>
              <w:t>0.06</w:t>
            </w:r>
          </w:p>
        </w:tc>
        <w:tc>
          <w:tcPr>
            <w:tcW w:w="1464" w:type="dxa"/>
          </w:tcPr>
          <w:p>
            <w:pPr>
              <w:pStyle w:val="13"/>
              <w:spacing w:before="16"/>
              <w:ind w:left="3" w:right="4"/>
              <w:jc w:val="center"/>
              <w:rPr>
                <w:sz w:val="22"/>
              </w:rPr>
            </w:pPr>
            <w:r>
              <w:rPr>
                <w:spacing w:val="-2"/>
                <w:sz w:val="22"/>
              </w:rPr>
              <w:t>2.660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6" w:hRule="atLeast"/>
        </w:trPr>
        <w:tc>
          <w:tcPr>
            <w:tcW w:w="1608" w:type="dxa"/>
          </w:tcPr>
          <w:p>
            <w:pPr>
              <w:pStyle w:val="13"/>
              <w:rPr>
                <w:sz w:val="22"/>
              </w:rPr>
            </w:pPr>
          </w:p>
        </w:tc>
        <w:tc>
          <w:tcPr>
            <w:tcW w:w="1445" w:type="dxa"/>
          </w:tcPr>
          <w:p>
            <w:pPr>
              <w:pStyle w:val="13"/>
              <w:spacing w:before="28"/>
              <w:ind w:left="2" w:right="1"/>
              <w:jc w:val="center"/>
              <w:rPr>
                <w:sz w:val="22"/>
              </w:rPr>
            </w:pPr>
            <w:r>
              <w:rPr>
                <w:spacing w:val="-5"/>
                <w:sz w:val="22"/>
              </w:rPr>
              <w:t>mAs</w:t>
            </w:r>
          </w:p>
        </w:tc>
        <w:tc>
          <w:tcPr>
            <w:tcW w:w="1557" w:type="dxa"/>
          </w:tcPr>
          <w:p>
            <w:pPr>
              <w:pStyle w:val="13"/>
              <w:spacing w:before="14"/>
              <w:ind w:left="160" w:right="61"/>
              <w:jc w:val="center"/>
              <w:rPr>
                <w:sz w:val="22"/>
              </w:rPr>
            </w:pPr>
            <w:r>
              <w:rPr>
                <w:spacing w:val="-2"/>
                <w:sz w:val="22"/>
              </w:rPr>
              <w:t>32.84±10.00</w:t>
            </w:r>
          </w:p>
        </w:tc>
        <w:tc>
          <w:tcPr>
            <w:tcW w:w="1698" w:type="dxa"/>
          </w:tcPr>
          <w:p>
            <w:pPr>
              <w:pStyle w:val="13"/>
              <w:spacing w:before="14"/>
              <w:ind w:right="9"/>
              <w:jc w:val="center"/>
              <w:rPr>
                <w:sz w:val="22"/>
              </w:rPr>
            </w:pPr>
            <w:r>
              <w:rPr>
                <w:spacing w:val="-2"/>
                <w:sz w:val="22"/>
              </w:rPr>
              <w:t>46.80±10.00</w:t>
            </w:r>
          </w:p>
        </w:tc>
        <w:tc>
          <w:tcPr>
            <w:tcW w:w="1397" w:type="dxa"/>
          </w:tcPr>
          <w:p>
            <w:pPr>
              <w:pStyle w:val="13"/>
              <w:spacing w:before="15"/>
              <w:ind w:right="77"/>
              <w:jc w:val="center"/>
              <w:rPr>
                <w:sz w:val="24"/>
              </w:rPr>
            </w:pPr>
            <w:r>
              <w:rPr>
                <w:spacing w:val="-4"/>
                <w:sz w:val="24"/>
              </w:rPr>
              <w:t>0.06</w:t>
            </w:r>
          </w:p>
        </w:tc>
        <w:tc>
          <w:tcPr>
            <w:tcW w:w="1464" w:type="dxa"/>
          </w:tcPr>
          <w:p>
            <w:pPr>
              <w:pStyle w:val="13"/>
              <w:spacing w:before="14"/>
              <w:ind w:left="3" w:right="4"/>
              <w:jc w:val="center"/>
              <w:rPr>
                <w:sz w:val="22"/>
              </w:rPr>
            </w:pPr>
            <w:r>
              <w:rPr>
                <w:spacing w:val="-2"/>
                <w:sz w:val="22"/>
              </w:rPr>
              <w:t>1.954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8" w:hRule="atLeast"/>
        </w:trPr>
        <w:tc>
          <w:tcPr>
            <w:tcW w:w="1608" w:type="dxa"/>
          </w:tcPr>
          <w:p>
            <w:pPr>
              <w:pStyle w:val="13"/>
              <w:rPr>
                <w:sz w:val="22"/>
              </w:rPr>
            </w:pPr>
          </w:p>
        </w:tc>
        <w:tc>
          <w:tcPr>
            <w:tcW w:w="1445" w:type="dxa"/>
          </w:tcPr>
          <w:p>
            <w:pPr>
              <w:pStyle w:val="13"/>
              <w:spacing w:before="29"/>
              <w:ind w:left="2"/>
              <w:jc w:val="center"/>
              <w:rPr>
                <w:sz w:val="22"/>
              </w:rPr>
            </w:pPr>
            <w:r>
              <w:rPr>
                <w:spacing w:val="-5"/>
                <w:sz w:val="22"/>
              </w:rPr>
              <w:t>ESD</w:t>
            </w:r>
          </w:p>
        </w:tc>
        <w:tc>
          <w:tcPr>
            <w:tcW w:w="1557" w:type="dxa"/>
          </w:tcPr>
          <w:p>
            <w:pPr>
              <w:pStyle w:val="13"/>
              <w:spacing w:before="17"/>
              <w:ind w:left="160" w:right="61"/>
              <w:jc w:val="center"/>
              <w:rPr>
                <w:sz w:val="22"/>
              </w:rPr>
            </w:pPr>
            <w:r>
              <w:rPr>
                <w:spacing w:val="-2"/>
                <w:sz w:val="22"/>
              </w:rPr>
              <w:t>0.87±0.200</w:t>
            </w:r>
          </w:p>
        </w:tc>
        <w:tc>
          <w:tcPr>
            <w:tcW w:w="1698" w:type="dxa"/>
          </w:tcPr>
          <w:p>
            <w:pPr>
              <w:pStyle w:val="13"/>
              <w:spacing w:before="17"/>
              <w:ind w:right="9"/>
              <w:jc w:val="center"/>
              <w:rPr>
                <w:sz w:val="22"/>
              </w:rPr>
            </w:pPr>
            <w:r>
              <w:rPr>
                <w:spacing w:val="-2"/>
                <w:sz w:val="22"/>
              </w:rPr>
              <w:t>0.80±0.10</w:t>
            </w:r>
          </w:p>
        </w:tc>
        <w:tc>
          <w:tcPr>
            <w:tcW w:w="1397" w:type="dxa"/>
          </w:tcPr>
          <w:p>
            <w:pPr>
              <w:pStyle w:val="13"/>
              <w:spacing w:before="17"/>
              <w:ind w:right="77"/>
              <w:jc w:val="center"/>
              <w:rPr>
                <w:sz w:val="24"/>
              </w:rPr>
            </w:pPr>
            <w:r>
              <w:rPr>
                <w:spacing w:val="-4"/>
                <w:sz w:val="24"/>
              </w:rPr>
              <w:t>0.08</w:t>
            </w:r>
          </w:p>
        </w:tc>
        <w:tc>
          <w:tcPr>
            <w:tcW w:w="1464" w:type="dxa"/>
          </w:tcPr>
          <w:p>
            <w:pPr>
              <w:pStyle w:val="13"/>
              <w:spacing w:before="17"/>
              <w:ind w:left="3" w:right="4"/>
              <w:jc w:val="center"/>
              <w:rPr>
                <w:sz w:val="22"/>
              </w:rPr>
            </w:pPr>
            <w:r>
              <w:rPr>
                <w:spacing w:val="-2"/>
                <w:sz w:val="22"/>
              </w:rPr>
              <w:t>3.817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6" w:hRule="atLeast"/>
        </w:trPr>
        <w:tc>
          <w:tcPr>
            <w:tcW w:w="1608" w:type="dxa"/>
          </w:tcPr>
          <w:p>
            <w:pPr>
              <w:pStyle w:val="13"/>
              <w:spacing w:before="16"/>
              <w:ind w:left="122"/>
              <w:rPr>
                <w:sz w:val="22"/>
              </w:rPr>
            </w:pPr>
            <w:r>
              <w:rPr>
                <w:sz w:val="22"/>
              </w:rPr>
              <w:t>Pelvic</w:t>
            </w:r>
            <w:r>
              <w:rPr>
                <w:spacing w:val="-5"/>
                <w:sz w:val="22"/>
              </w:rPr>
              <w:t xml:space="preserve"> </w:t>
            </w:r>
            <w:r>
              <w:rPr>
                <w:spacing w:val="-4"/>
                <w:sz w:val="22"/>
              </w:rPr>
              <w:t>(AP)</w:t>
            </w:r>
          </w:p>
        </w:tc>
        <w:tc>
          <w:tcPr>
            <w:tcW w:w="1445" w:type="dxa"/>
          </w:tcPr>
          <w:p>
            <w:pPr>
              <w:pStyle w:val="13"/>
              <w:spacing w:before="28"/>
              <w:ind w:left="2" w:right="1"/>
              <w:jc w:val="center"/>
              <w:rPr>
                <w:sz w:val="22"/>
              </w:rPr>
            </w:pPr>
            <w:r>
              <w:rPr>
                <w:spacing w:val="-5"/>
                <w:sz w:val="22"/>
              </w:rPr>
              <w:t>KVp</w:t>
            </w:r>
          </w:p>
        </w:tc>
        <w:tc>
          <w:tcPr>
            <w:tcW w:w="1557" w:type="dxa"/>
          </w:tcPr>
          <w:p>
            <w:pPr>
              <w:pStyle w:val="13"/>
              <w:spacing w:before="16"/>
              <w:ind w:left="160" w:right="61"/>
              <w:jc w:val="center"/>
              <w:rPr>
                <w:sz w:val="22"/>
              </w:rPr>
            </w:pPr>
            <w:r>
              <w:rPr>
                <w:spacing w:val="-2"/>
                <w:sz w:val="22"/>
              </w:rPr>
              <w:t>74.66±10.00</w:t>
            </w:r>
          </w:p>
        </w:tc>
        <w:tc>
          <w:tcPr>
            <w:tcW w:w="1698" w:type="dxa"/>
          </w:tcPr>
          <w:p>
            <w:pPr>
              <w:pStyle w:val="13"/>
              <w:spacing w:before="16"/>
              <w:ind w:right="9"/>
              <w:jc w:val="center"/>
              <w:rPr>
                <w:sz w:val="22"/>
              </w:rPr>
            </w:pPr>
            <w:r>
              <w:rPr>
                <w:spacing w:val="-2"/>
                <w:sz w:val="22"/>
              </w:rPr>
              <w:t>79.33±10.00</w:t>
            </w:r>
          </w:p>
        </w:tc>
        <w:tc>
          <w:tcPr>
            <w:tcW w:w="1397" w:type="dxa"/>
          </w:tcPr>
          <w:p>
            <w:pPr>
              <w:pStyle w:val="13"/>
              <w:spacing w:before="16"/>
              <w:ind w:right="77"/>
              <w:jc w:val="center"/>
              <w:rPr>
                <w:sz w:val="24"/>
              </w:rPr>
            </w:pPr>
            <w:r>
              <w:rPr>
                <w:spacing w:val="-4"/>
                <w:sz w:val="24"/>
              </w:rPr>
              <w:t>0.06</w:t>
            </w:r>
          </w:p>
        </w:tc>
        <w:tc>
          <w:tcPr>
            <w:tcW w:w="1464" w:type="dxa"/>
          </w:tcPr>
          <w:p>
            <w:pPr>
              <w:pStyle w:val="13"/>
              <w:spacing w:before="16"/>
              <w:ind w:left="3" w:right="4"/>
              <w:jc w:val="center"/>
              <w:rPr>
                <w:sz w:val="22"/>
              </w:rPr>
            </w:pPr>
            <w:r>
              <w:rPr>
                <w:spacing w:val="-2"/>
                <w:sz w:val="22"/>
              </w:rPr>
              <w:t>0.572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6" w:hRule="atLeast"/>
        </w:trPr>
        <w:tc>
          <w:tcPr>
            <w:tcW w:w="1608" w:type="dxa"/>
          </w:tcPr>
          <w:p>
            <w:pPr>
              <w:pStyle w:val="13"/>
              <w:rPr>
                <w:sz w:val="22"/>
              </w:rPr>
            </w:pPr>
          </w:p>
        </w:tc>
        <w:tc>
          <w:tcPr>
            <w:tcW w:w="1445" w:type="dxa"/>
          </w:tcPr>
          <w:p>
            <w:pPr>
              <w:pStyle w:val="13"/>
              <w:spacing w:before="30"/>
              <w:ind w:left="2" w:right="1"/>
              <w:jc w:val="center"/>
              <w:rPr>
                <w:sz w:val="22"/>
              </w:rPr>
            </w:pPr>
            <w:r>
              <w:rPr>
                <w:spacing w:val="-5"/>
                <w:sz w:val="22"/>
              </w:rPr>
              <w:t>mAs</w:t>
            </w:r>
          </w:p>
        </w:tc>
        <w:tc>
          <w:tcPr>
            <w:tcW w:w="1557" w:type="dxa"/>
          </w:tcPr>
          <w:p>
            <w:pPr>
              <w:pStyle w:val="13"/>
              <w:spacing w:before="16"/>
              <w:ind w:left="160" w:right="61"/>
              <w:jc w:val="center"/>
              <w:rPr>
                <w:sz w:val="22"/>
              </w:rPr>
            </w:pPr>
            <w:r>
              <w:rPr>
                <w:spacing w:val="-2"/>
                <w:sz w:val="22"/>
              </w:rPr>
              <w:t>34.83±10.00</w:t>
            </w:r>
          </w:p>
        </w:tc>
        <w:tc>
          <w:tcPr>
            <w:tcW w:w="1698" w:type="dxa"/>
          </w:tcPr>
          <w:p>
            <w:pPr>
              <w:pStyle w:val="13"/>
              <w:spacing w:before="16"/>
              <w:ind w:right="9"/>
              <w:jc w:val="center"/>
              <w:rPr>
                <w:sz w:val="22"/>
              </w:rPr>
            </w:pPr>
            <w:r>
              <w:rPr>
                <w:spacing w:val="-2"/>
                <w:sz w:val="22"/>
              </w:rPr>
              <w:t>39.60±10.00</w:t>
            </w:r>
          </w:p>
        </w:tc>
        <w:tc>
          <w:tcPr>
            <w:tcW w:w="1397" w:type="dxa"/>
          </w:tcPr>
          <w:p>
            <w:pPr>
              <w:pStyle w:val="13"/>
              <w:spacing w:before="16"/>
              <w:ind w:right="77"/>
              <w:jc w:val="center"/>
              <w:rPr>
                <w:sz w:val="24"/>
              </w:rPr>
            </w:pPr>
            <w:r>
              <w:rPr>
                <w:spacing w:val="-4"/>
                <w:sz w:val="24"/>
              </w:rPr>
              <w:t>0.25</w:t>
            </w:r>
          </w:p>
        </w:tc>
        <w:tc>
          <w:tcPr>
            <w:tcW w:w="1464" w:type="dxa"/>
          </w:tcPr>
          <w:p>
            <w:pPr>
              <w:pStyle w:val="13"/>
              <w:spacing w:before="16"/>
              <w:ind w:left="3" w:right="4"/>
              <w:jc w:val="center"/>
              <w:rPr>
                <w:sz w:val="22"/>
              </w:rPr>
            </w:pPr>
            <w:r>
              <w:rPr>
                <w:spacing w:val="-2"/>
                <w:sz w:val="22"/>
              </w:rPr>
              <w:t>0.584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8" w:hRule="atLeast"/>
        </w:trPr>
        <w:tc>
          <w:tcPr>
            <w:tcW w:w="1608" w:type="dxa"/>
          </w:tcPr>
          <w:p>
            <w:pPr>
              <w:pStyle w:val="13"/>
              <w:rPr>
                <w:sz w:val="22"/>
              </w:rPr>
            </w:pPr>
          </w:p>
        </w:tc>
        <w:tc>
          <w:tcPr>
            <w:tcW w:w="1445" w:type="dxa"/>
          </w:tcPr>
          <w:p>
            <w:pPr>
              <w:pStyle w:val="13"/>
              <w:spacing w:before="30"/>
              <w:ind w:left="2"/>
              <w:jc w:val="center"/>
              <w:rPr>
                <w:sz w:val="22"/>
              </w:rPr>
            </w:pPr>
            <w:r>
              <w:rPr>
                <w:spacing w:val="-5"/>
                <w:sz w:val="22"/>
              </w:rPr>
              <w:t>ESD</w:t>
            </w:r>
          </w:p>
        </w:tc>
        <w:tc>
          <w:tcPr>
            <w:tcW w:w="1557" w:type="dxa"/>
          </w:tcPr>
          <w:p>
            <w:pPr>
              <w:pStyle w:val="13"/>
              <w:spacing w:before="16"/>
              <w:ind w:left="160" w:right="61"/>
              <w:jc w:val="center"/>
              <w:rPr>
                <w:sz w:val="22"/>
              </w:rPr>
            </w:pPr>
            <w:r>
              <w:rPr>
                <w:spacing w:val="-2"/>
                <w:sz w:val="22"/>
              </w:rPr>
              <w:t>0.62±0.20</w:t>
            </w:r>
          </w:p>
        </w:tc>
        <w:tc>
          <w:tcPr>
            <w:tcW w:w="1698" w:type="dxa"/>
          </w:tcPr>
          <w:p>
            <w:pPr>
              <w:pStyle w:val="13"/>
              <w:spacing w:before="16"/>
              <w:ind w:right="9"/>
              <w:jc w:val="center"/>
              <w:rPr>
                <w:sz w:val="22"/>
              </w:rPr>
            </w:pPr>
            <w:r>
              <w:rPr>
                <w:spacing w:val="-2"/>
                <w:sz w:val="22"/>
              </w:rPr>
              <w:t>0.58±0.30</w:t>
            </w:r>
          </w:p>
        </w:tc>
        <w:tc>
          <w:tcPr>
            <w:tcW w:w="1397" w:type="dxa"/>
          </w:tcPr>
          <w:p>
            <w:pPr>
              <w:pStyle w:val="13"/>
              <w:spacing w:before="16"/>
              <w:ind w:right="77"/>
              <w:jc w:val="center"/>
              <w:rPr>
                <w:sz w:val="24"/>
              </w:rPr>
            </w:pPr>
            <w:r>
              <w:rPr>
                <w:spacing w:val="-4"/>
                <w:sz w:val="24"/>
              </w:rPr>
              <w:t>0.06</w:t>
            </w:r>
          </w:p>
        </w:tc>
        <w:tc>
          <w:tcPr>
            <w:tcW w:w="1464" w:type="dxa"/>
          </w:tcPr>
          <w:p>
            <w:pPr>
              <w:pStyle w:val="13"/>
              <w:spacing w:before="16"/>
              <w:ind w:left="3" w:right="4"/>
              <w:jc w:val="center"/>
              <w:rPr>
                <w:sz w:val="22"/>
              </w:rPr>
            </w:pPr>
            <w:r>
              <w:rPr>
                <w:spacing w:val="-2"/>
                <w:sz w:val="22"/>
              </w:rPr>
              <w:t>0.192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8" w:hRule="atLeast"/>
        </w:trPr>
        <w:tc>
          <w:tcPr>
            <w:tcW w:w="1608" w:type="dxa"/>
          </w:tcPr>
          <w:p>
            <w:pPr>
              <w:pStyle w:val="13"/>
              <w:spacing w:before="17"/>
              <w:ind w:left="122"/>
              <w:rPr>
                <w:sz w:val="22"/>
              </w:rPr>
            </w:pPr>
            <w:r>
              <w:rPr>
                <w:sz w:val="22"/>
              </w:rPr>
              <w:t>Dental</w:t>
            </w:r>
            <w:r>
              <w:rPr>
                <w:spacing w:val="-6"/>
                <w:sz w:val="22"/>
              </w:rPr>
              <w:t xml:space="preserve"> </w:t>
            </w:r>
            <w:r>
              <w:rPr>
                <w:sz w:val="22"/>
              </w:rPr>
              <w:t>x-</w:t>
            </w:r>
            <w:r>
              <w:rPr>
                <w:spacing w:val="-5"/>
                <w:sz w:val="22"/>
              </w:rPr>
              <w:t>ray</w:t>
            </w:r>
          </w:p>
        </w:tc>
        <w:tc>
          <w:tcPr>
            <w:tcW w:w="1445" w:type="dxa"/>
          </w:tcPr>
          <w:p>
            <w:pPr>
              <w:pStyle w:val="13"/>
              <w:spacing w:before="29"/>
              <w:ind w:left="2" w:right="1"/>
              <w:jc w:val="center"/>
              <w:rPr>
                <w:sz w:val="22"/>
              </w:rPr>
            </w:pPr>
            <w:r>
              <w:rPr>
                <w:spacing w:val="-5"/>
                <w:sz w:val="22"/>
              </w:rPr>
              <w:t>KVp</w:t>
            </w:r>
          </w:p>
        </w:tc>
        <w:tc>
          <w:tcPr>
            <w:tcW w:w="1557" w:type="dxa"/>
          </w:tcPr>
          <w:p>
            <w:pPr>
              <w:pStyle w:val="13"/>
              <w:spacing w:before="17"/>
              <w:ind w:left="160" w:right="61"/>
              <w:jc w:val="center"/>
              <w:rPr>
                <w:sz w:val="22"/>
              </w:rPr>
            </w:pPr>
            <w:r>
              <w:rPr>
                <w:spacing w:val="-2"/>
                <w:sz w:val="22"/>
              </w:rPr>
              <w:t>45.30±4.00</w:t>
            </w:r>
          </w:p>
        </w:tc>
        <w:tc>
          <w:tcPr>
            <w:tcW w:w="1698" w:type="dxa"/>
          </w:tcPr>
          <w:p>
            <w:pPr>
              <w:pStyle w:val="13"/>
              <w:spacing w:before="17"/>
              <w:ind w:right="9"/>
              <w:jc w:val="center"/>
              <w:rPr>
                <w:sz w:val="22"/>
              </w:rPr>
            </w:pPr>
            <w:r>
              <w:rPr>
                <w:spacing w:val="-2"/>
                <w:sz w:val="22"/>
              </w:rPr>
              <w:t>49.67±4.00</w:t>
            </w:r>
          </w:p>
        </w:tc>
        <w:tc>
          <w:tcPr>
            <w:tcW w:w="1397" w:type="dxa"/>
          </w:tcPr>
          <w:p>
            <w:pPr>
              <w:pStyle w:val="13"/>
              <w:spacing w:before="17"/>
              <w:ind w:right="77"/>
              <w:jc w:val="center"/>
              <w:rPr>
                <w:sz w:val="24"/>
              </w:rPr>
            </w:pPr>
            <w:r>
              <w:rPr>
                <w:spacing w:val="-4"/>
                <w:sz w:val="24"/>
              </w:rPr>
              <w:t>0.75</w:t>
            </w:r>
          </w:p>
        </w:tc>
        <w:tc>
          <w:tcPr>
            <w:tcW w:w="1464" w:type="dxa"/>
          </w:tcPr>
          <w:p>
            <w:pPr>
              <w:pStyle w:val="13"/>
              <w:spacing w:before="17"/>
              <w:ind w:left="3" w:right="4"/>
              <w:jc w:val="center"/>
              <w:rPr>
                <w:sz w:val="22"/>
              </w:rPr>
            </w:pPr>
            <w:r>
              <w:rPr>
                <w:spacing w:val="-2"/>
                <w:sz w:val="22"/>
              </w:rPr>
              <w:t>1.338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2" w:hRule="atLeast"/>
        </w:trPr>
        <w:tc>
          <w:tcPr>
            <w:tcW w:w="1608" w:type="dxa"/>
          </w:tcPr>
          <w:p>
            <w:pPr>
              <w:pStyle w:val="13"/>
              <w:spacing w:before="16"/>
              <w:ind w:left="122"/>
              <w:rPr>
                <w:sz w:val="22"/>
              </w:rPr>
            </w:pPr>
            <w:r>
              <w:rPr>
                <w:sz w:val="22"/>
              </w:rPr>
              <w:t>Peri-</w:t>
            </w:r>
            <w:r>
              <w:rPr>
                <w:spacing w:val="-5"/>
                <w:sz w:val="22"/>
              </w:rPr>
              <w:t xml:space="preserve"> </w:t>
            </w:r>
            <w:r>
              <w:rPr>
                <w:spacing w:val="-2"/>
                <w:sz w:val="22"/>
              </w:rPr>
              <w:t>apical</w:t>
            </w:r>
          </w:p>
          <w:p>
            <w:pPr>
              <w:pStyle w:val="13"/>
              <w:spacing w:before="37"/>
              <w:ind w:left="122"/>
              <w:rPr>
                <w:sz w:val="22"/>
              </w:rPr>
            </w:pPr>
            <w:r>
              <w:rPr>
                <w:spacing w:val="-4"/>
                <w:sz w:val="22"/>
              </w:rPr>
              <w:t>view</w:t>
            </w:r>
          </w:p>
        </w:tc>
        <w:tc>
          <w:tcPr>
            <w:tcW w:w="1445" w:type="dxa"/>
          </w:tcPr>
          <w:p>
            <w:pPr>
              <w:pStyle w:val="13"/>
              <w:spacing w:before="160"/>
              <w:ind w:left="2" w:right="1"/>
              <w:jc w:val="center"/>
              <w:rPr>
                <w:sz w:val="22"/>
              </w:rPr>
            </w:pPr>
            <w:r>
              <w:rPr>
                <w:spacing w:val="-5"/>
                <w:sz w:val="22"/>
              </w:rPr>
              <w:t>mAs</w:t>
            </w:r>
          </w:p>
        </w:tc>
        <w:tc>
          <w:tcPr>
            <w:tcW w:w="1557" w:type="dxa"/>
          </w:tcPr>
          <w:p>
            <w:pPr>
              <w:pStyle w:val="13"/>
              <w:spacing w:before="16"/>
              <w:ind w:left="160" w:right="61"/>
              <w:jc w:val="center"/>
              <w:rPr>
                <w:sz w:val="22"/>
              </w:rPr>
            </w:pPr>
            <w:r>
              <w:rPr>
                <w:spacing w:val="-2"/>
                <w:sz w:val="22"/>
              </w:rPr>
              <w:t>11.43±5.10</w:t>
            </w:r>
          </w:p>
        </w:tc>
        <w:tc>
          <w:tcPr>
            <w:tcW w:w="1698" w:type="dxa"/>
          </w:tcPr>
          <w:p>
            <w:pPr>
              <w:pStyle w:val="13"/>
              <w:spacing w:before="16"/>
              <w:ind w:right="9"/>
              <w:jc w:val="center"/>
              <w:rPr>
                <w:sz w:val="22"/>
              </w:rPr>
            </w:pPr>
            <w:r>
              <w:rPr>
                <w:spacing w:val="-2"/>
                <w:sz w:val="22"/>
              </w:rPr>
              <w:t>11.50±4.00</w:t>
            </w:r>
          </w:p>
        </w:tc>
        <w:tc>
          <w:tcPr>
            <w:tcW w:w="1397" w:type="dxa"/>
          </w:tcPr>
          <w:p>
            <w:pPr>
              <w:pStyle w:val="13"/>
              <w:spacing w:before="16"/>
              <w:ind w:left="5" w:right="77"/>
              <w:jc w:val="center"/>
              <w:rPr>
                <w:sz w:val="22"/>
              </w:rPr>
            </w:pPr>
            <w:r>
              <w:rPr>
                <w:spacing w:val="-4"/>
                <w:sz w:val="22"/>
              </w:rPr>
              <w:t>0.08</w:t>
            </w:r>
          </w:p>
        </w:tc>
        <w:tc>
          <w:tcPr>
            <w:tcW w:w="1464" w:type="dxa"/>
          </w:tcPr>
          <w:p>
            <w:pPr>
              <w:pStyle w:val="13"/>
              <w:spacing w:before="16"/>
              <w:ind w:left="3" w:right="4"/>
              <w:jc w:val="center"/>
              <w:rPr>
                <w:sz w:val="22"/>
              </w:rPr>
            </w:pPr>
            <w:r>
              <w:rPr>
                <w:spacing w:val="-2"/>
                <w:sz w:val="22"/>
              </w:rPr>
              <w:t>0.019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 w:hRule="atLeast"/>
        </w:trPr>
        <w:tc>
          <w:tcPr>
            <w:tcW w:w="1608" w:type="dxa"/>
            <w:tcBorders>
              <w:bottom w:val="single" w:color="000000" w:sz="4" w:space="0"/>
            </w:tcBorders>
          </w:tcPr>
          <w:p>
            <w:pPr>
              <w:pStyle w:val="13"/>
              <w:rPr>
                <w:sz w:val="22"/>
              </w:rPr>
            </w:pPr>
          </w:p>
        </w:tc>
        <w:tc>
          <w:tcPr>
            <w:tcW w:w="1445" w:type="dxa"/>
            <w:tcBorders>
              <w:bottom w:val="single" w:color="000000" w:sz="4" w:space="0"/>
            </w:tcBorders>
          </w:tcPr>
          <w:p>
            <w:pPr>
              <w:pStyle w:val="13"/>
              <w:spacing w:before="14"/>
              <w:ind w:left="2"/>
              <w:jc w:val="center"/>
              <w:rPr>
                <w:sz w:val="22"/>
              </w:rPr>
            </w:pPr>
            <w:r>
              <w:rPr>
                <w:spacing w:val="-5"/>
                <w:sz w:val="22"/>
              </w:rPr>
              <w:t>ESD</w:t>
            </w:r>
          </w:p>
        </w:tc>
        <w:tc>
          <w:tcPr>
            <w:tcW w:w="1557" w:type="dxa"/>
            <w:tcBorders>
              <w:bottom w:val="single" w:color="000000" w:sz="4" w:space="0"/>
            </w:tcBorders>
          </w:tcPr>
          <w:p>
            <w:pPr>
              <w:pStyle w:val="13"/>
              <w:spacing w:before="14"/>
              <w:ind w:left="160" w:right="61"/>
              <w:jc w:val="center"/>
              <w:rPr>
                <w:sz w:val="22"/>
              </w:rPr>
            </w:pPr>
            <w:r>
              <w:rPr>
                <w:spacing w:val="-2"/>
                <w:sz w:val="22"/>
              </w:rPr>
              <w:t>0.41±0.20</w:t>
            </w:r>
          </w:p>
        </w:tc>
        <w:tc>
          <w:tcPr>
            <w:tcW w:w="1698" w:type="dxa"/>
            <w:tcBorders>
              <w:bottom w:val="single" w:color="000000" w:sz="4" w:space="0"/>
            </w:tcBorders>
          </w:tcPr>
          <w:p>
            <w:pPr>
              <w:pStyle w:val="13"/>
              <w:spacing w:before="14"/>
              <w:ind w:right="9"/>
              <w:jc w:val="center"/>
              <w:rPr>
                <w:sz w:val="22"/>
              </w:rPr>
            </w:pPr>
            <w:r>
              <w:rPr>
                <w:spacing w:val="-2"/>
                <w:sz w:val="22"/>
              </w:rPr>
              <w:t>0.27±0.10</w:t>
            </w:r>
          </w:p>
        </w:tc>
        <w:tc>
          <w:tcPr>
            <w:tcW w:w="1397" w:type="dxa"/>
            <w:tcBorders>
              <w:bottom w:val="single" w:color="000000" w:sz="4" w:space="0"/>
            </w:tcBorders>
          </w:tcPr>
          <w:p>
            <w:pPr>
              <w:pStyle w:val="13"/>
              <w:spacing w:before="14"/>
              <w:ind w:left="5" w:right="77"/>
              <w:jc w:val="center"/>
              <w:rPr>
                <w:sz w:val="22"/>
              </w:rPr>
            </w:pPr>
            <w:r>
              <w:rPr>
                <w:spacing w:val="-4"/>
                <w:sz w:val="22"/>
              </w:rPr>
              <w:t>0.09</w:t>
            </w:r>
          </w:p>
        </w:tc>
        <w:tc>
          <w:tcPr>
            <w:tcW w:w="1464" w:type="dxa"/>
            <w:tcBorders>
              <w:bottom w:val="single" w:color="000000" w:sz="4" w:space="0"/>
            </w:tcBorders>
          </w:tcPr>
          <w:p>
            <w:pPr>
              <w:pStyle w:val="13"/>
              <w:spacing w:before="14"/>
              <w:ind w:left="3" w:right="4"/>
              <w:jc w:val="center"/>
              <w:rPr>
                <w:sz w:val="22"/>
              </w:rPr>
            </w:pPr>
            <w:r>
              <w:rPr>
                <w:spacing w:val="-2"/>
                <w:sz w:val="22"/>
              </w:rPr>
              <w:t>1.084</w:t>
            </w:r>
          </w:p>
        </w:tc>
      </w:tr>
    </w:tbl>
    <w:p>
      <w:pPr>
        <w:spacing w:before="12"/>
        <w:ind w:left="966" w:right="0" w:firstLine="0"/>
        <w:jc w:val="left"/>
        <w:rPr>
          <w:sz w:val="22"/>
        </w:rPr>
      </w:pPr>
      <w:r>
        <w:rPr>
          <w:b/>
          <w:sz w:val="22"/>
        </w:rPr>
        <w:t>Key</w:t>
      </w:r>
      <w:r>
        <w:rPr>
          <w:b/>
          <w:spacing w:val="-5"/>
          <w:sz w:val="22"/>
        </w:rPr>
        <w:t xml:space="preserve"> </w:t>
      </w:r>
      <w:r>
        <w:rPr>
          <w:b/>
          <w:sz w:val="22"/>
        </w:rPr>
        <w:t>-</w:t>
      </w:r>
      <w:r>
        <w:rPr>
          <w:b/>
          <w:spacing w:val="-2"/>
          <w:sz w:val="22"/>
        </w:rPr>
        <w:t xml:space="preserve"> </w:t>
      </w:r>
      <w:r>
        <w:rPr>
          <w:sz w:val="22"/>
        </w:rPr>
        <w:t>DPO-Dorsi</w:t>
      </w:r>
      <w:r>
        <w:rPr>
          <w:spacing w:val="-1"/>
          <w:sz w:val="22"/>
        </w:rPr>
        <w:t xml:space="preserve"> </w:t>
      </w:r>
      <w:r>
        <w:rPr>
          <w:sz w:val="22"/>
        </w:rPr>
        <w:t>plantar</w:t>
      </w:r>
      <w:r>
        <w:rPr>
          <w:spacing w:val="-3"/>
          <w:sz w:val="22"/>
        </w:rPr>
        <w:t xml:space="preserve"> </w:t>
      </w:r>
      <w:r>
        <w:rPr>
          <w:sz w:val="22"/>
        </w:rPr>
        <w:t>oblique,</w:t>
      </w:r>
      <w:r>
        <w:rPr>
          <w:spacing w:val="50"/>
          <w:sz w:val="22"/>
        </w:rPr>
        <w:t xml:space="preserve"> </w:t>
      </w:r>
      <w:r>
        <w:rPr>
          <w:sz w:val="22"/>
        </w:rPr>
        <w:t>C/S-</w:t>
      </w:r>
      <w:r>
        <w:rPr>
          <w:spacing w:val="-7"/>
          <w:sz w:val="22"/>
        </w:rPr>
        <w:t xml:space="preserve"> </w:t>
      </w:r>
      <w:r>
        <w:rPr>
          <w:sz w:val="22"/>
        </w:rPr>
        <w:t>Cervical</w:t>
      </w:r>
      <w:r>
        <w:rPr>
          <w:spacing w:val="-1"/>
          <w:sz w:val="22"/>
        </w:rPr>
        <w:t xml:space="preserve"> </w:t>
      </w:r>
      <w:r>
        <w:rPr>
          <w:sz w:val="22"/>
        </w:rPr>
        <w:t>Spine,</w:t>
      </w:r>
      <w:r>
        <w:rPr>
          <w:spacing w:val="-3"/>
          <w:sz w:val="22"/>
        </w:rPr>
        <w:t xml:space="preserve"> </w:t>
      </w:r>
      <w:r>
        <w:rPr>
          <w:sz w:val="22"/>
        </w:rPr>
        <w:t>AP-</w:t>
      </w:r>
      <w:r>
        <w:rPr>
          <w:spacing w:val="-6"/>
          <w:sz w:val="22"/>
        </w:rPr>
        <w:t xml:space="preserve"> </w:t>
      </w:r>
      <w:r>
        <w:rPr>
          <w:sz w:val="22"/>
        </w:rPr>
        <w:t>Anterior</w:t>
      </w:r>
      <w:r>
        <w:rPr>
          <w:spacing w:val="-3"/>
          <w:sz w:val="22"/>
        </w:rPr>
        <w:t xml:space="preserve"> </w:t>
      </w:r>
      <w:r>
        <w:rPr>
          <w:sz w:val="22"/>
        </w:rPr>
        <w:t>Posterior,</w:t>
      </w:r>
      <w:r>
        <w:rPr>
          <w:spacing w:val="-7"/>
          <w:sz w:val="22"/>
        </w:rPr>
        <w:t xml:space="preserve"> </w:t>
      </w:r>
      <w:r>
        <w:rPr>
          <w:sz w:val="22"/>
        </w:rPr>
        <w:t>D/S-</w:t>
      </w:r>
      <w:r>
        <w:rPr>
          <w:spacing w:val="-7"/>
          <w:sz w:val="22"/>
        </w:rPr>
        <w:t xml:space="preserve"> </w:t>
      </w:r>
      <w:r>
        <w:rPr>
          <w:sz w:val="22"/>
        </w:rPr>
        <w:t>Dorsal</w:t>
      </w:r>
      <w:r>
        <w:rPr>
          <w:spacing w:val="-1"/>
          <w:sz w:val="22"/>
        </w:rPr>
        <w:t xml:space="preserve"> </w:t>
      </w:r>
      <w:r>
        <w:rPr>
          <w:spacing w:val="-2"/>
          <w:sz w:val="22"/>
        </w:rPr>
        <w:t>Spine</w:t>
      </w:r>
    </w:p>
    <w:p>
      <w:pPr>
        <w:spacing w:after="0"/>
        <w:jc w:val="left"/>
        <w:rPr>
          <w:sz w:val="22"/>
        </w:rPr>
        <w:sectPr>
          <w:pgSz w:w="11910" w:h="16840"/>
          <w:pgMar w:top="1360" w:right="480" w:bottom="1200" w:left="560" w:header="0" w:footer="1014" w:gutter="0"/>
          <w:cols w:space="720" w:num="1"/>
        </w:sectPr>
      </w:pPr>
    </w:p>
    <w:p>
      <w:pPr>
        <w:pStyle w:val="7"/>
        <w:spacing w:before="78" w:line="480" w:lineRule="auto"/>
        <w:ind w:left="966" w:right="954"/>
        <w:jc w:val="both"/>
      </w:pPr>
      <w:r>
        <w:rPr>
          <w:b/>
        </w:rPr>
        <w:t xml:space="preserve">Table 4.5b </w:t>
      </w:r>
      <w:r>
        <w:t>shows the T-test comparison of radiation dose and some technical parameters in the hospitals studied during contrast radiographic examination. Mean Entrance skin dose for IVU, HSG, RUG, barium enema, barium swallow and barium meal show no statistical significant relationship (p&gt;0.05) with technical parameters. However, ESD and DAP show statistical significant relationship for barium enema while mAs and kVp shows statistical significant relationship between barium swallow and barium meal.</w:t>
      </w:r>
    </w:p>
    <w:p>
      <w:pPr>
        <w:spacing w:after="0" w:line="480" w:lineRule="auto"/>
        <w:jc w:val="both"/>
        <w:sectPr>
          <w:pgSz w:w="11910" w:h="16840"/>
          <w:pgMar w:top="1340" w:right="480" w:bottom="1200" w:left="560" w:header="0" w:footer="1014" w:gutter="0"/>
          <w:cols w:space="720" w:num="1"/>
        </w:sectPr>
      </w:pPr>
    </w:p>
    <w:p>
      <w:pPr>
        <w:pStyle w:val="7"/>
        <w:spacing w:before="78" w:line="242" w:lineRule="auto"/>
        <w:ind w:left="966" w:right="1134"/>
      </w:pPr>
      <w:r>
        <w:rPr>
          <w:b/>
        </w:rPr>
        <w:t>Table</w:t>
      </w:r>
      <w:r>
        <w:rPr>
          <w:b/>
          <w:spacing w:val="40"/>
        </w:rPr>
        <w:t xml:space="preserve"> </w:t>
      </w:r>
      <w:r>
        <w:rPr>
          <w:b/>
        </w:rPr>
        <w:t>4.5b</w:t>
      </w:r>
      <w:r>
        <w:rPr>
          <w:b/>
          <w:spacing w:val="40"/>
        </w:rPr>
        <w:t xml:space="preserve"> </w:t>
      </w:r>
      <w:r>
        <w:t>Comparison</w:t>
      </w:r>
      <w:r>
        <w:rPr>
          <w:spacing w:val="40"/>
        </w:rPr>
        <w:t xml:space="preserve"> </w:t>
      </w:r>
      <w:r>
        <w:t>of</w:t>
      </w:r>
      <w:r>
        <w:rPr>
          <w:spacing w:val="40"/>
        </w:rPr>
        <w:t xml:space="preserve"> </w:t>
      </w:r>
      <w:r>
        <w:t>patient‟s</w:t>
      </w:r>
      <w:r>
        <w:rPr>
          <w:spacing w:val="40"/>
        </w:rPr>
        <w:t xml:space="preserve"> </w:t>
      </w:r>
      <w:r>
        <w:t>mean</w:t>
      </w:r>
      <w:r>
        <w:rPr>
          <w:spacing w:val="40"/>
        </w:rPr>
        <w:t xml:space="preserve"> </w:t>
      </w:r>
      <w:r>
        <w:t>radiation</w:t>
      </w:r>
      <w:r>
        <w:rPr>
          <w:spacing w:val="40"/>
        </w:rPr>
        <w:t xml:space="preserve"> </w:t>
      </w:r>
      <w:r>
        <w:t>dose</w:t>
      </w:r>
      <w:r>
        <w:rPr>
          <w:spacing w:val="40"/>
        </w:rPr>
        <w:t xml:space="preserve"> </w:t>
      </w:r>
      <w:r>
        <w:t>and</w:t>
      </w:r>
      <w:r>
        <w:rPr>
          <w:spacing w:val="40"/>
        </w:rPr>
        <w:t xml:space="preserve"> </w:t>
      </w:r>
      <w:r>
        <w:t>technical</w:t>
      </w:r>
      <w:r>
        <w:rPr>
          <w:spacing w:val="40"/>
        </w:rPr>
        <w:t xml:space="preserve"> </w:t>
      </w:r>
      <w:r>
        <w:t>parameters</w:t>
      </w:r>
      <w:r>
        <w:rPr>
          <w:spacing w:val="40"/>
        </w:rPr>
        <w:t xml:space="preserve"> </w:t>
      </w:r>
      <w:r>
        <w:t>for</w:t>
      </w:r>
      <w:r>
        <w:rPr>
          <w:spacing w:val="40"/>
        </w:rPr>
        <w:t xml:space="preserve"> </w:t>
      </w:r>
      <w:r>
        <w:t>contrast radiographic examination for hospital A and Hospital B</w:t>
      </w:r>
    </w:p>
    <w:p>
      <w:pPr>
        <w:pStyle w:val="7"/>
        <w:spacing w:before="7"/>
        <w:rPr>
          <w:sz w:val="17"/>
        </w:rPr>
      </w:pPr>
    </w:p>
    <w:tbl>
      <w:tblPr>
        <w:tblStyle w:val="6"/>
        <w:tblW w:w="0" w:type="auto"/>
        <w:tblInd w:w="10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852"/>
        <w:gridCol w:w="1330"/>
        <w:gridCol w:w="1560"/>
        <w:gridCol w:w="1687"/>
        <w:gridCol w:w="1147"/>
        <w:gridCol w:w="11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5" w:hRule="atLeast"/>
        </w:trPr>
        <w:tc>
          <w:tcPr>
            <w:tcW w:w="1852" w:type="dxa"/>
            <w:tcBorders>
              <w:top w:val="single" w:color="000000" w:sz="4" w:space="0"/>
              <w:bottom w:val="single" w:color="000000" w:sz="4" w:space="0"/>
            </w:tcBorders>
          </w:tcPr>
          <w:p>
            <w:pPr>
              <w:pStyle w:val="13"/>
              <w:spacing w:line="270" w:lineRule="exact"/>
              <w:ind w:left="120"/>
              <w:rPr>
                <w:sz w:val="24"/>
              </w:rPr>
            </w:pPr>
            <w:r>
              <w:rPr>
                <w:spacing w:val="-2"/>
                <w:sz w:val="24"/>
              </w:rPr>
              <w:t>Examination</w:t>
            </w:r>
          </w:p>
        </w:tc>
        <w:tc>
          <w:tcPr>
            <w:tcW w:w="1330" w:type="dxa"/>
            <w:tcBorders>
              <w:top w:val="single" w:color="000000" w:sz="4" w:space="0"/>
              <w:bottom w:val="single" w:color="000000" w:sz="4" w:space="0"/>
            </w:tcBorders>
          </w:tcPr>
          <w:p>
            <w:pPr>
              <w:pStyle w:val="13"/>
              <w:spacing w:line="270" w:lineRule="exact"/>
              <w:ind w:left="102" w:right="65"/>
              <w:jc w:val="center"/>
              <w:rPr>
                <w:sz w:val="24"/>
              </w:rPr>
            </w:pPr>
            <w:r>
              <w:rPr>
                <w:spacing w:val="-2"/>
                <w:sz w:val="24"/>
              </w:rPr>
              <w:t>Parameters</w:t>
            </w:r>
          </w:p>
        </w:tc>
        <w:tc>
          <w:tcPr>
            <w:tcW w:w="1560" w:type="dxa"/>
            <w:tcBorders>
              <w:top w:val="single" w:color="000000" w:sz="4" w:space="0"/>
              <w:bottom w:val="single" w:color="000000" w:sz="4" w:space="0"/>
            </w:tcBorders>
          </w:tcPr>
          <w:p>
            <w:pPr>
              <w:pStyle w:val="13"/>
              <w:spacing w:line="270" w:lineRule="exact"/>
              <w:ind w:left="240"/>
              <w:rPr>
                <w:sz w:val="24"/>
              </w:rPr>
            </w:pPr>
            <w:r>
              <w:rPr>
                <w:spacing w:val="-2"/>
                <w:sz w:val="24"/>
              </w:rPr>
              <w:t>Mean±Std</w:t>
            </w:r>
          </w:p>
          <w:p>
            <w:pPr>
              <w:pStyle w:val="13"/>
              <w:spacing w:before="43"/>
              <w:ind w:left="135"/>
              <w:rPr>
                <w:sz w:val="24"/>
              </w:rPr>
            </w:pPr>
            <w:r>
              <w:rPr>
                <w:sz w:val="24"/>
              </w:rPr>
              <w:t>(Hospital</w:t>
            </w:r>
            <w:r>
              <w:rPr>
                <w:spacing w:val="-2"/>
                <w:sz w:val="24"/>
              </w:rPr>
              <w:t xml:space="preserve"> </w:t>
            </w:r>
            <w:r>
              <w:rPr>
                <w:spacing w:val="-5"/>
                <w:sz w:val="24"/>
              </w:rPr>
              <w:t>A)</w:t>
            </w:r>
          </w:p>
        </w:tc>
        <w:tc>
          <w:tcPr>
            <w:tcW w:w="1687" w:type="dxa"/>
            <w:tcBorders>
              <w:top w:val="single" w:color="000000" w:sz="4" w:space="0"/>
              <w:bottom w:val="single" w:color="000000" w:sz="4" w:space="0"/>
            </w:tcBorders>
          </w:tcPr>
          <w:p>
            <w:pPr>
              <w:pStyle w:val="13"/>
              <w:spacing w:line="270" w:lineRule="exact"/>
              <w:ind w:left="370"/>
              <w:rPr>
                <w:sz w:val="24"/>
              </w:rPr>
            </w:pPr>
            <w:r>
              <w:rPr>
                <w:spacing w:val="-2"/>
                <w:sz w:val="24"/>
              </w:rPr>
              <w:t>Mean±Std</w:t>
            </w:r>
          </w:p>
          <w:p>
            <w:pPr>
              <w:pStyle w:val="13"/>
              <w:spacing w:before="43"/>
              <w:ind w:left="272"/>
              <w:rPr>
                <w:sz w:val="24"/>
              </w:rPr>
            </w:pPr>
            <w:r>
              <w:rPr>
                <w:sz w:val="24"/>
              </w:rPr>
              <w:t>(Hospital</w:t>
            </w:r>
            <w:r>
              <w:rPr>
                <w:spacing w:val="-2"/>
                <w:sz w:val="24"/>
              </w:rPr>
              <w:t xml:space="preserve"> </w:t>
            </w:r>
            <w:r>
              <w:rPr>
                <w:spacing w:val="-5"/>
                <w:sz w:val="24"/>
              </w:rPr>
              <w:t>B)</w:t>
            </w:r>
          </w:p>
        </w:tc>
        <w:tc>
          <w:tcPr>
            <w:tcW w:w="1147" w:type="dxa"/>
            <w:tcBorders>
              <w:top w:val="single" w:color="000000" w:sz="4" w:space="0"/>
              <w:bottom w:val="single" w:color="000000" w:sz="4" w:space="0"/>
            </w:tcBorders>
          </w:tcPr>
          <w:p>
            <w:pPr>
              <w:pStyle w:val="13"/>
              <w:spacing w:line="270" w:lineRule="exact"/>
              <w:ind w:left="112" w:right="102"/>
              <w:jc w:val="center"/>
              <w:rPr>
                <w:sz w:val="24"/>
              </w:rPr>
            </w:pPr>
            <w:r>
              <w:rPr>
                <w:spacing w:val="-2"/>
                <w:sz w:val="24"/>
              </w:rPr>
              <w:t>P-value</w:t>
            </w:r>
          </w:p>
        </w:tc>
        <w:tc>
          <w:tcPr>
            <w:tcW w:w="1167" w:type="dxa"/>
            <w:tcBorders>
              <w:top w:val="single" w:color="000000" w:sz="4" w:space="0"/>
              <w:bottom w:val="single" w:color="000000" w:sz="4" w:space="0"/>
            </w:tcBorders>
          </w:tcPr>
          <w:p>
            <w:pPr>
              <w:pStyle w:val="13"/>
              <w:spacing w:line="270" w:lineRule="exact"/>
              <w:ind w:left="203"/>
              <w:rPr>
                <w:sz w:val="24"/>
              </w:rPr>
            </w:pPr>
            <w:r>
              <w:rPr>
                <w:spacing w:val="-2"/>
                <w:sz w:val="24"/>
              </w:rPr>
              <w:t>T-</w:t>
            </w:r>
            <w:r>
              <w:rPr>
                <w:spacing w:val="-4"/>
                <w:sz w:val="24"/>
              </w:rPr>
              <w:t>value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5" w:hRule="atLeast"/>
        </w:trPr>
        <w:tc>
          <w:tcPr>
            <w:tcW w:w="1852" w:type="dxa"/>
            <w:tcBorders>
              <w:top w:val="single" w:color="000000" w:sz="4" w:space="0"/>
            </w:tcBorders>
          </w:tcPr>
          <w:p>
            <w:pPr>
              <w:pStyle w:val="13"/>
              <w:spacing w:line="270" w:lineRule="exact"/>
              <w:ind w:left="120"/>
              <w:rPr>
                <w:sz w:val="24"/>
              </w:rPr>
            </w:pPr>
            <w:r>
              <w:rPr>
                <w:spacing w:val="-5"/>
                <w:sz w:val="24"/>
              </w:rPr>
              <w:t>IVU</w:t>
            </w:r>
          </w:p>
        </w:tc>
        <w:tc>
          <w:tcPr>
            <w:tcW w:w="1330" w:type="dxa"/>
            <w:tcBorders>
              <w:top w:val="single" w:color="000000" w:sz="4" w:space="0"/>
            </w:tcBorders>
          </w:tcPr>
          <w:p>
            <w:pPr>
              <w:pStyle w:val="13"/>
              <w:spacing w:line="270" w:lineRule="exact"/>
              <w:ind w:left="37" w:right="101"/>
              <w:jc w:val="center"/>
              <w:rPr>
                <w:sz w:val="24"/>
              </w:rPr>
            </w:pPr>
            <w:r>
              <w:rPr>
                <w:spacing w:val="-5"/>
                <w:sz w:val="24"/>
              </w:rPr>
              <w:t>KVp</w:t>
            </w:r>
          </w:p>
        </w:tc>
        <w:tc>
          <w:tcPr>
            <w:tcW w:w="1560" w:type="dxa"/>
            <w:tcBorders>
              <w:top w:val="single" w:color="000000" w:sz="4" w:space="0"/>
            </w:tcBorders>
          </w:tcPr>
          <w:p>
            <w:pPr>
              <w:pStyle w:val="13"/>
              <w:spacing w:line="270" w:lineRule="exact"/>
              <w:ind w:right="273"/>
              <w:jc w:val="right"/>
              <w:rPr>
                <w:sz w:val="24"/>
              </w:rPr>
            </w:pPr>
            <w:r>
              <w:rPr>
                <w:spacing w:val="-2"/>
                <w:sz w:val="24"/>
              </w:rPr>
              <w:t>78.50±9.16</w:t>
            </w:r>
          </w:p>
        </w:tc>
        <w:tc>
          <w:tcPr>
            <w:tcW w:w="1687" w:type="dxa"/>
            <w:tcBorders>
              <w:top w:val="single" w:color="000000" w:sz="4" w:space="0"/>
            </w:tcBorders>
          </w:tcPr>
          <w:p>
            <w:pPr>
              <w:pStyle w:val="13"/>
              <w:spacing w:line="270" w:lineRule="exact"/>
              <w:ind w:right="210"/>
              <w:jc w:val="right"/>
              <w:rPr>
                <w:sz w:val="24"/>
              </w:rPr>
            </w:pPr>
            <w:r>
              <w:rPr>
                <w:spacing w:val="-2"/>
                <w:sz w:val="24"/>
              </w:rPr>
              <w:t>81.50±10.00</w:t>
            </w:r>
          </w:p>
        </w:tc>
        <w:tc>
          <w:tcPr>
            <w:tcW w:w="1147" w:type="dxa"/>
            <w:tcBorders>
              <w:top w:val="single" w:color="000000" w:sz="4" w:space="0"/>
            </w:tcBorders>
          </w:tcPr>
          <w:p>
            <w:pPr>
              <w:pStyle w:val="13"/>
              <w:spacing w:line="270" w:lineRule="exact"/>
              <w:ind w:left="112" w:right="102"/>
              <w:jc w:val="center"/>
              <w:rPr>
                <w:sz w:val="24"/>
              </w:rPr>
            </w:pPr>
            <w:r>
              <w:rPr>
                <w:spacing w:val="-4"/>
                <w:sz w:val="24"/>
              </w:rPr>
              <w:t>0.06</w:t>
            </w:r>
          </w:p>
        </w:tc>
        <w:tc>
          <w:tcPr>
            <w:tcW w:w="1167" w:type="dxa"/>
            <w:tcBorders>
              <w:top w:val="single" w:color="000000" w:sz="4" w:space="0"/>
            </w:tcBorders>
          </w:tcPr>
          <w:p>
            <w:pPr>
              <w:pStyle w:val="13"/>
              <w:spacing w:line="270" w:lineRule="exact"/>
              <w:ind w:left="307"/>
              <w:rPr>
                <w:sz w:val="24"/>
              </w:rPr>
            </w:pPr>
            <w:r>
              <w:rPr>
                <w:spacing w:val="-2"/>
                <w:sz w:val="24"/>
              </w:rPr>
              <w:t>0.383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1" w:hRule="atLeast"/>
        </w:trPr>
        <w:tc>
          <w:tcPr>
            <w:tcW w:w="1852" w:type="dxa"/>
          </w:tcPr>
          <w:p>
            <w:pPr>
              <w:pStyle w:val="13"/>
              <w:rPr>
                <w:sz w:val="24"/>
              </w:rPr>
            </w:pPr>
          </w:p>
        </w:tc>
        <w:tc>
          <w:tcPr>
            <w:tcW w:w="1330" w:type="dxa"/>
          </w:tcPr>
          <w:p>
            <w:pPr>
              <w:pStyle w:val="13"/>
              <w:spacing w:before="104"/>
              <w:ind w:left="37" w:right="102"/>
              <w:jc w:val="center"/>
              <w:rPr>
                <w:sz w:val="24"/>
              </w:rPr>
            </w:pPr>
            <w:r>
              <w:rPr>
                <w:spacing w:val="-5"/>
                <w:sz w:val="24"/>
              </w:rPr>
              <w:t>mAs</w:t>
            </w:r>
          </w:p>
        </w:tc>
        <w:tc>
          <w:tcPr>
            <w:tcW w:w="1560" w:type="dxa"/>
          </w:tcPr>
          <w:p>
            <w:pPr>
              <w:pStyle w:val="13"/>
              <w:spacing w:before="15"/>
              <w:ind w:right="213"/>
              <w:jc w:val="right"/>
              <w:rPr>
                <w:sz w:val="24"/>
              </w:rPr>
            </w:pPr>
            <w:r>
              <w:rPr>
                <w:spacing w:val="-2"/>
                <w:sz w:val="24"/>
              </w:rPr>
              <w:t>32.00±10.00</w:t>
            </w:r>
          </w:p>
        </w:tc>
        <w:tc>
          <w:tcPr>
            <w:tcW w:w="1687" w:type="dxa"/>
          </w:tcPr>
          <w:p>
            <w:pPr>
              <w:pStyle w:val="13"/>
              <w:spacing w:before="15"/>
              <w:ind w:right="210"/>
              <w:jc w:val="right"/>
              <w:rPr>
                <w:sz w:val="24"/>
              </w:rPr>
            </w:pPr>
            <w:r>
              <w:rPr>
                <w:spacing w:val="-2"/>
                <w:sz w:val="24"/>
              </w:rPr>
              <w:t>49.23±10.00</w:t>
            </w:r>
          </w:p>
        </w:tc>
        <w:tc>
          <w:tcPr>
            <w:tcW w:w="1147" w:type="dxa"/>
          </w:tcPr>
          <w:p>
            <w:pPr>
              <w:pStyle w:val="13"/>
              <w:spacing w:before="15"/>
              <w:ind w:left="112" w:right="102"/>
              <w:jc w:val="center"/>
              <w:rPr>
                <w:sz w:val="24"/>
              </w:rPr>
            </w:pPr>
            <w:r>
              <w:rPr>
                <w:spacing w:val="-4"/>
                <w:sz w:val="24"/>
              </w:rPr>
              <w:t>0.07</w:t>
            </w:r>
          </w:p>
        </w:tc>
        <w:tc>
          <w:tcPr>
            <w:tcW w:w="1167" w:type="dxa"/>
          </w:tcPr>
          <w:p>
            <w:pPr>
              <w:pStyle w:val="13"/>
              <w:spacing w:before="15"/>
              <w:ind w:left="307"/>
              <w:rPr>
                <w:sz w:val="24"/>
              </w:rPr>
            </w:pPr>
            <w:r>
              <w:rPr>
                <w:spacing w:val="-2"/>
                <w:sz w:val="24"/>
              </w:rPr>
              <w:t>2.110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2" w:hRule="atLeast"/>
        </w:trPr>
        <w:tc>
          <w:tcPr>
            <w:tcW w:w="1852" w:type="dxa"/>
          </w:tcPr>
          <w:p>
            <w:pPr>
              <w:pStyle w:val="13"/>
              <w:rPr>
                <w:sz w:val="24"/>
              </w:rPr>
            </w:pPr>
          </w:p>
        </w:tc>
        <w:tc>
          <w:tcPr>
            <w:tcW w:w="1330" w:type="dxa"/>
          </w:tcPr>
          <w:p>
            <w:pPr>
              <w:pStyle w:val="13"/>
              <w:spacing w:before="61"/>
              <w:ind w:left="37" w:right="102"/>
              <w:jc w:val="center"/>
              <w:rPr>
                <w:sz w:val="24"/>
              </w:rPr>
            </w:pPr>
            <w:r>
              <w:rPr>
                <w:spacing w:val="-5"/>
                <w:sz w:val="24"/>
              </w:rPr>
              <w:t>ESD</w:t>
            </w:r>
          </w:p>
        </w:tc>
        <w:tc>
          <w:tcPr>
            <w:tcW w:w="1560" w:type="dxa"/>
          </w:tcPr>
          <w:p>
            <w:pPr>
              <w:pStyle w:val="13"/>
              <w:spacing w:before="61"/>
              <w:ind w:left="252"/>
              <w:rPr>
                <w:sz w:val="24"/>
              </w:rPr>
            </w:pPr>
            <w:r>
              <w:rPr>
                <w:spacing w:val="-2"/>
                <w:sz w:val="24"/>
              </w:rPr>
              <w:t>3.17±1.02</w:t>
            </w:r>
          </w:p>
        </w:tc>
        <w:tc>
          <w:tcPr>
            <w:tcW w:w="1687" w:type="dxa"/>
          </w:tcPr>
          <w:p>
            <w:pPr>
              <w:pStyle w:val="13"/>
              <w:spacing w:before="61"/>
              <w:ind w:left="382"/>
              <w:rPr>
                <w:sz w:val="24"/>
              </w:rPr>
            </w:pPr>
            <w:r>
              <w:rPr>
                <w:spacing w:val="-2"/>
                <w:sz w:val="24"/>
              </w:rPr>
              <w:t>6.61±2.00</w:t>
            </w:r>
          </w:p>
        </w:tc>
        <w:tc>
          <w:tcPr>
            <w:tcW w:w="1147" w:type="dxa"/>
          </w:tcPr>
          <w:p>
            <w:pPr>
              <w:pStyle w:val="13"/>
              <w:spacing w:before="61"/>
              <w:ind w:left="112" w:right="102"/>
              <w:jc w:val="center"/>
              <w:rPr>
                <w:sz w:val="24"/>
              </w:rPr>
            </w:pPr>
            <w:r>
              <w:rPr>
                <w:spacing w:val="-4"/>
                <w:sz w:val="24"/>
              </w:rPr>
              <w:t>0.15</w:t>
            </w:r>
          </w:p>
        </w:tc>
        <w:tc>
          <w:tcPr>
            <w:tcW w:w="1167" w:type="dxa"/>
          </w:tcPr>
          <w:p>
            <w:pPr>
              <w:pStyle w:val="13"/>
              <w:spacing w:before="61"/>
              <w:ind w:left="307"/>
              <w:rPr>
                <w:sz w:val="24"/>
              </w:rPr>
            </w:pPr>
            <w:r>
              <w:rPr>
                <w:spacing w:val="-2"/>
                <w:sz w:val="24"/>
              </w:rPr>
              <w:t>2.654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6" w:hRule="atLeast"/>
        </w:trPr>
        <w:tc>
          <w:tcPr>
            <w:tcW w:w="1852" w:type="dxa"/>
          </w:tcPr>
          <w:p>
            <w:pPr>
              <w:pStyle w:val="13"/>
              <w:rPr>
                <w:sz w:val="24"/>
              </w:rPr>
            </w:pPr>
          </w:p>
        </w:tc>
        <w:tc>
          <w:tcPr>
            <w:tcW w:w="1330" w:type="dxa"/>
          </w:tcPr>
          <w:p>
            <w:pPr>
              <w:pStyle w:val="13"/>
              <w:spacing w:before="15"/>
              <w:ind w:left="37" w:right="102"/>
              <w:jc w:val="center"/>
              <w:rPr>
                <w:sz w:val="24"/>
              </w:rPr>
            </w:pPr>
            <w:r>
              <w:rPr>
                <w:spacing w:val="-5"/>
                <w:sz w:val="24"/>
              </w:rPr>
              <w:t>DAP</w:t>
            </w:r>
          </w:p>
        </w:tc>
        <w:tc>
          <w:tcPr>
            <w:tcW w:w="1560" w:type="dxa"/>
          </w:tcPr>
          <w:p>
            <w:pPr>
              <w:pStyle w:val="13"/>
              <w:spacing w:before="15"/>
              <w:ind w:left="252"/>
              <w:rPr>
                <w:sz w:val="24"/>
              </w:rPr>
            </w:pPr>
            <w:r>
              <w:rPr>
                <w:spacing w:val="-2"/>
                <w:sz w:val="24"/>
              </w:rPr>
              <w:t>9.25±0.00</w:t>
            </w:r>
          </w:p>
        </w:tc>
        <w:tc>
          <w:tcPr>
            <w:tcW w:w="1687" w:type="dxa"/>
          </w:tcPr>
          <w:p>
            <w:pPr>
              <w:pStyle w:val="13"/>
              <w:spacing w:before="15"/>
              <w:ind w:right="270"/>
              <w:jc w:val="right"/>
              <w:rPr>
                <w:sz w:val="24"/>
              </w:rPr>
            </w:pPr>
            <w:r>
              <w:rPr>
                <w:spacing w:val="-2"/>
                <w:sz w:val="24"/>
              </w:rPr>
              <w:t>10.26±2.00</w:t>
            </w:r>
          </w:p>
        </w:tc>
        <w:tc>
          <w:tcPr>
            <w:tcW w:w="1147" w:type="dxa"/>
          </w:tcPr>
          <w:p>
            <w:pPr>
              <w:pStyle w:val="13"/>
              <w:spacing w:before="15"/>
              <w:ind w:left="112" w:right="102"/>
              <w:jc w:val="center"/>
              <w:rPr>
                <w:sz w:val="24"/>
              </w:rPr>
            </w:pPr>
            <w:r>
              <w:rPr>
                <w:spacing w:val="-4"/>
                <w:sz w:val="24"/>
              </w:rPr>
              <w:t>0.25</w:t>
            </w:r>
          </w:p>
        </w:tc>
        <w:tc>
          <w:tcPr>
            <w:tcW w:w="1167" w:type="dxa"/>
          </w:tcPr>
          <w:p>
            <w:pPr>
              <w:pStyle w:val="13"/>
              <w:spacing w:before="15"/>
              <w:ind w:left="307"/>
              <w:rPr>
                <w:sz w:val="24"/>
              </w:rPr>
            </w:pPr>
            <w:r>
              <w:rPr>
                <w:spacing w:val="-2"/>
                <w:sz w:val="24"/>
              </w:rPr>
              <w:t>0.875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7" w:hRule="atLeast"/>
        </w:trPr>
        <w:tc>
          <w:tcPr>
            <w:tcW w:w="1852" w:type="dxa"/>
          </w:tcPr>
          <w:p>
            <w:pPr>
              <w:pStyle w:val="13"/>
              <w:spacing w:before="15"/>
              <w:ind w:left="120"/>
              <w:rPr>
                <w:sz w:val="24"/>
              </w:rPr>
            </w:pPr>
            <w:r>
              <w:rPr>
                <w:spacing w:val="-5"/>
                <w:sz w:val="24"/>
              </w:rPr>
              <w:t>HSG</w:t>
            </w:r>
          </w:p>
        </w:tc>
        <w:tc>
          <w:tcPr>
            <w:tcW w:w="1330" w:type="dxa"/>
          </w:tcPr>
          <w:p>
            <w:pPr>
              <w:pStyle w:val="13"/>
              <w:spacing w:before="15"/>
              <w:ind w:left="37" w:right="101"/>
              <w:jc w:val="center"/>
              <w:rPr>
                <w:sz w:val="24"/>
              </w:rPr>
            </w:pPr>
            <w:r>
              <w:rPr>
                <w:spacing w:val="-5"/>
                <w:sz w:val="24"/>
              </w:rPr>
              <w:t>KVp</w:t>
            </w:r>
          </w:p>
        </w:tc>
        <w:tc>
          <w:tcPr>
            <w:tcW w:w="1560" w:type="dxa"/>
          </w:tcPr>
          <w:p>
            <w:pPr>
              <w:pStyle w:val="13"/>
              <w:spacing w:before="15"/>
              <w:ind w:right="273"/>
              <w:jc w:val="right"/>
              <w:rPr>
                <w:sz w:val="24"/>
              </w:rPr>
            </w:pPr>
            <w:r>
              <w:rPr>
                <w:spacing w:val="-2"/>
                <w:sz w:val="24"/>
              </w:rPr>
              <w:t>66.90±5.00</w:t>
            </w:r>
          </w:p>
        </w:tc>
        <w:tc>
          <w:tcPr>
            <w:tcW w:w="1687" w:type="dxa"/>
          </w:tcPr>
          <w:p>
            <w:pPr>
              <w:pStyle w:val="13"/>
              <w:spacing w:before="15"/>
              <w:ind w:right="270"/>
              <w:jc w:val="right"/>
              <w:rPr>
                <w:sz w:val="24"/>
              </w:rPr>
            </w:pPr>
            <w:r>
              <w:rPr>
                <w:spacing w:val="-2"/>
                <w:sz w:val="24"/>
              </w:rPr>
              <w:t>76.63±4.00</w:t>
            </w:r>
          </w:p>
        </w:tc>
        <w:tc>
          <w:tcPr>
            <w:tcW w:w="1147" w:type="dxa"/>
          </w:tcPr>
          <w:p>
            <w:pPr>
              <w:pStyle w:val="13"/>
              <w:spacing w:before="15"/>
              <w:ind w:left="112" w:right="102"/>
              <w:jc w:val="center"/>
              <w:rPr>
                <w:sz w:val="24"/>
              </w:rPr>
            </w:pPr>
            <w:r>
              <w:rPr>
                <w:spacing w:val="-4"/>
                <w:sz w:val="24"/>
              </w:rPr>
              <w:t>0.06</w:t>
            </w:r>
          </w:p>
        </w:tc>
        <w:tc>
          <w:tcPr>
            <w:tcW w:w="1167" w:type="dxa"/>
          </w:tcPr>
          <w:p>
            <w:pPr>
              <w:pStyle w:val="13"/>
              <w:spacing w:before="15"/>
              <w:ind w:left="307"/>
              <w:rPr>
                <w:sz w:val="24"/>
              </w:rPr>
            </w:pPr>
            <w:r>
              <w:rPr>
                <w:spacing w:val="-2"/>
                <w:sz w:val="24"/>
              </w:rPr>
              <w:t>2.632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7" w:hRule="atLeast"/>
        </w:trPr>
        <w:tc>
          <w:tcPr>
            <w:tcW w:w="1852" w:type="dxa"/>
          </w:tcPr>
          <w:p>
            <w:pPr>
              <w:pStyle w:val="13"/>
              <w:rPr>
                <w:sz w:val="24"/>
              </w:rPr>
            </w:pPr>
          </w:p>
        </w:tc>
        <w:tc>
          <w:tcPr>
            <w:tcW w:w="1330" w:type="dxa"/>
          </w:tcPr>
          <w:p>
            <w:pPr>
              <w:pStyle w:val="13"/>
              <w:spacing w:before="75"/>
              <w:ind w:left="37" w:right="102"/>
              <w:jc w:val="center"/>
              <w:rPr>
                <w:sz w:val="24"/>
              </w:rPr>
            </w:pPr>
            <w:r>
              <w:rPr>
                <w:spacing w:val="-5"/>
                <w:sz w:val="24"/>
              </w:rPr>
              <w:t>mAs</w:t>
            </w:r>
          </w:p>
        </w:tc>
        <w:tc>
          <w:tcPr>
            <w:tcW w:w="1560" w:type="dxa"/>
          </w:tcPr>
          <w:p>
            <w:pPr>
              <w:pStyle w:val="13"/>
              <w:spacing w:before="15"/>
              <w:ind w:right="213"/>
              <w:jc w:val="right"/>
              <w:rPr>
                <w:sz w:val="24"/>
              </w:rPr>
            </w:pPr>
            <w:r>
              <w:rPr>
                <w:spacing w:val="-2"/>
                <w:sz w:val="24"/>
              </w:rPr>
              <w:t>25.67±10.00</w:t>
            </w:r>
          </w:p>
        </w:tc>
        <w:tc>
          <w:tcPr>
            <w:tcW w:w="1687" w:type="dxa"/>
          </w:tcPr>
          <w:p>
            <w:pPr>
              <w:pStyle w:val="13"/>
              <w:spacing w:before="15"/>
              <w:ind w:right="210"/>
              <w:jc w:val="right"/>
              <w:rPr>
                <w:sz w:val="24"/>
              </w:rPr>
            </w:pPr>
            <w:r>
              <w:rPr>
                <w:spacing w:val="-2"/>
                <w:sz w:val="24"/>
              </w:rPr>
              <w:t>40.80±10.00</w:t>
            </w:r>
          </w:p>
        </w:tc>
        <w:tc>
          <w:tcPr>
            <w:tcW w:w="1147" w:type="dxa"/>
          </w:tcPr>
          <w:p>
            <w:pPr>
              <w:pStyle w:val="13"/>
              <w:spacing w:before="15"/>
              <w:ind w:left="112" w:right="102"/>
              <w:jc w:val="center"/>
              <w:rPr>
                <w:sz w:val="24"/>
              </w:rPr>
            </w:pPr>
            <w:r>
              <w:rPr>
                <w:spacing w:val="-4"/>
                <w:sz w:val="24"/>
              </w:rPr>
              <w:t>0.07</w:t>
            </w:r>
          </w:p>
        </w:tc>
        <w:tc>
          <w:tcPr>
            <w:tcW w:w="1167" w:type="dxa"/>
          </w:tcPr>
          <w:p>
            <w:pPr>
              <w:pStyle w:val="13"/>
              <w:spacing w:before="15"/>
              <w:ind w:left="307"/>
              <w:rPr>
                <w:sz w:val="24"/>
              </w:rPr>
            </w:pPr>
            <w:r>
              <w:rPr>
                <w:spacing w:val="-2"/>
                <w:sz w:val="24"/>
              </w:rPr>
              <w:t>1.853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4" w:hRule="atLeast"/>
        </w:trPr>
        <w:tc>
          <w:tcPr>
            <w:tcW w:w="1852" w:type="dxa"/>
          </w:tcPr>
          <w:p>
            <w:pPr>
              <w:pStyle w:val="13"/>
              <w:rPr>
                <w:sz w:val="24"/>
              </w:rPr>
            </w:pPr>
          </w:p>
        </w:tc>
        <w:tc>
          <w:tcPr>
            <w:tcW w:w="1330" w:type="dxa"/>
          </w:tcPr>
          <w:p>
            <w:pPr>
              <w:pStyle w:val="13"/>
              <w:spacing w:before="103"/>
              <w:ind w:left="37" w:right="102"/>
              <w:jc w:val="center"/>
              <w:rPr>
                <w:sz w:val="24"/>
              </w:rPr>
            </w:pPr>
            <w:r>
              <w:rPr>
                <w:spacing w:val="-5"/>
                <w:sz w:val="24"/>
              </w:rPr>
              <w:t>ESD</w:t>
            </w:r>
          </w:p>
        </w:tc>
        <w:tc>
          <w:tcPr>
            <w:tcW w:w="1560" w:type="dxa"/>
          </w:tcPr>
          <w:p>
            <w:pPr>
              <w:pStyle w:val="13"/>
              <w:spacing w:before="45"/>
              <w:ind w:left="252"/>
              <w:rPr>
                <w:sz w:val="24"/>
              </w:rPr>
            </w:pPr>
            <w:r>
              <w:rPr>
                <w:spacing w:val="-2"/>
                <w:sz w:val="24"/>
              </w:rPr>
              <w:t>1.41±0.91</w:t>
            </w:r>
          </w:p>
        </w:tc>
        <w:tc>
          <w:tcPr>
            <w:tcW w:w="1687" w:type="dxa"/>
          </w:tcPr>
          <w:p>
            <w:pPr>
              <w:pStyle w:val="13"/>
              <w:spacing w:before="45"/>
              <w:ind w:left="382"/>
              <w:rPr>
                <w:sz w:val="24"/>
              </w:rPr>
            </w:pPr>
            <w:r>
              <w:rPr>
                <w:spacing w:val="-2"/>
                <w:sz w:val="24"/>
              </w:rPr>
              <w:t>2.30±0.88</w:t>
            </w:r>
          </w:p>
        </w:tc>
        <w:tc>
          <w:tcPr>
            <w:tcW w:w="1147" w:type="dxa"/>
          </w:tcPr>
          <w:p>
            <w:pPr>
              <w:pStyle w:val="13"/>
              <w:spacing w:before="45"/>
              <w:ind w:left="112" w:right="102"/>
              <w:jc w:val="center"/>
              <w:rPr>
                <w:sz w:val="24"/>
              </w:rPr>
            </w:pPr>
            <w:r>
              <w:rPr>
                <w:spacing w:val="-4"/>
                <w:sz w:val="24"/>
              </w:rPr>
              <w:t>0.09</w:t>
            </w:r>
          </w:p>
        </w:tc>
        <w:tc>
          <w:tcPr>
            <w:tcW w:w="1167" w:type="dxa"/>
          </w:tcPr>
          <w:p>
            <w:pPr>
              <w:pStyle w:val="13"/>
              <w:spacing w:before="45"/>
              <w:ind w:left="307"/>
              <w:rPr>
                <w:sz w:val="24"/>
              </w:rPr>
            </w:pPr>
            <w:r>
              <w:rPr>
                <w:spacing w:val="-2"/>
                <w:sz w:val="24"/>
              </w:rPr>
              <w:t>1.207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trPr>
        <w:tc>
          <w:tcPr>
            <w:tcW w:w="1852" w:type="dxa"/>
          </w:tcPr>
          <w:p>
            <w:pPr>
              <w:pStyle w:val="13"/>
              <w:rPr>
                <w:sz w:val="24"/>
              </w:rPr>
            </w:pPr>
          </w:p>
        </w:tc>
        <w:tc>
          <w:tcPr>
            <w:tcW w:w="1330" w:type="dxa"/>
          </w:tcPr>
          <w:p>
            <w:pPr>
              <w:pStyle w:val="13"/>
              <w:spacing w:before="45"/>
              <w:ind w:left="37" w:right="102"/>
              <w:jc w:val="center"/>
              <w:rPr>
                <w:sz w:val="24"/>
              </w:rPr>
            </w:pPr>
            <w:r>
              <w:rPr>
                <w:spacing w:val="-5"/>
                <w:sz w:val="24"/>
              </w:rPr>
              <w:t>DAP</w:t>
            </w:r>
          </w:p>
        </w:tc>
        <w:tc>
          <w:tcPr>
            <w:tcW w:w="1560" w:type="dxa"/>
          </w:tcPr>
          <w:p>
            <w:pPr>
              <w:pStyle w:val="13"/>
              <w:spacing w:before="45"/>
              <w:ind w:left="252"/>
              <w:rPr>
                <w:sz w:val="24"/>
              </w:rPr>
            </w:pPr>
            <w:r>
              <w:rPr>
                <w:spacing w:val="-2"/>
                <w:sz w:val="24"/>
              </w:rPr>
              <w:t>2.97±0.00</w:t>
            </w:r>
          </w:p>
        </w:tc>
        <w:tc>
          <w:tcPr>
            <w:tcW w:w="1687" w:type="dxa"/>
          </w:tcPr>
          <w:p>
            <w:pPr>
              <w:pStyle w:val="13"/>
              <w:spacing w:before="45"/>
              <w:ind w:left="382"/>
              <w:rPr>
                <w:sz w:val="24"/>
              </w:rPr>
            </w:pPr>
            <w:r>
              <w:rPr>
                <w:spacing w:val="-2"/>
                <w:sz w:val="24"/>
              </w:rPr>
              <w:t>3.44±0.40</w:t>
            </w:r>
          </w:p>
        </w:tc>
        <w:tc>
          <w:tcPr>
            <w:tcW w:w="1147" w:type="dxa"/>
          </w:tcPr>
          <w:p>
            <w:pPr>
              <w:pStyle w:val="13"/>
              <w:spacing w:before="45"/>
              <w:ind w:left="112" w:right="102"/>
              <w:jc w:val="center"/>
              <w:rPr>
                <w:sz w:val="24"/>
              </w:rPr>
            </w:pPr>
            <w:r>
              <w:rPr>
                <w:spacing w:val="-4"/>
                <w:sz w:val="24"/>
              </w:rPr>
              <w:t>0.11</w:t>
            </w:r>
          </w:p>
        </w:tc>
        <w:tc>
          <w:tcPr>
            <w:tcW w:w="1167" w:type="dxa"/>
          </w:tcPr>
          <w:p>
            <w:pPr>
              <w:pStyle w:val="13"/>
              <w:spacing w:before="45"/>
              <w:ind w:left="307"/>
              <w:rPr>
                <w:sz w:val="24"/>
              </w:rPr>
            </w:pPr>
            <w:r>
              <w:rPr>
                <w:spacing w:val="-2"/>
                <w:sz w:val="24"/>
              </w:rPr>
              <w:t>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5" w:hRule="atLeast"/>
        </w:trPr>
        <w:tc>
          <w:tcPr>
            <w:tcW w:w="1852" w:type="dxa"/>
          </w:tcPr>
          <w:p>
            <w:pPr>
              <w:pStyle w:val="13"/>
              <w:spacing w:before="74"/>
              <w:ind w:left="120"/>
              <w:rPr>
                <w:sz w:val="24"/>
              </w:rPr>
            </w:pPr>
            <w:r>
              <w:rPr>
                <w:spacing w:val="-5"/>
                <w:sz w:val="24"/>
              </w:rPr>
              <w:t>RUG</w:t>
            </w:r>
          </w:p>
        </w:tc>
        <w:tc>
          <w:tcPr>
            <w:tcW w:w="1330" w:type="dxa"/>
          </w:tcPr>
          <w:p>
            <w:pPr>
              <w:pStyle w:val="13"/>
              <w:spacing w:before="74"/>
              <w:ind w:left="37" w:right="101"/>
              <w:jc w:val="center"/>
              <w:rPr>
                <w:sz w:val="24"/>
              </w:rPr>
            </w:pPr>
            <w:r>
              <w:rPr>
                <w:spacing w:val="-5"/>
                <w:sz w:val="24"/>
              </w:rPr>
              <w:t>KVp</w:t>
            </w:r>
          </w:p>
        </w:tc>
        <w:tc>
          <w:tcPr>
            <w:tcW w:w="1560" w:type="dxa"/>
          </w:tcPr>
          <w:p>
            <w:pPr>
              <w:pStyle w:val="13"/>
              <w:spacing w:before="74"/>
              <w:ind w:right="273"/>
              <w:jc w:val="right"/>
              <w:rPr>
                <w:sz w:val="24"/>
              </w:rPr>
            </w:pPr>
            <w:r>
              <w:rPr>
                <w:spacing w:val="-2"/>
                <w:sz w:val="24"/>
              </w:rPr>
              <w:t>74.67±3.00</w:t>
            </w:r>
          </w:p>
        </w:tc>
        <w:tc>
          <w:tcPr>
            <w:tcW w:w="1687" w:type="dxa"/>
          </w:tcPr>
          <w:p>
            <w:pPr>
              <w:pStyle w:val="13"/>
              <w:spacing w:before="74"/>
              <w:ind w:right="210"/>
              <w:jc w:val="right"/>
              <w:rPr>
                <w:sz w:val="24"/>
              </w:rPr>
            </w:pPr>
            <w:r>
              <w:rPr>
                <w:spacing w:val="-2"/>
                <w:sz w:val="24"/>
              </w:rPr>
              <w:t>79.33±10.00</w:t>
            </w:r>
          </w:p>
        </w:tc>
        <w:tc>
          <w:tcPr>
            <w:tcW w:w="1147" w:type="dxa"/>
          </w:tcPr>
          <w:p>
            <w:pPr>
              <w:pStyle w:val="13"/>
              <w:spacing w:before="74"/>
              <w:ind w:left="112" w:right="102"/>
              <w:jc w:val="center"/>
              <w:rPr>
                <w:sz w:val="24"/>
              </w:rPr>
            </w:pPr>
            <w:r>
              <w:rPr>
                <w:spacing w:val="-4"/>
                <w:sz w:val="24"/>
              </w:rPr>
              <w:t>0.08</w:t>
            </w:r>
          </w:p>
        </w:tc>
        <w:tc>
          <w:tcPr>
            <w:tcW w:w="1167" w:type="dxa"/>
          </w:tcPr>
          <w:p>
            <w:pPr>
              <w:pStyle w:val="13"/>
              <w:spacing w:before="74"/>
              <w:ind w:left="307"/>
              <w:rPr>
                <w:sz w:val="24"/>
              </w:rPr>
            </w:pPr>
            <w:r>
              <w:rPr>
                <w:spacing w:val="-2"/>
                <w:sz w:val="24"/>
              </w:rPr>
              <w:t>0.773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7" w:hRule="atLeast"/>
        </w:trPr>
        <w:tc>
          <w:tcPr>
            <w:tcW w:w="1852" w:type="dxa"/>
          </w:tcPr>
          <w:p>
            <w:pPr>
              <w:pStyle w:val="13"/>
              <w:rPr>
                <w:sz w:val="24"/>
              </w:rPr>
            </w:pPr>
          </w:p>
        </w:tc>
        <w:tc>
          <w:tcPr>
            <w:tcW w:w="1330" w:type="dxa"/>
          </w:tcPr>
          <w:p>
            <w:pPr>
              <w:pStyle w:val="13"/>
              <w:spacing w:before="15"/>
              <w:ind w:left="37" w:right="102"/>
              <w:jc w:val="center"/>
              <w:rPr>
                <w:sz w:val="24"/>
              </w:rPr>
            </w:pPr>
            <w:r>
              <w:rPr>
                <w:spacing w:val="-5"/>
                <w:sz w:val="24"/>
              </w:rPr>
              <w:t>mAs</w:t>
            </w:r>
          </w:p>
        </w:tc>
        <w:tc>
          <w:tcPr>
            <w:tcW w:w="1560" w:type="dxa"/>
          </w:tcPr>
          <w:p>
            <w:pPr>
              <w:pStyle w:val="13"/>
              <w:spacing w:before="15"/>
              <w:ind w:right="213"/>
              <w:jc w:val="right"/>
              <w:rPr>
                <w:sz w:val="24"/>
              </w:rPr>
            </w:pPr>
            <w:r>
              <w:rPr>
                <w:spacing w:val="-2"/>
                <w:sz w:val="24"/>
              </w:rPr>
              <w:t>34.83±10.00</w:t>
            </w:r>
          </w:p>
        </w:tc>
        <w:tc>
          <w:tcPr>
            <w:tcW w:w="1687" w:type="dxa"/>
          </w:tcPr>
          <w:p>
            <w:pPr>
              <w:pStyle w:val="13"/>
              <w:spacing w:before="15"/>
              <w:ind w:right="210"/>
              <w:jc w:val="right"/>
              <w:rPr>
                <w:sz w:val="24"/>
              </w:rPr>
            </w:pPr>
            <w:r>
              <w:rPr>
                <w:spacing w:val="-2"/>
                <w:sz w:val="24"/>
              </w:rPr>
              <w:t>39.60±10.00</w:t>
            </w:r>
          </w:p>
        </w:tc>
        <w:tc>
          <w:tcPr>
            <w:tcW w:w="1147" w:type="dxa"/>
          </w:tcPr>
          <w:p>
            <w:pPr>
              <w:pStyle w:val="13"/>
              <w:spacing w:before="15"/>
              <w:ind w:left="112" w:right="102"/>
              <w:jc w:val="center"/>
              <w:rPr>
                <w:sz w:val="24"/>
              </w:rPr>
            </w:pPr>
            <w:r>
              <w:rPr>
                <w:spacing w:val="-4"/>
                <w:sz w:val="24"/>
              </w:rPr>
              <w:t>0.06</w:t>
            </w:r>
          </w:p>
        </w:tc>
        <w:tc>
          <w:tcPr>
            <w:tcW w:w="1167" w:type="dxa"/>
          </w:tcPr>
          <w:p>
            <w:pPr>
              <w:pStyle w:val="13"/>
              <w:spacing w:before="15"/>
              <w:ind w:left="307"/>
              <w:rPr>
                <w:sz w:val="24"/>
              </w:rPr>
            </w:pPr>
            <w:r>
              <w:rPr>
                <w:spacing w:val="-2"/>
                <w:sz w:val="24"/>
              </w:rPr>
              <w:t>0.584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8" w:hRule="atLeast"/>
        </w:trPr>
        <w:tc>
          <w:tcPr>
            <w:tcW w:w="1852" w:type="dxa"/>
          </w:tcPr>
          <w:p>
            <w:pPr>
              <w:pStyle w:val="13"/>
              <w:rPr>
                <w:sz w:val="24"/>
              </w:rPr>
            </w:pPr>
          </w:p>
        </w:tc>
        <w:tc>
          <w:tcPr>
            <w:tcW w:w="1330" w:type="dxa"/>
          </w:tcPr>
          <w:p>
            <w:pPr>
              <w:pStyle w:val="13"/>
              <w:spacing w:before="16"/>
              <w:ind w:left="37" w:right="102"/>
              <w:jc w:val="center"/>
              <w:rPr>
                <w:sz w:val="24"/>
              </w:rPr>
            </w:pPr>
            <w:r>
              <w:rPr>
                <w:spacing w:val="-5"/>
                <w:sz w:val="24"/>
              </w:rPr>
              <w:t>ESD</w:t>
            </w:r>
          </w:p>
        </w:tc>
        <w:tc>
          <w:tcPr>
            <w:tcW w:w="1560" w:type="dxa"/>
          </w:tcPr>
          <w:p>
            <w:pPr>
              <w:pStyle w:val="13"/>
              <w:spacing w:before="16"/>
              <w:ind w:left="252"/>
              <w:rPr>
                <w:sz w:val="24"/>
              </w:rPr>
            </w:pPr>
            <w:r>
              <w:rPr>
                <w:spacing w:val="-2"/>
                <w:sz w:val="24"/>
              </w:rPr>
              <w:t>1.18±1.00</w:t>
            </w:r>
          </w:p>
        </w:tc>
        <w:tc>
          <w:tcPr>
            <w:tcW w:w="1687" w:type="dxa"/>
          </w:tcPr>
          <w:p>
            <w:pPr>
              <w:pStyle w:val="13"/>
              <w:spacing w:before="16"/>
              <w:ind w:left="382"/>
              <w:rPr>
                <w:sz w:val="24"/>
              </w:rPr>
            </w:pPr>
            <w:r>
              <w:rPr>
                <w:spacing w:val="-2"/>
                <w:sz w:val="24"/>
              </w:rPr>
              <w:t>1.82±0.80</w:t>
            </w:r>
          </w:p>
        </w:tc>
        <w:tc>
          <w:tcPr>
            <w:tcW w:w="1147" w:type="dxa"/>
          </w:tcPr>
          <w:p>
            <w:pPr>
              <w:pStyle w:val="13"/>
              <w:spacing w:before="16"/>
              <w:ind w:left="112" w:right="102"/>
              <w:jc w:val="center"/>
              <w:rPr>
                <w:sz w:val="24"/>
              </w:rPr>
            </w:pPr>
            <w:r>
              <w:rPr>
                <w:spacing w:val="-4"/>
                <w:sz w:val="24"/>
              </w:rPr>
              <w:t>0.06</w:t>
            </w:r>
          </w:p>
        </w:tc>
        <w:tc>
          <w:tcPr>
            <w:tcW w:w="1167" w:type="dxa"/>
          </w:tcPr>
          <w:p>
            <w:pPr>
              <w:pStyle w:val="13"/>
              <w:spacing w:before="16"/>
              <w:ind w:left="307"/>
              <w:rPr>
                <w:sz w:val="24"/>
              </w:rPr>
            </w:pPr>
            <w:r>
              <w:rPr>
                <w:spacing w:val="-2"/>
                <w:sz w:val="24"/>
              </w:rPr>
              <w:t>0.866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6" w:hRule="atLeast"/>
        </w:trPr>
        <w:tc>
          <w:tcPr>
            <w:tcW w:w="1852" w:type="dxa"/>
          </w:tcPr>
          <w:p>
            <w:pPr>
              <w:pStyle w:val="13"/>
              <w:rPr>
                <w:sz w:val="24"/>
              </w:rPr>
            </w:pPr>
          </w:p>
        </w:tc>
        <w:tc>
          <w:tcPr>
            <w:tcW w:w="1330" w:type="dxa"/>
          </w:tcPr>
          <w:p>
            <w:pPr>
              <w:pStyle w:val="13"/>
              <w:spacing w:before="15"/>
              <w:ind w:left="37" w:right="102"/>
              <w:jc w:val="center"/>
              <w:rPr>
                <w:sz w:val="24"/>
              </w:rPr>
            </w:pPr>
            <w:r>
              <w:rPr>
                <w:spacing w:val="-5"/>
                <w:sz w:val="24"/>
              </w:rPr>
              <w:t>DAP</w:t>
            </w:r>
          </w:p>
        </w:tc>
        <w:tc>
          <w:tcPr>
            <w:tcW w:w="1560" w:type="dxa"/>
          </w:tcPr>
          <w:p>
            <w:pPr>
              <w:pStyle w:val="13"/>
              <w:spacing w:before="15"/>
              <w:ind w:left="252"/>
              <w:rPr>
                <w:sz w:val="24"/>
              </w:rPr>
            </w:pPr>
            <w:r>
              <w:rPr>
                <w:spacing w:val="-2"/>
                <w:sz w:val="24"/>
              </w:rPr>
              <w:t>5.91±0.00</w:t>
            </w:r>
          </w:p>
        </w:tc>
        <w:tc>
          <w:tcPr>
            <w:tcW w:w="1687" w:type="dxa"/>
          </w:tcPr>
          <w:p>
            <w:pPr>
              <w:pStyle w:val="13"/>
              <w:spacing w:before="15"/>
              <w:ind w:left="382"/>
              <w:rPr>
                <w:sz w:val="24"/>
              </w:rPr>
            </w:pPr>
            <w:r>
              <w:rPr>
                <w:spacing w:val="-2"/>
                <w:sz w:val="24"/>
              </w:rPr>
              <w:t>7.14±1.00</w:t>
            </w:r>
          </w:p>
        </w:tc>
        <w:tc>
          <w:tcPr>
            <w:tcW w:w="1147" w:type="dxa"/>
          </w:tcPr>
          <w:p>
            <w:pPr>
              <w:pStyle w:val="13"/>
              <w:spacing w:before="15"/>
              <w:ind w:left="112" w:right="102"/>
              <w:jc w:val="center"/>
              <w:rPr>
                <w:sz w:val="24"/>
              </w:rPr>
            </w:pPr>
            <w:r>
              <w:rPr>
                <w:spacing w:val="-4"/>
                <w:sz w:val="24"/>
              </w:rPr>
              <w:t>0.06</w:t>
            </w:r>
          </w:p>
        </w:tc>
        <w:tc>
          <w:tcPr>
            <w:tcW w:w="1167" w:type="dxa"/>
          </w:tcPr>
          <w:p>
            <w:pPr>
              <w:pStyle w:val="13"/>
              <w:spacing w:before="15"/>
              <w:ind w:left="307"/>
              <w:rPr>
                <w:sz w:val="24"/>
              </w:rPr>
            </w:pPr>
            <w:r>
              <w:rPr>
                <w:spacing w:val="-2"/>
                <w:sz w:val="24"/>
              </w:rPr>
              <w:t>2.130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7" w:hRule="atLeast"/>
        </w:trPr>
        <w:tc>
          <w:tcPr>
            <w:tcW w:w="1852" w:type="dxa"/>
          </w:tcPr>
          <w:p>
            <w:pPr>
              <w:pStyle w:val="13"/>
              <w:spacing w:before="15"/>
              <w:ind w:left="120"/>
              <w:rPr>
                <w:sz w:val="24"/>
              </w:rPr>
            </w:pPr>
            <w:r>
              <w:rPr>
                <w:sz w:val="24"/>
              </w:rPr>
              <w:t>Barium</w:t>
            </w:r>
            <w:r>
              <w:rPr>
                <w:spacing w:val="-1"/>
                <w:sz w:val="24"/>
              </w:rPr>
              <w:t xml:space="preserve"> </w:t>
            </w:r>
            <w:r>
              <w:rPr>
                <w:spacing w:val="-2"/>
                <w:sz w:val="24"/>
              </w:rPr>
              <w:t>enema</w:t>
            </w:r>
          </w:p>
        </w:tc>
        <w:tc>
          <w:tcPr>
            <w:tcW w:w="1330" w:type="dxa"/>
          </w:tcPr>
          <w:p>
            <w:pPr>
              <w:pStyle w:val="13"/>
              <w:spacing w:before="15"/>
              <w:ind w:left="37" w:right="101"/>
              <w:jc w:val="center"/>
              <w:rPr>
                <w:sz w:val="24"/>
              </w:rPr>
            </w:pPr>
            <w:r>
              <w:rPr>
                <w:spacing w:val="-5"/>
                <w:sz w:val="24"/>
              </w:rPr>
              <w:t>KVp</w:t>
            </w:r>
          </w:p>
        </w:tc>
        <w:tc>
          <w:tcPr>
            <w:tcW w:w="1560" w:type="dxa"/>
          </w:tcPr>
          <w:p>
            <w:pPr>
              <w:pStyle w:val="13"/>
              <w:spacing w:before="15"/>
              <w:ind w:right="213"/>
              <w:jc w:val="right"/>
              <w:rPr>
                <w:sz w:val="24"/>
              </w:rPr>
            </w:pPr>
            <w:r>
              <w:rPr>
                <w:spacing w:val="-2"/>
                <w:sz w:val="24"/>
              </w:rPr>
              <w:t>78.50±10.00</w:t>
            </w:r>
          </w:p>
        </w:tc>
        <w:tc>
          <w:tcPr>
            <w:tcW w:w="1687" w:type="dxa"/>
          </w:tcPr>
          <w:p>
            <w:pPr>
              <w:pStyle w:val="13"/>
              <w:spacing w:before="15"/>
              <w:ind w:right="270"/>
              <w:jc w:val="right"/>
              <w:rPr>
                <w:sz w:val="24"/>
              </w:rPr>
            </w:pPr>
            <w:r>
              <w:rPr>
                <w:spacing w:val="-2"/>
                <w:sz w:val="24"/>
              </w:rPr>
              <w:t>86.00±2.00</w:t>
            </w:r>
          </w:p>
        </w:tc>
        <w:tc>
          <w:tcPr>
            <w:tcW w:w="1147" w:type="dxa"/>
          </w:tcPr>
          <w:p>
            <w:pPr>
              <w:pStyle w:val="13"/>
              <w:spacing w:before="15"/>
              <w:ind w:left="112" w:right="102"/>
              <w:jc w:val="center"/>
              <w:rPr>
                <w:sz w:val="24"/>
              </w:rPr>
            </w:pPr>
            <w:r>
              <w:rPr>
                <w:spacing w:val="-4"/>
                <w:sz w:val="24"/>
              </w:rPr>
              <w:t>0.07</w:t>
            </w:r>
          </w:p>
        </w:tc>
        <w:tc>
          <w:tcPr>
            <w:tcW w:w="1167" w:type="dxa"/>
          </w:tcPr>
          <w:p>
            <w:pPr>
              <w:pStyle w:val="13"/>
              <w:spacing w:before="15"/>
              <w:ind w:left="307"/>
              <w:rPr>
                <w:sz w:val="24"/>
              </w:rPr>
            </w:pPr>
            <w:r>
              <w:rPr>
                <w:spacing w:val="-2"/>
                <w:sz w:val="24"/>
              </w:rPr>
              <w:t>1.274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8" w:hRule="atLeast"/>
        </w:trPr>
        <w:tc>
          <w:tcPr>
            <w:tcW w:w="1852" w:type="dxa"/>
          </w:tcPr>
          <w:p>
            <w:pPr>
              <w:pStyle w:val="13"/>
              <w:rPr>
                <w:sz w:val="24"/>
              </w:rPr>
            </w:pPr>
          </w:p>
        </w:tc>
        <w:tc>
          <w:tcPr>
            <w:tcW w:w="1330" w:type="dxa"/>
          </w:tcPr>
          <w:p>
            <w:pPr>
              <w:pStyle w:val="13"/>
              <w:spacing w:before="15"/>
              <w:ind w:left="37" w:right="102"/>
              <w:jc w:val="center"/>
              <w:rPr>
                <w:sz w:val="24"/>
              </w:rPr>
            </w:pPr>
            <w:r>
              <w:rPr>
                <w:spacing w:val="-5"/>
                <w:sz w:val="24"/>
              </w:rPr>
              <w:t>mAs</w:t>
            </w:r>
          </w:p>
        </w:tc>
        <w:tc>
          <w:tcPr>
            <w:tcW w:w="1560" w:type="dxa"/>
          </w:tcPr>
          <w:p>
            <w:pPr>
              <w:pStyle w:val="13"/>
              <w:spacing w:before="15"/>
              <w:ind w:right="213"/>
              <w:jc w:val="right"/>
              <w:rPr>
                <w:sz w:val="24"/>
              </w:rPr>
            </w:pPr>
            <w:r>
              <w:rPr>
                <w:spacing w:val="-2"/>
                <w:sz w:val="24"/>
              </w:rPr>
              <w:t>32.00±10.00</w:t>
            </w:r>
          </w:p>
        </w:tc>
        <w:tc>
          <w:tcPr>
            <w:tcW w:w="1687" w:type="dxa"/>
          </w:tcPr>
          <w:p>
            <w:pPr>
              <w:pStyle w:val="13"/>
              <w:spacing w:before="15"/>
              <w:ind w:right="210"/>
              <w:jc w:val="right"/>
              <w:rPr>
                <w:sz w:val="24"/>
              </w:rPr>
            </w:pPr>
            <w:r>
              <w:rPr>
                <w:spacing w:val="-2"/>
                <w:sz w:val="24"/>
              </w:rPr>
              <w:t>29.67±10.00</w:t>
            </w:r>
          </w:p>
        </w:tc>
        <w:tc>
          <w:tcPr>
            <w:tcW w:w="1147" w:type="dxa"/>
          </w:tcPr>
          <w:p>
            <w:pPr>
              <w:pStyle w:val="13"/>
              <w:spacing w:before="15"/>
              <w:ind w:left="112" w:right="102"/>
              <w:jc w:val="center"/>
              <w:rPr>
                <w:sz w:val="24"/>
              </w:rPr>
            </w:pPr>
            <w:r>
              <w:rPr>
                <w:spacing w:val="-4"/>
                <w:sz w:val="24"/>
              </w:rPr>
              <w:t>0.06</w:t>
            </w:r>
          </w:p>
        </w:tc>
        <w:tc>
          <w:tcPr>
            <w:tcW w:w="1167" w:type="dxa"/>
          </w:tcPr>
          <w:p>
            <w:pPr>
              <w:pStyle w:val="13"/>
              <w:spacing w:before="15"/>
              <w:ind w:left="307"/>
              <w:rPr>
                <w:sz w:val="24"/>
              </w:rPr>
            </w:pPr>
            <w:r>
              <w:rPr>
                <w:spacing w:val="-2"/>
                <w:sz w:val="24"/>
              </w:rPr>
              <w:t>0.285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8" w:hRule="atLeast"/>
        </w:trPr>
        <w:tc>
          <w:tcPr>
            <w:tcW w:w="1852" w:type="dxa"/>
          </w:tcPr>
          <w:p>
            <w:pPr>
              <w:pStyle w:val="13"/>
              <w:rPr>
                <w:sz w:val="24"/>
              </w:rPr>
            </w:pPr>
          </w:p>
        </w:tc>
        <w:tc>
          <w:tcPr>
            <w:tcW w:w="1330" w:type="dxa"/>
          </w:tcPr>
          <w:p>
            <w:pPr>
              <w:pStyle w:val="13"/>
              <w:spacing w:before="16"/>
              <w:ind w:left="37" w:right="102"/>
              <w:jc w:val="center"/>
              <w:rPr>
                <w:sz w:val="24"/>
              </w:rPr>
            </w:pPr>
            <w:r>
              <w:rPr>
                <w:spacing w:val="-5"/>
                <w:sz w:val="24"/>
              </w:rPr>
              <w:t>ESD</w:t>
            </w:r>
          </w:p>
        </w:tc>
        <w:tc>
          <w:tcPr>
            <w:tcW w:w="1560" w:type="dxa"/>
          </w:tcPr>
          <w:p>
            <w:pPr>
              <w:pStyle w:val="13"/>
              <w:spacing w:before="16"/>
              <w:ind w:right="273"/>
              <w:jc w:val="right"/>
              <w:rPr>
                <w:sz w:val="24"/>
              </w:rPr>
            </w:pPr>
            <w:r>
              <w:rPr>
                <w:spacing w:val="-2"/>
                <w:sz w:val="24"/>
              </w:rPr>
              <w:t>10.63±4.00</w:t>
            </w:r>
          </w:p>
        </w:tc>
        <w:tc>
          <w:tcPr>
            <w:tcW w:w="1687" w:type="dxa"/>
          </w:tcPr>
          <w:p>
            <w:pPr>
              <w:pStyle w:val="13"/>
              <w:spacing w:before="16"/>
              <w:ind w:right="270"/>
              <w:jc w:val="right"/>
              <w:rPr>
                <w:sz w:val="24"/>
              </w:rPr>
            </w:pPr>
            <w:r>
              <w:rPr>
                <w:spacing w:val="-2"/>
                <w:sz w:val="24"/>
              </w:rPr>
              <w:t>2.62±0.00*</w:t>
            </w:r>
          </w:p>
        </w:tc>
        <w:tc>
          <w:tcPr>
            <w:tcW w:w="1147" w:type="dxa"/>
          </w:tcPr>
          <w:p>
            <w:pPr>
              <w:pStyle w:val="13"/>
              <w:spacing w:before="16"/>
              <w:ind w:left="112" w:right="102"/>
              <w:jc w:val="center"/>
              <w:rPr>
                <w:sz w:val="24"/>
              </w:rPr>
            </w:pPr>
            <w:r>
              <w:rPr>
                <w:spacing w:val="-4"/>
                <w:sz w:val="24"/>
              </w:rPr>
              <w:t>0.02</w:t>
            </w:r>
          </w:p>
        </w:tc>
        <w:tc>
          <w:tcPr>
            <w:tcW w:w="1167" w:type="dxa"/>
          </w:tcPr>
          <w:p>
            <w:pPr>
              <w:pStyle w:val="13"/>
              <w:spacing w:before="16"/>
              <w:ind w:left="307"/>
              <w:rPr>
                <w:sz w:val="24"/>
              </w:rPr>
            </w:pPr>
            <w:r>
              <w:rPr>
                <w:spacing w:val="-2"/>
                <w:sz w:val="24"/>
              </w:rPr>
              <w:t>3.374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6" w:hRule="atLeast"/>
        </w:trPr>
        <w:tc>
          <w:tcPr>
            <w:tcW w:w="1852" w:type="dxa"/>
          </w:tcPr>
          <w:p>
            <w:pPr>
              <w:pStyle w:val="13"/>
              <w:rPr>
                <w:sz w:val="24"/>
              </w:rPr>
            </w:pPr>
          </w:p>
        </w:tc>
        <w:tc>
          <w:tcPr>
            <w:tcW w:w="1330" w:type="dxa"/>
          </w:tcPr>
          <w:p>
            <w:pPr>
              <w:pStyle w:val="13"/>
              <w:spacing w:before="15"/>
              <w:ind w:left="37" w:right="102"/>
              <w:jc w:val="center"/>
              <w:rPr>
                <w:sz w:val="24"/>
              </w:rPr>
            </w:pPr>
            <w:r>
              <w:rPr>
                <w:spacing w:val="-5"/>
                <w:sz w:val="24"/>
              </w:rPr>
              <w:t>DAP</w:t>
            </w:r>
          </w:p>
        </w:tc>
        <w:tc>
          <w:tcPr>
            <w:tcW w:w="1560" w:type="dxa"/>
          </w:tcPr>
          <w:p>
            <w:pPr>
              <w:pStyle w:val="13"/>
              <w:spacing w:before="15"/>
              <w:ind w:right="273"/>
              <w:jc w:val="right"/>
              <w:rPr>
                <w:sz w:val="24"/>
              </w:rPr>
            </w:pPr>
            <w:r>
              <w:rPr>
                <w:spacing w:val="-2"/>
                <w:sz w:val="24"/>
              </w:rPr>
              <w:t>16.26±0.00</w:t>
            </w:r>
          </w:p>
        </w:tc>
        <w:tc>
          <w:tcPr>
            <w:tcW w:w="1687" w:type="dxa"/>
          </w:tcPr>
          <w:p>
            <w:pPr>
              <w:pStyle w:val="13"/>
              <w:spacing w:before="15"/>
              <w:ind w:right="270"/>
              <w:jc w:val="right"/>
              <w:rPr>
                <w:sz w:val="24"/>
              </w:rPr>
            </w:pPr>
            <w:r>
              <w:rPr>
                <w:spacing w:val="-2"/>
                <w:sz w:val="24"/>
              </w:rPr>
              <w:t>7.90±1.00*</w:t>
            </w:r>
          </w:p>
        </w:tc>
        <w:tc>
          <w:tcPr>
            <w:tcW w:w="1147" w:type="dxa"/>
          </w:tcPr>
          <w:p>
            <w:pPr>
              <w:pStyle w:val="13"/>
              <w:spacing w:before="15"/>
              <w:ind w:left="112" w:right="102"/>
              <w:jc w:val="center"/>
              <w:rPr>
                <w:sz w:val="24"/>
              </w:rPr>
            </w:pPr>
            <w:r>
              <w:rPr>
                <w:spacing w:val="-4"/>
                <w:sz w:val="24"/>
              </w:rPr>
              <w:t>0.03</w:t>
            </w:r>
          </w:p>
        </w:tc>
        <w:tc>
          <w:tcPr>
            <w:tcW w:w="1167" w:type="dxa"/>
          </w:tcPr>
          <w:p>
            <w:pPr>
              <w:pStyle w:val="13"/>
              <w:spacing w:before="15"/>
              <w:ind w:left="247"/>
              <w:rPr>
                <w:sz w:val="24"/>
              </w:rPr>
            </w:pPr>
            <w:r>
              <w:rPr>
                <w:spacing w:val="-2"/>
                <w:sz w:val="24"/>
              </w:rPr>
              <w:t>14.480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6" w:hRule="atLeast"/>
        </w:trPr>
        <w:tc>
          <w:tcPr>
            <w:tcW w:w="1852" w:type="dxa"/>
          </w:tcPr>
          <w:p>
            <w:pPr>
              <w:pStyle w:val="13"/>
              <w:spacing w:before="15"/>
              <w:ind w:left="120"/>
              <w:rPr>
                <w:sz w:val="24"/>
              </w:rPr>
            </w:pPr>
            <w:r>
              <w:rPr>
                <w:sz w:val="24"/>
              </w:rPr>
              <w:t>Barium</w:t>
            </w:r>
            <w:r>
              <w:rPr>
                <w:spacing w:val="-1"/>
                <w:sz w:val="24"/>
              </w:rPr>
              <w:t xml:space="preserve"> </w:t>
            </w:r>
            <w:r>
              <w:rPr>
                <w:spacing w:val="-2"/>
                <w:sz w:val="24"/>
              </w:rPr>
              <w:t>swallow</w:t>
            </w:r>
          </w:p>
        </w:tc>
        <w:tc>
          <w:tcPr>
            <w:tcW w:w="1330" w:type="dxa"/>
          </w:tcPr>
          <w:p>
            <w:pPr>
              <w:pStyle w:val="13"/>
              <w:spacing w:before="15"/>
              <w:ind w:left="37" w:right="101"/>
              <w:jc w:val="center"/>
              <w:rPr>
                <w:sz w:val="24"/>
              </w:rPr>
            </w:pPr>
            <w:r>
              <w:rPr>
                <w:spacing w:val="-5"/>
                <w:sz w:val="24"/>
              </w:rPr>
              <w:t>KVp</w:t>
            </w:r>
          </w:p>
        </w:tc>
        <w:tc>
          <w:tcPr>
            <w:tcW w:w="1560" w:type="dxa"/>
          </w:tcPr>
          <w:p>
            <w:pPr>
              <w:pStyle w:val="13"/>
              <w:spacing w:before="15"/>
              <w:ind w:right="232"/>
              <w:jc w:val="right"/>
              <w:rPr>
                <w:sz w:val="24"/>
              </w:rPr>
            </w:pPr>
            <w:r>
              <w:rPr>
                <w:spacing w:val="-2"/>
                <w:sz w:val="24"/>
              </w:rPr>
              <w:t>65.67±10.00</w:t>
            </w:r>
          </w:p>
        </w:tc>
        <w:tc>
          <w:tcPr>
            <w:tcW w:w="1687" w:type="dxa"/>
          </w:tcPr>
          <w:p>
            <w:pPr>
              <w:pStyle w:val="13"/>
              <w:spacing w:before="15"/>
              <w:ind w:right="318"/>
              <w:jc w:val="right"/>
              <w:rPr>
                <w:sz w:val="24"/>
              </w:rPr>
            </w:pPr>
            <w:r>
              <w:rPr>
                <w:spacing w:val="-2"/>
                <w:sz w:val="24"/>
              </w:rPr>
              <w:t>80.00±3.50</w:t>
            </w:r>
          </w:p>
        </w:tc>
        <w:tc>
          <w:tcPr>
            <w:tcW w:w="1147" w:type="dxa"/>
          </w:tcPr>
          <w:p>
            <w:pPr>
              <w:pStyle w:val="13"/>
              <w:spacing w:before="15"/>
              <w:ind w:left="10" w:right="112"/>
              <w:jc w:val="center"/>
              <w:rPr>
                <w:sz w:val="24"/>
              </w:rPr>
            </w:pPr>
            <w:r>
              <w:rPr>
                <w:spacing w:val="-4"/>
                <w:sz w:val="24"/>
              </w:rPr>
              <w:t>0.25</w:t>
            </w:r>
          </w:p>
        </w:tc>
        <w:tc>
          <w:tcPr>
            <w:tcW w:w="1167" w:type="dxa"/>
          </w:tcPr>
          <w:p>
            <w:pPr>
              <w:pStyle w:val="13"/>
              <w:spacing w:before="15"/>
              <w:ind w:left="251"/>
              <w:rPr>
                <w:sz w:val="24"/>
              </w:rPr>
            </w:pPr>
            <w:r>
              <w:rPr>
                <w:spacing w:val="-2"/>
                <w:sz w:val="24"/>
              </w:rPr>
              <w:t>2.343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6" w:hRule="atLeast"/>
        </w:trPr>
        <w:tc>
          <w:tcPr>
            <w:tcW w:w="1852" w:type="dxa"/>
          </w:tcPr>
          <w:p>
            <w:pPr>
              <w:pStyle w:val="13"/>
              <w:rPr>
                <w:sz w:val="24"/>
              </w:rPr>
            </w:pPr>
          </w:p>
        </w:tc>
        <w:tc>
          <w:tcPr>
            <w:tcW w:w="1330" w:type="dxa"/>
          </w:tcPr>
          <w:p>
            <w:pPr>
              <w:pStyle w:val="13"/>
              <w:spacing w:before="15"/>
              <w:ind w:left="37" w:right="102"/>
              <w:jc w:val="center"/>
              <w:rPr>
                <w:sz w:val="24"/>
              </w:rPr>
            </w:pPr>
            <w:r>
              <w:rPr>
                <w:spacing w:val="-5"/>
                <w:sz w:val="24"/>
              </w:rPr>
              <w:t>mAs</w:t>
            </w:r>
          </w:p>
        </w:tc>
        <w:tc>
          <w:tcPr>
            <w:tcW w:w="1560" w:type="dxa"/>
          </w:tcPr>
          <w:p>
            <w:pPr>
              <w:pStyle w:val="13"/>
              <w:spacing w:before="15"/>
              <w:ind w:left="173"/>
              <w:rPr>
                <w:sz w:val="24"/>
              </w:rPr>
            </w:pPr>
            <w:r>
              <w:rPr>
                <w:spacing w:val="-2"/>
                <w:sz w:val="24"/>
              </w:rPr>
              <w:t>24.17±4.00</w:t>
            </w:r>
          </w:p>
        </w:tc>
        <w:tc>
          <w:tcPr>
            <w:tcW w:w="1687" w:type="dxa"/>
          </w:tcPr>
          <w:p>
            <w:pPr>
              <w:pStyle w:val="13"/>
              <w:spacing w:before="15"/>
              <w:ind w:right="258"/>
              <w:jc w:val="right"/>
              <w:rPr>
                <w:sz w:val="24"/>
              </w:rPr>
            </w:pPr>
            <w:r>
              <w:rPr>
                <w:spacing w:val="-2"/>
                <w:sz w:val="24"/>
              </w:rPr>
              <w:t>50.00±5.00*</w:t>
            </w:r>
          </w:p>
        </w:tc>
        <w:tc>
          <w:tcPr>
            <w:tcW w:w="1147" w:type="dxa"/>
          </w:tcPr>
          <w:p>
            <w:pPr>
              <w:pStyle w:val="13"/>
              <w:spacing w:before="15"/>
              <w:ind w:left="10" w:right="112"/>
              <w:jc w:val="center"/>
              <w:rPr>
                <w:sz w:val="24"/>
              </w:rPr>
            </w:pPr>
            <w:r>
              <w:rPr>
                <w:spacing w:val="-4"/>
                <w:sz w:val="24"/>
              </w:rPr>
              <w:t>0.04</w:t>
            </w:r>
          </w:p>
        </w:tc>
        <w:tc>
          <w:tcPr>
            <w:tcW w:w="1167" w:type="dxa"/>
          </w:tcPr>
          <w:p>
            <w:pPr>
              <w:pStyle w:val="13"/>
              <w:spacing w:before="15"/>
              <w:ind w:left="251"/>
              <w:rPr>
                <w:sz w:val="24"/>
              </w:rPr>
            </w:pPr>
            <w:r>
              <w:rPr>
                <w:spacing w:val="-2"/>
                <w:sz w:val="24"/>
              </w:rPr>
              <w:t>6.987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7" w:hRule="atLeast"/>
        </w:trPr>
        <w:tc>
          <w:tcPr>
            <w:tcW w:w="1852" w:type="dxa"/>
          </w:tcPr>
          <w:p>
            <w:pPr>
              <w:pStyle w:val="13"/>
              <w:rPr>
                <w:sz w:val="24"/>
              </w:rPr>
            </w:pPr>
          </w:p>
        </w:tc>
        <w:tc>
          <w:tcPr>
            <w:tcW w:w="1330" w:type="dxa"/>
          </w:tcPr>
          <w:p>
            <w:pPr>
              <w:pStyle w:val="13"/>
              <w:spacing w:before="15"/>
              <w:ind w:left="37" w:right="102"/>
              <w:jc w:val="center"/>
              <w:rPr>
                <w:sz w:val="24"/>
              </w:rPr>
            </w:pPr>
            <w:r>
              <w:rPr>
                <w:spacing w:val="-5"/>
                <w:sz w:val="24"/>
              </w:rPr>
              <w:t>ESD</w:t>
            </w:r>
          </w:p>
        </w:tc>
        <w:tc>
          <w:tcPr>
            <w:tcW w:w="1560" w:type="dxa"/>
          </w:tcPr>
          <w:p>
            <w:pPr>
              <w:pStyle w:val="13"/>
              <w:spacing w:before="15"/>
              <w:ind w:left="233"/>
              <w:rPr>
                <w:sz w:val="24"/>
              </w:rPr>
            </w:pPr>
            <w:r>
              <w:rPr>
                <w:spacing w:val="-2"/>
                <w:sz w:val="24"/>
              </w:rPr>
              <w:t>1.62±1.00</w:t>
            </w:r>
          </w:p>
        </w:tc>
        <w:tc>
          <w:tcPr>
            <w:tcW w:w="1687" w:type="dxa"/>
          </w:tcPr>
          <w:p>
            <w:pPr>
              <w:pStyle w:val="13"/>
              <w:spacing w:before="15"/>
              <w:ind w:left="334"/>
              <w:rPr>
                <w:sz w:val="24"/>
              </w:rPr>
            </w:pPr>
            <w:r>
              <w:rPr>
                <w:spacing w:val="-2"/>
                <w:sz w:val="24"/>
              </w:rPr>
              <w:t>2.62±1.00</w:t>
            </w:r>
          </w:p>
        </w:tc>
        <w:tc>
          <w:tcPr>
            <w:tcW w:w="1147" w:type="dxa"/>
          </w:tcPr>
          <w:p>
            <w:pPr>
              <w:pStyle w:val="13"/>
              <w:spacing w:before="15"/>
              <w:ind w:left="10" w:right="112"/>
              <w:jc w:val="center"/>
              <w:rPr>
                <w:sz w:val="24"/>
              </w:rPr>
            </w:pPr>
            <w:r>
              <w:rPr>
                <w:spacing w:val="-4"/>
                <w:sz w:val="24"/>
              </w:rPr>
              <w:t>0.75</w:t>
            </w:r>
          </w:p>
        </w:tc>
        <w:tc>
          <w:tcPr>
            <w:tcW w:w="1167" w:type="dxa"/>
          </w:tcPr>
          <w:p>
            <w:pPr>
              <w:pStyle w:val="13"/>
              <w:spacing w:before="15"/>
              <w:ind w:left="251"/>
              <w:rPr>
                <w:sz w:val="24"/>
              </w:rPr>
            </w:pPr>
            <w:r>
              <w:rPr>
                <w:spacing w:val="-2"/>
                <w:sz w:val="24"/>
              </w:rPr>
              <w:t>1.225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7" w:hRule="atLeast"/>
        </w:trPr>
        <w:tc>
          <w:tcPr>
            <w:tcW w:w="1852" w:type="dxa"/>
          </w:tcPr>
          <w:p>
            <w:pPr>
              <w:pStyle w:val="13"/>
              <w:rPr>
                <w:sz w:val="24"/>
              </w:rPr>
            </w:pPr>
          </w:p>
        </w:tc>
        <w:tc>
          <w:tcPr>
            <w:tcW w:w="1330" w:type="dxa"/>
          </w:tcPr>
          <w:p>
            <w:pPr>
              <w:pStyle w:val="13"/>
              <w:spacing w:before="16"/>
              <w:ind w:left="37" w:right="102"/>
              <w:jc w:val="center"/>
              <w:rPr>
                <w:sz w:val="24"/>
              </w:rPr>
            </w:pPr>
            <w:r>
              <w:rPr>
                <w:spacing w:val="-5"/>
                <w:sz w:val="24"/>
              </w:rPr>
              <w:t>DAP</w:t>
            </w:r>
          </w:p>
        </w:tc>
        <w:tc>
          <w:tcPr>
            <w:tcW w:w="1560" w:type="dxa"/>
          </w:tcPr>
          <w:p>
            <w:pPr>
              <w:pStyle w:val="13"/>
              <w:spacing w:before="16"/>
              <w:ind w:left="233"/>
              <w:rPr>
                <w:sz w:val="24"/>
              </w:rPr>
            </w:pPr>
            <w:r>
              <w:rPr>
                <w:spacing w:val="-2"/>
                <w:sz w:val="24"/>
              </w:rPr>
              <w:t>7.62±1.00</w:t>
            </w:r>
          </w:p>
        </w:tc>
        <w:tc>
          <w:tcPr>
            <w:tcW w:w="1687" w:type="dxa"/>
          </w:tcPr>
          <w:p>
            <w:pPr>
              <w:pStyle w:val="13"/>
              <w:spacing w:before="16"/>
              <w:ind w:left="334"/>
              <w:rPr>
                <w:sz w:val="24"/>
              </w:rPr>
            </w:pPr>
            <w:r>
              <w:rPr>
                <w:spacing w:val="-2"/>
                <w:sz w:val="24"/>
              </w:rPr>
              <w:t>6.24±1.00</w:t>
            </w:r>
          </w:p>
        </w:tc>
        <w:tc>
          <w:tcPr>
            <w:tcW w:w="1147" w:type="dxa"/>
          </w:tcPr>
          <w:p>
            <w:pPr>
              <w:pStyle w:val="13"/>
              <w:spacing w:before="16"/>
              <w:ind w:left="10" w:right="112"/>
              <w:jc w:val="center"/>
              <w:rPr>
                <w:sz w:val="24"/>
              </w:rPr>
            </w:pPr>
            <w:r>
              <w:rPr>
                <w:spacing w:val="-4"/>
                <w:sz w:val="24"/>
              </w:rPr>
              <w:t>0.25</w:t>
            </w:r>
          </w:p>
        </w:tc>
        <w:tc>
          <w:tcPr>
            <w:tcW w:w="1167" w:type="dxa"/>
          </w:tcPr>
          <w:p>
            <w:pPr>
              <w:pStyle w:val="13"/>
              <w:spacing w:before="16"/>
              <w:ind w:left="251"/>
              <w:rPr>
                <w:sz w:val="24"/>
              </w:rPr>
            </w:pPr>
            <w:r>
              <w:rPr>
                <w:spacing w:val="-2"/>
                <w:sz w:val="24"/>
              </w:rPr>
              <w:t>2.390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6" w:hRule="atLeast"/>
        </w:trPr>
        <w:tc>
          <w:tcPr>
            <w:tcW w:w="1852" w:type="dxa"/>
          </w:tcPr>
          <w:p>
            <w:pPr>
              <w:pStyle w:val="13"/>
              <w:spacing w:before="15"/>
              <w:ind w:left="120"/>
              <w:rPr>
                <w:sz w:val="24"/>
              </w:rPr>
            </w:pPr>
            <w:r>
              <w:rPr>
                <w:spacing w:val="-2"/>
                <w:sz w:val="24"/>
              </w:rPr>
              <w:t>Bariummeal</w:t>
            </w:r>
          </w:p>
        </w:tc>
        <w:tc>
          <w:tcPr>
            <w:tcW w:w="1330" w:type="dxa"/>
          </w:tcPr>
          <w:p>
            <w:pPr>
              <w:pStyle w:val="13"/>
              <w:spacing w:before="15"/>
              <w:ind w:left="37" w:right="101"/>
              <w:jc w:val="center"/>
              <w:rPr>
                <w:sz w:val="24"/>
              </w:rPr>
            </w:pPr>
            <w:r>
              <w:rPr>
                <w:spacing w:val="-5"/>
                <w:sz w:val="24"/>
              </w:rPr>
              <w:t>KVp</w:t>
            </w:r>
          </w:p>
        </w:tc>
        <w:tc>
          <w:tcPr>
            <w:tcW w:w="1560" w:type="dxa"/>
          </w:tcPr>
          <w:p>
            <w:pPr>
              <w:pStyle w:val="13"/>
              <w:spacing w:before="15"/>
              <w:ind w:left="173"/>
              <w:rPr>
                <w:sz w:val="24"/>
              </w:rPr>
            </w:pPr>
            <w:r>
              <w:rPr>
                <w:spacing w:val="-2"/>
                <w:sz w:val="24"/>
              </w:rPr>
              <w:t>66.97±6.00</w:t>
            </w:r>
          </w:p>
        </w:tc>
        <w:tc>
          <w:tcPr>
            <w:tcW w:w="1687" w:type="dxa"/>
          </w:tcPr>
          <w:p>
            <w:pPr>
              <w:pStyle w:val="13"/>
              <w:spacing w:before="15"/>
              <w:ind w:right="258"/>
              <w:jc w:val="right"/>
              <w:rPr>
                <w:sz w:val="24"/>
              </w:rPr>
            </w:pPr>
            <w:r>
              <w:rPr>
                <w:spacing w:val="-2"/>
                <w:sz w:val="24"/>
              </w:rPr>
              <w:t>86.00±2.50*</w:t>
            </w:r>
          </w:p>
        </w:tc>
        <w:tc>
          <w:tcPr>
            <w:tcW w:w="1147" w:type="dxa"/>
          </w:tcPr>
          <w:p>
            <w:pPr>
              <w:pStyle w:val="13"/>
              <w:spacing w:before="15"/>
              <w:ind w:left="10" w:right="112"/>
              <w:jc w:val="center"/>
              <w:rPr>
                <w:sz w:val="24"/>
              </w:rPr>
            </w:pPr>
            <w:r>
              <w:rPr>
                <w:spacing w:val="-4"/>
                <w:sz w:val="24"/>
              </w:rPr>
              <w:t>0.03</w:t>
            </w:r>
          </w:p>
        </w:tc>
        <w:tc>
          <w:tcPr>
            <w:tcW w:w="1167" w:type="dxa"/>
          </w:tcPr>
          <w:p>
            <w:pPr>
              <w:pStyle w:val="13"/>
              <w:spacing w:before="15"/>
              <w:ind w:left="251"/>
              <w:rPr>
                <w:sz w:val="24"/>
              </w:rPr>
            </w:pPr>
            <w:r>
              <w:rPr>
                <w:spacing w:val="-2"/>
                <w:sz w:val="24"/>
              </w:rPr>
              <w:t>5.071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6" w:hRule="atLeast"/>
        </w:trPr>
        <w:tc>
          <w:tcPr>
            <w:tcW w:w="1852" w:type="dxa"/>
          </w:tcPr>
          <w:p>
            <w:pPr>
              <w:pStyle w:val="13"/>
              <w:rPr>
                <w:sz w:val="24"/>
              </w:rPr>
            </w:pPr>
          </w:p>
        </w:tc>
        <w:tc>
          <w:tcPr>
            <w:tcW w:w="1330" w:type="dxa"/>
          </w:tcPr>
          <w:p>
            <w:pPr>
              <w:pStyle w:val="13"/>
              <w:spacing w:before="15"/>
              <w:ind w:left="37" w:right="102"/>
              <w:jc w:val="center"/>
              <w:rPr>
                <w:sz w:val="24"/>
              </w:rPr>
            </w:pPr>
            <w:r>
              <w:rPr>
                <w:spacing w:val="-5"/>
                <w:sz w:val="24"/>
              </w:rPr>
              <w:t>mAs</w:t>
            </w:r>
          </w:p>
        </w:tc>
        <w:tc>
          <w:tcPr>
            <w:tcW w:w="1560" w:type="dxa"/>
          </w:tcPr>
          <w:p>
            <w:pPr>
              <w:pStyle w:val="13"/>
              <w:spacing w:before="15"/>
              <w:ind w:right="232"/>
              <w:jc w:val="right"/>
              <w:rPr>
                <w:sz w:val="24"/>
              </w:rPr>
            </w:pPr>
            <w:r>
              <w:rPr>
                <w:spacing w:val="-2"/>
                <w:sz w:val="24"/>
              </w:rPr>
              <w:t>24.42±10.00</w:t>
            </w:r>
          </w:p>
        </w:tc>
        <w:tc>
          <w:tcPr>
            <w:tcW w:w="1687" w:type="dxa"/>
          </w:tcPr>
          <w:p>
            <w:pPr>
              <w:pStyle w:val="13"/>
              <w:spacing w:before="15"/>
              <w:ind w:right="258"/>
              <w:jc w:val="right"/>
              <w:rPr>
                <w:sz w:val="24"/>
              </w:rPr>
            </w:pPr>
            <w:r>
              <w:rPr>
                <w:spacing w:val="-2"/>
                <w:sz w:val="24"/>
              </w:rPr>
              <w:t>29.67±10.00</w:t>
            </w:r>
          </w:p>
        </w:tc>
        <w:tc>
          <w:tcPr>
            <w:tcW w:w="1147" w:type="dxa"/>
          </w:tcPr>
          <w:p>
            <w:pPr>
              <w:pStyle w:val="13"/>
              <w:spacing w:before="15"/>
              <w:ind w:left="10" w:right="112"/>
              <w:jc w:val="center"/>
              <w:rPr>
                <w:sz w:val="24"/>
              </w:rPr>
            </w:pPr>
            <w:r>
              <w:rPr>
                <w:spacing w:val="-4"/>
                <w:sz w:val="24"/>
              </w:rPr>
              <w:t>0.06</w:t>
            </w:r>
          </w:p>
        </w:tc>
        <w:tc>
          <w:tcPr>
            <w:tcW w:w="1167" w:type="dxa"/>
          </w:tcPr>
          <w:p>
            <w:pPr>
              <w:pStyle w:val="13"/>
              <w:spacing w:before="15"/>
              <w:ind w:left="251"/>
              <w:rPr>
                <w:sz w:val="24"/>
              </w:rPr>
            </w:pPr>
            <w:r>
              <w:rPr>
                <w:spacing w:val="-2"/>
                <w:sz w:val="24"/>
              </w:rPr>
              <w:t>0.643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8" w:hRule="atLeast"/>
        </w:trPr>
        <w:tc>
          <w:tcPr>
            <w:tcW w:w="1852" w:type="dxa"/>
          </w:tcPr>
          <w:p>
            <w:pPr>
              <w:pStyle w:val="13"/>
              <w:rPr>
                <w:sz w:val="24"/>
              </w:rPr>
            </w:pPr>
          </w:p>
        </w:tc>
        <w:tc>
          <w:tcPr>
            <w:tcW w:w="1330" w:type="dxa"/>
          </w:tcPr>
          <w:p>
            <w:pPr>
              <w:pStyle w:val="13"/>
              <w:spacing w:before="15"/>
              <w:ind w:left="37" w:right="102"/>
              <w:jc w:val="center"/>
              <w:rPr>
                <w:sz w:val="24"/>
              </w:rPr>
            </w:pPr>
            <w:r>
              <w:rPr>
                <w:spacing w:val="-5"/>
                <w:sz w:val="24"/>
              </w:rPr>
              <w:t>ESD</w:t>
            </w:r>
          </w:p>
        </w:tc>
        <w:tc>
          <w:tcPr>
            <w:tcW w:w="1560" w:type="dxa"/>
          </w:tcPr>
          <w:p>
            <w:pPr>
              <w:pStyle w:val="13"/>
              <w:spacing w:before="15"/>
              <w:ind w:left="233"/>
              <w:rPr>
                <w:sz w:val="24"/>
              </w:rPr>
            </w:pPr>
            <w:r>
              <w:rPr>
                <w:spacing w:val="-2"/>
                <w:sz w:val="24"/>
              </w:rPr>
              <w:t>0.34±0.20</w:t>
            </w:r>
          </w:p>
        </w:tc>
        <w:tc>
          <w:tcPr>
            <w:tcW w:w="1687" w:type="dxa"/>
          </w:tcPr>
          <w:p>
            <w:pPr>
              <w:pStyle w:val="13"/>
              <w:spacing w:before="15"/>
              <w:ind w:left="334"/>
              <w:rPr>
                <w:sz w:val="24"/>
              </w:rPr>
            </w:pPr>
            <w:r>
              <w:rPr>
                <w:spacing w:val="-2"/>
                <w:sz w:val="24"/>
              </w:rPr>
              <w:t>0.55±0.20</w:t>
            </w:r>
          </w:p>
        </w:tc>
        <w:tc>
          <w:tcPr>
            <w:tcW w:w="1147" w:type="dxa"/>
          </w:tcPr>
          <w:p>
            <w:pPr>
              <w:pStyle w:val="13"/>
              <w:spacing w:before="15"/>
              <w:ind w:left="10" w:right="112"/>
              <w:jc w:val="center"/>
              <w:rPr>
                <w:sz w:val="24"/>
              </w:rPr>
            </w:pPr>
            <w:r>
              <w:rPr>
                <w:spacing w:val="-4"/>
                <w:sz w:val="24"/>
              </w:rPr>
              <w:t>0.08</w:t>
            </w:r>
          </w:p>
        </w:tc>
        <w:tc>
          <w:tcPr>
            <w:tcW w:w="1167" w:type="dxa"/>
          </w:tcPr>
          <w:p>
            <w:pPr>
              <w:pStyle w:val="13"/>
              <w:spacing w:before="15"/>
              <w:ind w:left="251"/>
              <w:rPr>
                <w:sz w:val="24"/>
              </w:rPr>
            </w:pPr>
            <w:r>
              <w:rPr>
                <w:spacing w:val="-2"/>
                <w:sz w:val="24"/>
              </w:rPr>
              <w:t>1.286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9" w:hRule="atLeast"/>
        </w:trPr>
        <w:tc>
          <w:tcPr>
            <w:tcW w:w="1852" w:type="dxa"/>
            <w:tcBorders>
              <w:bottom w:val="single" w:color="000000" w:sz="4" w:space="0"/>
            </w:tcBorders>
          </w:tcPr>
          <w:p>
            <w:pPr>
              <w:pStyle w:val="13"/>
              <w:rPr>
                <w:sz w:val="24"/>
              </w:rPr>
            </w:pPr>
          </w:p>
        </w:tc>
        <w:tc>
          <w:tcPr>
            <w:tcW w:w="1330" w:type="dxa"/>
            <w:tcBorders>
              <w:bottom w:val="single" w:color="000000" w:sz="4" w:space="0"/>
            </w:tcBorders>
          </w:tcPr>
          <w:p>
            <w:pPr>
              <w:pStyle w:val="13"/>
              <w:spacing w:before="17"/>
              <w:ind w:left="37" w:right="102"/>
              <w:jc w:val="center"/>
              <w:rPr>
                <w:sz w:val="24"/>
              </w:rPr>
            </w:pPr>
            <w:r>
              <w:rPr>
                <w:spacing w:val="-5"/>
                <w:sz w:val="24"/>
              </w:rPr>
              <w:t>DAP</w:t>
            </w:r>
          </w:p>
        </w:tc>
        <w:tc>
          <w:tcPr>
            <w:tcW w:w="1560" w:type="dxa"/>
            <w:tcBorders>
              <w:bottom w:val="single" w:color="000000" w:sz="4" w:space="0"/>
            </w:tcBorders>
          </w:tcPr>
          <w:p>
            <w:pPr>
              <w:pStyle w:val="13"/>
              <w:spacing w:before="17"/>
              <w:ind w:left="233"/>
              <w:rPr>
                <w:sz w:val="24"/>
              </w:rPr>
            </w:pPr>
            <w:r>
              <w:rPr>
                <w:spacing w:val="-2"/>
                <w:sz w:val="24"/>
              </w:rPr>
              <w:t>7.33±0.00</w:t>
            </w:r>
          </w:p>
        </w:tc>
        <w:tc>
          <w:tcPr>
            <w:tcW w:w="1687" w:type="dxa"/>
            <w:tcBorders>
              <w:bottom w:val="single" w:color="000000" w:sz="4" w:space="0"/>
            </w:tcBorders>
          </w:tcPr>
          <w:p>
            <w:pPr>
              <w:pStyle w:val="13"/>
              <w:spacing w:before="17"/>
              <w:ind w:left="334"/>
              <w:rPr>
                <w:sz w:val="24"/>
              </w:rPr>
            </w:pPr>
            <w:r>
              <w:rPr>
                <w:spacing w:val="-2"/>
                <w:sz w:val="24"/>
              </w:rPr>
              <w:t>7.90±1.00</w:t>
            </w:r>
          </w:p>
        </w:tc>
        <w:tc>
          <w:tcPr>
            <w:tcW w:w="1147" w:type="dxa"/>
            <w:tcBorders>
              <w:bottom w:val="single" w:color="000000" w:sz="4" w:space="0"/>
            </w:tcBorders>
          </w:tcPr>
          <w:p>
            <w:pPr>
              <w:pStyle w:val="13"/>
              <w:spacing w:before="17"/>
              <w:ind w:left="10" w:right="112"/>
              <w:jc w:val="center"/>
              <w:rPr>
                <w:sz w:val="24"/>
              </w:rPr>
            </w:pPr>
            <w:r>
              <w:rPr>
                <w:spacing w:val="-4"/>
                <w:sz w:val="24"/>
              </w:rPr>
              <w:t>0.06</w:t>
            </w:r>
          </w:p>
        </w:tc>
        <w:tc>
          <w:tcPr>
            <w:tcW w:w="1167" w:type="dxa"/>
            <w:tcBorders>
              <w:bottom w:val="single" w:color="000000" w:sz="4" w:space="0"/>
            </w:tcBorders>
          </w:tcPr>
          <w:p>
            <w:pPr>
              <w:pStyle w:val="13"/>
              <w:spacing w:before="17"/>
              <w:ind w:left="251"/>
              <w:rPr>
                <w:sz w:val="24"/>
              </w:rPr>
            </w:pPr>
            <w:r>
              <w:rPr>
                <w:spacing w:val="-2"/>
                <w:sz w:val="24"/>
              </w:rPr>
              <w:t>0.987</w:t>
            </w:r>
          </w:p>
        </w:tc>
      </w:tr>
    </w:tbl>
    <w:p>
      <w:pPr>
        <w:pStyle w:val="7"/>
        <w:spacing w:before="45"/>
      </w:pPr>
    </w:p>
    <w:p>
      <w:pPr>
        <w:pStyle w:val="7"/>
        <w:tabs>
          <w:tab w:val="left" w:pos="1499"/>
        </w:tabs>
        <w:spacing w:line="480" w:lineRule="auto"/>
        <w:ind w:left="966" w:right="1136"/>
      </w:pPr>
      <w:r>
        <w:rPr>
          <w:b/>
        </w:rPr>
        <w:t>Key:</w:t>
      </w:r>
      <w:r>
        <w:t>**.</w:t>
      </w:r>
      <w:r>
        <w:rPr>
          <w:spacing w:val="-4"/>
        </w:rPr>
        <w:t xml:space="preserve"> </w:t>
      </w:r>
      <w:r>
        <w:t>Correlation</w:t>
      </w:r>
      <w:r>
        <w:rPr>
          <w:spacing w:val="-4"/>
        </w:rPr>
        <w:t xml:space="preserve"> </w:t>
      </w:r>
      <w:r>
        <w:t>is</w:t>
      </w:r>
      <w:r>
        <w:rPr>
          <w:spacing w:val="-4"/>
        </w:rPr>
        <w:t xml:space="preserve"> </w:t>
      </w:r>
      <w:r>
        <w:t>significant</w:t>
      </w:r>
      <w:r>
        <w:rPr>
          <w:spacing w:val="-4"/>
        </w:rPr>
        <w:t xml:space="preserve"> </w:t>
      </w:r>
      <w:r>
        <w:t>at</w:t>
      </w:r>
      <w:r>
        <w:rPr>
          <w:spacing w:val="-4"/>
        </w:rPr>
        <w:t xml:space="preserve"> </w:t>
      </w:r>
      <w:r>
        <w:t>the</w:t>
      </w:r>
      <w:r>
        <w:rPr>
          <w:spacing w:val="-4"/>
        </w:rPr>
        <w:t xml:space="preserve"> </w:t>
      </w:r>
      <w:r>
        <w:t>0.01</w:t>
      </w:r>
      <w:r>
        <w:rPr>
          <w:spacing w:val="-4"/>
        </w:rPr>
        <w:t xml:space="preserve"> </w:t>
      </w:r>
      <w:r>
        <w:t>level</w:t>
      </w:r>
      <w:r>
        <w:rPr>
          <w:spacing w:val="-2"/>
        </w:rPr>
        <w:t xml:space="preserve"> </w:t>
      </w:r>
      <w:r>
        <w:t>(2-tailed),</w:t>
      </w:r>
      <w:r>
        <w:rPr>
          <w:spacing w:val="-4"/>
        </w:rPr>
        <w:t xml:space="preserve"> </w:t>
      </w:r>
      <w:r>
        <w:t>*.</w:t>
      </w:r>
      <w:r>
        <w:rPr>
          <w:spacing w:val="-4"/>
        </w:rPr>
        <w:t xml:space="preserve"> </w:t>
      </w:r>
      <w:r>
        <w:t>Correlation</w:t>
      </w:r>
      <w:r>
        <w:rPr>
          <w:spacing w:val="-2"/>
        </w:rPr>
        <w:t xml:space="preserve"> </w:t>
      </w:r>
      <w:r>
        <w:t>is</w:t>
      </w:r>
      <w:r>
        <w:rPr>
          <w:spacing w:val="-4"/>
        </w:rPr>
        <w:t xml:space="preserve"> </w:t>
      </w:r>
      <w:r>
        <w:t>significant</w:t>
      </w:r>
      <w:r>
        <w:rPr>
          <w:spacing w:val="-4"/>
        </w:rPr>
        <w:t xml:space="preserve"> </w:t>
      </w:r>
      <w:r>
        <w:t xml:space="preserve">at </w:t>
      </w:r>
      <w:r>
        <w:rPr>
          <w:spacing w:val="-4"/>
        </w:rPr>
        <w:t>the</w:t>
      </w:r>
      <w:r>
        <w:tab/>
      </w:r>
      <w:r>
        <w:t>0.05 level (2-tailed).</w:t>
      </w:r>
    </w:p>
    <w:p>
      <w:pPr>
        <w:pStyle w:val="7"/>
        <w:spacing w:line="480" w:lineRule="auto"/>
        <w:ind w:left="966" w:right="1134"/>
      </w:pPr>
      <w:r>
        <w:rPr>
          <w:b/>
        </w:rPr>
        <w:t>Key-</w:t>
      </w:r>
      <w:r>
        <w:t>IVU-</w:t>
      </w:r>
      <w:r>
        <w:rPr>
          <w:spacing w:val="-5"/>
        </w:rPr>
        <w:t xml:space="preserve"> </w:t>
      </w:r>
      <w:r>
        <w:t>Intravenous</w:t>
      </w:r>
      <w:r>
        <w:rPr>
          <w:spacing w:val="-6"/>
        </w:rPr>
        <w:t xml:space="preserve"> </w:t>
      </w:r>
      <w:r>
        <w:t>urography,</w:t>
      </w:r>
      <w:r>
        <w:rPr>
          <w:spacing w:val="-6"/>
        </w:rPr>
        <w:t xml:space="preserve"> </w:t>
      </w:r>
      <w:r>
        <w:t>HSG-</w:t>
      </w:r>
      <w:r>
        <w:rPr>
          <w:spacing w:val="-7"/>
        </w:rPr>
        <w:t xml:space="preserve"> </w:t>
      </w:r>
      <w:r>
        <w:t>Hysterosalpingography,</w:t>
      </w:r>
      <w:r>
        <w:rPr>
          <w:spacing w:val="-6"/>
        </w:rPr>
        <w:t xml:space="preserve"> </w:t>
      </w:r>
      <w:r>
        <w:t>RUG-</w:t>
      </w:r>
      <w:r>
        <w:rPr>
          <w:spacing w:val="-7"/>
        </w:rPr>
        <w:t xml:space="preserve"> </w:t>
      </w:r>
      <w:r>
        <w:t>Retrograte urethrography, ESD- Entrance skin dose, DAP-Dose area product,</w:t>
      </w:r>
    </w:p>
    <w:p>
      <w:pPr>
        <w:pStyle w:val="7"/>
        <w:ind w:left="966"/>
      </w:pPr>
      <w:r>
        <w:t>kVp-</w:t>
      </w:r>
      <w:r>
        <w:rPr>
          <w:spacing w:val="-2"/>
        </w:rPr>
        <w:t xml:space="preserve"> </w:t>
      </w:r>
      <w:r>
        <w:t>kilo volt</w:t>
      </w:r>
      <w:r>
        <w:rPr>
          <w:spacing w:val="-1"/>
        </w:rPr>
        <w:t xml:space="preserve"> </w:t>
      </w:r>
      <w:r>
        <w:t>peak, mAs-</w:t>
      </w:r>
      <w:r>
        <w:rPr>
          <w:spacing w:val="-2"/>
        </w:rPr>
        <w:t xml:space="preserve"> </w:t>
      </w:r>
      <w:r>
        <w:t>milli ampere</w:t>
      </w:r>
      <w:r>
        <w:rPr>
          <w:spacing w:val="-1"/>
        </w:rPr>
        <w:t xml:space="preserve"> </w:t>
      </w:r>
      <w:r>
        <w:rPr>
          <w:spacing w:val="-2"/>
        </w:rPr>
        <w:t>seconds.</w:t>
      </w:r>
    </w:p>
    <w:p>
      <w:pPr>
        <w:spacing w:after="0"/>
        <w:sectPr>
          <w:pgSz w:w="11910" w:h="16840"/>
          <w:pgMar w:top="1340" w:right="480" w:bottom="1200" w:left="560" w:header="0" w:footer="1014" w:gutter="0"/>
          <w:cols w:space="720" w:num="1"/>
        </w:sectPr>
      </w:pPr>
    </w:p>
    <w:p>
      <w:pPr>
        <w:pStyle w:val="7"/>
        <w:spacing w:before="78" w:line="480" w:lineRule="auto"/>
        <w:ind w:left="966" w:right="1228"/>
        <w:jc w:val="both"/>
      </w:pPr>
      <w:r>
        <w:rPr>
          <w:b/>
        </w:rPr>
        <w:t xml:space="preserve">Table 4.5c </w:t>
      </w:r>
      <w:r>
        <w:t>shows the T-test comparison of radiation dose and some technical parameters for computed tomography examination between hospital A and B. Detail result from the table shows that when the mean doses (CTDIvol) and DLP of the hospitals were compared, there was statistical significant relationship (p&lt;0.05) for DLP for CT head and CT abdomen while CTDIvol showed no statistical significant relationship (p&gt;0.05) for</w:t>
      </w:r>
      <w:r>
        <w:rPr>
          <w:spacing w:val="40"/>
        </w:rPr>
        <w:t xml:space="preserve"> </w:t>
      </w:r>
      <w:r>
        <w:t xml:space="preserve">CT head, chest and abdomen. DLP for chest CT showed no significant relationship </w:t>
      </w:r>
      <w:r>
        <w:rPr>
          <w:spacing w:val="-2"/>
        </w:rPr>
        <w:t>(p&gt;0.05).</w:t>
      </w:r>
    </w:p>
    <w:p>
      <w:pPr>
        <w:spacing w:after="0" w:line="480" w:lineRule="auto"/>
        <w:jc w:val="both"/>
        <w:sectPr>
          <w:pgSz w:w="11910" w:h="16840"/>
          <w:pgMar w:top="1340" w:right="480" w:bottom="1200" w:left="560" w:header="0" w:footer="1014" w:gutter="0"/>
          <w:cols w:space="720" w:num="1"/>
        </w:sectPr>
      </w:pPr>
    </w:p>
    <w:p>
      <w:pPr>
        <w:pStyle w:val="7"/>
        <w:spacing w:before="78" w:line="242" w:lineRule="auto"/>
        <w:ind w:left="966" w:right="1073"/>
      </w:pPr>
      <w:r>
        <w:rPr>
          <w:b/>
        </w:rPr>
        <w:t>Table 4.5c</w:t>
      </w:r>
      <w:r>
        <w:t>- Comparison of patient‟s radiation dose and technical parameters for computed tomography examination between Hospital A and Hospital B</w:t>
      </w:r>
    </w:p>
    <w:p>
      <w:pPr>
        <w:pStyle w:val="7"/>
        <w:spacing w:before="7"/>
        <w:rPr>
          <w:sz w:val="17"/>
        </w:rPr>
      </w:pPr>
    </w:p>
    <w:tbl>
      <w:tblPr>
        <w:tblStyle w:val="6"/>
        <w:tblW w:w="0" w:type="auto"/>
        <w:tblInd w:w="108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35"/>
        <w:gridCol w:w="1301"/>
        <w:gridCol w:w="1751"/>
        <w:gridCol w:w="1885"/>
        <w:gridCol w:w="1082"/>
        <w:gridCol w:w="11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39" w:hRule="atLeast"/>
        </w:trPr>
        <w:tc>
          <w:tcPr>
            <w:tcW w:w="1535" w:type="dxa"/>
            <w:tcBorders>
              <w:top w:val="single" w:color="000000" w:sz="4" w:space="0"/>
              <w:bottom w:val="single" w:color="000000" w:sz="4" w:space="0"/>
            </w:tcBorders>
          </w:tcPr>
          <w:p>
            <w:pPr>
              <w:pStyle w:val="13"/>
              <w:spacing w:line="270" w:lineRule="exact"/>
              <w:ind w:left="108"/>
              <w:rPr>
                <w:sz w:val="24"/>
              </w:rPr>
            </w:pPr>
            <w:r>
              <w:rPr>
                <w:spacing w:val="-2"/>
                <w:sz w:val="24"/>
              </w:rPr>
              <w:t>Examination</w:t>
            </w:r>
          </w:p>
        </w:tc>
        <w:tc>
          <w:tcPr>
            <w:tcW w:w="1301" w:type="dxa"/>
            <w:tcBorders>
              <w:top w:val="single" w:color="000000" w:sz="4" w:space="0"/>
              <w:bottom w:val="single" w:color="000000" w:sz="4" w:space="0"/>
            </w:tcBorders>
          </w:tcPr>
          <w:p>
            <w:pPr>
              <w:pStyle w:val="13"/>
              <w:spacing w:before="37"/>
              <w:ind w:left="47" w:right="55"/>
              <w:jc w:val="center"/>
              <w:rPr>
                <w:sz w:val="24"/>
              </w:rPr>
            </w:pPr>
            <w:r>
              <w:rPr>
                <w:spacing w:val="-2"/>
                <w:sz w:val="24"/>
              </w:rPr>
              <w:t>Parameters</w:t>
            </w:r>
          </w:p>
        </w:tc>
        <w:tc>
          <w:tcPr>
            <w:tcW w:w="1751" w:type="dxa"/>
            <w:tcBorders>
              <w:top w:val="single" w:color="000000" w:sz="4" w:space="0"/>
              <w:bottom w:val="single" w:color="000000" w:sz="4" w:space="0"/>
            </w:tcBorders>
          </w:tcPr>
          <w:p>
            <w:pPr>
              <w:pStyle w:val="13"/>
              <w:spacing w:before="37" w:line="280" w:lineRule="auto"/>
              <w:ind w:left="246" w:right="293" w:firstLine="103"/>
              <w:rPr>
                <w:sz w:val="24"/>
              </w:rPr>
            </w:pPr>
            <w:r>
              <w:rPr>
                <w:spacing w:val="-2"/>
                <w:sz w:val="24"/>
              </w:rPr>
              <w:t xml:space="preserve">Mean±Std </w:t>
            </w:r>
            <w:r>
              <w:rPr>
                <w:sz w:val="24"/>
              </w:rPr>
              <w:t>(Hospital</w:t>
            </w:r>
            <w:r>
              <w:rPr>
                <w:spacing w:val="-15"/>
                <w:sz w:val="24"/>
              </w:rPr>
              <w:t xml:space="preserve"> </w:t>
            </w:r>
            <w:r>
              <w:rPr>
                <w:sz w:val="24"/>
              </w:rPr>
              <w:t>A)</w:t>
            </w:r>
          </w:p>
        </w:tc>
        <w:tc>
          <w:tcPr>
            <w:tcW w:w="1885" w:type="dxa"/>
            <w:tcBorders>
              <w:top w:val="single" w:color="000000" w:sz="4" w:space="0"/>
              <w:bottom w:val="single" w:color="000000" w:sz="4" w:space="0"/>
            </w:tcBorders>
          </w:tcPr>
          <w:p>
            <w:pPr>
              <w:pStyle w:val="13"/>
              <w:spacing w:before="37" w:line="280" w:lineRule="auto"/>
              <w:ind w:left="365" w:right="321" w:firstLine="96"/>
              <w:rPr>
                <w:sz w:val="24"/>
              </w:rPr>
            </w:pPr>
            <w:r>
              <w:rPr>
                <w:spacing w:val="-2"/>
                <w:sz w:val="24"/>
              </w:rPr>
              <w:t xml:space="preserve">Mean±Std </w:t>
            </w:r>
            <w:r>
              <w:rPr>
                <w:sz w:val="24"/>
              </w:rPr>
              <w:t>(Hospital</w:t>
            </w:r>
            <w:r>
              <w:rPr>
                <w:spacing w:val="-15"/>
                <w:sz w:val="24"/>
              </w:rPr>
              <w:t xml:space="preserve"> </w:t>
            </w:r>
            <w:r>
              <w:rPr>
                <w:sz w:val="24"/>
              </w:rPr>
              <w:t>B)</w:t>
            </w:r>
          </w:p>
        </w:tc>
        <w:tc>
          <w:tcPr>
            <w:tcW w:w="1082" w:type="dxa"/>
            <w:tcBorders>
              <w:top w:val="single" w:color="000000" w:sz="4" w:space="0"/>
              <w:bottom w:val="single" w:color="000000" w:sz="4" w:space="0"/>
            </w:tcBorders>
          </w:tcPr>
          <w:p>
            <w:pPr>
              <w:pStyle w:val="13"/>
              <w:spacing w:before="37"/>
              <w:ind w:left="27" w:right="97"/>
              <w:jc w:val="center"/>
              <w:rPr>
                <w:sz w:val="24"/>
              </w:rPr>
            </w:pPr>
            <w:r>
              <w:rPr>
                <w:spacing w:val="-2"/>
                <w:sz w:val="24"/>
              </w:rPr>
              <w:t>P-value</w:t>
            </w:r>
          </w:p>
        </w:tc>
        <w:tc>
          <w:tcPr>
            <w:tcW w:w="1174" w:type="dxa"/>
            <w:tcBorders>
              <w:top w:val="single" w:color="000000" w:sz="4" w:space="0"/>
              <w:bottom w:val="single" w:color="000000" w:sz="4" w:space="0"/>
            </w:tcBorders>
          </w:tcPr>
          <w:p>
            <w:pPr>
              <w:pStyle w:val="13"/>
              <w:spacing w:before="37"/>
              <w:ind w:right="4"/>
              <w:jc w:val="center"/>
              <w:rPr>
                <w:sz w:val="24"/>
              </w:rPr>
            </w:pPr>
            <w:r>
              <w:rPr>
                <w:spacing w:val="-2"/>
                <w:sz w:val="24"/>
              </w:rPr>
              <w:t>T-</w:t>
            </w:r>
            <w:r>
              <w:rPr>
                <w:spacing w:val="-4"/>
                <w:sz w:val="24"/>
              </w:rPr>
              <w:t>value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 w:hRule="atLeast"/>
        </w:trPr>
        <w:tc>
          <w:tcPr>
            <w:tcW w:w="1535" w:type="dxa"/>
            <w:tcBorders>
              <w:top w:val="single" w:color="000000" w:sz="4" w:space="0"/>
            </w:tcBorders>
          </w:tcPr>
          <w:p>
            <w:pPr>
              <w:pStyle w:val="13"/>
              <w:spacing w:line="273" w:lineRule="exact"/>
              <w:ind w:left="108"/>
              <w:rPr>
                <w:sz w:val="24"/>
              </w:rPr>
            </w:pPr>
            <w:r>
              <w:rPr>
                <w:sz w:val="24"/>
              </w:rPr>
              <w:t>CT</w:t>
            </w:r>
            <w:r>
              <w:rPr>
                <w:spacing w:val="-2"/>
                <w:sz w:val="24"/>
              </w:rPr>
              <w:t xml:space="preserve"> </w:t>
            </w:r>
            <w:r>
              <w:rPr>
                <w:spacing w:val="-4"/>
                <w:sz w:val="24"/>
              </w:rPr>
              <w:t>Head</w:t>
            </w:r>
          </w:p>
        </w:tc>
        <w:tc>
          <w:tcPr>
            <w:tcW w:w="1301" w:type="dxa"/>
            <w:tcBorders>
              <w:top w:val="single" w:color="000000" w:sz="4" w:space="0"/>
            </w:tcBorders>
          </w:tcPr>
          <w:p>
            <w:pPr>
              <w:pStyle w:val="13"/>
              <w:spacing w:line="273" w:lineRule="exact"/>
              <w:ind w:left="1" w:right="55"/>
              <w:jc w:val="center"/>
              <w:rPr>
                <w:sz w:val="24"/>
              </w:rPr>
            </w:pPr>
            <w:r>
              <w:rPr>
                <w:spacing w:val="-2"/>
                <w:sz w:val="24"/>
              </w:rPr>
              <w:t>CTDIvol</w:t>
            </w:r>
          </w:p>
        </w:tc>
        <w:tc>
          <w:tcPr>
            <w:tcW w:w="1751" w:type="dxa"/>
            <w:tcBorders>
              <w:top w:val="single" w:color="000000" w:sz="4" w:space="0"/>
            </w:tcBorders>
          </w:tcPr>
          <w:p>
            <w:pPr>
              <w:pStyle w:val="13"/>
              <w:spacing w:before="39"/>
              <w:ind w:right="49"/>
              <w:jc w:val="center"/>
              <w:rPr>
                <w:sz w:val="24"/>
              </w:rPr>
            </w:pPr>
            <w:r>
              <w:rPr>
                <w:spacing w:val="-2"/>
                <w:sz w:val="24"/>
              </w:rPr>
              <w:t>57.26±10.00</w:t>
            </w:r>
          </w:p>
        </w:tc>
        <w:tc>
          <w:tcPr>
            <w:tcW w:w="1885" w:type="dxa"/>
            <w:tcBorders>
              <w:top w:val="single" w:color="000000" w:sz="4" w:space="0"/>
            </w:tcBorders>
          </w:tcPr>
          <w:p>
            <w:pPr>
              <w:pStyle w:val="13"/>
              <w:spacing w:before="39"/>
              <w:ind w:left="37"/>
              <w:jc w:val="center"/>
              <w:rPr>
                <w:sz w:val="24"/>
              </w:rPr>
            </w:pPr>
            <w:r>
              <w:rPr>
                <w:spacing w:val="-2"/>
                <w:sz w:val="24"/>
              </w:rPr>
              <w:t>44.08±10.00</w:t>
            </w:r>
          </w:p>
        </w:tc>
        <w:tc>
          <w:tcPr>
            <w:tcW w:w="1082" w:type="dxa"/>
            <w:tcBorders>
              <w:top w:val="single" w:color="000000" w:sz="4" w:space="0"/>
            </w:tcBorders>
          </w:tcPr>
          <w:p>
            <w:pPr>
              <w:pStyle w:val="13"/>
              <w:spacing w:line="273" w:lineRule="exact"/>
              <w:ind w:left="97" w:right="70"/>
              <w:jc w:val="center"/>
              <w:rPr>
                <w:sz w:val="24"/>
              </w:rPr>
            </w:pPr>
            <w:r>
              <w:rPr>
                <w:spacing w:val="-4"/>
                <w:sz w:val="24"/>
              </w:rPr>
              <w:t>0.06</w:t>
            </w:r>
          </w:p>
        </w:tc>
        <w:tc>
          <w:tcPr>
            <w:tcW w:w="1174" w:type="dxa"/>
            <w:tcBorders>
              <w:top w:val="single" w:color="000000" w:sz="4" w:space="0"/>
            </w:tcBorders>
          </w:tcPr>
          <w:p>
            <w:pPr>
              <w:pStyle w:val="13"/>
              <w:spacing w:before="39"/>
              <w:ind w:left="2" w:right="4"/>
              <w:jc w:val="center"/>
              <w:rPr>
                <w:sz w:val="24"/>
              </w:rPr>
            </w:pPr>
            <w:r>
              <w:rPr>
                <w:spacing w:val="-2"/>
                <w:sz w:val="24"/>
              </w:rPr>
              <w:t>1.614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80" w:hRule="atLeast"/>
        </w:trPr>
        <w:tc>
          <w:tcPr>
            <w:tcW w:w="1535" w:type="dxa"/>
          </w:tcPr>
          <w:p>
            <w:pPr>
              <w:pStyle w:val="13"/>
              <w:rPr>
                <w:sz w:val="24"/>
              </w:rPr>
            </w:pPr>
          </w:p>
        </w:tc>
        <w:tc>
          <w:tcPr>
            <w:tcW w:w="1301" w:type="dxa"/>
          </w:tcPr>
          <w:p>
            <w:pPr>
              <w:pStyle w:val="13"/>
              <w:spacing w:before="94"/>
              <w:ind w:right="55"/>
              <w:jc w:val="center"/>
              <w:rPr>
                <w:sz w:val="24"/>
              </w:rPr>
            </w:pPr>
            <w:r>
              <w:rPr>
                <w:spacing w:val="-5"/>
                <w:sz w:val="24"/>
              </w:rPr>
              <w:t>DLP</w:t>
            </w:r>
          </w:p>
        </w:tc>
        <w:tc>
          <w:tcPr>
            <w:tcW w:w="1751" w:type="dxa"/>
          </w:tcPr>
          <w:p>
            <w:pPr>
              <w:pStyle w:val="13"/>
              <w:spacing w:before="137"/>
              <w:ind w:right="49"/>
              <w:jc w:val="center"/>
              <w:rPr>
                <w:sz w:val="24"/>
              </w:rPr>
            </w:pPr>
            <w:r>
              <w:rPr>
                <w:spacing w:val="-2"/>
                <w:sz w:val="24"/>
              </w:rPr>
              <w:t>892.48±10.00</w:t>
            </w:r>
          </w:p>
        </w:tc>
        <w:tc>
          <w:tcPr>
            <w:tcW w:w="1885" w:type="dxa"/>
          </w:tcPr>
          <w:p>
            <w:pPr>
              <w:pStyle w:val="13"/>
              <w:spacing w:before="137"/>
              <w:ind w:left="37"/>
              <w:jc w:val="center"/>
              <w:rPr>
                <w:sz w:val="24"/>
              </w:rPr>
            </w:pPr>
            <w:r>
              <w:rPr>
                <w:spacing w:val="-2"/>
                <w:sz w:val="24"/>
              </w:rPr>
              <w:t>958.52±10.00*</w:t>
            </w:r>
          </w:p>
        </w:tc>
        <w:tc>
          <w:tcPr>
            <w:tcW w:w="1082" w:type="dxa"/>
          </w:tcPr>
          <w:p>
            <w:pPr>
              <w:pStyle w:val="13"/>
              <w:spacing w:before="94"/>
              <w:ind w:left="97" w:right="70"/>
              <w:jc w:val="center"/>
              <w:rPr>
                <w:sz w:val="24"/>
              </w:rPr>
            </w:pPr>
            <w:r>
              <w:rPr>
                <w:spacing w:val="-4"/>
                <w:sz w:val="24"/>
              </w:rPr>
              <w:t>0.04</w:t>
            </w:r>
          </w:p>
        </w:tc>
        <w:tc>
          <w:tcPr>
            <w:tcW w:w="1174" w:type="dxa"/>
          </w:tcPr>
          <w:p>
            <w:pPr>
              <w:pStyle w:val="13"/>
              <w:spacing w:before="137"/>
              <w:ind w:left="2" w:right="4"/>
              <w:jc w:val="center"/>
              <w:rPr>
                <w:sz w:val="24"/>
              </w:rPr>
            </w:pPr>
            <w:r>
              <w:rPr>
                <w:spacing w:val="-2"/>
                <w:sz w:val="24"/>
              </w:rPr>
              <w:t>8.088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80" w:hRule="atLeast"/>
        </w:trPr>
        <w:tc>
          <w:tcPr>
            <w:tcW w:w="1535" w:type="dxa"/>
          </w:tcPr>
          <w:p>
            <w:pPr>
              <w:pStyle w:val="13"/>
              <w:spacing w:before="80"/>
              <w:rPr>
                <w:sz w:val="24"/>
              </w:rPr>
            </w:pPr>
          </w:p>
          <w:p>
            <w:pPr>
              <w:pStyle w:val="13"/>
              <w:ind w:left="108"/>
              <w:rPr>
                <w:sz w:val="24"/>
              </w:rPr>
            </w:pPr>
            <w:r>
              <w:rPr>
                <w:sz w:val="24"/>
              </w:rPr>
              <w:t xml:space="preserve">CT </w:t>
            </w:r>
            <w:r>
              <w:rPr>
                <w:spacing w:val="-2"/>
                <w:sz w:val="24"/>
              </w:rPr>
              <w:t>Chest</w:t>
            </w:r>
          </w:p>
        </w:tc>
        <w:tc>
          <w:tcPr>
            <w:tcW w:w="1301" w:type="dxa"/>
          </w:tcPr>
          <w:p>
            <w:pPr>
              <w:pStyle w:val="13"/>
              <w:spacing w:before="80"/>
              <w:rPr>
                <w:sz w:val="24"/>
              </w:rPr>
            </w:pPr>
          </w:p>
          <w:p>
            <w:pPr>
              <w:pStyle w:val="13"/>
              <w:ind w:left="1" w:right="55"/>
              <w:jc w:val="center"/>
              <w:rPr>
                <w:sz w:val="24"/>
              </w:rPr>
            </w:pPr>
            <w:r>
              <w:rPr>
                <w:spacing w:val="-2"/>
                <w:sz w:val="24"/>
              </w:rPr>
              <w:t>CTDIvol</w:t>
            </w:r>
          </w:p>
        </w:tc>
        <w:tc>
          <w:tcPr>
            <w:tcW w:w="1751" w:type="dxa"/>
          </w:tcPr>
          <w:p>
            <w:pPr>
              <w:pStyle w:val="13"/>
              <w:spacing w:before="123"/>
              <w:rPr>
                <w:sz w:val="24"/>
              </w:rPr>
            </w:pPr>
          </w:p>
          <w:p>
            <w:pPr>
              <w:pStyle w:val="13"/>
              <w:ind w:right="49"/>
              <w:jc w:val="center"/>
              <w:rPr>
                <w:sz w:val="24"/>
              </w:rPr>
            </w:pPr>
            <w:r>
              <w:rPr>
                <w:spacing w:val="-2"/>
                <w:sz w:val="24"/>
              </w:rPr>
              <w:t>17.06±5.00</w:t>
            </w:r>
          </w:p>
        </w:tc>
        <w:tc>
          <w:tcPr>
            <w:tcW w:w="1885" w:type="dxa"/>
          </w:tcPr>
          <w:p>
            <w:pPr>
              <w:pStyle w:val="13"/>
              <w:spacing w:before="123"/>
              <w:rPr>
                <w:sz w:val="24"/>
              </w:rPr>
            </w:pPr>
          </w:p>
          <w:p>
            <w:pPr>
              <w:pStyle w:val="13"/>
              <w:ind w:left="37"/>
              <w:jc w:val="center"/>
              <w:rPr>
                <w:sz w:val="24"/>
              </w:rPr>
            </w:pPr>
            <w:r>
              <w:rPr>
                <w:spacing w:val="-2"/>
                <w:sz w:val="24"/>
              </w:rPr>
              <w:t>16.22±2.00</w:t>
            </w:r>
          </w:p>
        </w:tc>
        <w:tc>
          <w:tcPr>
            <w:tcW w:w="1082" w:type="dxa"/>
          </w:tcPr>
          <w:p>
            <w:pPr>
              <w:pStyle w:val="13"/>
              <w:spacing w:before="80"/>
              <w:rPr>
                <w:sz w:val="24"/>
              </w:rPr>
            </w:pPr>
          </w:p>
          <w:p>
            <w:pPr>
              <w:pStyle w:val="13"/>
              <w:ind w:left="97" w:right="70"/>
              <w:jc w:val="center"/>
              <w:rPr>
                <w:sz w:val="24"/>
              </w:rPr>
            </w:pPr>
            <w:r>
              <w:rPr>
                <w:spacing w:val="-4"/>
                <w:sz w:val="24"/>
              </w:rPr>
              <w:t>0.15</w:t>
            </w:r>
          </w:p>
        </w:tc>
        <w:tc>
          <w:tcPr>
            <w:tcW w:w="1174" w:type="dxa"/>
          </w:tcPr>
          <w:p>
            <w:pPr>
              <w:pStyle w:val="13"/>
              <w:spacing w:before="123"/>
              <w:rPr>
                <w:sz w:val="24"/>
              </w:rPr>
            </w:pPr>
          </w:p>
          <w:p>
            <w:pPr>
              <w:pStyle w:val="13"/>
              <w:ind w:left="2" w:right="4"/>
              <w:jc w:val="center"/>
              <w:rPr>
                <w:sz w:val="24"/>
              </w:rPr>
            </w:pPr>
            <w:r>
              <w:rPr>
                <w:spacing w:val="-2"/>
                <w:sz w:val="24"/>
              </w:rPr>
              <w:t>1.614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80" w:hRule="atLeast"/>
        </w:trPr>
        <w:tc>
          <w:tcPr>
            <w:tcW w:w="1535" w:type="dxa"/>
          </w:tcPr>
          <w:p>
            <w:pPr>
              <w:pStyle w:val="13"/>
              <w:rPr>
                <w:sz w:val="24"/>
              </w:rPr>
            </w:pPr>
          </w:p>
        </w:tc>
        <w:tc>
          <w:tcPr>
            <w:tcW w:w="1301" w:type="dxa"/>
          </w:tcPr>
          <w:p>
            <w:pPr>
              <w:pStyle w:val="13"/>
              <w:spacing w:before="94"/>
              <w:ind w:right="55"/>
              <w:jc w:val="center"/>
              <w:rPr>
                <w:sz w:val="24"/>
              </w:rPr>
            </w:pPr>
            <w:r>
              <w:rPr>
                <w:spacing w:val="-5"/>
                <w:sz w:val="24"/>
              </w:rPr>
              <w:t>DLP</w:t>
            </w:r>
          </w:p>
        </w:tc>
        <w:tc>
          <w:tcPr>
            <w:tcW w:w="1751" w:type="dxa"/>
          </w:tcPr>
          <w:p>
            <w:pPr>
              <w:pStyle w:val="13"/>
              <w:spacing w:before="137"/>
              <w:ind w:right="49"/>
              <w:jc w:val="center"/>
              <w:rPr>
                <w:sz w:val="24"/>
              </w:rPr>
            </w:pPr>
            <w:r>
              <w:rPr>
                <w:spacing w:val="-2"/>
                <w:sz w:val="24"/>
              </w:rPr>
              <w:t>655.60±10.00</w:t>
            </w:r>
          </w:p>
        </w:tc>
        <w:tc>
          <w:tcPr>
            <w:tcW w:w="1885" w:type="dxa"/>
          </w:tcPr>
          <w:p>
            <w:pPr>
              <w:pStyle w:val="13"/>
              <w:spacing w:before="137"/>
              <w:ind w:left="37"/>
              <w:jc w:val="center"/>
              <w:rPr>
                <w:sz w:val="24"/>
              </w:rPr>
            </w:pPr>
            <w:r>
              <w:rPr>
                <w:spacing w:val="-2"/>
                <w:sz w:val="24"/>
              </w:rPr>
              <w:t>662.60±10.00</w:t>
            </w:r>
          </w:p>
        </w:tc>
        <w:tc>
          <w:tcPr>
            <w:tcW w:w="1082" w:type="dxa"/>
          </w:tcPr>
          <w:p>
            <w:pPr>
              <w:pStyle w:val="13"/>
              <w:spacing w:before="94"/>
              <w:ind w:left="97" w:right="70"/>
              <w:jc w:val="center"/>
              <w:rPr>
                <w:sz w:val="24"/>
              </w:rPr>
            </w:pPr>
            <w:r>
              <w:rPr>
                <w:spacing w:val="-4"/>
                <w:sz w:val="24"/>
              </w:rPr>
              <w:t>0.06</w:t>
            </w:r>
          </w:p>
        </w:tc>
        <w:tc>
          <w:tcPr>
            <w:tcW w:w="1174" w:type="dxa"/>
          </w:tcPr>
          <w:p>
            <w:pPr>
              <w:pStyle w:val="13"/>
              <w:spacing w:before="137"/>
              <w:ind w:left="2" w:right="4"/>
              <w:jc w:val="center"/>
              <w:rPr>
                <w:sz w:val="24"/>
              </w:rPr>
            </w:pPr>
            <w:r>
              <w:rPr>
                <w:spacing w:val="-2"/>
                <w:sz w:val="24"/>
              </w:rPr>
              <w:t>79.481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80" w:hRule="atLeast"/>
        </w:trPr>
        <w:tc>
          <w:tcPr>
            <w:tcW w:w="1535" w:type="dxa"/>
          </w:tcPr>
          <w:p>
            <w:pPr>
              <w:pStyle w:val="13"/>
              <w:spacing w:before="80"/>
              <w:rPr>
                <w:sz w:val="24"/>
              </w:rPr>
            </w:pPr>
          </w:p>
          <w:p>
            <w:pPr>
              <w:pStyle w:val="13"/>
              <w:ind w:left="108"/>
              <w:rPr>
                <w:sz w:val="24"/>
              </w:rPr>
            </w:pPr>
            <w:r>
              <w:rPr>
                <w:sz w:val="24"/>
              </w:rPr>
              <w:t xml:space="preserve">CT </w:t>
            </w:r>
            <w:r>
              <w:rPr>
                <w:spacing w:val="-2"/>
                <w:sz w:val="24"/>
              </w:rPr>
              <w:t>Abdomen</w:t>
            </w:r>
          </w:p>
        </w:tc>
        <w:tc>
          <w:tcPr>
            <w:tcW w:w="1301" w:type="dxa"/>
          </w:tcPr>
          <w:p>
            <w:pPr>
              <w:pStyle w:val="13"/>
              <w:spacing w:before="80"/>
              <w:rPr>
                <w:sz w:val="24"/>
              </w:rPr>
            </w:pPr>
          </w:p>
          <w:p>
            <w:pPr>
              <w:pStyle w:val="13"/>
              <w:ind w:left="1" w:right="55"/>
              <w:jc w:val="center"/>
              <w:rPr>
                <w:sz w:val="24"/>
              </w:rPr>
            </w:pPr>
            <w:r>
              <w:rPr>
                <w:spacing w:val="-2"/>
                <w:sz w:val="24"/>
              </w:rPr>
              <w:t>CTDIvol</w:t>
            </w:r>
          </w:p>
        </w:tc>
        <w:tc>
          <w:tcPr>
            <w:tcW w:w="1751" w:type="dxa"/>
          </w:tcPr>
          <w:p>
            <w:pPr>
              <w:pStyle w:val="13"/>
              <w:spacing w:before="123"/>
              <w:rPr>
                <w:sz w:val="24"/>
              </w:rPr>
            </w:pPr>
          </w:p>
          <w:p>
            <w:pPr>
              <w:pStyle w:val="13"/>
              <w:ind w:right="49"/>
              <w:jc w:val="center"/>
              <w:rPr>
                <w:sz w:val="24"/>
              </w:rPr>
            </w:pPr>
            <w:r>
              <w:rPr>
                <w:spacing w:val="-2"/>
                <w:sz w:val="24"/>
              </w:rPr>
              <w:t>17.90±5.00</w:t>
            </w:r>
          </w:p>
        </w:tc>
        <w:tc>
          <w:tcPr>
            <w:tcW w:w="1885" w:type="dxa"/>
          </w:tcPr>
          <w:p>
            <w:pPr>
              <w:pStyle w:val="13"/>
              <w:spacing w:before="123"/>
              <w:rPr>
                <w:sz w:val="24"/>
              </w:rPr>
            </w:pPr>
          </w:p>
          <w:p>
            <w:pPr>
              <w:pStyle w:val="13"/>
              <w:ind w:left="37"/>
              <w:jc w:val="center"/>
              <w:rPr>
                <w:sz w:val="24"/>
              </w:rPr>
            </w:pPr>
            <w:r>
              <w:rPr>
                <w:spacing w:val="-2"/>
                <w:sz w:val="24"/>
              </w:rPr>
              <w:t>17.52±10.00</w:t>
            </w:r>
          </w:p>
        </w:tc>
        <w:tc>
          <w:tcPr>
            <w:tcW w:w="1082" w:type="dxa"/>
          </w:tcPr>
          <w:p>
            <w:pPr>
              <w:pStyle w:val="13"/>
              <w:spacing w:before="80"/>
              <w:rPr>
                <w:sz w:val="24"/>
              </w:rPr>
            </w:pPr>
          </w:p>
          <w:p>
            <w:pPr>
              <w:pStyle w:val="13"/>
              <w:ind w:left="97" w:right="70"/>
              <w:jc w:val="center"/>
              <w:rPr>
                <w:sz w:val="24"/>
              </w:rPr>
            </w:pPr>
            <w:r>
              <w:rPr>
                <w:spacing w:val="-4"/>
                <w:sz w:val="24"/>
              </w:rPr>
              <w:t>0.07</w:t>
            </w:r>
          </w:p>
        </w:tc>
        <w:tc>
          <w:tcPr>
            <w:tcW w:w="1174" w:type="dxa"/>
          </w:tcPr>
          <w:p>
            <w:pPr>
              <w:pStyle w:val="13"/>
              <w:spacing w:before="123"/>
              <w:rPr>
                <w:sz w:val="24"/>
              </w:rPr>
            </w:pPr>
          </w:p>
          <w:p>
            <w:pPr>
              <w:pStyle w:val="13"/>
              <w:ind w:left="2" w:right="4"/>
              <w:jc w:val="center"/>
              <w:rPr>
                <w:sz w:val="24"/>
              </w:rPr>
            </w:pPr>
            <w:r>
              <w:rPr>
                <w:spacing w:val="-2"/>
                <w:sz w:val="24"/>
              </w:rPr>
              <w:t>0.871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3" w:hRule="atLeast"/>
        </w:trPr>
        <w:tc>
          <w:tcPr>
            <w:tcW w:w="1535" w:type="dxa"/>
          </w:tcPr>
          <w:p>
            <w:pPr>
              <w:pStyle w:val="13"/>
              <w:rPr>
                <w:sz w:val="24"/>
              </w:rPr>
            </w:pPr>
          </w:p>
        </w:tc>
        <w:tc>
          <w:tcPr>
            <w:tcW w:w="1301" w:type="dxa"/>
          </w:tcPr>
          <w:p>
            <w:pPr>
              <w:pStyle w:val="13"/>
              <w:spacing w:before="94"/>
              <w:ind w:right="55"/>
              <w:jc w:val="center"/>
              <w:rPr>
                <w:sz w:val="24"/>
              </w:rPr>
            </w:pPr>
            <w:r>
              <w:rPr>
                <w:spacing w:val="-5"/>
                <w:sz w:val="24"/>
              </w:rPr>
              <w:t>DLP</w:t>
            </w:r>
          </w:p>
        </w:tc>
        <w:tc>
          <w:tcPr>
            <w:tcW w:w="1751" w:type="dxa"/>
          </w:tcPr>
          <w:p>
            <w:pPr>
              <w:pStyle w:val="13"/>
              <w:spacing w:before="137" w:line="256" w:lineRule="exact"/>
              <w:ind w:right="49"/>
              <w:jc w:val="center"/>
              <w:rPr>
                <w:sz w:val="24"/>
              </w:rPr>
            </w:pPr>
            <w:r>
              <w:rPr>
                <w:spacing w:val="-2"/>
                <w:sz w:val="24"/>
              </w:rPr>
              <w:t>1033.20±10.00</w:t>
            </w:r>
          </w:p>
        </w:tc>
        <w:tc>
          <w:tcPr>
            <w:tcW w:w="1885" w:type="dxa"/>
          </w:tcPr>
          <w:p>
            <w:pPr>
              <w:pStyle w:val="13"/>
              <w:spacing w:before="137" w:line="256" w:lineRule="exact"/>
              <w:ind w:left="37" w:right="1"/>
              <w:jc w:val="center"/>
              <w:rPr>
                <w:sz w:val="24"/>
              </w:rPr>
            </w:pPr>
            <w:r>
              <w:rPr>
                <w:spacing w:val="-2"/>
                <w:sz w:val="24"/>
              </w:rPr>
              <w:t>1546.94±10.00*</w:t>
            </w:r>
          </w:p>
        </w:tc>
        <w:tc>
          <w:tcPr>
            <w:tcW w:w="1082" w:type="dxa"/>
          </w:tcPr>
          <w:p>
            <w:pPr>
              <w:pStyle w:val="13"/>
              <w:spacing w:before="94"/>
              <w:ind w:left="97" w:right="70"/>
              <w:jc w:val="center"/>
              <w:rPr>
                <w:sz w:val="24"/>
              </w:rPr>
            </w:pPr>
            <w:r>
              <w:rPr>
                <w:spacing w:val="-4"/>
                <w:sz w:val="24"/>
              </w:rPr>
              <w:t>0.02</w:t>
            </w:r>
          </w:p>
        </w:tc>
        <w:tc>
          <w:tcPr>
            <w:tcW w:w="1174" w:type="dxa"/>
          </w:tcPr>
          <w:p>
            <w:pPr>
              <w:pStyle w:val="13"/>
              <w:spacing w:before="137" w:line="256" w:lineRule="exact"/>
              <w:ind w:left="2" w:right="4"/>
              <w:jc w:val="center"/>
              <w:rPr>
                <w:sz w:val="24"/>
              </w:rPr>
            </w:pPr>
            <w:r>
              <w:rPr>
                <w:spacing w:val="-2"/>
                <w:sz w:val="24"/>
              </w:rPr>
              <w:t>62.920</w:t>
            </w:r>
          </w:p>
        </w:tc>
      </w:tr>
    </w:tbl>
    <w:p>
      <w:pPr>
        <w:pStyle w:val="7"/>
        <w:rPr>
          <w:sz w:val="20"/>
        </w:rPr>
      </w:pPr>
    </w:p>
    <w:p>
      <w:pPr>
        <w:pStyle w:val="7"/>
        <w:rPr>
          <w:sz w:val="20"/>
        </w:rPr>
      </w:pPr>
    </w:p>
    <w:p>
      <w:pPr>
        <w:pStyle w:val="7"/>
        <w:spacing w:before="16"/>
        <w:rPr>
          <w:sz w:val="20"/>
        </w:rPr>
      </w:pPr>
      <w:r>
        <mc:AlternateContent>
          <mc:Choice Requires="wps">
            <w:drawing>
              <wp:anchor distT="0" distB="0" distL="0" distR="0" simplePos="0" relativeHeight="251685888" behindDoc="1" locked="0" layoutInCell="1" allowOverlap="1">
                <wp:simplePos x="0" y="0"/>
                <wp:positionH relativeFrom="page">
                  <wp:posOffset>1028700</wp:posOffset>
                </wp:positionH>
                <wp:positionV relativeFrom="paragraph">
                  <wp:posOffset>171450</wp:posOffset>
                </wp:positionV>
                <wp:extent cx="5551805" cy="6350"/>
                <wp:effectExtent l="0" t="0" r="0" b="0"/>
                <wp:wrapTopAndBottom/>
                <wp:docPr id="43" name="Graphic 43"/>
                <wp:cNvGraphicFramePr/>
                <a:graphic xmlns:a="http://schemas.openxmlformats.org/drawingml/2006/main">
                  <a:graphicData uri="http://schemas.microsoft.com/office/word/2010/wordprocessingShape">
                    <wps:wsp>
                      <wps:cNvSpPr/>
                      <wps:spPr>
                        <a:xfrm>
                          <a:off x="0" y="0"/>
                          <a:ext cx="5551805" cy="6350"/>
                        </a:xfrm>
                        <a:custGeom>
                          <a:avLst/>
                          <a:gdLst/>
                          <a:ahLst/>
                          <a:cxnLst/>
                          <a:rect l="l" t="t" r="r" b="b"/>
                          <a:pathLst>
                            <a:path w="5551805" h="6350">
                              <a:moveTo>
                                <a:pt x="5551373" y="0"/>
                              </a:moveTo>
                              <a:lnTo>
                                <a:pt x="5551373" y="0"/>
                              </a:lnTo>
                              <a:lnTo>
                                <a:pt x="0" y="0"/>
                              </a:lnTo>
                              <a:lnTo>
                                <a:pt x="0" y="6096"/>
                              </a:lnTo>
                              <a:lnTo>
                                <a:pt x="5551373" y="6096"/>
                              </a:lnTo>
                              <a:lnTo>
                                <a:pt x="5551373" y="0"/>
                              </a:lnTo>
                              <a:close/>
                            </a:path>
                          </a:pathLst>
                        </a:custGeom>
                        <a:solidFill>
                          <a:srgbClr val="000000"/>
                        </a:solidFill>
                      </wps:spPr>
                      <wps:bodyPr wrap="square" lIns="0" tIns="0" rIns="0" bIns="0" rtlCol="0">
                        <a:noAutofit/>
                      </wps:bodyPr>
                    </wps:wsp>
                  </a:graphicData>
                </a:graphic>
              </wp:anchor>
            </w:drawing>
          </mc:Choice>
          <mc:Fallback>
            <w:pict>
              <v:shape id="Graphic 43" o:spid="_x0000_s1026" o:spt="100" style="position:absolute;left:0pt;margin-left:81pt;margin-top:13.5pt;height:0.5pt;width:437.15pt;mso-position-horizontal-relative:page;mso-wrap-distance-bottom:0pt;mso-wrap-distance-top:0pt;z-index:-251630592;mso-width-relative:page;mso-height-relative:page;" fillcolor="#000000" filled="t" stroked="f" coordsize="5551805,6350" o:gfxdata="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6yCehdYAAAAKAQAADwAAAAAAAAABACAAAAAiAAAAZHJzL2Rvd25yZXYueG1sUEsBAhQAFAAAAAgA&#10;h07iQDpmJWgnAgAACAUAAA4AAAAAAAAAAQAgAAAAJQEAAGRycy9lMm9Eb2MueG1sUEsFBgAAAAAG&#10;AAYAWQEAAL4FAAAAAA==&#10;" path="m5551373,0l5551373,0,0,0,0,6096,5551373,6096,5551373,0xe">
                <v:fill on="t" focussize="0,0"/>
                <v:stroke on="f"/>
                <v:imagedata o:title=""/>
                <o:lock v:ext="edit" aspectratio="f"/>
                <v:textbox inset="0mm,0mm,0mm,0mm"/>
                <w10:wrap type="topAndBottom"/>
              </v:shape>
            </w:pict>
          </mc:Fallback>
        </mc:AlternateContent>
      </w:r>
    </w:p>
    <w:p>
      <w:pPr>
        <w:pStyle w:val="7"/>
        <w:spacing w:before="270"/>
      </w:pPr>
    </w:p>
    <w:p>
      <w:pPr>
        <w:pStyle w:val="7"/>
        <w:ind w:left="786"/>
      </w:pPr>
      <w:r>
        <w:t>*=Significant</w:t>
      </w:r>
      <w:r>
        <w:rPr>
          <w:spacing w:val="-4"/>
        </w:rPr>
        <w:t xml:space="preserve"> </w:t>
      </w:r>
      <w:r>
        <w:t>at</w:t>
      </w:r>
      <w:r>
        <w:rPr>
          <w:spacing w:val="-1"/>
        </w:rPr>
        <w:t xml:space="preserve"> </w:t>
      </w:r>
      <w:r>
        <w:t>P&lt;0.05</w:t>
      </w:r>
      <w:r>
        <w:rPr>
          <w:spacing w:val="-1"/>
        </w:rPr>
        <w:t xml:space="preserve"> </w:t>
      </w:r>
      <w:r>
        <w:t>when</w:t>
      </w:r>
      <w:r>
        <w:rPr>
          <w:spacing w:val="-1"/>
        </w:rPr>
        <w:t xml:space="preserve"> </w:t>
      </w:r>
      <w:r>
        <w:t>compared</w:t>
      </w:r>
      <w:r>
        <w:rPr>
          <w:spacing w:val="-1"/>
        </w:rPr>
        <w:t xml:space="preserve"> </w:t>
      </w:r>
      <w:r>
        <w:t>between Hospital</w:t>
      </w:r>
      <w:r>
        <w:rPr>
          <w:spacing w:val="-1"/>
        </w:rPr>
        <w:t xml:space="preserve"> </w:t>
      </w:r>
      <w:r>
        <w:t>A</w:t>
      </w:r>
      <w:r>
        <w:rPr>
          <w:spacing w:val="-1"/>
        </w:rPr>
        <w:t xml:space="preserve"> </w:t>
      </w:r>
      <w:r>
        <w:t>and</w:t>
      </w:r>
      <w:r>
        <w:rPr>
          <w:spacing w:val="-1"/>
        </w:rPr>
        <w:t xml:space="preserve"> </w:t>
      </w:r>
      <w:r>
        <w:t>Hospital</w:t>
      </w:r>
      <w:r>
        <w:rPr>
          <w:spacing w:val="-1"/>
        </w:rPr>
        <w:t xml:space="preserve"> </w:t>
      </w:r>
      <w:r>
        <w:t>B</w:t>
      </w:r>
      <w:r>
        <w:rPr>
          <w:spacing w:val="-1"/>
        </w:rPr>
        <w:t xml:space="preserve"> </w:t>
      </w:r>
      <w:r>
        <w:rPr>
          <w:spacing w:val="-2"/>
        </w:rPr>
        <w:t>variables</w:t>
      </w:r>
    </w:p>
    <w:p>
      <w:pPr>
        <w:pStyle w:val="7"/>
        <w:spacing w:before="197"/>
      </w:pPr>
    </w:p>
    <w:p>
      <w:pPr>
        <w:pStyle w:val="7"/>
        <w:spacing w:line="482" w:lineRule="auto"/>
        <w:ind w:left="966" w:right="956"/>
      </w:pPr>
      <w:r>
        <w:t>CT-</w:t>
      </w:r>
      <w:r>
        <w:rPr>
          <w:spacing w:val="40"/>
        </w:rPr>
        <w:t xml:space="preserve"> </w:t>
      </w:r>
      <w:r>
        <w:t>Computed</w:t>
      </w:r>
      <w:r>
        <w:rPr>
          <w:spacing w:val="40"/>
        </w:rPr>
        <w:t xml:space="preserve"> </w:t>
      </w:r>
      <w:r>
        <w:t>tomography,</w:t>
      </w:r>
      <w:r>
        <w:rPr>
          <w:spacing w:val="40"/>
        </w:rPr>
        <w:t xml:space="preserve"> </w:t>
      </w:r>
      <w:r>
        <w:t>CTDIvol</w:t>
      </w:r>
      <w:r>
        <w:rPr>
          <w:spacing w:val="40"/>
        </w:rPr>
        <w:t xml:space="preserve"> </w:t>
      </w:r>
      <w:r>
        <w:t>–</w:t>
      </w:r>
      <w:r>
        <w:rPr>
          <w:spacing w:val="40"/>
        </w:rPr>
        <w:t xml:space="preserve"> </w:t>
      </w:r>
      <w:r>
        <w:t>Computed</w:t>
      </w:r>
      <w:r>
        <w:rPr>
          <w:spacing w:val="40"/>
        </w:rPr>
        <w:t xml:space="preserve"> </w:t>
      </w:r>
      <w:r>
        <w:t>tomography</w:t>
      </w:r>
      <w:r>
        <w:rPr>
          <w:spacing w:val="40"/>
        </w:rPr>
        <w:t xml:space="preserve"> </w:t>
      </w:r>
      <w:r>
        <w:t>volumetric</w:t>
      </w:r>
      <w:r>
        <w:rPr>
          <w:spacing w:val="40"/>
        </w:rPr>
        <w:t xml:space="preserve"> </w:t>
      </w:r>
      <w:r>
        <w:t>dose</w:t>
      </w:r>
      <w:r>
        <w:rPr>
          <w:spacing w:val="40"/>
        </w:rPr>
        <w:t xml:space="preserve"> </w:t>
      </w:r>
      <w:r>
        <w:t>index, DLP- Dose length product</w:t>
      </w:r>
    </w:p>
    <w:p>
      <w:pPr>
        <w:spacing w:after="0" w:line="482" w:lineRule="auto"/>
        <w:sectPr>
          <w:pgSz w:w="11910" w:h="16840"/>
          <w:pgMar w:top="1340" w:right="480" w:bottom="1200" w:left="560" w:header="0" w:footer="1014" w:gutter="0"/>
          <w:cols w:space="720" w:num="1"/>
        </w:sectPr>
      </w:pPr>
    </w:p>
    <w:p>
      <w:pPr>
        <w:pStyle w:val="7"/>
        <w:spacing w:before="74" w:line="480" w:lineRule="auto"/>
        <w:ind w:left="966" w:right="964"/>
      </w:pPr>
      <w:r>
        <w:rPr>
          <w:b/>
        </w:rPr>
        <w:t>Table</w:t>
      </w:r>
      <w:r>
        <w:rPr>
          <w:b/>
          <w:spacing w:val="-3"/>
        </w:rPr>
        <w:t xml:space="preserve"> </w:t>
      </w:r>
      <w:r>
        <w:rPr>
          <w:b/>
        </w:rPr>
        <w:t>4.5d</w:t>
      </w:r>
      <w:r>
        <w:rPr>
          <w:b/>
          <w:spacing w:val="-3"/>
        </w:rPr>
        <w:t xml:space="preserve"> </w:t>
      </w:r>
      <w:r>
        <w:t>shows</w:t>
      </w:r>
      <w:r>
        <w:rPr>
          <w:spacing w:val="-3"/>
        </w:rPr>
        <w:t xml:space="preserve"> </w:t>
      </w:r>
      <w:r>
        <w:t>the</w:t>
      </w:r>
      <w:r>
        <w:rPr>
          <w:spacing w:val="-3"/>
        </w:rPr>
        <w:t xml:space="preserve"> </w:t>
      </w:r>
      <w:r>
        <w:t>T-test</w:t>
      </w:r>
      <w:r>
        <w:rPr>
          <w:spacing w:val="-3"/>
        </w:rPr>
        <w:t xml:space="preserve"> </w:t>
      </w:r>
      <w:r>
        <w:t>comparison</w:t>
      </w:r>
      <w:r>
        <w:rPr>
          <w:spacing w:val="-3"/>
        </w:rPr>
        <w:t xml:space="preserve"> </w:t>
      </w:r>
      <w:r>
        <w:t>of</w:t>
      </w:r>
      <w:r>
        <w:rPr>
          <w:spacing w:val="-3"/>
        </w:rPr>
        <w:t xml:space="preserve"> </w:t>
      </w:r>
      <w:r>
        <w:t>radiation</w:t>
      </w:r>
      <w:r>
        <w:rPr>
          <w:spacing w:val="-3"/>
        </w:rPr>
        <w:t xml:space="preserve"> </w:t>
      </w:r>
      <w:r>
        <w:t>dose</w:t>
      </w:r>
      <w:r>
        <w:rPr>
          <w:spacing w:val="-3"/>
        </w:rPr>
        <w:t xml:space="preserve"> </w:t>
      </w:r>
      <w:r>
        <w:t>and</w:t>
      </w:r>
      <w:r>
        <w:rPr>
          <w:spacing w:val="-3"/>
        </w:rPr>
        <w:t xml:space="preserve"> </w:t>
      </w:r>
      <w:r>
        <w:t>some</w:t>
      </w:r>
      <w:r>
        <w:rPr>
          <w:spacing w:val="-4"/>
        </w:rPr>
        <w:t xml:space="preserve"> </w:t>
      </w:r>
      <w:r>
        <w:t>technical</w:t>
      </w:r>
      <w:r>
        <w:rPr>
          <w:spacing w:val="-3"/>
        </w:rPr>
        <w:t xml:space="preserve"> </w:t>
      </w:r>
      <w:r>
        <w:t>parameters</w:t>
      </w:r>
      <w:r>
        <w:rPr>
          <w:spacing w:val="-2"/>
        </w:rPr>
        <w:t xml:space="preserve"> </w:t>
      </w:r>
      <w:r>
        <w:t>for mammography examination between hospital A and B. Detail result from the table shows that</w:t>
      </w:r>
      <w:r>
        <w:rPr>
          <w:spacing w:val="-3"/>
        </w:rPr>
        <w:t xml:space="preserve"> </w:t>
      </w:r>
      <w:r>
        <w:t>when</w:t>
      </w:r>
      <w:r>
        <w:rPr>
          <w:spacing w:val="-3"/>
        </w:rPr>
        <w:t xml:space="preserve"> </w:t>
      </w:r>
      <w:r>
        <w:t>the</w:t>
      </w:r>
      <w:r>
        <w:rPr>
          <w:spacing w:val="-3"/>
        </w:rPr>
        <w:t xml:space="preserve"> </w:t>
      </w:r>
      <w:r>
        <w:t>mean</w:t>
      </w:r>
      <w:r>
        <w:rPr>
          <w:spacing w:val="-3"/>
        </w:rPr>
        <w:t xml:space="preserve"> </w:t>
      </w:r>
      <w:r>
        <w:t>doses</w:t>
      </w:r>
      <w:r>
        <w:rPr>
          <w:spacing w:val="-3"/>
        </w:rPr>
        <w:t xml:space="preserve"> </w:t>
      </w:r>
      <w:r>
        <w:t>for</w:t>
      </w:r>
      <w:r>
        <w:rPr>
          <w:spacing w:val="-5"/>
        </w:rPr>
        <w:t xml:space="preserve"> </w:t>
      </w:r>
      <w:r>
        <w:t>the</w:t>
      </w:r>
      <w:r>
        <w:rPr>
          <w:spacing w:val="-3"/>
        </w:rPr>
        <w:t xml:space="preserve"> </w:t>
      </w:r>
      <w:r>
        <w:t>hospitals</w:t>
      </w:r>
      <w:r>
        <w:rPr>
          <w:spacing w:val="-3"/>
        </w:rPr>
        <w:t xml:space="preserve"> </w:t>
      </w:r>
      <w:r>
        <w:t>were</w:t>
      </w:r>
      <w:r>
        <w:rPr>
          <w:spacing w:val="-4"/>
        </w:rPr>
        <w:t xml:space="preserve"> </w:t>
      </w:r>
      <w:r>
        <w:t>compared</w:t>
      </w:r>
      <w:r>
        <w:rPr>
          <w:spacing w:val="-3"/>
        </w:rPr>
        <w:t xml:space="preserve"> </w:t>
      </w:r>
      <w:r>
        <w:t>there</w:t>
      </w:r>
      <w:r>
        <w:rPr>
          <w:spacing w:val="-4"/>
        </w:rPr>
        <w:t xml:space="preserve"> </w:t>
      </w:r>
      <w:r>
        <w:t>was</w:t>
      </w:r>
      <w:r>
        <w:rPr>
          <w:spacing w:val="-3"/>
        </w:rPr>
        <w:t xml:space="preserve"> </w:t>
      </w:r>
      <w:r>
        <w:t>no</w:t>
      </w:r>
      <w:r>
        <w:rPr>
          <w:spacing w:val="-3"/>
        </w:rPr>
        <w:t xml:space="preserve"> </w:t>
      </w:r>
      <w:r>
        <w:t>statistical</w:t>
      </w:r>
      <w:r>
        <w:rPr>
          <w:spacing w:val="-3"/>
        </w:rPr>
        <w:t xml:space="preserve"> </w:t>
      </w:r>
      <w:r>
        <w:t>significant relationship (p&gt;0.05) between mAs, kVp and mean glandular dose for the hospitals.</w:t>
      </w:r>
    </w:p>
    <w:p>
      <w:pPr>
        <w:spacing w:after="0" w:line="480" w:lineRule="auto"/>
        <w:sectPr>
          <w:pgSz w:w="11910" w:h="16840"/>
          <w:pgMar w:top="1820" w:right="480" w:bottom="1200" w:left="560" w:header="0" w:footer="1014" w:gutter="0"/>
          <w:cols w:space="720" w:num="1"/>
        </w:sectPr>
      </w:pPr>
    </w:p>
    <w:p>
      <w:pPr>
        <w:pStyle w:val="7"/>
        <w:spacing w:before="78" w:line="242" w:lineRule="auto"/>
        <w:ind w:left="966"/>
      </w:pPr>
      <w:r>
        <w:rPr>
          <w:b/>
        </w:rPr>
        <w:t>Table</w:t>
      </w:r>
      <w:r>
        <w:rPr>
          <w:b/>
          <w:spacing w:val="40"/>
        </w:rPr>
        <w:t xml:space="preserve"> </w:t>
      </w:r>
      <w:r>
        <w:rPr>
          <w:b/>
        </w:rPr>
        <w:t>4.5d</w:t>
      </w:r>
      <w:r>
        <w:t>-</w:t>
      </w:r>
      <w:r>
        <w:rPr>
          <w:spacing w:val="40"/>
        </w:rPr>
        <w:t xml:space="preserve"> </w:t>
      </w:r>
      <w:r>
        <w:t>Comparison</w:t>
      </w:r>
      <w:r>
        <w:rPr>
          <w:spacing w:val="40"/>
        </w:rPr>
        <w:t xml:space="preserve"> </w:t>
      </w:r>
      <w:r>
        <w:t>of</w:t>
      </w:r>
      <w:r>
        <w:rPr>
          <w:spacing w:val="40"/>
        </w:rPr>
        <w:t xml:space="preserve"> </w:t>
      </w:r>
      <w:r>
        <w:t>patient‟s</w:t>
      </w:r>
      <w:r>
        <w:rPr>
          <w:spacing w:val="40"/>
        </w:rPr>
        <w:t xml:space="preserve"> </w:t>
      </w:r>
      <w:r>
        <w:t>mean</w:t>
      </w:r>
      <w:r>
        <w:rPr>
          <w:spacing w:val="40"/>
        </w:rPr>
        <w:t xml:space="preserve"> </w:t>
      </w:r>
      <w:r>
        <w:t>glandular</w:t>
      </w:r>
      <w:r>
        <w:rPr>
          <w:spacing w:val="40"/>
        </w:rPr>
        <w:t xml:space="preserve"> </w:t>
      </w:r>
      <w:r>
        <w:t>dose</w:t>
      </w:r>
      <w:r>
        <w:rPr>
          <w:spacing w:val="40"/>
        </w:rPr>
        <w:t xml:space="preserve"> </w:t>
      </w:r>
      <w:r>
        <w:t>and</w:t>
      </w:r>
      <w:r>
        <w:rPr>
          <w:spacing w:val="40"/>
        </w:rPr>
        <w:t xml:space="preserve"> </w:t>
      </w:r>
      <w:r>
        <w:t>technical</w:t>
      </w:r>
      <w:r>
        <w:rPr>
          <w:spacing w:val="40"/>
        </w:rPr>
        <w:t xml:space="preserve"> </w:t>
      </w:r>
      <w:r>
        <w:t>parameters</w:t>
      </w:r>
      <w:r>
        <w:rPr>
          <w:spacing w:val="40"/>
        </w:rPr>
        <w:t xml:space="preserve"> </w:t>
      </w:r>
      <w:r>
        <w:t>for mammography examination between Hospital A and Hospital B</w:t>
      </w:r>
    </w:p>
    <w:p>
      <w:pPr>
        <w:pStyle w:val="7"/>
        <w:rPr>
          <w:sz w:val="20"/>
        </w:rPr>
      </w:pPr>
    </w:p>
    <w:p>
      <w:pPr>
        <w:pStyle w:val="7"/>
        <w:spacing w:before="220"/>
        <w:rPr>
          <w:sz w:val="20"/>
        </w:rPr>
      </w:pPr>
    </w:p>
    <w:tbl>
      <w:tblPr>
        <w:tblStyle w:val="6"/>
        <w:tblW w:w="0" w:type="auto"/>
        <w:tblInd w:w="118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782"/>
        <w:gridCol w:w="1325"/>
        <w:gridCol w:w="1565"/>
        <w:gridCol w:w="1561"/>
        <w:gridCol w:w="1120"/>
        <w:gridCol w:w="11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39" w:hRule="atLeast"/>
        </w:trPr>
        <w:tc>
          <w:tcPr>
            <w:tcW w:w="1782" w:type="dxa"/>
            <w:tcBorders>
              <w:top w:val="single" w:color="000000" w:sz="4" w:space="0"/>
              <w:bottom w:val="single" w:color="000000" w:sz="4" w:space="0"/>
            </w:tcBorders>
          </w:tcPr>
          <w:p>
            <w:pPr>
              <w:pStyle w:val="13"/>
              <w:spacing w:line="270" w:lineRule="exact"/>
              <w:ind w:left="287"/>
              <w:rPr>
                <w:sz w:val="24"/>
              </w:rPr>
            </w:pPr>
            <w:r>
              <w:rPr>
                <w:spacing w:val="-2"/>
                <w:sz w:val="24"/>
              </w:rPr>
              <w:t>Examination</w:t>
            </w:r>
          </w:p>
        </w:tc>
        <w:tc>
          <w:tcPr>
            <w:tcW w:w="1325" w:type="dxa"/>
            <w:tcBorders>
              <w:top w:val="single" w:color="000000" w:sz="4" w:space="0"/>
              <w:bottom w:val="single" w:color="000000" w:sz="4" w:space="0"/>
            </w:tcBorders>
          </w:tcPr>
          <w:p>
            <w:pPr>
              <w:pStyle w:val="13"/>
              <w:spacing w:before="37"/>
              <w:ind w:left="44" w:right="61"/>
              <w:jc w:val="center"/>
              <w:rPr>
                <w:sz w:val="24"/>
              </w:rPr>
            </w:pPr>
            <w:r>
              <w:rPr>
                <w:spacing w:val="-2"/>
                <w:sz w:val="24"/>
              </w:rPr>
              <w:t>Parameters</w:t>
            </w:r>
          </w:p>
        </w:tc>
        <w:tc>
          <w:tcPr>
            <w:tcW w:w="1565" w:type="dxa"/>
            <w:tcBorders>
              <w:top w:val="single" w:color="000000" w:sz="4" w:space="0"/>
              <w:bottom w:val="single" w:color="000000" w:sz="4" w:space="0"/>
            </w:tcBorders>
          </w:tcPr>
          <w:p>
            <w:pPr>
              <w:pStyle w:val="13"/>
              <w:spacing w:before="37" w:line="278" w:lineRule="auto"/>
              <w:ind w:left="145" w:right="205" w:firstLine="103"/>
              <w:rPr>
                <w:sz w:val="24"/>
              </w:rPr>
            </w:pPr>
            <w:r>
              <w:rPr>
                <w:spacing w:val="-2"/>
                <w:sz w:val="24"/>
              </w:rPr>
              <w:t xml:space="preserve">Mean±Std </w:t>
            </w:r>
            <w:r>
              <w:rPr>
                <w:sz w:val="24"/>
              </w:rPr>
              <w:t>(Hospital</w:t>
            </w:r>
            <w:r>
              <w:rPr>
                <w:spacing w:val="-2"/>
                <w:sz w:val="24"/>
              </w:rPr>
              <w:t xml:space="preserve"> </w:t>
            </w:r>
            <w:r>
              <w:rPr>
                <w:spacing w:val="-5"/>
                <w:sz w:val="24"/>
              </w:rPr>
              <w:t>A)</w:t>
            </w:r>
          </w:p>
        </w:tc>
        <w:tc>
          <w:tcPr>
            <w:tcW w:w="1561" w:type="dxa"/>
            <w:tcBorders>
              <w:top w:val="single" w:color="000000" w:sz="4" w:space="0"/>
              <w:bottom w:val="single" w:color="000000" w:sz="4" w:space="0"/>
            </w:tcBorders>
          </w:tcPr>
          <w:p>
            <w:pPr>
              <w:pStyle w:val="13"/>
              <w:spacing w:before="37" w:line="278" w:lineRule="auto"/>
              <w:ind w:left="215" w:right="144" w:firstLine="96"/>
              <w:rPr>
                <w:sz w:val="24"/>
              </w:rPr>
            </w:pPr>
            <w:r>
              <w:rPr>
                <w:spacing w:val="-2"/>
                <w:sz w:val="24"/>
              </w:rPr>
              <w:t xml:space="preserve">Mean±Std </w:t>
            </w:r>
            <w:r>
              <w:rPr>
                <w:sz w:val="24"/>
              </w:rPr>
              <w:t>(Hospital</w:t>
            </w:r>
            <w:r>
              <w:rPr>
                <w:spacing w:val="-2"/>
                <w:sz w:val="24"/>
              </w:rPr>
              <w:t xml:space="preserve"> </w:t>
            </w:r>
            <w:r>
              <w:rPr>
                <w:spacing w:val="-5"/>
                <w:sz w:val="24"/>
              </w:rPr>
              <w:t>B)</w:t>
            </w:r>
          </w:p>
        </w:tc>
        <w:tc>
          <w:tcPr>
            <w:tcW w:w="1120" w:type="dxa"/>
            <w:tcBorders>
              <w:top w:val="single" w:color="000000" w:sz="4" w:space="0"/>
              <w:bottom w:val="single" w:color="000000" w:sz="4" w:space="0"/>
            </w:tcBorders>
          </w:tcPr>
          <w:p>
            <w:pPr>
              <w:pStyle w:val="13"/>
              <w:spacing w:before="37"/>
              <w:ind w:left="161"/>
              <w:rPr>
                <w:sz w:val="24"/>
              </w:rPr>
            </w:pPr>
            <w:r>
              <w:rPr>
                <w:spacing w:val="-2"/>
                <w:sz w:val="24"/>
              </w:rPr>
              <w:t>P-value</w:t>
            </w:r>
          </w:p>
        </w:tc>
        <w:tc>
          <w:tcPr>
            <w:tcW w:w="1159" w:type="dxa"/>
            <w:tcBorders>
              <w:top w:val="single" w:color="000000" w:sz="4" w:space="0"/>
              <w:bottom w:val="single" w:color="000000" w:sz="4" w:space="0"/>
            </w:tcBorders>
          </w:tcPr>
          <w:p>
            <w:pPr>
              <w:pStyle w:val="13"/>
              <w:spacing w:before="37"/>
              <w:ind w:left="62" w:right="2"/>
              <w:jc w:val="center"/>
              <w:rPr>
                <w:sz w:val="24"/>
              </w:rPr>
            </w:pPr>
            <w:r>
              <w:rPr>
                <w:spacing w:val="-2"/>
                <w:sz w:val="24"/>
              </w:rPr>
              <w:t>T-</w:t>
            </w:r>
            <w:r>
              <w:rPr>
                <w:spacing w:val="-4"/>
                <w:sz w:val="24"/>
              </w:rPr>
              <w:t>value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13" w:hRule="atLeast"/>
        </w:trPr>
        <w:tc>
          <w:tcPr>
            <w:tcW w:w="1782" w:type="dxa"/>
            <w:tcBorders>
              <w:top w:val="single" w:color="000000" w:sz="4" w:space="0"/>
            </w:tcBorders>
          </w:tcPr>
          <w:p>
            <w:pPr>
              <w:pStyle w:val="13"/>
              <w:spacing w:line="276" w:lineRule="auto"/>
              <w:ind w:left="640" w:right="181" w:hanging="437"/>
              <w:rPr>
                <w:sz w:val="24"/>
              </w:rPr>
            </w:pPr>
            <w:r>
              <w:rPr>
                <w:sz w:val="24"/>
              </w:rPr>
              <w:t>Cranio</w:t>
            </w:r>
            <w:r>
              <w:rPr>
                <w:spacing w:val="-15"/>
                <w:sz w:val="24"/>
              </w:rPr>
              <w:t xml:space="preserve"> </w:t>
            </w:r>
            <w:r>
              <w:rPr>
                <w:sz w:val="24"/>
              </w:rPr>
              <w:t xml:space="preserve">Caudal </w:t>
            </w:r>
            <w:r>
              <w:rPr>
                <w:spacing w:val="-4"/>
                <w:sz w:val="24"/>
              </w:rPr>
              <w:t>View</w:t>
            </w:r>
          </w:p>
        </w:tc>
        <w:tc>
          <w:tcPr>
            <w:tcW w:w="1325" w:type="dxa"/>
            <w:tcBorders>
              <w:top w:val="single" w:color="000000" w:sz="4" w:space="0"/>
            </w:tcBorders>
          </w:tcPr>
          <w:p>
            <w:pPr>
              <w:pStyle w:val="13"/>
              <w:spacing w:before="152"/>
              <w:ind w:left="2" w:right="61"/>
              <w:jc w:val="center"/>
              <w:rPr>
                <w:sz w:val="24"/>
              </w:rPr>
            </w:pPr>
            <w:r>
              <w:rPr>
                <w:spacing w:val="-5"/>
                <w:sz w:val="24"/>
              </w:rPr>
              <w:t>mAs</w:t>
            </w:r>
          </w:p>
        </w:tc>
        <w:tc>
          <w:tcPr>
            <w:tcW w:w="1565" w:type="dxa"/>
            <w:tcBorders>
              <w:top w:val="single" w:color="000000" w:sz="4" w:space="0"/>
            </w:tcBorders>
          </w:tcPr>
          <w:p>
            <w:pPr>
              <w:pStyle w:val="13"/>
              <w:spacing w:before="37"/>
              <w:ind w:right="65"/>
              <w:jc w:val="center"/>
              <w:rPr>
                <w:sz w:val="24"/>
              </w:rPr>
            </w:pPr>
            <w:r>
              <w:rPr>
                <w:spacing w:val="-2"/>
                <w:sz w:val="24"/>
              </w:rPr>
              <w:t>80.17±10.00</w:t>
            </w:r>
          </w:p>
        </w:tc>
        <w:tc>
          <w:tcPr>
            <w:tcW w:w="1561" w:type="dxa"/>
            <w:tcBorders>
              <w:top w:val="single" w:color="000000" w:sz="4" w:space="0"/>
            </w:tcBorders>
          </w:tcPr>
          <w:p>
            <w:pPr>
              <w:pStyle w:val="13"/>
              <w:spacing w:before="37"/>
              <w:ind w:left="62"/>
              <w:jc w:val="center"/>
              <w:rPr>
                <w:sz w:val="24"/>
              </w:rPr>
            </w:pPr>
            <w:r>
              <w:rPr>
                <w:spacing w:val="-2"/>
                <w:sz w:val="24"/>
              </w:rPr>
              <w:t>80.53±5.00</w:t>
            </w:r>
          </w:p>
        </w:tc>
        <w:tc>
          <w:tcPr>
            <w:tcW w:w="1120" w:type="dxa"/>
            <w:tcBorders>
              <w:top w:val="single" w:color="000000" w:sz="4" w:space="0"/>
            </w:tcBorders>
          </w:tcPr>
          <w:p>
            <w:pPr>
              <w:pStyle w:val="13"/>
              <w:spacing w:line="270" w:lineRule="exact"/>
              <w:ind w:left="403"/>
              <w:rPr>
                <w:sz w:val="24"/>
              </w:rPr>
            </w:pPr>
            <w:r>
              <w:rPr>
                <w:spacing w:val="-4"/>
                <w:sz w:val="24"/>
              </w:rPr>
              <w:t>0.07</w:t>
            </w:r>
          </w:p>
        </w:tc>
        <w:tc>
          <w:tcPr>
            <w:tcW w:w="1159" w:type="dxa"/>
            <w:tcBorders>
              <w:top w:val="single" w:color="000000" w:sz="4" w:space="0"/>
            </w:tcBorders>
          </w:tcPr>
          <w:p>
            <w:pPr>
              <w:pStyle w:val="13"/>
              <w:spacing w:before="37"/>
              <w:ind w:left="62"/>
              <w:jc w:val="center"/>
              <w:rPr>
                <w:sz w:val="24"/>
              </w:rPr>
            </w:pPr>
            <w:r>
              <w:rPr>
                <w:spacing w:val="-2"/>
                <w:sz w:val="24"/>
              </w:rPr>
              <w:t>0.056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1782" w:type="dxa"/>
          </w:tcPr>
          <w:p>
            <w:pPr>
              <w:pStyle w:val="13"/>
              <w:rPr>
                <w:sz w:val="22"/>
              </w:rPr>
            </w:pPr>
          </w:p>
        </w:tc>
        <w:tc>
          <w:tcPr>
            <w:tcW w:w="1325" w:type="dxa"/>
          </w:tcPr>
          <w:p>
            <w:pPr>
              <w:pStyle w:val="13"/>
              <w:spacing w:before="116"/>
              <w:ind w:right="61"/>
              <w:jc w:val="center"/>
              <w:rPr>
                <w:sz w:val="24"/>
              </w:rPr>
            </w:pPr>
            <w:r>
              <w:rPr>
                <w:spacing w:val="-5"/>
                <w:sz w:val="24"/>
              </w:rPr>
              <w:t>kVp</w:t>
            </w:r>
          </w:p>
        </w:tc>
        <w:tc>
          <w:tcPr>
            <w:tcW w:w="1565" w:type="dxa"/>
          </w:tcPr>
          <w:p>
            <w:pPr>
              <w:pStyle w:val="13"/>
              <w:spacing w:before="160"/>
              <w:ind w:right="65"/>
              <w:jc w:val="center"/>
              <w:rPr>
                <w:sz w:val="24"/>
              </w:rPr>
            </w:pPr>
            <w:r>
              <w:rPr>
                <w:spacing w:val="-2"/>
                <w:sz w:val="24"/>
              </w:rPr>
              <w:t>21.17±10.00</w:t>
            </w:r>
          </w:p>
        </w:tc>
        <w:tc>
          <w:tcPr>
            <w:tcW w:w="1561" w:type="dxa"/>
          </w:tcPr>
          <w:p>
            <w:pPr>
              <w:pStyle w:val="13"/>
              <w:spacing w:before="160"/>
              <w:ind w:left="62"/>
              <w:jc w:val="center"/>
              <w:rPr>
                <w:sz w:val="24"/>
              </w:rPr>
            </w:pPr>
            <w:r>
              <w:rPr>
                <w:spacing w:val="-2"/>
                <w:sz w:val="24"/>
              </w:rPr>
              <w:t>20.50±4.00</w:t>
            </w:r>
          </w:p>
        </w:tc>
        <w:tc>
          <w:tcPr>
            <w:tcW w:w="1120" w:type="dxa"/>
          </w:tcPr>
          <w:p>
            <w:pPr>
              <w:pStyle w:val="13"/>
              <w:spacing w:before="116"/>
              <w:ind w:left="403"/>
              <w:rPr>
                <w:sz w:val="24"/>
              </w:rPr>
            </w:pPr>
            <w:r>
              <w:rPr>
                <w:spacing w:val="-4"/>
                <w:sz w:val="24"/>
              </w:rPr>
              <w:t>0.09</w:t>
            </w:r>
          </w:p>
        </w:tc>
        <w:tc>
          <w:tcPr>
            <w:tcW w:w="1159" w:type="dxa"/>
          </w:tcPr>
          <w:p>
            <w:pPr>
              <w:pStyle w:val="13"/>
              <w:spacing w:before="160"/>
              <w:ind w:left="62"/>
              <w:jc w:val="center"/>
              <w:rPr>
                <w:sz w:val="24"/>
              </w:rPr>
            </w:pPr>
            <w:r>
              <w:rPr>
                <w:spacing w:val="-2"/>
                <w:sz w:val="24"/>
              </w:rPr>
              <w:t>0.108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9" w:hRule="atLeast"/>
        </w:trPr>
        <w:tc>
          <w:tcPr>
            <w:tcW w:w="1782" w:type="dxa"/>
          </w:tcPr>
          <w:p>
            <w:pPr>
              <w:pStyle w:val="13"/>
              <w:rPr>
                <w:sz w:val="22"/>
              </w:rPr>
            </w:pPr>
          </w:p>
        </w:tc>
        <w:tc>
          <w:tcPr>
            <w:tcW w:w="1325" w:type="dxa"/>
          </w:tcPr>
          <w:p>
            <w:pPr>
              <w:pStyle w:val="13"/>
              <w:spacing w:before="97"/>
              <w:ind w:left="2" w:right="61"/>
              <w:jc w:val="center"/>
              <w:rPr>
                <w:sz w:val="24"/>
              </w:rPr>
            </w:pPr>
            <w:r>
              <w:rPr>
                <w:spacing w:val="-5"/>
                <w:sz w:val="24"/>
              </w:rPr>
              <w:t>MGD</w:t>
            </w:r>
          </w:p>
        </w:tc>
        <w:tc>
          <w:tcPr>
            <w:tcW w:w="1565" w:type="dxa"/>
          </w:tcPr>
          <w:p>
            <w:pPr>
              <w:pStyle w:val="13"/>
              <w:spacing w:before="137"/>
              <w:ind w:right="65"/>
              <w:jc w:val="center"/>
              <w:rPr>
                <w:sz w:val="24"/>
              </w:rPr>
            </w:pPr>
            <w:r>
              <w:rPr>
                <w:spacing w:val="-2"/>
                <w:sz w:val="24"/>
              </w:rPr>
              <w:t>0.31±0.20</w:t>
            </w:r>
          </w:p>
        </w:tc>
        <w:tc>
          <w:tcPr>
            <w:tcW w:w="1561" w:type="dxa"/>
          </w:tcPr>
          <w:p>
            <w:pPr>
              <w:pStyle w:val="13"/>
              <w:spacing w:before="137"/>
              <w:ind w:left="62"/>
              <w:jc w:val="center"/>
              <w:rPr>
                <w:sz w:val="24"/>
              </w:rPr>
            </w:pPr>
            <w:r>
              <w:rPr>
                <w:spacing w:val="-2"/>
                <w:sz w:val="24"/>
              </w:rPr>
              <w:t>0.50±0.10</w:t>
            </w:r>
          </w:p>
        </w:tc>
        <w:tc>
          <w:tcPr>
            <w:tcW w:w="1120" w:type="dxa"/>
          </w:tcPr>
          <w:p>
            <w:pPr>
              <w:pStyle w:val="13"/>
              <w:spacing w:before="94"/>
              <w:ind w:left="403"/>
              <w:rPr>
                <w:sz w:val="24"/>
              </w:rPr>
            </w:pPr>
            <w:r>
              <w:rPr>
                <w:spacing w:val="-4"/>
                <w:sz w:val="24"/>
              </w:rPr>
              <w:t>0.06</w:t>
            </w:r>
          </w:p>
        </w:tc>
        <w:tc>
          <w:tcPr>
            <w:tcW w:w="1159" w:type="dxa"/>
          </w:tcPr>
          <w:p>
            <w:pPr>
              <w:pStyle w:val="13"/>
              <w:spacing w:before="137"/>
              <w:ind w:left="62"/>
              <w:jc w:val="center"/>
              <w:rPr>
                <w:sz w:val="24"/>
              </w:rPr>
            </w:pPr>
            <w:r>
              <w:rPr>
                <w:spacing w:val="-2"/>
                <w:sz w:val="24"/>
              </w:rPr>
              <w:t>1.472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14" w:hRule="atLeast"/>
        </w:trPr>
        <w:tc>
          <w:tcPr>
            <w:tcW w:w="1782" w:type="dxa"/>
          </w:tcPr>
          <w:p>
            <w:pPr>
              <w:pStyle w:val="13"/>
              <w:spacing w:before="95" w:line="276" w:lineRule="auto"/>
              <w:ind w:left="136" w:right="109" w:firstLine="81"/>
              <w:rPr>
                <w:sz w:val="24"/>
              </w:rPr>
            </w:pPr>
            <w:r>
              <w:rPr>
                <w:sz w:val="24"/>
              </w:rPr>
              <w:t xml:space="preserve">Medio Lateral Oblique </w:t>
            </w:r>
            <w:r>
              <w:rPr>
                <w:spacing w:val="-2"/>
                <w:sz w:val="24"/>
              </w:rPr>
              <w:t>(MLO)</w:t>
            </w:r>
          </w:p>
        </w:tc>
        <w:tc>
          <w:tcPr>
            <w:tcW w:w="1325" w:type="dxa"/>
          </w:tcPr>
          <w:p>
            <w:pPr>
              <w:pStyle w:val="13"/>
              <w:spacing w:before="254"/>
              <w:ind w:left="2" w:right="61"/>
              <w:jc w:val="center"/>
              <w:rPr>
                <w:sz w:val="24"/>
              </w:rPr>
            </w:pPr>
            <w:r>
              <w:rPr>
                <w:spacing w:val="-5"/>
                <w:sz w:val="24"/>
              </w:rPr>
              <w:t>mAs</w:t>
            </w:r>
          </w:p>
        </w:tc>
        <w:tc>
          <w:tcPr>
            <w:tcW w:w="1565" w:type="dxa"/>
          </w:tcPr>
          <w:p>
            <w:pPr>
              <w:pStyle w:val="13"/>
              <w:spacing w:before="139"/>
              <w:ind w:right="65"/>
              <w:jc w:val="center"/>
              <w:rPr>
                <w:sz w:val="24"/>
              </w:rPr>
            </w:pPr>
            <w:r>
              <w:rPr>
                <w:spacing w:val="-2"/>
                <w:sz w:val="24"/>
              </w:rPr>
              <w:t>80.20±10.00</w:t>
            </w:r>
          </w:p>
        </w:tc>
        <w:tc>
          <w:tcPr>
            <w:tcW w:w="1561" w:type="dxa"/>
          </w:tcPr>
          <w:p>
            <w:pPr>
              <w:pStyle w:val="13"/>
              <w:spacing w:before="139"/>
              <w:ind w:left="62"/>
              <w:jc w:val="center"/>
              <w:rPr>
                <w:sz w:val="24"/>
              </w:rPr>
            </w:pPr>
            <w:r>
              <w:rPr>
                <w:spacing w:val="-2"/>
                <w:sz w:val="24"/>
              </w:rPr>
              <w:t>80.20±2.00</w:t>
            </w:r>
          </w:p>
        </w:tc>
        <w:tc>
          <w:tcPr>
            <w:tcW w:w="1120" w:type="dxa"/>
          </w:tcPr>
          <w:p>
            <w:pPr>
              <w:pStyle w:val="13"/>
              <w:spacing w:before="95"/>
              <w:ind w:left="403"/>
              <w:rPr>
                <w:sz w:val="24"/>
              </w:rPr>
            </w:pPr>
            <w:r>
              <w:rPr>
                <w:spacing w:val="-4"/>
                <w:sz w:val="24"/>
              </w:rPr>
              <w:t>0.08</w:t>
            </w:r>
          </w:p>
        </w:tc>
        <w:tc>
          <w:tcPr>
            <w:tcW w:w="1159" w:type="dxa"/>
          </w:tcPr>
          <w:p>
            <w:pPr>
              <w:pStyle w:val="13"/>
              <w:spacing w:before="139"/>
              <w:ind w:left="62"/>
              <w:jc w:val="center"/>
              <w:rPr>
                <w:sz w:val="24"/>
              </w:rPr>
            </w:pPr>
            <w:r>
              <w:rPr>
                <w:spacing w:val="-2"/>
                <w:sz w:val="24"/>
              </w:rPr>
              <w:t>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1" w:hRule="atLeast"/>
        </w:trPr>
        <w:tc>
          <w:tcPr>
            <w:tcW w:w="1782" w:type="dxa"/>
          </w:tcPr>
          <w:p>
            <w:pPr>
              <w:pStyle w:val="13"/>
              <w:rPr>
                <w:sz w:val="22"/>
              </w:rPr>
            </w:pPr>
          </w:p>
        </w:tc>
        <w:tc>
          <w:tcPr>
            <w:tcW w:w="1325" w:type="dxa"/>
          </w:tcPr>
          <w:p>
            <w:pPr>
              <w:pStyle w:val="13"/>
              <w:spacing w:before="116"/>
              <w:ind w:right="61"/>
              <w:jc w:val="center"/>
              <w:rPr>
                <w:sz w:val="24"/>
              </w:rPr>
            </w:pPr>
            <w:r>
              <w:rPr>
                <w:spacing w:val="-5"/>
                <w:sz w:val="24"/>
              </w:rPr>
              <w:t>kVp</w:t>
            </w:r>
          </w:p>
        </w:tc>
        <w:tc>
          <w:tcPr>
            <w:tcW w:w="1565" w:type="dxa"/>
          </w:tcPr>
          <w:p>
            <w:pPr>
              <w:pStyle w:val="13"/>
              <w:spacing w:before="159"/>
              <w:ind w:right="65"/>
              <w:jc w:val="center"/>
              <w:rPr>
                <w:sz w:val="24"/>
              </w:rPr>
            </w:pPr>
            <w:r>
              <w:rPr>
                <w:spacing w:val="-2"/>
                <w:sz w:val="24"/>
              </w:rPr>
              <w:t>21.03±10.00</w:t>
            </w:r>
          </w:p>
        </w:tc>
        <w:tc>
          <w:tcPr>
            <w:tcW w:w="1561" w:type="dxa"/>
          </w:tcPr>
          <w:p>
            <w:pPr>
              <w:pStyle w:val="13"/>
              <w:spacing w:before="159"/>
              <w:ind w:left="62"/>
              <w:jc w:val="center"/>
              <w:rPr>
                <w:sz w:val="24"/>
              </w:rPr>
            </w:pPr>
            <w:r>
              <w:rPr>
                <w:spacing w:val="-2"/>
                <w:sz w:val="24"/>
              </w:rPr>
              <w:t>20.23±5.00</w:t>
            </w:r>
          </w:p>
        </w:tc>
        <w:tc>
          <w:tcPr>
            <w:tcW w:w="1120" w:type="dxa"/>
          </w:tcPr>
          <w:p>
            <w:pPr>
              <w:pStyle w:val="13"/>
              <w:spacing w:before="116"/>
              <w:ind w:left="403"/>
              <w:rPr>
                <w:sz w:val="24"/>
              </w:rPr>
            </w:pPr>
            <w:r>
              <w:rPr>
                <w:spacing w:val="-4"/>
                <w:sz w:val="24"/>
              </w:rPr>
              <w:t>0.07</w:t>
            </w:r>
          </w:p>
        </w:tc>
        <w:tc>
          <w:tcPr>
            <w:tcW w:w="1159" w:type="dxa"/>
          </w:tcPr>
          <w:p>
            <w:pPr>
              <w:pStyle w:val="13"/>
              <w:spacing w:before="159"/>
              <w:ind w:left="62"/>
              <w:jc w:val="center"/>
              <w:rPr>
                <w:sz w:val="24"/>
              </w:rPr>
            </w:pPr>
            <w:r>
              <w:rPr>
                <w:spacing w:val="-2"/>
                <w:sz w:val="24"/>
              </w:rPr>
              <w:t>0.124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19" w:hRule="atLeast"/>
        </w:trPr>
        <w:tc>
          <w:tcPr>
            <w:tcW w:w="1782" w:type="dxa"/>
            <w:tcBorders>
              <w:bottom w:val="single" w:color="000000" w:sz="4" w:space="0"/>
            </w:tcBorders>
          </w:tcPr>
          <w:p>
            <w:pPr>
              <w:pStyle w:val="13"/>
              <w:rPr>
                <w:sz w:val="22"/>
              </w:rPr>
            </w:pPr>
          </w:p>
        </w:tc>
        <w:tc>
          <w:tcPr>
            <w:tcW w:w="1325" w:type="dxa"/>
            <w:tcBorders>
              <w:bottom w:val="single" w:color="000000" w:sz="4" w:space="0"/>
            </w:tcBorders>
          </w:tcPr>
          <w:p>
            <w:pPr>
              <w:pStyle w:val="13"/>
              <w:spacing w:before="95"/>
              <w:ind w:left="2" w:right="61"/>
              <w:jc w:val="center"/>
              <w:rPr>
                <w:sz w:val="24"/>
              </w:rPr>
            </w:pPr>
            <w:r>
              <w:rPr>
                <w:spacing w:val="-5"/>
                <w:sz w:val="24"/>
              </w:rPr>
              <w:t>MGD</w:t>
            </w:r>
          </w:p>
        </w:tc>
        <w:tc>
          <w:tcPr>
            <w:tcW w:w="1565" w:type="dxa"/>
            <w:tcBorders>
              <w:bottom w:val="single" w:color="000000" w:sz="4" w:space="0"/>
            </w:tcBorders>
          </w:tcPr>
          <w:p>
            <w:pPr>
              <w:pStyle w:val="13"/>
              <w:spacing w:before="139"/>
              <w:ind w:right="65"/>
              <w:jc w:val="center"/>
              <w:rPr>
                <w:sz w:val="24"/>
              </w:rPr>
            </w:pPr>
            <w:r>
              <w:rPr>
                <w:spacing w:val="-2"/>
                <w:sz w:val="24"/>
              </w:rPr>
              <w:t>0.69±0.10</w:t>
            </w:r>
          </w:p>
        </w:tc>
        <w:tc>
          <w:tcPr>
            <w:tcW w:w="1561" w:type="dxa"/>
            <w:tcBorders>
              <w:bottom w:val="single" w:color="000000" w:sz="4" w:space="0"/>
            </w:tcBorders>
          </w:tcPr>
          <w:p>
            <w:pPr>
              <w:pStyle w:val="13"/>
              <w:spacing w:before="139"/>
              <w:ind w:left="62" w:right="3"/>
              <w:jc w:val="center"/>
              <w:rPr>
                <w:sz w:val="24"/>
              </w:rPr>
            </w:pPr>
            <w:r>
              <w:rPr>
                <w:spacing w:val="-2"/>
                <w:sz w:val="24"/>
              </w:rPr>
              <w:t>0.73±015</w:t>
            </w:r>
          </w:p>
        </w:tc>
        <w:tc>
          <w:tcPr>
            <w:tcW w:w="1120" w:type="dxa"/>
            <w:tcBorders>
              <w:bottom w:val="single" w:color="000000" w:sz="4" w:space="0"/>
            </w:tcBorders>
          </w:tcPr>
          <w:p>
            <w:pPr>
              <w:pStyle w:val="13"/>
              <w:spacing w:before="95"/>
              <w:ind w:left="403"/>
              <w:rPr>
                <w:sz w:val="24"/>
              </w:rPr>
            </w:pPr>
            <w:r>
              <w:rPr>
                <w:spacing w:val="-4"/>
                <w:sz w:val="24"/>
              </w:rPr>
              <w:t>0.06</w:t>
            </w:r>
          </w:p>
        </w:tc>
        <w:tc>
          <w:tcPr>
            <w:tcW w:w="1159" w:type="dxa"/>
            <w:tcBorders>
              <w:bottom w:val="single" w:color="000000" w:sz="4" w:space="0"/>
            </w:tcBorders>
          </w:tcPr>
          <w:p>
            <w:pPr>
              <w:pStyle w:val="13"/>
              <w:spacing w:before="139"/>
              <w:ind w:left="62"/>
              <w:jc w:val="center"/>
              <w:rPr>
                <w:sz w:val="24"/>
              </w:rPr>
            </w:pPr>
            <w:r>
              <w:rPr>
                <w:spacing w:val="-2"/>
                <w:sz w:val="24"/>
              </w:rPr>
              <w:t>0.411</w:t>
            </w:r>
          </w:p>
        </w:tc>
      </w:tr>
    </w:tbl>
    <w:p>
      <w:pPr>
        <w:pStyle w:val="7"/>
        <w:spacing w:before="271" w:line="482" w:lineRule="auto"/>
        <w:ind w:left="1506" w:right="958"/>
      </w:pPr>
      <w:r>
        <w:t>*=Significant at P&lt;0.05 when compared between Hospital A and Hospital B variables MGD- Mean glandular dose, kVp- kilo volt peak, mAs- milli ampere seconds</w:t>
      </w:r>
    </w:p>
    <w:p>
      <w:pPr>
        <w:spacing w:after="0" w:line="482" w:lineRule="auto"/>
        <w:sectPr>
          <w:pgSz w:w="11910" w:h="16840"/>
          <w:pgMar w:top="1340" w:right="480" w:bottom="1200" w:left="560" w:header="0" w:footer="1014" w:gutter="0"/>
          <w:cols w:space="720" w:num="1"/>
        </w:sectPr>
      </w:pPr>
    </w:p>
    <w:p>
      <w:pPr>
        <w:pStyle w:val="4"/>
        <w:numPr>
          <w:ilvl w:val="1"/>
          <w:numId w:val="43"/>
        </w:numPr>
        <w:tabs>
          <w:tab w:val="left" w:pos="1330"/>
        </w:tabs>
        <w:spacing w:before="63" w:after="0" w:line="482" w:lineRule="auto"/>
        <w:ind w:left="966" w:right="963" w:firstLine="0"/>
        <w:jc w:val="both"/>
      </w:pPr>
      <w:r>
        <w:t>Comparison of established</w:t>
      </w:r>
      <w:r>
        <w:rPr>
          <w:spacing w:val="-3"/>
        </w:rPr>
        <w:t xml:space="preserve"> </w:t>
      </w:r>
      <w:r>
        <w:t>diagnostic</w:t>
      </w:r>
      <w:r>
        <w:rPr>
          <w:spacing w:val="-3"/>
        </w:rPr>
        <w:t xml:space="preserve"> </w:t>
      </w:r>
      <w:r>
        <w:t>reference</w:t>
      </w:r>
      <w:r>
        <w:rPr>
          <w:spacing w:val="-3"/>
        </w:rPr>
        <w:t xml:space="preserve"> </w:t>
      </w:r>
      <w:r>
        <w:t>levels</w:t>
      </w:r>
      <w:r>
        <w:rPr>
          <w:spacing w:val="-1"/>
        </w:rPr>
        <w:t xml:space="preserve"> </w:t>
      </w:r>
      <w:r>
        <w:t>for</w:t>
      </w:r>
      <w:r>
        <w:rPr>
          <w:spacing w:val="-3"/>
        </w:rPr>
        <w:t xml:space="preserve"> </w:t>
      </w:r>
      <w:r>
        <w:t>radiographic</w:t>
      </w:r>
      <w:r>
        <w:rPr>
          <w:spacing w:val="-2"/>
        </w:rPr>
        <w:t xml:space="preserve"> </w:t>
      </w:r>
      <w:r>
        <w:t>examination in this study with European commission, United Kingdom and Australia.</w:t>
      </w:r>
    </w:p>
    <w:p>
      <w:pPr>
        <w:pStyle w:val="7"/>
        <w:spacing w:before="189" w:line="480" w:lineRule="auto"/>
        <w:ind w:left="966" w:right="955"/>
        <w:jc w:val="both"/>
      </w:pPr>
      <w:r>
        <w:rPr>
          <w:b/>
        </w:rPr>
        <w:t xml:space="preserve">Table 4.6a </w:t>
      </w:r>
      <w:r>
        <w:t>shows comparison of established diagnostic reference levels for radiographic examination with European commission, United Kingdom and Australia. The DRL for PA chest x-ray and lateral in this work were 0.59mGy and 1.02mGy while that of ARPANSA, EC and UK are 0.15mGy and 0.5mGy, 0.3mGy and 0.4mGy, 0.2mGy and 0.5mGy respectively.</w:t>
      </w:r>
      <w:r>
        <w:rPr>
          <w:spacing w:val="40"/>
        </w:rPr>
        <w:t xml:space="preserve"> </w:t>
      </w:r>
      <w:r>
        <w:t>PA skull x-ray and lateral skull x-ray shows 1.02mGy and 1.01mGy for this work while 1.85mGy and 1.5mGy, 0.7mGy and 1.0 mGy, 1.8mGy and 1.1mGy for ARPANSA, EC and UK</w:t>
      </w:r>
      <w:r>
        <w:rPr>
          <w:spacing w:val="-1"/>
        </w:rPr>
        <w:t xml:space="preserve"> </w:t>
      </w:r>
      <w:r>
        <w:t>respectively. The DRL</w:t>
      </w:r>
      <w:r>
        <w:rPr>
          <w:spacing w:val="-1"/>
        </w:rPr>
        <w:t xml:space="preserve"> </w:t>
      </w:r>
      <w:r>
        <w:t>for PA elbow and lateral elbow in this work were 0.57mGy and 1.77mGy while that of ARPANSA, EU and UK are 0.4mGy and 0.5mGy, 0.3mGy and 0.3mGy, 0.4mGy and 0.4mGy respectively. AP shoulder x-ray and lateral</w:t>
      </w:r>
      <w:r>
        <w:rPr>
          <w:spacing w:val="3"/>
        </w:rPr>
        <w:t xml:space="preserve"> </w:t>
      </w:r>
      <w:r>
        <w:t>shows</w:t>
      </w:r>
      <w:r>
        <w:rPr>
          <w:spacing w:val="5"/>
        </w:rPr>
        <w:t xml:space="preserve"> </w:t>
      </w:r>
      <w:r>
        <w:t>0.71mGy</w:t>
      </w:r>
      <w:r>
        <w:rPr>
          <w:spacing w:val="3"/>
        </w:rPr>
        <w:t xml:space="preserve"> </w:t>
      </w:r>
      <w:r>
        <w:t>and</w:t>
      </w:r>
      <w:r>
        <w:rPr>
          <w:spacing w:val="5"/>
        </w:rPr>
        <w:t xml:space="preserve"> </w:t>
      </w:r>
      <w:r>
        <w:t>0.83mGy</w:t>
      </w:r>
      <w:r>
        <w:rPr>
          <w:spacing w:val="3"/>
        </w:rPr>
        <w:t xml:space="preserve"> </w:t>
      </w:r>
      <w:r>
        <w:t>for</w:t>
      </w:r>
      <w:r>
        <w:rPr>
          <w:spacing w:val="4"/>
        </w:rPr>
        <w:t xml:space="preserve"> </w:t>
      </w:r>
      <w:r>
        <w:t>this</w:t>
      </w:r>
      <w:r>
        <w:rPr>
          <w:spacing w:val="5"/>
        </w:rPr>
        <w:t xml:space="preserve"> </w:t>
      </w:r>
      <w:r>
        <w:t>work</w:t>
      </w:r>
      <w:r>
        <w:rPr>
          <w:spacing w:val="5"/>
        </w:rPr>
        <w:t xml:space="preserve"> </w:t>
      </w:r>
      <w:r>
        <w:t>while</w:t>
      </w:r>
      <w:r>
        <w:rPr>
          <w:spacing w:val="5"/>
        </w:rPr>
        <w:t xml:space="preserve"> </w:t>
      </w:r>
      <w:r>
        <w:t>0.2mGy and</w:t>
      </w:r>
      <w:r>
        <w:rPr>
          <w:spacing w:val="7"/>
        </w:rPr>
        <w:t xml:space="preserve"> </w:t>
      </w:r>
      <w:r>
        <w:t>0.5mGy,</w:t>
      </w:r>
      <w:r>
        <w:rPr>
          <w:spacing w:val="5"/>
        </w:rPr>
        <w:t xml:space="preserve"> </w:t>
      </w:r>
      <w:r>
        <w:t>0.7mGy</w:t>
      </w:r>
      <w:r>
        <w:rPr>
          <w:spacing w:val="3"/>
        </w:rPr>
        <w:t xml:space="preserve"> </w:t>
      </w:r>
      <w:r>
        <w:rPr>
          <w:spacing w:val="-5"/>
        </w:rPr>
        <w:t>and</w:t>
      </w:r>
    </w:p>
    <w:p>
      <w:pPr>
        <w:pStyle w:val="7"/>
        <w:spacing w:before="4"/>
        <w:ind w:left="966"/>
        <w:jc w:val="both"/>
      </w:pPr>
      <w:r>
        <w:t>0.6</w:t>
      </w:r>
      <w:r>
        <w:rPr>
          <w:spacing w:val="-2"/>
        </w:rPr>
        <w:t xml:space="preserve"> </w:t>
      </w:r>
      <w:r>
        <w:t>mGy, 0.5mGy</w:t>
      </w:r>
      <w:r>
        <w:rPr>
          <w:spacing w:val="-5"/>
        </w:rPr>
        <w:t xml:space="preserve"> </w:t>
      </w:r>
      <w:r>
        <w:t>and 0.5mGy</w:t>
      </w:r>
      <w:r>
        <w:rPr>
          <w:spacing w:val="-5"/>
        </w:rPr>
        <w:t xml:space="preserve"> </w:t>
      </w:r>
      <w:r>
        <w:t>for ARPANSA, EC AND UK</w:t>
      </w:r>
      <w:r>
        <w:rPr>
          <w:spacing w:val="1"/>
        </w:rPr>
        <w:t xml:space="preserve"> </w:t>
      </w:r>
      <w:r>
        <w:rPr>
          <w:spacing w:val="-2"/>
        </w:rPr>
        <w:t>respectively.</w:t>
      </w:r>
    </w:p>
    <w:p>
      <w:pPr>
        <w:spacing w:after="0"/>
        <w:jc w:val="both"/>
        <w:sectPr>
          <w:pgSz w:w="11910" w:h="16840"/>
          <w:pgMar w:top="1360" w:right="480" w:bottom="1200" w:left="560" w:header="0" w:footer="1014" w:gutter="0"/>
          <w:cols w:space="720" w:num="1"/>
        </w:sectPr>
      </w:pPr>
    </w:p>
    <w:p>
      <w:pPr>
        <w:pStyle w:val="7"/>
        <w:spacing w:before="63" w:line="348" w:lineRule="auto"/>
        <w:ind w:left="966" w:right="893"/>
      </w:pPr>
      <w:r>
        <w:rPr>
          <w:b/>
        </w:rPr>
        <w:t xml:space="preserve">Table 4.6a- </w:t>
      </w:r>
      <w:r>
        <w:t>Comparison of DRLs for radiographic examination in this work with European Commission,</w:t>
      </w:r>
      <w:r>
        <w:rPr>
          <w:spacing w:val="-4"/>
        </w:rPr>
        <w:t xml:space="preserve"> </w:t>
      </w:r>
      <w:r>
        <w:t>United</w:t>
      </w:r>
      <w:r>
        <w:rPr>
          <w:spacing w:val="-4"/>
        </w:rPr>
        <w:t xml:space="preserve"> </w:t>
      </w:r>
      <w:r>
        <w:t>Kingdom</w:t>
      </w:r>
      <w:r>
        <w:rPr>
          <w:spacing w:val="-4"/>
        </w:rPr>
        <w:t xml:space="preserve"> </w:t>
      </w:r>
      <w:r>
        <w:t>and</w:t>
      </w:r>
      <w:r>
        <w:rPr>
          <w:spacing w:val="-4"/>
        </w:rPr>
        <w:t xml:space="preserve"> </w:t>
      </w:r>
      <w:r>
        <w:t>Australian</w:t>
      </w:r>
      <w:r>
        <w:rPr>
          <w:spacing w:val="-4"/>
        </w:rPr>
        <w:t xml:space="preserve"> </w:t>
      </w:r>
      <w:r>
        <w:t>radiation</w:t>
      </w:r>
      <w:r>
        <w:rPr>
          <w:spacing w:val="-4"/>
        </w:rPr>
        <w:t xml:space="preserve"> </w:t>
      </w:r>
      <w:r>
        <w:t>protection</w:t>
      </w:r>
      <w:r>
        <w:rPr>
          <w:spacing w:val="-4"/>
        </w:rPr>
        <w:t xml:space="preserve"> </w:t>
      </w:r>
      <w:r>
        <w:t>and</w:t>
      </w:r>
      <w:r>
        <w:rPr>
          <w:spacing w:val="-4"/>
        </w:rPr>
        <w:t xml:space="preserve"> </w:t>
      </w:r>
      <w:r>
        <w:t>nuclear</w:t>
      </w:r>
      <w:r>
        <w:rPr>
          <w:spacing w:val="-4"/>
        </w:rPr>
        <w:t xml:space="preserve"> </w:t>
      </w:r>
      <w:r>
        <w:t>safety</w:t>
      </w:r>
      <w:r>
        <w:rPr>
          <w:spacing w:val="-8"/>
        </w:rPr>
        <w:t xml:space="preserve"> </w:t>
      </w:r>
      <w:r>
        <w:t xml:space="preserve">agency </w:t>
      </w:r>
      <w:r>
        <w:rPr>
          <w:spacing w:val="-4"/>
        </w:rPr>
        <w:t>DRLs</w:t>
      </w:r>
    </w:p>
    <w:p>
      <w:pPr>
        <w:pStyle w:val="7"/>
        <w:spacing w:before="2"/>
        <w:rPr>
          <w:sz w:val="7"/>
        </w:rPr>
      </w:pPr>
    </w:p>
    <w:tbl>
      <w:tblPr>
        <w:tblStyle w:val="6"/>
        <w:tblW w:w="0" w:type="auto"/>
        <w:tblInd w:w="10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215"/>
        <w:gridCol w:w="1736"/>
        <w:gridCol w:w="1714"/>
        <w:gridCol w:w="1570"/>
        <w:gridCol w:w="16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7" w:hRule="atLeast"/>
        </w:trPr>
        <w:tc>
          <w:tcPr>
            <w:tcW w:w="2215" w:type="dxa"/>
            <w:tcBorders>
              <w:top w:val="single" w:color="000000" w:sz="4" w:space="0"/>
              <w:bottom w:val="single" w:color="000000" w:sz="4" w:space="0"/>
            </w:tcBorders>
          </w:tcPr>
          <w:p>
            <w:pPr>
              <w:pStyle w:val="13"/>
              <w:spacing w:line="270" w:lineRule="exact"/>
              <w:ind w:left="115"/>
              <w:rPr>
                <w:sz w:val="24"/>
              </w:rPr>
            </w:pPr>
            <w:r>
              <w:rPr>
                <w:spacing w:val="-2"/>
                <w:sz w:val="24"/>
              </w:rPr>
              <w:t>Examination</w:t>
            </w:r>
          </w:p>
        </w:tc>
        <w:tc>
          <w:tcPr>
            <w:tcW w:w="1736" w:type="dxa"/>
            <w:tcBorders>
              <w:top w:val="single" w:color="000000" w:sz="4" w:space="0"/>
              <w:bottom w:val="single" w:color="000000" w:sz="4" w:space="0"/>
            </w:tcBorders>
          </w:tcPr>
          <w:p>
            <w:pPr>
              <w:pStyle w:val="13"/>
              <w:spacing w:line="237" w:lineRule="auto"/>
              <w:ind w:left="209" w:right="400"/>
              <w:rPr>
                <w:sz w:val="24"/>
              </w:rPr>
            </w:pPr>
            <w:r>
              <w:rPr>
                <w:spacing w:val="-2"/>
                <w:sz w:val="24"/>
              </w:rPr>
              <w:t>ARPANSA DRL(mGy)</w:t>
            </w:r>
          </w:p>
        </w:tc>
        <w:tc>
          <w:tcPr>
            <w:tcW w:w="1714" w:type="dxa"/>
            <w:tcBorders>
              <w:top w:val="single" w:color="000000" w:sz="4" w:space="0"/>
              <w:bottom w:val="single" w:color="000000" w:sz="4" w:space="0"/>
            </w:tcBorders>
          </w:tcPr>
          <w:p>
            <w:pPr>
              <w:pStyle w:val="13"/>
              <w:spacing w:line="269" w:lineRule="exact"/>
              <w:ind w:left="407"/>
              <w:rPr>
                <w:sz w:val="24"/>
              </w:rPr>
            </w:pPr>
            <w:r>
              <w:rPr>
                <w:sz w:val="24"/>
              </w:rPr>
              <w:t xml:space="preserve">EU </w:t>
            </w:r>
            <w:r>
              <w:rPr>
                <w:spacing w:val="-5"/>
                <w:sz w:val="24"/>
              </w:rPr>
              <w:t>DRL</w:t>
            </w:r>
          </w:p>
          <w:p>
            <w:pPr>
              <w:pStyle w:val="13"/>
              <w:spacing w:line="275" w:lineRule="exact"/>
              <w:ind w:left="518"/>
              <w:rPr>
                <w:sz w:val="24"/>
              </w:rPr>
            </w:pPr>
            <w:r>
              <w:rPr>
                <w:spacing w:val="-2"/>
                <w:sz w:val="24"/>
              </w:rPr>
              <w:t>(mGy)</w:t>
            </w:r>
          </w:p>
        </w:tc>
        <w:tc>
          <w:tcPr>
            <w:tcW w:w="1570" w:type="dxa"/>
            <w:tcBorders>
              <w:top w:val="single" w:color="000000" w:sz="4" w:space="0"/>
              <w:bottom w:val="single" w:color="000000" w:sz="4" w:space="0"/>
            </w:tcBorders>
          </w:tcPr>
          <w:p>
            <w:pPr>
              <w:pStyle w:val="13"/>
              <w:spacing w:line="269" w:lineRule="exact"/>
              <w:ind w:left="448"/>
              <w:rPr>
                <w:sz w:val="24"/>
              </w:rPr>
            </w:pPr>
            <w:r>
              <w:rPr>
                <w:sz w:val="24"/>
              </w:rPr>
              <w:t>UK</w:t>
            </w:r>
            <w:r>
              <w:rPr>
                <w:spacing w:val="-1"/>
                <w:sz w:val="24"/>
              </w:rPr>
              <w:t xml:space="preserve"> </w:t>
            </w:r>
            <w:r>
              <w:rPr>
                <w:spacing w:val="-5"/>
                <w:sz w:val="24"/>
              </w:rPr>
              <w:t>DRL</w:t>
            </w:r>
          </w:p>
          <w:p>
            <w:pPr>
              <w:pStyle w:val="13"/>
              <w:spacing w:line="275" w:lineRule="exact"/>
              <w:ind w:left="571"/>
              <w:rPr>
                <w:sz w:val="24"/>
              </w:rPr>
            </w:pPr>
            <w:r>
              <w:rPr>
                <w:spacing w:val="-2"/>
                <w:sz w:val="24"/>
              </w:rPr>
              <w:t>(mGy)</w:t>
            </w:r>
          </w:p>
        </w:tc>
        <w:tc>
          <w:tcPr>
            <w:tcW w:w="1625" w:type="dxa"/>
            <w:tcBorders>
              <w:top w:val="single" w:color="000000" w:sz="4" w:space="0"/>
              <w:bottom w:val="single" w:color="000000" w:sz="4" w:space="0"/>
            </w:tcBorders>
          </w:tcPr>
          <w:p>
            <w:pPr>
              <w:pStyle w:val="13"/>
              <w:spacing w:line="269" w:lineRule="exact"/>
              <w:ind w:left="240"/>
              <w:rPr>
                <w:sz w:val="24"/>
              </w:rPr>
            </w:pPr>
            <w:r>
              <w:rPr>
                <w:spacing w:val="-2"/>
                <w:sz w:val="24"/>
              </w:rPr>
              <w:t>DRL(mGy)</w:t>
            </w:r>
          </w:p>
          <w:p>
            <w:pPr>
              <w:pStyle w:val="13"/>
              <w:spacing w:line="275" w:lineRule="exact"/>
              <w:ind w:left="240"/>
              <w:rPr>
                <w:sz w:val="24"/>
              </w:rPr>
            </w:pPr>
            <w:r>
              <w:rPr>
                <w:sz w:val="24"/>
              </w:rPr>
              <w:t>This</w:t>
            </w:r>
            <w:r>
              <w:rPr>
                <w:spacing w:val="-2"/>
                <w:sz w:val="24"/>
              </w:rPr>
              <w:t xml:space="preserve"> </w:t>
            </w:r>
            <w:r>
              <w:rPr>
                <w:spacing w:val="-4"/>
                <w:sz w:val="24"/>
              </w:rPr>
              <w:t>work</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8" w:hRule="atLeast"/>
        </w:trPr>
        <w:tc>
          <w:tcPr>
            <w:tcW w:w="2215" w:type="dxa"/>
            <w:tcBorders>
              <w:top w:val="single" w:color="000000" w:sz="4" w:space="0"/>
            </w:tcBorders>
          </w:tcPr>
          <w:p>
            <w:pPr>
              <w:pStyle w:val="13"/>
              <w:spacing w:line="273" w:lineRule="exact"/>
              <w:ind w:left="115"/>
              <w:rPr>
                <w:sz w:val="24"/>
              </w:rPr>
            </w:pPr>
            <w:r>
              <w:rPr>
                <w:sz w:val="24"/>
              </w:rPr>
              <w:t>PA</w:t>
            </w:r>
            <w:r>
              <w:rPr>
                <w:spacing w:val="-2"/>
                <w:sz w:val="24"/>
              </w:rPr>
              <w:t xml:space="preserve"> </w:t>
            </w:r>
            <w:r>
              <w:rPr>
                <w:sz w:val="24"/>
              </w:rPr>
              <w:t>chest</w:t>
            </w:r>
            <w:r>
              <w:rPr>
                <w:spacing w:val="-2"/>
                <w:sz w:val="24"/>
              </w:rPr>
              <w:t xml:space="preserve"> </w:t>
            </w:r>
            <w:r>
              <w:rPr>
                <w:sz w:val="24"/>
              </w:rPr>
              <w:t>x-</w:t>
            </w:r>
            <w:r>
              <w:rPr>
                <w:spacing w:val="-5"/>
                <w:sz w:val="24"/>
              </w:rPr>
              <w:t>ray</w:t>
            </w:r>
          </w:p>
        </w:tc>
        <w:tc>
          <w:tcPr>
            <w:tcW w:w="1736" w:type="dxa"/>
            <w:tcBorders>
              <w:top w:val="single" w:color="000000" w:sz="4" w:space="0"/>
            </w:tcBorders>
          </w:tcPr>
          <w:p>
            <w:pPr>
              <w:pStyle w:val="13"/>
              <w:spacing w:line="273" w:lineRule="exact"/>
              <w:ind w:right="194"/>
              <w:jc w:val="center"/>
              <w:rPr>
                <w:sz w:val="24"/>
              </w:rPr>
            </w:pPr>
            <w:r>
              <w:rPr>
                <w:spacing w:val="-4"/>
                <w:sz w:val="24"/>
              </w:rPr>
              <w:t>0.15</w:t>
            </w:r>
          </w:p>
        </w:tc>
        <w:tc>
          <w:tcPr>
            <w:tcW w:w="1714" w:type="dxa"/>
            <w:tcBorders>
              <w:top w:val="single" w:color="000000" w:sz="4" w:space="0"/>
            </w:tcBorders>
          </w:tcPr>
          <w:p>
            <w:pPr>
              <w:pStyle w:val="13"/>
              <w:spacing w:line="273" w:lineRule="exact"/>
              <w:ind w:right="39"/>
              <w:jc w:val="center"/>
              <w:rPr>
                <w:sz w:val="24"/>
              </w:rPr>
            </w:pPr>
            <w:r>
              <w:rPr>
                <w:spacing w:val="-5"/>
                <w:sz w:val="24"/>
              </w:rPr>
              <w:t>0.3</w:t>
            </w:r>
          </w:p>
        </w:tc>
        <w:tc>
          <w:tcPr>
            <w:tcW w:w="1570" w:type="dxa"/>
            <w:tcBorders>
              <w:top w:val="single" w:color="000000" w:sz="4" w:space="0"/>
            </w:tcBorders>
          </w:tcPr>
          <w:p>
            <w:pPr>
              <w:pStyle w:val="13"/>
              <w:spacing w:line="273" w:lineRule="exact"/>
              <w:ind w:right="526"/>
              <w:jc w:val="right"/>
              <w:rPr>
                <w:sz w:val="24"/>
              </w:rPr>
            </w:pPr>
            <w:r>
              <w:rPr>
                <w:spacing w:val="-5"/>
                <w:sz w:val="24"/>
              </w:rPr>
              <w:t>0.2</w:t>
            </w:r>
          </w:p>
        </w:tc>
        <w:tc>
          <w:tcPr>
            <w:tcW w:w="1625" w:type="dxa"/>
            <w:tcBorders>
              <w:top w:val="single" w:color="000000" w:sz="4" w:space="0"/>
            </w:tcBorders>
          </w:tcPr>
          <w:p>
            <w:pPr>
              <w:pStyle w:val="13"/>
              <w:spacing w:line="273" w:lineRule="exact"/>
              <w:ind w:right="533"/>
              <w:jc w:val="right"/>
              <w:rPr>
                <w:sz w:val="24"/>
              </w:rPr>
            </w:pPr>
            <w:r>
              <w:rPr>
                <w:spacing w:val="-4"/>
                <w:sz w:val="24"/>
              </w:rPr>
              <w:t>0.59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6" w:hRule="atLeast"/>
        </w:trPr>
        <w:tc>
          <w:tcPr>
            <w:tcW w:w="2215" w:type="dxa"/>
          </w:tcPr>
          <w:p>
            <w:pPr>
              <w:pStyle w:val="13"/>
              <w:spacing w:before="15"/>
              <w:ind w:left="115"/>
              <w:rPr>
                <w:sz w:val="24"/>
              </w:rPr>
            </w:pPr>
            <w:r>
              <w:rPr>
                <w:sz w:val="24"/>
              </w:rPr>
              <w:t>Chest x-ray</w:t>
            </w:r>
            <w:r>
              <w:rPr>
                <w:spacing w:val="-5"/>
                <w:sz w:val="24"/>
              </w:rPr>
              <w:t xml:space="preserve"> </w:t>
            </w:r>
            <w:r>
              <w:rPr>
                <w:spacing w:val="-2"/>
                <w:sz w:val="24"/>
              </w:rPr>
              <w:t>lateral</w:t>
            </w:r>
          </w:p>
        </w:tc>
        <w:tc>
          <w:tcPr>
            <w:tcW w:w="1736" w:type="dxa"/>
          </w:tcPr>
          <w:p>
            <w:pPr>
              <w:pStyle w:val="13"/>
              <w:spacing w:before="15"/>
              <w:ind w:right="194"/>
              <w:jc w:val="center"/>
              <w:rPr>
                <w:sz w:val="24"/>
              </w:rPr>
            </w:pPr>
            <w:r>
              <w:rPr>
                <w:spacing w:val="-5"/>
                <w:sz w:val="24"/>
              </w:rPr>
              <w:t>0.5</w:t>
            </w:r>
          </w:p>
        </w:tc>
        <w:tc>
          <w:tcPr>
            <w:tcW w:w="1714" w:type="dxa"/>
          </w:tcPr>
          <w:p>
            <w:pPr>
              <w:pStyle w:val="13"/>
              <w:spacing w:before="15"/>
              <w:ind w:right="39"/>
              <w:jc w:val="center"/>
              <w:rPr>
                <w:sz w:val="24"/>
              </w:rPr>
            </w:pPr>
            <w:r>
              <w:rPr>
                <w:spacing w:val="-5"/>
                <w:sz w:val="24"/>
              </w:rPr>
              <w:t>0.4</w:t>
            </w:r>
          </w:p>
        </w:tc>
        <w:tc>
          <w:tcPr>
            <w:tcW w:w="1570" w:type="dxa"/>
          </w:tcPr>
          <w:p>
            <w:pPr>
              <w:pStyle w:val="13"/>
              <w:spacing w:before="15"/>
              <w:ind w:right="526"/>
              <w:jc w:val="right"/>
              <w:rPr>
                <w:sz w:val="24"/>
              </w:rPr>
            </w:pPr>
            <w:r>
              <w:rPr>
                <w:spacing w:val="-5"/>
                <w:sz w:val="24"/>
              </w:rPr>
              <w:t>0.5</w:t>
            </w:r>
          </w:p>
        </w:tc>
        <w:tc>
          <w:tcPr>
            <w:tcW w:w="1625" w:type="dxa"/>
          </w:tcPr>
          <w:p>
            <w:pPr>
              <w:pStyle w:val="13"/>
              <w:spacing w:before="15"/>
              <w:ind w:right="533"/>
              <w:jc w:val="right"/>
              <w:rPr>
                <w:sz w:val="24"/>
              </w:rPr>
            </w:pPr>
            <w:r>
              <w:rPr>
                <w:spacing w:val="-4"/>
                <w:sz w:val="24"/>
              </w:rPr>
              <w:t>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7" w:hRule="atLeast"/>
        </w:trPr>
        <w:tc>
          <w:tcPr>
            <w:tcW w:w="2215" w:type="dxa"/>
          </w:tcPr>
          <w:p>
            <w:pPr>
              <w:pStyle w:val="13"/>
              <w:spacing w:before="15"/>
              <w:ind w:left="115"/>
              <w:rPr>
                <w:sz w:val="24"/>
              </w:rPr>
            </w:pPr>
            <w:r>
              <w:rPr>
                <w:sz w:val="24"/>
              </w:rPr>
              <w:t>PA</w:t>
            </w:r>
            <w:r>
              <w:rPr>
                <w:spacing w:val="-1"/>
                <w:sz w:val="24"/>
              </w:rPr>
              <w:t xml:space="preserve"> </w:t>
            </w:r>
            <w:r>
              <w:rPr>
                <w:sz w:val="24"/>
              </w:rPr>
              <w:t>skull x-</w:t>
            </w:r>
            <w:r>
              <w:rPr>
                <w:spacing w:val="-5"/>
                <w:sz w:val="24"/>
              </w:rPr>
              <w:t>ray</w:t>
            </w:r>
          </w:p>
        </w:tc>
        <w:tc>
          <w:tcPr>
            <w:tcW w:w="1736" w:type="dxa"/>
          </w:tcPr>
          <w:p>
            <w:pPr>
              <w:pStyle w:val="13"/>
              <w:spacing w:before="15"/>
              <w:ind w:right="194"/>
              <w:jc w:val="center"/>
              <w:rPr>
                <w:sz w:val="24"/>
              </w:rPr>
            </w:pPr>
            <w:r>
              <w:rPr>
                <w:spacing w:val="-5"/>
                <w:sz w:val="24"/>
              </w:rPr>
              <w:t>1.8</w:t>
            </w:r>
          </w:p>
        </w:tc>
        <w:tc>
          <w:tcPr>
            <w:tcW w:w="1714" w:type="dxa"/>
          </w:tcPr>
          <w:p>
            <w:pPr>
              <w:pStyle w:val="13"/>
              <w:spacing w:before="15"/>
              <w:ind w:right="39"/>
              <w:jc w:val="center"/>
              <w:rPr>
                <w:sz w:val="24"/>
              </w:rPr>
            </w:pPr>
            <w:r>
              <w:rPr>
                <w:spacing w:val="-5"/>
                <w:sz w:val="24"/>
              </w:rPr>
              <w:t>0.7</w:t>
            </w:r>
          </w:p>
        </w:tc>
        <w:tc>
          <w:tcPr>
            <w:tcW w:w="1570" w:type="dxa"/>
          </w:tcPr>
          <w:p>
            <w:pPr>
              <w:pStyle w:val="13"/>
              <w:spacing w:before="15"/>
              <w:ind w:right="526"/>
              <w:jc w:val="right"/>
              <w:rPr>
                <w:sz w:val="24"/>
              </w:rPr>
            </w:pPr>
            <w:r>
              <w:rPr>
                <w:spacing w:val="-5"/>
                <w:sz w:val="24"/>
              </w:rPr>
              <w:t>1.8</w:t>
            </w:r>
          </w:p>
        </w:tc>
        <w:tc>
          <w:tcPr>
            <w:tcW w:w="1625" w:type="dxa"/>
          </w:tcPr>
          <w:p>
            <w:pPr>
              <w:pStyle w:val="13"/>
              <w:spacing w:before="15"/>
              <w:ind w:right="533"/>
              <w:jc w:val="right"/>
              <w:rPr>
                <w:sz w:val="24"/>
              </w:rPr>
            </w:pPr>
            <w:r>
              <w:rPr>
                <w:spacing w:val="-4"/>
                <w:sz w:val="24"/>
              </w:rPr>
              <w:t>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8" w:hRule="atLeast"/>
        </w:trPr>
        <w:tc>
          <w:tcPr>
            <w:tcW w:w="2215" w:type="dxa"/>
          </w:tcPr>
          <w:p>
            <w:pPr>
              <w:pStyle w:val="13"/>
              <w:spacing w:before="15"/>
              <w:ind w:left="115"/>
              <w:rPr>
                <w:sz w:val="24"/>
              </w:rPr>
            </w:pPr>
            <w:r>
              <w:rPr>
                <w:sz w:val="24"/>
              </w:rPr>
              <w:t>Lateral</w:t>
            </w:r>
            <w:r>
              <w:rPr>
                <w:spacing w:val="-5"/>
                <w:sz w:val="24"/>
              </w:rPr>
              <w:t xml:space="preserve"> </w:t>
            </w:r>
            <w:r>
              <w:rPr>
                <w:spacing w:val="-2"/>
                <w:sz w:val="24"/>
              </w:rPr>
              <w:t>skull</w:t>
            </w:r>
          </w:p>
        </w:tc>
        <w:tc>
          <w:tcPr>
            <w:tcW w:w="1736" w:type="dxa"/>
          </w:tcPr>
          <w:p>
            <w:pPr>
              <w:pStyle w:val="13"/>
              <w:spacing w:before="15"/>
              <w:ind w:right="194"/>
              <w:jc w:val="center"/>
              <w:rPr>
                <w:sz w:val="24"/>
              </w:rPr>
            </w:pPr>
            <w:r>
              <w:rPr>
                <w:spacing w:val="-5"/>
                <w:sz w:val="24"/>
              </w:rPr>
              <w:t>1.5</w:t>
            </w:r>
          </w:p>
        </w:tc>
        <w:tc>
          <w:tcPr>
            <w:tcW w:w="1714" w:type="dxa"/>
          </w:tcPr>
          <w:p>
            <w:pPr>
              <w:pStyle w:val="13"/>
              <w:spacing w:before="15"/>
              <w:ind w:right="39"/>
              <w:jc w:val="center"/>
              <w:rPr>
                <w:sz w:val="24"/>
              </w:rPr>
            </w:pPr>
            <w:r>
              <w:rPr>
                <w:spacing w:val="-5"/>
                <w:sz w:val="24"/>
              </w:rPr>
              <w:t>1.0</w:t>
            </w:r>
          </w:p>
        </w:tc>
        <w:tc>
          <w:tcPr>
            <w:tcW w:w="1570" w:type="dxa"/>
          </w:tcPr>
          <w:p>
            <w:pPr>
              <w:pStyle w:val="13"/>
              <w:spacing w:before="15"/>
              <w:ind w:right="526"/>
              <w:jc w:val="right"/>
              <w:rPr>
                <w:sz w:val="24"/>
              </w:rPr>
            </w:pPr>
            <w:r>
              <w:rPr>
                <w:spacing w:val="-5"/>
                <w:sz w:val="24"/>
              </w:rPr>
              <w:t>1.1</w:t>
            </w:r>
          </w:p>
        </w:tc>
        <w:tc>
          <w:tcPr>
            <w:tcW w:w="1625" w:type="dxa"/>
          </w:tcPr>
          <w:p>
            <w:pPr>
              <w:pStyle w:val="13"/>
              <w:spacing w:before="15"/>
              <w:ind w:right="533"/>
              <w:jc w:val="right"/>
              <w:rPr>
                <w:sz w:val="24"/>
              </w:rPr>
            </w:pPr>
            <w:r>
              <w:rPr>
                <w:spacing w:val="-4"/>
                <w:sz w:val="24"/>
              </w:rPr>
              <w:t>1.01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7" w:hRule="atLeast"/>
        </w:trPr>
        <w:tc>
          <w:tcPr>
            <w:tcW w:w="2215" w:type="dxa"/>
          </w:tcPr>
          <w:p>
            <w:pPr>
              <w:pStyle w:val="13"/>
              <w:spacing w:before="16"/>
              <w:ind w:left="115"/>
              <w:rPr>
                <w:sz w:val="24"/>
              </w:rPr>
            </w:pPr>
            <w:r>
              <w:rPr>
                <w:sz w:val="24"/>
              </w:rPr>
              <w:t xml:space="preserve">AP </w:t>
            </w:r>
            <w:r>
              <w:rPr>
                <w:spacing w:val="-2"/>
                <w:sz w:val="24"/>
              </w:rPr>
              <w:t>elbow</w:t>
            </w:r>
          </w:p>
        </w:tc>
        <w:tc>
          <w:tcPr>
            <w:tcW w:w="1736" w:type="dxa"/>
          </w:tcPr>
          <w:p>
            <w:pPr>
              <w:pStyle w:val="13"/>
              <w:spacing w:before="16"/>
              <w:ind w:right="194"/>
              <w:jc w:val="center"/>
              <w:rPr>
                <w:sz w:val="24"/>
              </w:rPr>
            </w:pPr>
            <w:r>
              <w:rPr>
                <w:spacing w:val="-5"/>
                <w:sz w:val="24"/>
              </w:rPr>
              <w:t>0.4</w:t>
            </w:r>
          </w:p>
        </w:tc>
        <w:tc>
          <w:tcPr>
            <w:tcW w:w="1714" w:type="dxa"/>
          </w:tcPr>
          <w:p>
            <w:pPr>
              <w:pStyle w:val="13"/>
              <w:spacing w:before="16"/>
              <w:ind w:right="39"/>
              <w:jc w:val="center"/>
              <w:rPr>
                <w:sz w:val="24"/>
              </w:rPr>
            </w:pPr>
            <w:r>
              <w:rPr>
                <w:spacing w:val="-5"/>
                <w:sz w:val="24"/>
              </w:rPr>
              <w:t>0.3</w:t>
            </w:r>
          </w:p>
        </w:tc>
        <w:tc>
          <w:tcPr>
            <w:tcW w:w="1570" w:type="dxa"/>
          </w:tcPr>
          <w:p>
            <w:pPr>
              <w:pStyle w:val="13"/>
              <w:spacing w:before="16"/>
              <w:ind w:right="526"/>
              <w:jc w:val="right"/>
              <w:rPr>
                <w:sz w:val="24"/>
              </w:rPr>
            </w:pPr>
            <w:r>
              <w:rPr>
                <w:spacing w:val="-5"/>
                <w:sz w:val="24"/>
              </w:rPr>
              <w:t>0.4</w:t>
            </w:r>
          </w:p>
        </w:tc>
        <w:tc>
          <w:tcPr>
            <w:tcW w:w="1625" w:type="dxa"/>
          </w:tcPr>
          <w:p>
            <w:pPr>
              <w:pStyle w:val="13"/>
              <w:spacing w:before="16"/>
              <w:ind w:right="533"/>
              <w:jc w:val="right"/>
              <w:rPr>
                <w:sz w:val="24"/>
              </w:rPr>
            </w:pPr>
            <w:r>
              <w:rPr>
                <w:spacing w:val="-4"/>
                <w:sz w:val="24"/>
              </w:rPr>
              <w:t>0.57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6" w:hRule="atLeast"/>
        </w:trPr>
        <w:tc>
          <w:tcPr>
            <w:tcW w:w="2215" w:type="dxa"/>
          </w:tcPr>
          <w:p>
            <w:pPr>
              <w:pStyle w:val="13"/>
              <w:spacing w:before="15"/>
              <w:ind w:left="115"/>
              <w:rPr>
                <w:sz w:val="24"/>
              </w:rPr>
            </w:pPr>
            <w:r>
              <w:rPr>
                <w:sz w:val="24"/>
              </w:rPr>
              <w:t>Lateral</w:t>
            </w:r>
            <w:r>
              <w:rPr>
                <w:spacing w:val="-3"/>
                <w:sz w:val="24"/>
              </w:rPr>
              <w:t xml:space="preserve"> </w:t>
            </w:r>
            <w:r>
              <w:rPr>
                <w:spacing w:val="-2"/>
                <w:sz w:val="24"/>
              </w:rPr>
              <w:t>elbow</w:t>
            </w:r>
          </w:p>
        </w:tc>
        <w:tc>
          <w:tcPr>
            <w:tcW w:w="1736" w:type="dxa"/>
          </w:tcPr>
          <w:p>
            <w:pPr>
              <w:pStyle w:val="13"/>
              <w:spacing w:before="15"/>
              <w:ind w:right="194"/>
              <w:jc w:val="center"/>
              <w:rPr>
                <w:sz w:val="24"/>
              </w:rPr>
            </w:pPr>
            <w:r>
              <w:rPr>
                <w:spacing w:val="-5"/>
                <w:sz w:val="24"/>
              </w:rPr>
              <w:t>0.5</w:t>
            </w:r>
          </w:p>
        </w:tc>
        <w:tc>
          <w:tcPr>
            <w:tcW w:w="1714" w:type="dxa"/>
          </w:tcPr>
          <w:p>
            <w:pPr>
              <w:pStyle w:val="13"/>
              <w:spacing w:before="15"/>
              <w:ind w:right="39"/>
              <w:jc w:val="center"/>
              <w:rPr>
                <w:sz w:val="24"/>
              </w:rPr>
            </w:pPr>
            <w:r>
              <w:rPr>
                <w:spacing w:val="-5"/>
                <w:sz w:val="24"/>
              </w:rPr>
              <w:t>0.3</w:t>
            </w:r>
          </w:p>
        </w:tc>
        <w:tc>
          <w:tcPr>
            <w:tcW w:w="1570" w:type="dxa"/>
          </w:tcPr>
          <w:p>
            <w:pPr>
              <w:pStyle w:val="13"/>
              <w:spacing w:before="15"/>
              <w:ind w:right="526"/>
              <w:jc w:val="right"/>
              <w:rPr>
                <w:sz w:val="24"/>
              </w:rPr>
            </w:pPr>
            <w:r>
              <w:rPr>
                <w:spacing w:val="-5"/>
                <w:sz w:val="24"/>
              </w:rPr>
              <w:t>0.4</w:t>
            </w:r>
          </w:p>
        </w:tc>
        <w:tc>
          <w:tcPr>
            <w:tcW w:w="1625" w:type="dxa"/>
          </w:tcPr>
          <w:p>
            <w:pPr>
              <w:pStyle w:val="13"/>
              <w:spacing w:before="15"/>
              <w:ind w:right="533"/>
              <w:jc w:val="right"/>
              <w:rPr>
                <w:sz w:val="24"/>
              </w:rPr>
            </w:pPr>
            <w:r>
              <w:rPr>
                <w:spacing w:val="-4"/>
                <w:sz w:val="24"/>
              </w:rPr>
              <w:t>0.77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6" w:hRule="atLeast"/>
        </w:trPr>
        <w:tc>
          <w:tcPr>
            <w:tcW w:w="2215" w:type="dxa"/>
          </w:tcPr>
          <w:p>
            <w:pPr>
              <w:pStyle w:val="13"/>
              <w:spacing w:before="15"/>
              <w:ind w:left="115"/>
              <w:rPr>
                <w:sz w:val="24"/>
              </w:rPr>
            </w:pPr>
            <w:r>
              <w:rPr>
                <w:sz w:val="24"/>
              </w:rPr>
              <w:t xml:space="preserve">AP </w:t>
            </w:r>
            <w:r>
              <w:rPr>
                <w:spacing w:val="-2"/>
                <w:sz w:val="24"/>
              </w:rPr>
              <w:t>shoulder</w:t>
            </w:r>
          </w:p>
        </w:tc>
        <w:tc>
          <w:tcPr>
            <w:tcW w:w="1736" w:type="dxa"/>
          </w:tcPr>
          <w:p>
            <w:pPr>
              <w:pStyle w:val="13"/>
              <w:spacing w:before="15"/>
              <w:ind w:right="194"/>
              <w:jc w:val="center"/>
              <w:rPr>
                <w:sz w:val="24"/>
              </w:rPr>
            </w:pPr>
            <w:r>
              <w:rPr>
                <w:spacing w:val="-5"/>
                <w:sz w:val="24"/>
              </w:rPr>
              <w:t>0.2</w:t>
            </w:r>
          </w:p>
        </w:tc>
        <w:tc>
          <w:tcPr>
            <w:tcW w:w="1714" w:type="dxa"/>
          </w:tcPr>
          <w:p>
            <w:pPr>
              <w:pStyle w:val="13"/>
              <w:spacing w:before="15"/>
              <w:ind w:right="39"/>
              <w:jc w:val="center"/>
              <w:rPr>
                <w:sz w:val="24"/>
              </w:rPr>
            </w:pPr>
            <w:r>
              <w:rPr>
                <w:spacing w:val="-5"/>
                <w:sz w:val="24"/>
              </w:rPr>
              <w:t>0.7</w:t>
            </w:r>
          </w:p>
        </w:tc>
        <w:tc>
          <w:tcPr>
            <w:tcW w:w="1570" w:type="dxa"/>
          </w:tcPr>
          <w:p>
            <w:pPr>
              <w:pStyle w:val="13"/>
              <w:spacing w:before="15"/>
              <w:ind w:right="526"/>
              <w:jc w:val="right"/>
              <w:rPr>
                <w:sz w:val="24"/>
              </w:rPr>
            </w:pPr>
            <w:r>
              <w:rPr>
                <w:spacing w:val="-5"/>
                <w:sz w:val="24"/>
              </w:rPr>
              <w:t>0.5</w:t>
            </w:r>
          </w:p>
        </w:tc>
        <w:tc>
          <w:tcPr>
            <w:tcW w:w="1625" w:type="dxa"/>
          </w:tcPr>
          <w:p>
            <w:pPr>
              <w:pStyle w:val="13"/>
              <w:spacing w:before="15"/>
              <w:ind w:right="533"/>
              <w:jc w:val="right"/>
              <w:rPr>
                <w:sz w:val="24"/>
              </w:rPr>
            </w:pPr>
            <w:r>
              <w:rPr>
                <w:spacing w:val="-4"/>
                <w:sz w:val="24"/>
              </w:rPr>
              <w:t>0.71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8" w:hRule="atLeast"/>
        </w:trPr>
        <w:tc>
          <w:tcPr>
            <w:tcW w:w="2215" w:type="dxa"/>
          </w:tcPr>
          <w:p>
            <w:pPr>
              <w:pStyle w:val="13"/>
              <w:spacing w:before="15"/>
              <w:ind w:left="115"/>
              <w:rPr>
                <w:sz w:val="24"/>
              </w:rPr>
            </w:pPr>
            <w:r>
              <w:rPr>
                <w:sz w:val="24"/>
              </w:rPr>
              <w:t>Lateral</w:t>
            </w:r>
            <w:r>
              <w:rPr>
                <w:spacing w:val="-5"/>
                <w:sz w:val="24"/>
              </w:rPr>
              <w:t xml:space="preserve"> </w:t>
            </w:r>
            <w:r>
              <w:rPr>
                <w:spacing w:val="-2"/>
                <w:sz w:val="24"/>
              </w:rPr>
              <w:t>shoulder</w:t>
            </w:r>
          </w:p>
        </w:tc>
        <w:tc>
          <w:tcPr>
            <w:tcW w:w="1736" w:type="dxa"/>
          </w:tcPr>
          <w:p>
            <w:pPr>
              <w:pStyle w:val="13"/>
              <w:spacing w:before="15"/>
              <w:ind w:right="194"/>
              <w:jc w:val="center"/>
              <w:rPr>
                <w:sz w:val="24"/>
              </w:rPr>
            </w:pPr>
            <w:r>
              <w:rPr>
                <w:spacing w:val="-5"/>
                <w:sz w:val="24"/>
              </w:rPr>
              <w:t>0.5</w:t>
            </w:r>
          </w:p>
        </w:tc>
        <w:tc>
          <w:tcPr>
            <w:tcW w:w="1714" w:type="dxa"/>
          </w:tcPr>
          <w:p>
            <w:pPr>
              <w:pStyle w:val="13"/>
              <w:spacing w:before="15"/>
              <w:ind w:right="39"/>
              <w:jc w:val="center"/>
              <w:rPr>
                <w:sz w:val="24"/>
              </w:rPr>
            </w:pPr>
            <w:r>
              <w:rPr>
                <w:spacing w:val="-5"/>
                <w:sz w:val="24"/>
              </w:rPr>
              <w:t>0.6</w:t>
            </w:r>
          </w:p>
        </w:tc>
        <w:tc>
          <w:tcPr>
            <w:tcW w:w="1570" w:type="dxa"/>
          </w:tcPr>
          <w:p>
            <w:pPr>
              <w:pStyle w:val="13"/>
              <w:spacing w:before="15"/>
              <w:ind w:right="526"/>
              <w:jc w:val="right"/>
              <w:rPr>
                <w:sz w:val="24"/>
              </w:rPr>
            </w:pPr>
            <w:r>
              <w:rPr>
                <w:spacing w:val="-5"/>
                <w:sz w:val="24"/>
              </w:rPr>
              <w:t>0.5</w:t>
            </w:r>
          </w:p>
        </w:tc>
        <w:tc>
          <w:tcPr>
            <w:tcW w:w="1625" w:type="dxa"/>
          </w:tcPr>
          <w:p>
            <w:pPr>
              <w:pStyle w:val="13"/>
              <w:spacing w:before="15"/>
              <w:ind w:right="533"/>
              <w:jc w:val="right"/>
              <w:rPr>
                <w:sz w:val="24"/>
              </w:rPr>
            </w:pPr>
            <w:r>
              <w:rPr>
                <w:spacing w:val="-4"/>
                <w:sz w:val="24"/>
              </w:rPr>
              <w:t>0.83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7" w:hRule="atLeast"/>
        </w:trPr>
        <w:tc>
          <w:tcPr>
            <w:tcW w:w="2215" w:type="dxa"/>
          </w:tcPr>
          <w:p>
            <w:pPr>
              <w:pStyle w:val="13"/>
              <w:spacing w:before="16"/>
              <w:ind w:left="115"/>
              <w:rPr>
                <w:sz w:val="24"/>
              </w:rPr>
            </w:pPr>
            <w:r>
              <w:rPr>
                <w:sz w:val="24"/>
              </w:rPr>
              <w:t>Dorsi</w:t>
            </w:r>
            <w:r>
              <w:rPr>
                <w:spacing w:val="-4"/>
                <w:sz w:val="24"/>
              </w:rPr>
              <w:t xml:space="preserve"> </w:t>
            </w:r>
            <w:r>
              <w:rPr>
                <w:sz w:val="24"/>
              </w:rPr>
              <w:t>plantar</w:t>
            </w:r>
            <w:r>
              <w:rPr>
                <w:spacing w:val="-3"/>
                <w:sz w:val="24"/>
              </w:rPr>
              <w:t xml:space="preserve"> </w:t>
            </w:r>
            <w:r>
              <w:rPr>
                <w:spacing w:val="-4"/>
                <w:sz w:val="24"/>
              </w:rPr>
              <w:t>foot</w:t>
            </w:r>
          </w:p>
        </w:tc>
        <w:tc>
          <w:tcPr>
            <w:tcW w:w="1736" w:type="dxa"/>
          </w:tcPr>
          <w:p>
            <w:pPr>
              <w:pStyle w:val="13"/>
              <w:spacing w:before="16"/>
              <w:ind w:right="194"/>
              <w:jc w:val="center"/>
              <w:rPr>
                <w:sz w:val="24"/>
              </w:rPr>
            </w:pPr>
            <w:r>
              <w:rPr>
                <w:spacing w:val="-5"/>
                <w:sz w:val="24"/>
              </w:rPr>
              <w:t>0.3</w:t>
            </w:r>
          </w:p>
        </w:tc>
        <w:tc>
          <w:tcPr>
            <w:tcW w:w="1714" w:type="dxa"/>
          </w:tcPr>
          <w:p>
            <w:pPr>
              <w:pStyle w:val="13"/>
              <w:spacing w:before="16"/>
              <w:ind w:right="39"/>
              <w:jc w:val="center"/>
              <w:rPr>
                <w:sz w:val="24"/>
              </w:rPr>
            </w:pPr>
            <w:r>
              <w:rPr>
                <w:spacing w:val="-5"/>
                <w:sz w:val="24"/>
              </w:rPr>
              <w:t>0.5</w:t>
            </w:r>
          </w:p>
        </w:tc>
        <w:tc>
          <w:tcPr>
            <w:tcW w:w="1570" w:type="dxa"/>
          </w:tcPr>
          <w:p>
            <w:pPr>
              <w:pStyle w:val="13"/>
              <w:spacing w:before="16"/>
              <w:ind w:right="526"/>
              <w:jc w:val="right"/>
              <w:rPr>
                <w:sz w:val="24"/>
              </w:rPr>
            </w:pPr>
            <w:r>
              <w:rPr>
                <w:spacing w:val="-5"/>
                <w:sz w:val="24"/>
              </w:rPr>
              <w:t>0.5</w:t>
            </w:r>
          </w:p>
        </w:tc>
        <w:tc>
          <w:tcPr>
            <w:tcW w:w="1625" w:type="dxa"/>
          </w:tcPr>
          <w:p>
            <w:pPr>
              <w:pStyle w:val="13"/>
              <w:spacing w:before="16"/>
              <w:ind w:right="533"/>
              <w:jc w:val="right"/>
              <w:rPr>
                <w:sz w:val="24"/>
              </w:rPr>
            </w:pPr>
            <w:r>
              <w:rPr>
                <w:spacing w:val="-4"/>
                <w:sz w:val="24"/>
              </w:rPr>
              <w:t>0.58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3" w:hRule="atLeast"/>
        </w:trPr>
        <w:tc>
          <w:tcPr>
            <w:tcW w:w="2215" w:type="dxa"/>
          </w:tcPr>
          <w:p>
            <w:pPr>
              <w:pStyle w:val="13"/>
              <w:spacing w:before="15"/>
              <w:ind w:left="115"/>
              <w:rPr>
                <w:sz w:val="24"/>
              </w:rPr>
            </w:pPr>
            <w:r>
              <w:rPr>
                <w:sz w:val="24"/>
              </w:rPr>
              <w:t>Dorsi</w:t>
            </w:r>
            <w:r>
              <w:rPr>
                <w:spacing w:val="-4"/>
                <w:sz w:val="24"/>
              </w:rPr>
              <w:t xml:space="preserve"> </w:t>
            </w:r>
            <w:r>
              <w:rPr>
                <w:spacing w:val="-2"/>
                <w:sz w:val="24"/>
              </w:rPr>
              <w:t>plantar</w:t>
            </w:r>
          </w:p>
          <w:p>
            <w:pPr>
              <w:pStyle w:val="13"/>
              <w:spacing w:before="41"/>
              <w:ind w:left="115"/>
              <w:rPr>
                <w:sz w:val="24"/>
              </w:rPr>
            </w:pPr>
            <w:r>
              <w:rPr>
                <w:sz w:val="24"/>
              </w:rPr>
              <w:t>oblique</w:t>
            </w:r>
            <w:r>
              <w:rPr>
                <w:spacing w:val="-3"/>
                <w:sz w:val="24"/>
              </w:rPr>
              <w:t xml:space="preserve"> </w:t>
            </w:r>
            <w:r>
              <w:rPr>
                <w:spacing w:val="-4"/>
                <w:sz w:val="24"/>
              </w:rPr>
              <w:t>foot</w:t>
            </w:r>
          </w:p>
        </w:tc>
        <w:tc>
          <w:tcPr>
            <w:tcW w:w="1736" w:type="dxa"/>
          </w:tcPr>
          <w:p>
            <w:pPr>
              <w:pStyle w:val="13"/>
              <w:spacing w:before="15"/>
              <w:ind w:right="194"/>
              <w:jc w:val="center"/>
              <w:rPr>
                <w:sz w:val="24"/>
              </w:rPr>
            </w:pPr>
            <w:r>
              <w:rPr>
                <w:spacing w:val="-5"/>
                <w:sz w:val="24"/>
              </w:rPr>
              <w:t>0.3</w:t>
            </w:r>
          </w:p>
        </w:tc>
        <w:tc>
          <w:tcPr>
            <w:tcW w:w="1714" w:type="dxa"/>
          </w:tcPr>
          <w:p>
            <w:pPr>
              <w:pStyle w:val="13"/>
              <w:spacing w:before="15"/>
              <w:ind w:right="39"/>
              <w:jc w:val="center"/>
              <w:rPr>
                <w:sz w:val="24"/>
              </w:rPr>
            </w:pPr>
            <w:r>
              <w:rPr>
                <w:spacing w:val="-5"/>
                <w:sz w:val="24"/>
              </w:rPr>
              <w:t>0.4</w:t>
            </w:r>
          </w:p>
        </w:tc>
        <w:tc>
          <w:tcPr>
            <w:tcW w:w="1570" w:type="dxa"/>
          </w:tcPr>
          <w:p>
            <w:pPr>
              <w:pStyle w:val="13"/>
              <w:spacing w:before="15"/>
              <w:ind w:right="526"/>
              <w:jc w:val="right"/>
              <w:rPr>
                <w:sz w:val="24"/>
              </w:rPr>
            </w:pPr>
            <w:r>
              <w:rPr>
                <w:spacing w:val="-5"/>
                <w:sz w:val="24"/>
              </w:rPr>
              <w:t>0.4</w:t>
            </w:r>
          </w:p>
        </w:tc>
        <w:tc>
          <w:tcPr>
            <w:tcW w:w="1625" w:type="dxa"/>
          </w:tcPr>
          <w:p>
            <w:pPr>
              <w:pStyle w:val="13"/>
              <w:spacing w:before="173"/>
              <w:ind w:right="533"/>
              <w:jc w:val="right"/>
              <w:rPr>
                <w:sz w:val="24"/>
              </w:rPr>
            </w:pPr>
            <w:r>
              <w:rPr>
                <w:spacing w:val="-4"/>
                <w:sz w:val="24"/>
              </w:rPr>
              <w:t>0.61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8" w:hRule="atLeast"/>
        </w:trPr>
        <w:tc>
          <w:tcPr>
            <w:tcW w:w="2215" w:type="dxa"/>
          </w:tcPr>
          <w:p>
            <w:pPr>
              <w:pStyle w:val="13"/>
              <w:spacing w:before="15"/>
              <w:ind w:left="115"/>
              <w:rPr>
                <w:sz w:val="24"/>
              </w:rPr>
            </w:pPr>
            <w:r>
              <w:rPr>
                <w:sz w:val="24"/>
              </w:rPr>
              <w:t>AP</w:t>
            </w:r>
            <w:r>
              <w:rPr>
                <w:spacing w:val="-1"/>
                <w:sz w:val="24"/>
              </w:rPr>
              <w:t xml:space="preserve"> </w:t>
            </w:r>
            <w:r>
              <w:rPr>
                <w:sz w:val="24"/>
              </w:rPr>
              <w:t xml:space="preserve">dorsal </w:t>
            </w:r>
            <w:r>
              <w:rPr>
                <w:spacing w:val="-2"/>
                <w:sz w:val="24"/>
              </w:rPr>
              <w:t>spine</w:t>
            </w:r>
          </w:p>
        </w:tc>
        <w:tc>
          <w:tcPr>
            <w:tcW w:w="1736" w:type="dxa"/>
          </w:tcPr>
          <w:p>
            <w:pPr>
              <w:pStyle w:val="13"/>
              <w:spacing w:before="15"/>
              <w:ind w:left="39" w:right="194"/>
              <w:jc w:val="center"/>
              <w:rPr>
                <w:sz w:val="24"/>
              </w:rPr>
            </w:pPr>
            <w:r>
              <w:rPr>
                <w:spacing w:val="-5"/>
                <w:sz w:val="24"/>
              </w:rPr>
              <w:t>3.7</w:t>
            </w:r>
          </w:p>
        </w:tc>
        <w:tc>
          <w:tcPr>
            <w:tcW w:w="1714" w:type="dxa"/>
          </w:tcPr>
          <w:p>
            <w:pPr>
              <w:pStyle w:val="13"/>
              <w:spacing w:before="15"/>
              <w:ind w:right="39"/>
              <w:jc w:val="center"/>
              <w:rPr>
                <w:sz w:val="24"/>
              </w:rPr>
            </w:pPr>
            <w:r>
              <w:rPr>
                <w:spacing w:val="-5"/>
                <w:sz w:val="24"/>
              </w:rPr>
              <w:t>2.0</w:t>
            </w:r>
          </w:p>
        </w:tc>
        <w:tc>
          <w:tcPr>
            <w:tcW w:w="1570" w:type="dxa"/>
          </w:tcPr>
          <w:p>
            <w:pPr>
              <w:pStyle w:val="13"/>
              <w:spacing w:before="15"/>
              <w:ind w:right="526"/>
              <w:jc w:val="right"/>
              <w:rPr>
                <w:sz w:val="24"/>
              </w:rPr>
            </w:pPr>
            <w:r>
              <w:rPr>
                <w:spacing w:val="-5"/>
                <w:sz w:val="24"/>
              </w:rPr>
              <w:t>3.5</w:t>
            </w:r>
          </w:p>
        </w:tc>
        <w:tc>
          <w:tcPr>
            <w:tcW w:w="1625" w:type="dxa"/>
          </w:tcPr>
          <w:p>
            <w:pPr>
              <w:pStyle w:val="13"/>
              <w:spacing w:before="15"/>
              <w:ind w:right="533"/>
              <w:jc w:val="right"/>
              <w:rPr>
                <w:sz w:val="24"/>
              </w:rPr>
            </w:pPr>
            <w:r>
              <w:rPr>
                <w:spacing w:val="-4"/>
                <w:sz w:val="24"/>
              </w:rPr>
              <w:t>1.03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8" w:hRule="atLeast"/>
        </w:trPr>
        <w:tc>
          <w:tcPr>
            <w:tcW w:w="2215" w:type="dxa"/>
          </w:tcPr>
          <w:p>
            <w:pPr>
              <w:pStyle w:val="13"/>
              <w:spacing w:before="16"/>
              <w:ind w:left="115"/>
              <w:rPr>
                <w:sz w:val="24"/>
              </w:rPr>
            </w:pPr>
            <w:r>
              <w:rPr>
                <w:sz w:val="24"/>
              </w:rPr>
              <w:t>Lateral</w:t>
            </w:r>
            <w:r>
              <w:rPr>
                <w:spacing w:val="-2"/>
                <w:sz w:val="24"/>
              </w:rPr>
              <w:t xml:space="preserve"> </w:t>
            </w:r>
            <w:r>
              <w:rPr>
                <w:sz w:val="24"/>
              </w:rPr>
              <w:t>dorsal</w:t>
            </w:r>
            <w:r>
              <w:rPr>
                <w:spacing w:val="-2"/>
                <w:sz w:val="24"/>
              </w:rPr>
              <w:t xml:space="preserve"> spine</w:t>
            </w:r>
          </w:p>
        </w:tc>
        <w:tc>
          <w:tcPr>
            <w:tcW w:w="1736" w:type="dxa"/>
          </w:tcPr>
          <w:p>
            <w:pPr>
              <w:pStyle w:val="13"/>
              <w:spacing w:before="16"/>
              <w:ind w:right="194"/>
              <w:jc w:val="center"/>
              <w:rPr>
                <w:sz w:val="24"/>
              </w:rPr>
            </w:pPr>
            <w:r>
              <w:rPr>
                <w:spacing w:val="-5"/>
                <w:sz w:val="24"/>
              </w:rPr>
              <w:t>5.0</w:t>
            </w:r>
          </w:p>
        </w:tc>
        <w:tc>
          <w:tcPr>
            <w:tcW w:w="1714" w:type="dxa"/>
          </w:tcPr>
          <w:p>
            <w:pPr>
              <w:pStyle w:val="13"/>
              <w:spacing w:before="16"/>
              <w:ind w:right="39"/>
              <w:jc w:val="center"/>
              <w:rPr>
                <w:sz w:val="24"/>
              </w:rPr>
            </w:pPr>
            <w:r>
              <w:rPr>
                <w:spacing w:val="-5"/>
                <w:sz w:val="24"/>
              </w:rPr>
              <w:t>3.0</w:t>
            </w:r>
          </w:p>
        </w:tc>
        <w:tc>
          <w:tcPr>
            <w:tcW w:w="1570" w:type="dxa"/>
          </w:tcPr>
          <w:p>
            <w:pPr>
              <w:pStyle w:val="13"/>
              <w:spacing w:before="16"/>
              <w:ind w:right="526"/>
              <w:jc w:val="right"/>
              <w:rPr>
                <w:sz w:val="24"/>
              </w:rPr>
            </w:pPr>
            <w:r>
              <w:rPr>
                <w:spacing w:val="-5"/>
                <w:sz w:val="24"/>
              </w:rPr>
              <w:t>4.0</w:t>
            </w:r>
          </w:p>
        </w:tc>
        <w:tc>
          <w:tcPr>
            <w:tcW w:w="1625" w:type="dxa"/>
          </w:tcPr>
          <w:p>
            <w:pPr>
              <w:pStyle w:val="13"/>
              <w:spacing w:before="16"/>
              <w:ind w:right="533"/>
              <w:jc w:val="right"/>
              <w:rPr>
                <w:sz w:val="24"/>
              </w:rPr>
            </w:pPr>
            <w:r>
              <w:rPr>
                <w:spacing w:val="-4"/>
                <w:sz w:val="24"/>
              </w:rPr>
              <w:t>1.09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6" w:hRule="atLeast"/>
        </w:trPr>
        <w:tc>
          <w:tcPr>
            <w:tcW w:w="2215" w:type="dxa"/>
          </w:tcPr>
          <w:p>
            <w:pPr>
              <w:pStyle w:val="13"/>
              <w:spacing w:before="15"/>
              <w:ind w:left="115"/>
              <w:rPr>
                <w:sz w:val="24"/>
              </w:rPr>
            </w:pPr>
            <w:r>
              <w:rPr>
                <w:sz w:val="24"/>
              </w:rPr>
              <w:t>AP</w:t>
            </w:r>
            <w:r>
              <w:rPr>
                <w:spacing w:val="-3"/>
                <w:sz w:val="24"/>
              </w:rPr>
              <w:t xml:space="preserve"> </w:t>
            </w:r>
            <w:r>
              <w:rPr>
                <w:sz w:val="24"/>
              </w:rPr>
              <w:t>cervical</w:t>
            </w:r>
            <w:r>
              <w:rPr>
                <w:spacing w:val="-2"/>
                <w:sz w:val="24"/>
              </w:rPr>
              <w:t xml:space="preserve"> spine</w:t>
            </w:r>
          </w:p>
        </w:tc>
        <w:tc>
          <w:tcPr>
            <w:tcW w:w="1736" w:type="dxa"/>
          </w:tcPr>
          <w:p>
            <w:pPr>
              <w:pStyle w:val="13"/>
              <w:spacing w:before="15"/>
              <w:ind w:right="194"/>
              <w:jc w:val="center"/>
              <w:rPr>
                <w:sz w:val="24"/>
              </w:rPr>
            </w:pPr>
            <w:r>
              <w:rPr>
                <w:spacing w:val="-5"/>
                <w:sz w:val="24"/>
              </w:rPr>
              <w:t>5.0</w:t>
            </w:r>
          </w:p>
        </w:tc>
        <w:tc>
          <w:tcPr>
            <w:tcW w:w="1714" w:type="dxa"/>
          </w:tcPr>
          <w:p>
            <w:pPr>
              <w:pStyle w:val="13"/>
              <w:spacing w:before="15"/>
              <w:ind w:right="39"/>
              <w:jc w:val="center"/>
              <w:rPr>
                <w:sz w:val="24"/>
              </w:rPr>
            </w:pPr>
            <w:r>
              <w:rPr>
                <w:spacing w:val="-5"/>
                <w:sz w:val="24"/>
              </w:rPr>
              <w:t>4.0</w:t>
            </w:r>
          </w:p>
        </w:tc>
        <w:tc>
          <w:tcPr>
            <w:tcW w:w="1570" w:type="dxa"/>
          </w:tcPr>
          <w:p>
            <w:pPr>
              <w:pStyle w:val="13"/>
              <w:spacing w:before="15"/>
              <w:ind w:right="526"/>
              <w:jc w:val="right"/>
              <w:rPr>
                <w:sz w:val="24"/>
              </w:rPr>
            </w:pPr>
            <w:r>
              <w:rPr>
                <w:spacing w:val="-5"/>
                <w:sz w:val="24"/>
              </w:rPr>
              <w:t>3.0</w:t>
            </w:r>
          </w:p>
        </w:tc>
        <w:tc>
          <w:tcPr>
            <w:tcW w:w="1625" w:type="dxa"/>
          </w:tcPr>
          <w:p>
            <w:pPr>
              <w:pStyle w:val="13"/>
              <w:spacing w:before="15"/>
              <w:ind w:right="533"/>
              <w:jc w:val="right"/>
              <w:rPr>
                <w:sz w:val="24"/>
              </w:rPr>
            </w:pPr>
            <w:r>
              <w:rPr>
                <w:spacing w:val="-4"/>
                <w:sz w:val="24"/>
              </w:rPr>
              <w:t>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3" w:hRule="atLeast"/>
        </w:trPr>
        <w:tc>
          <w:tcPr>
            <w:tcW w:w="2215" w:type="dxa"/>
          </w:tcPr>
          <w:p>
            <w:pPr>
              <w:pStyle w:val="13"/>
              <w:spacing w:before="15"/>
              <w:ind w:left="115"/>
              <w:rPr>
                <w:sz w:val="24"/>
              </w:rPr>
            </w:pPr>
            <w:r>
              <w:rPr>
                <w:sz w:val="24"/>
              </w:rPr>
              <w:t>Lateral</w:t>
            </w:r>
            <w:r>
              <w:rPr>
                <w:spacing w:val="-3"/>
                <w:sz w:val="24"/>
              </w:rPr>
              <w:t xml:space="preserve"> </w:t>
            </w:r>
            <w:r>
              <w:rPr>
                <w:spacing w:val="-2"/>
                <w:sz w:val="24"/>
              </w:rPr>
              <w:t>cervical</w:t>
            </w:r>
          </w:p>
          <w:p>
            <w:pPr>
              <w:pStyle w:val="13"/>
              <w:spacing w:before="41"/>
              <w:ind w:left="115"/>
              <w:rPr>
                <w:sz w:val="24"/>
              </w:rPr>
            </w:pPr>
            <w:r>
              <w:rPr>
                <w:spacing w:val="-2"/>
                <w:sz w:val="24"/>
              </w:rPr>
              <w:t>spine</w:t>
            </w:r>
          </w:p>
        </w:tc>
        <w:tc>
          <w:tcPr>
            <w:tcW w:w="1736" w:type="dxa"/>
          </w:tcPr>
          <w:p>
            <w:pPr>
              <w:pStyle w:val="13"/>
              <w:spacing w:before="15"/>
              <w:ind w:right="194"/>
              <w:jc w:val="center"/>
              <w:rPr>
                <w:sz w:val="24"/>
              </w:rPr>
            </w:pPr>
            <w:r>
              <w:rPr>
                <w:spacing w:val="-5"/>
                <w:sz w:val="24"/>
              </w:rPr>
              <w:t>6.0</w:t>
            </w:r>
          </w:p>
        </w:tc>
        <w:tc>
          <w:tcPr>
            <w:tcW w:w="1714" w:type="dxa"/>
          </w:tcPr>
          <w:p>
            <w:pPr>
              <w:pStyle w:val="13"/>
              <w:spacing w:before="15"/>
              <w:ind w:right="39"/>
              <w:jc w:val="center"/>
              <w:rPr>
                <w:sz w:val="24"/>
              </w:rPr>
            </w:pPr>
            <w:r>
              <w:rPr>
                <w:spacing w:val="-5"/>
                <w:sz w:val="24"/>
              </w:rPr>
              <w:t>7.0</w:t>
            </w:r>
          </w:p>
        </w:tc>
        <w:tc>
          <w:tcPr>
            <w:tcW w:w="1570" w:type="dxa"/>
          </w:tcPr>
          <w:p>
            <w:pPr>
              <w:pStyle w:val="13"/>
              <w:spacing w:before="15"/>
              <w:ind w:right="526"/>
              <w:jc w:val="right"/>
              <w:rPr>
                <w:sz w:val="24"/>
              </w:rPr>
            </w:pPr>
            <w:r>
              <w:rPr>
                <w:spacing w:val="-5"/>
                <w:sz w:val="24"/>
              </w:rPr>
              <w:t>5.0</w:t>
            </w:r>
          </w:p>
        </w:tc>
        <w:tc>
          <w:tcPr>
            <w:tcW w:w="1625" w:type="dxa"/>
          </w:tcPr>
          <w:p>
            <w:pPr>
              <w:pStyle w:val="13"/>
              <w:spacing w:before="173"/>
              <w:ind w:right="533"/>
              <w:jc w:val="right"/>
              <w:rPr>
                <w:sz w:val="24"/>
              </w:rPr>
            </w:pPr>
            <w:r>
              <w:rPr>
                <w:spacing w:val="-4"/>
                <w:sz w:val="24"/>
              </w:rPr>
              <w:t>0.79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6" w:hRule="atLeast"/>
        </w:trPr>
        <w:tc>
          <w:tcPr>
            <w:tcW w:w="2215" w:type="dxa"/>
          </w:tcPr>
          <w:p>
            <w:pPr>
              <w:pStyle w:val="13"/>
              <w:spacing w:before="15"/>
              <w:ind w:left="115"/>
              <w:rPr>
                <w:sz w:val="24"/>
              </w:rPr>
            </w:pPr>
            <w:r>
              <w:rPr>
                <w:sz w:val="24"/>
              </w:rPr>
              <w:t>AP lumbo-</w:t>
            </w:r>
            <w:r>
              <w:rPr>
                <w:spacing w:val="-1"/>
                <w:sz w:val="24"/>
              </w:rPr>
              <w:t xml:space="preserve"> </w:t>
            </w:r>
            <w:r>
              <w:rPr>
                <w:spacing w:val="-2"/>
                <w:sz w:val="24"/>
              </w:rPr>
              <w:t>sacral</w:t>
            </w:r>
          </w:p>
          <w:p>
            <w:pPr>
              <w:pStyle w:val="13"/>
              <w:spacing w:before="43"/>
              <w:ind w:left="115"/>
              <w:rPr>
                <w:sz w:val="24"/>
              </w:rPr>
            </w:pPr>
            <w:r>
              <w:rPr>
                <w:spacing w:val="-2"/>
                <w:sz w:val="24"/>
              </w:rPr>
              <w:t>spine</w:t>
            </w:r>
          </w:p>
        </w:tc>
        <w:tc>
          <w:tcPr>
            <w:tcW w:w="1736" w:type="dxa"/>
          </w:tcPr>
          <w:p>
            <w:pPr>
              <w:pStyle w:val="13"/>
              <w:spacing w:before="15"/>
              <w:ind w:left="3" w:right="194"/>
              <w:jc w:val="center"/>
              <w:rPr>
                <w:sz w:val="24"/>
              </w:rPr>
            </w:pPr>
            <w:r>
              <w:rPr>
                <w:spacing w:val="-5"/>
                <w:sz w:val="24"/>
              </w:rPr>
              <w:t>10</w:t>
            </w:r>
          </w:p>
        </w:tc>
        <w:tc>
          <w:tcPr>
            <w:tcW w:w="1714" w:type="dxa"/>
          </w:tcPr>
          <w:p>
            <w:pPr>
              <w:pStyle w:val="13"/>
              <w:spacing w:before="15"/>
              <w:ind w:right="39"/>
              <w:jc w:val="center"/>
              <w:rPr>
                <w:sz w:val="24"/>
              </w:rPr>
            </w:pPr>
            <w:r>
              <w:rPr>
                <w:spacing w:val="-5"/>
                <w:sz w:val="24"/>
              </w:rPr>
              <w:t>5.0</w:t>
            </w:r>
          </w:p>
        </w:tc>
        <w:tc>
          <w:tcPr>
            <w:tcW w:w="1570" w:type="dxa"/>
          </w:tcPr>
          <w:p>
            <w:pPr>
              <w:pStyle w:val="13"/>
              <w:spacing w:before="15"/>
              <w:ind w:right="526"/>
              <w:jc w:val="right"/>
              <w:rPr>
                <w:sz w:val="24"/>
              </w:rPr>
            </w:pPr>
            <w:r>
              <w:rPr>
                <w:spacing w:val="-5"/>
                <w:sz w:val="24"/>
              </w:rPr>
              <w:t>5.7</w:t>
            </w:r>
          </w:p>
        </w:tc>
        <w:tc>
          <w:tcPr>
            <w:tcW w:w="1625" w:type="dxa"/>
          </w:tcPr>
          <w:p>
            <w:pPr>
              <w:pStyle w:val="13"/>
              <w:spacing w:before="15"/>
              <w:ind w:right="533"/>
              <w:jc w:val="right"/>
              <w:rPr>
                <w:sz w:val="24"/>
              </w:rPr>
            </w:pPr>
            <w:r>
              <w:rPr>
                <w:spacing w:val="-4"/>
                <w:sz w:val="24"/>
              </w:rPr>
              <w:t>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3" w:hRule="atLeast"/>
        </w:trPr>
        <w:tc>
          <w:tcPr>
            <w:tcW w:w="2215" w:type="dxa"/>
          </w:tcPr>
          <w:p>
            <w:pPr>
              <w:pStyle w:val="13"/>
              <w:spacing w:before="15"/>
              <w:ind w:left="115"/>
              <w:rPr>
                <w:sz w:val="24"/>
              </w:rPr>
            </w:pPr>
            <w:r>
              <w:rPr>
                <w:sz w:val="24"/>
              </w:rPr>
              <w:t>Lateral</w:t>
            </w:r>
            <w:r>
              <w:rPr>
                <w:spacing w:val="-5"/>
                <w:sz w:val="24"/>
              </w:rPr>
              <w:t xml:space="preserve"> </w:t>
            </w:r>
            <w:r>
              <w:rPr>
                <w:spacing w:val="-2"/>
                <w:sz w:val="24"/>
              </w:rPr>
              <w:t>lumbo</w:t>
            </w:r>
          </w:p>
          <w:p>
            <w:pPr>
              <w:pStyle w:val="13"/>
              <w:spacing w:before="41"/>
              <w:ind w:left="115"/>
              <w:rPr>
                <w:sz w:val="24"/>
              </w:rPr>
            </w:pPr>
            <w:r>
              <w:rPr>
                <w:sz w:val="24"/>
              </w:rPr>
              <w:t>sacral</w:t>
            </w:r>
            <w:r>
              <w:rPr>
                <w:spacing w:val="-5"/>
                <w:sz w:val="24"/>
              </w:rPr>
              <w:t xml:space="preserve"> </w:t>
            </w:r>
            <w:r>
              <w:rPr>
                <w:sz w:val="24"/>
              </w:rPr>
              <w:t>-</w:t>
            </w:r>
            <w:r>
              <w:rPr>
                <w:spacing w:val="-2"/>
                <w:sz w:val="24"/>
              </w:rPr>
              <w:t>spine</w:t>
            </w:r>
          </w:p>
        </w:tc>
        <w:tc>
          <w:tcPr>
            <w:tcW w:w="1736" w:type="dxa"/>
          </w:tcPr>
          <w:p>
            <w:pPr>
              <w:pStyle w:val="13"/>
              <w:spacing w:before="15"/>
              <w:ind w:left="3" w:right="194"/>
              <w:jc w:val="center"/>
              <w:rPr>
                <w:sz w:val="24"/>
              </w:rPr>
            </w:pPr>
            <w:r>
              <w:rPr>
                <w:spacing w:val="-5"/>
                <w:sz w:val="24"/>
              </w:rPr>
              <w:t>14</w:t>
            </w:r>
          </w:p>
        </w:tc>
        <w:tc>
          <w:tcPr>
            <w:tcW w:w="1714" w:type="dxa"/>
          </w:tcPr>
          <w:p>
            <w:pPr>
              <w:pStyle w:val="13"/>
              <w:spacing w:before="15"/>
              <w:ind w:right="39"/>
              <w:jc w:val="center"/>
              <w:rPr>
                <w:sz w:val="24"/>
              </w:rPr>
            </w:pPr>
            <w:r>
              <w:rPr>
                <w:spacing w:val="-5"/>
                <w:sz w:val="24"/>
              </w:rPr>
              <w:t>8.0</w:t>
            </w:r>
          </w:p>
        </w:tc>
        <w:tc>
          <w:tcPr>
            <w:tcW w:w="1570" w:type="dxa"/>
          </w:tcPr>
          <w:p>
            <w:pPr>
              <w:pStyle w:val="13"/>
              <w:spacing w:before="15"/>
              <w:ind w:right="538"/>
              <w:jc w:val="right"/>
              <w:rPr>
                <w:sz w:val="24"/>
              </w:rPr>
            </w:pPr>
            <w:r>
              <w:rPr>
                <w:spacing w:val="-5"/>
                <w:sz w:val="24"/>
              </w:rPr>
              <w:t>10</w:t>
            </w:r>
          </w:p>
        </w:tc>
        <w:tc>
          <w:tcPr>
            <w:tcW w:w="1625" w:type="dxa"/>
          </w:tcPr>
          <w:p>
            <w:pPr>
              <w:pStyle w:val="13"/>
              <w:spacing w:before="15"/>
              <w:ind w:right="533"/>
              <w:jc w:val="right"/>
              <w:rPr>
                <w:sz w:val="24"/>
              </w:rPr>
            </w:pPr>
            <w:r>
              <w:rPr>
                <w:spacing w:val="-4"/>
                <w:sz w:val="24"/>
              </w:rPr>
              <w:t>1.59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7" w:hRule="atLeast"/>
        </w:trPr>
        <w:tc>
          <w:tcPr>
            <w:tcW w:w="2215" w:type="dxa"/>
          </w:tcPr>
          <w:p>
            <w:pPr>
              <w:pStyle w:val="13"/>
              <w:spacing w:before="15"/>
              <w:ind w:left="115"/>
              <w:rPr>
                <w:sz w:val="24"/>
              </w:rPr>
            </w:pPr>
            <w:r>
              <w:rPr>
                <w:sz w:val="24"/>
              </w:rPr>
              <w:t xml:space="preserve">AP </w:t>
            </w:r>
            <w:r>
              <w:rPr>
                <w:spacing w:val="-2"/>
                <w:sz w:val="24"/>
              </w:rPr>
              <w:t>wrist</w:t>
            </w:r>
          </w:p>
        </w:tc>
        <w:tc>
          <w:tcPr>
            <w:tcW w:w="1736" w:type="dxa"/>
          </w:tcPr>
          <w:p>
            <w:pPr>
              <w:pStyle w:val="13"/>
              <w:spacing w:before="15"/>
              <w:ind w:right="194"/>
              <w:jc w:val="center"/>
              <w:rPr>
                <w:sz w:val="24"/>
              </w:rPr>
            </w:pPr>
            <w:r>
              <w:rPr>
                <w:spacing w:val="-5"/>
                <w:sz w:val="24"/>
              </w:rPr>
              <w:t>0.4</w:t>
            </w:r>
          </w:p>
        </w:tc>
        <w:tc>
          <w:tcPr>
            <w:tcW w:w="1714" w:type="dxa"/>
          </w:tcPr>
          <w:p>
            <w:pPr>
              <w:pStyle w:val="13"/>
              <w:spacing w:before="15"/>
              <w:ind w:right="39"/>
              <w:jc w:val="center"/>
              <w:rPr>
                <w:sz w:val="24"/>
              </w:rPr>
            </w:pPr>
            <w:r>
              <w:rPr>
                <w:spacing w:val="-5"/>
                <w:sz w:val="24"/>
              </w:rPr>
              <w:t>0.4</w:t>
            </w:r>
          </w:p>
        </w:tc>
        <w:tc>
          <w:tcPr>
            <w:tcW w:w="1570" w:type="dxa"/>
          </w:tcPr>
          <w:p>
            <w:pPr>
              <w:pStyle w:val="13"/>
              <w:spacing w:before="15"/>
              <w:ind w:right="526"/>
              <w:jc w:val="right"/>
              <w:rPr>
                <w:sz w:val="24"/>
              </w:rPr>
            </w:pPr>
            <w:r>
              <w:rPr>
                <w:spacing w:val="-5"/>
                <w:sz w:val="24"/>
              </w:rPr>
              <w:t>0.3</w:t>
            </w:r>
          </w:p>
        </w:tc>
        <w:tc>
          <w:tcPr>
            <w:tcW w:w="1625" w:type="dxa"/>
          </w:tcPr>
          <w:p>
            <w:pPr>
              <w:pStyle w:val="13"/>
              <w:spacing w:before="15"/>
              <w:ind w:right="533"/>
              <w:jc w:val="right"/>
              <w:rPr>
                <w:sz w:val="24"/>
              </w:rPr>
            </w:pPr>
            <w:r>
              <w:rPr>
                <w:spacing w:val="-4"/>
                <w:sz w:val="24"/>
              </w:rPr>
              <w:t>0.52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8" w:hRule="atLeast"/>
        </w:trPr>
        <w:tc>
          <w:tcPr>
            <w:tcW w:w="2215" w:type="dxa"/>
          </w:tcPr>
          <w:p>
            <w:pPr>
              <w:pStyle w:val="13"/>
              <w:spacing w:before="16"/>
              <w:ind w:left="115"/>
              <w:rPr>
                <w:sz w:val="24"/>
              </w:rPr>
            </w:pPr>
            <w:r>
              <w:rPr>
                <w:sz w:val="24"/>
              </w:rPr>
              <w:t>Lateral</w:t>
            </w:r>
            <w:r>
              <w:rPr>
                <w:spacing w:val="-5"/>
                <w:sz w:val="24"/>
              </w:rPr>
              <w:t xml:space="preserve"> </w:t>
            </w:r>
            <w:r>
              <w:rPr>
                <w:spacing w:val="-2"/>
                <w:sz w:val="24"/>
              </w:rPr>
              <w:t>wrist</w:t>
            </w:r>
          </w:p>
        </w:tc>
        <w:tc>
          <w:tcPr>
            <w:tcW w:w="1736" w:type="dxa"/>
          </w:tcPr>
          <w:p>
            <w:pPr>
              <w:pStyle w:val="13"/>
              <w:spacing w:before="16"/>
              <w:ind w:right="194"/>
              <w:jc w:val="center"/>
              <w:rPr>
                <w:sz w:val="24"/>
              </w:rPr>
            </w:pPr>
            <w:r>
              <w:rPr>
                <w:spacing w:val="-5"/>
                <w:sz w:val="24"/>
              </w:rPr>
              <w:t>0.5</w:t>
            </w:r>
          </w:p>
        </w:tc>
        <w:tc>
          <w:tcPr>
            <w:tcW w:w="1714" w:type="dxa"/>
          </w:tcPr>
          <w:p>
            <w:pPr>
              <w:pStyle w:val="13"/>
              <w:spacing w:before="16"/>
              <w:ind w:right="39"/>
              <w:jc w:val="center"/>
              <w:rPr>
                <w:sz w:val="24"/>
              </w:rPr>
            </w:pPr>
            <w:r>
              <w:rPr>
                <w:spacing w:val="-5"/>
                <w:sz w:val="24"/>
              </w:rPr>
              <w:t>0.4</w:t>
            </w:r>
          </w:p>
        </w:tc>
        <w:tc>
          <w:tcPr>
            <w:tcW w:w="1570" w:type="dxa"/>
          </w:tcPr>
          <w:p>
            <w:pPr>
              <w:pStyle w:val="13"/>
              <w:spacing w:before="16"/>
              <w:ind w:right="526"/>
              <w:jc w:val="right"/>
              <w:rPr>
                <w:sz w:val="24"/>
              </w:rPr>
            </w:pPr>
            <w:r>
              <w:rPr>
                <w:spacing w:val="-5"/>
                <w:sz w:val="24"/>
              </w:rPr>
              <w:t>0.6</w:t>
            </w:r>
          </w:p>
        </w:tc>
        <w:tc>
          <w:tcPr>
            <w:tcW w:w="1625" w:type="dxa"/>
          </w:tcPr>
          <w:p>
            <w:pPr>
              <w:pStyle w:val="13"/>
              <w:spacing w:before="16"/>
              <w:ind w:right="533"/>
              <w:jc w:val="right"/>
              <w:rPr>
                <w:sz w:val="24"/>
              </w:rPr>
            </w:pPr>
            <w:r>
              <w:rPr>
                <w:spacing w:val="-4"/>
                <w:sz w:val="24"/>
              </w:rPr>
              <w:t>0.87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7" w:hRule="atLeast"/>
        </w:trPr>
        <w:tc>
          <w:tcPr>
            <w:tcW w:w="2215" w:type="dxa"/>
          </w:tcPr>
          <w:p>
            <w:pPr>
              <w:pStyle w:val="13"/>
              <w:spacing w:before="15"/>
              <w:ind w:left="115"/>
              <w:rPr>
                <w:sz w:val="24"/>
              </w:rPr>
            </w:pPr>
            <w:r>
              <w:rPr>
                <w:sz w:val="24"/>
              </w:rPr>
              <w:t>AP</w:t>
            </w:r>
            <w:r>
              <w:rPr>
                <w:spacing w:val="-2"/>
                <w:sz w:val="24"/>
              </w:rPr>
              <w:t xml:space="preserve"> </w:t>
            </w:r>
            <w:r>
              <w:rPr>
                <w:sz w:val="24"/>
              </w:rPr>
              <w:t>Knee</w:t>
            </w:r>
            <w:r>
              <w:rPr>
                <w:spacing w:val="-2"/>
                <w:sz w:val="24"/>
              </w:rPr>
              <w:t xml:space="preserve"> </w:t>
            </w:r>
            <w:r>
              <w:rPr>
                <w:sz w:val="24"/>
              </w:rPr>
              <w:t>x-</w:t>
            </w:r>
            <w:r>
              <w:rPr>
                <w:spacing w:val="-5"/>
                <w:sz w:val="24"/>
              </w:rPr>
              <w:t>ray</w:t>
            </w:r>
          </w:p>
        </w:tc>
        <w:tc>
          <w:tcPr>
            <w:tcW w:w="1736" w:type="dxa"/>
          </w:tcPr>
          <w:p>
            <w:pPr>
              <w:pStyle w:val="13"/>
              <w:spacing w:before="15"/>
              <w:ind w:right="194"/>
              <w:jc w:val="center"/>
              <w:rPr>
                <w:sz w:val="24"/>
              </w:rPr>
            </w:pPr>
            <w:r>
              <w:rPr>
                <w:spacing w:val="-5"/>
                <w:sz w:val="24"/>
              </w:rPr>
              <w:t>0.4</w:t>
            </w:r>
          </w:p>
        </w:tc>
        <w:tc>
          <w:tcPr>
            <w:tcW w:w="1714" w:type="dxa"/>
          </w:tcPr>
          <w:p>
            <w:pPr>
              <w:pStyle w:val="13"/>
              <w:spacing w:before="15"/>
              <w:ind w:right="39"/>
              <w:jc w:val="center"/>
              <w:rPr>
                <w:sz w:val="24"/>
              </w:rPr>
            </w:pPr>
            <w:r>
              <w:rPr>
                <w:spacing w:val="-5"/>
                <w:sz w:val="24"/>
              </w:rPr>
              <w:t>0.4</w:t>
            </w:r>
          </w:p>
        </w:tc>
        <w:tc>
          <w:tcPr>
            <w:tcW w:w="1570" w:type="dxa"/>
          </w:tcPr>
          <w:p>
            <w:pPr>
              <w:pStyle w:val="13"/>
              <w:spacing w:before="15"/>
              <w:ind w:right="526"/>
              <w:jc w:val="right"/>
              <w:rPr>
                <w:sz w:val="24"/>
              </w:rPr>
            </w:pPr>
            <w:r>
              <w:rPr>
                <w:spacing w:val="-5"/>
                <w:sz w:val="24"/>
              </w:rPr>
              <w:t>0.3</w:t>
            </w:r>
          </w:p>
        </w:tc>
        <w:tc>
          <w:tcPr>
            <w:tcW w:w="1625" w:type="dxa"/>
          </w:tcPr>
          <w:p>
            <w:pPr>
              <w:pStyle w:val="13"/>
              <w:spacing w:before="15"/>
              <w:ind w:right="533"/>
              <w:jc w:val="right"/>
              <w:rPr>
                <w:sz w:val="24"/>
              </w:rPr>
            </w:pPr>
            <w:r>
              <w:rPr>
                <w:spacing w:val="-4"/>
                <w:sz w:val="24"/>
              </w:rPr>
              <w:t>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6" w:hRule="atLeast"/>
        </w:trPr>
        <w:tc>
          <w:tcPr>
            <w:tcW w:w="2215" w:type="dxa"/>
          </w:tcPr>
          <w:p>
            <w:pPr>
              <w:pStyle w:val="13"/>
              <w:spacing w:before="15"/>
              <w:ind w:left="115"/>
              <w:rPr>
                <w:sz w:val="24"/>
              </w:rPr>
            </w:pPr>
            <w:r>
              <w:rPr>
                <w:sz w:val="24"/>
              </w:rPr>
              <w:t>Lateral</w:t>
            </w:r>
            <w:r>
              <w:rPr>
                <w:spacing w:val="-2"/>
                <w:sz w:val="24"/>
              </w:rPr>
              <w:t xml:space="preserve"> </w:t>
            </w:r>
            <w:r>
              <w:rPr>
                <w:sz w:val="24"/>
              </w:rPr>
              <w:t>knee</w:t>
            </w:r>
            <w:r>
              <w:rPr>
                <w:spacing w:val="-2"/>
                <w:sz w:val="24"/>
              </w:rPr>
              <w:t xml:space="preserve"> </w:t>
            </w:r>
            <w:r>
              <w:rPr>
                <w:sz w:val="24"/>
              </w:rPr>
              <w:t>x-</w:t>
            </w:r>
            <w:r>
              <w:rPr>
                <w:spacing w:val="-5"/>
                <w:sz w:val="24"/>
              </w:rPr>
              <w:t>ray</w:t>
            </w:r>
          </w:p>
        </w:tc>
        <w:tc>
          <w:tcPr>
            <w:tcW w:w="1736" w:type="dxa"/>
          </w:tcPr>
          <w:p>
            <w:pPr>
              <w:pStyle w:val="13"/>
              <w:spacing w:before="15"/>
              <w:ind w:right="194"/>
              <w:jc w:val="center"/>
              <w:rPr>
                <w:sz w:val="24"/>
              </w:rPr>
            </w:pPr>
            <w:r>
              <w:rPr>
                <w:spacing w:val="-5"/>
                <w:sz w:val="24"/>
              </w:rPr>
              <w:t>0.5</w:t>
            </w:r>
          </w:p>
        </w:tc>
        <w:tc>
          <w:tcPr>
            <w:tcW w:w="1714" w:type="dxa"/>
          </w:tcPr>
          <w:p>
            <w:pPr>
              <w:pStyle w:val="13"/>
              <w:spacing w:before="15"/>
              <w:ind w:right="39"/>
              <w:jc w:val="center"/>
              <w:rPr>
                <w:sz w:val="24"/>
              </w:rPr>
            </w:pPr>
            <w:r>
              <w:rPr>
                <w:spacing w:val="-5"/>
                <w:sz w:val="24"/>
              </w:rPr>
              <w:t>0.7</w:t>
            </w:r>
          </w:p>
        </w:tc>
        <w:tc>
          <w:tcPr>
            <w:tcW w:w="1570" w:type="dxa"/>
          </w:tcPr>
          <w:p>
            <w:pPr>
              <w:pStyle w:val="13"/>
              <w:spacing w:before="15"/>
              <w:ind w:right="526"/>
              <w:jc w:val="right"/>
              <w:rPr>
                <w:sz w:val="24"/>
              </w:rPr>
            </w:pPr>
            <w:r>
              <w:rPr>
                <w:spacing w:val="-5"/>
                <w:sz w:val="24"/>
              </w:rPr>
              <w:t>0.3</w:t>
            </w:r>
          </w:p>
        </w:tc>
        <w:tc>
          <w:tcPr>
            <w:tcW w:w="1625" w:type="dxa"/>
          </w:tcPr>
          <w:p>
            <w:pPr>
              <w:pStyle w:val="13"/>
              <w:spacing w:before="15"/>
              <w:ind w:right="533"/>
              <w:jc w:val="right"/>
              <w:rPr>
                <w:sz w:val="24"/>
              </w:rPr>
            </w:pPr>
            <w:r>
              <w:rPr>
                <w:spacing w:val="-4"/>
                <w:sz w:val="24"/>
              </w:rPr>
              <w:t>0.91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7" w:hRule="atLeast"/>
        </w:trPr>
        <w:tc>
          <w:tcPr>
            <w:tcW w:w="2215" w:type="dxa"/>
          </w:tcPr>
          <w:p>
            <w:pPr>
              <w:pStyle w:val="13"/>
              <w:spacing w:before="15"/>
              <w:ind w:left="115"/>
              <w:rPr>
                <w:sz w:val="24"/>
              </w:rPr>
            </w:pPr>
            <w:r>
              <w:rPr>
                <w:sz w:val="24"/>
              </w:rPr>
              <w:t>Abdominal</w:t>
            </w:r>
            <w:r>
              <w:rPr>
                <w:spacing w:val="-1"/>
                <w:sz w:val="24"/>
              </w:rPr>
              <w:t xml:space="preserve"> </w:t>
            </w:r>
            <w:r>
              <w:rPr>
                <w:sz w:val="24"/>
              </w:rPr>
              <w:t>x-</w:t>
            </w:r>
            <w:r>
              <w:rPr>
                <w:spacing w:val="-5"/>
                <w:sz w:val="24"/>
              </w:rPr>
              <w:t>ray</w:t>
            </w:r>
          </w:p>
        </w:tc>
        <w:tc>
          <w:tcPr>
            <w:tcW w:w="1736" w:type="dxa"/>
          </w:tcPr>
          <w:p>
            <w:pPr>
              <w:pStyle w:val="13"/>
              <w:spacing w:before="15"/>
              <w:ind w:right="194"/>
              <w:jc w:val="center"/>
              <w:rPr>
                <w:sz w:val="24"/>
              </w:rPr>
            </w:pPr>
            <w:r>
              <w:rPr>
                <w:spacing w:val="-5"/>
                <w:sz w:val="24"/>
              </w:rPr>
              <w:t>6.0</w:t>
            </w:r>
          </w:p>
        </w:tc>
        <w:tc>
          <w:tcPr>
            <w:tcW w:w="1714" w:type="dxa"/>
          </w:tcPr>
          <w:p>
            <w:pPr>
              <w:pStyle w:val="13"/>
              <w:spacing w:before="15"/>
              <w:ind w:right="39"/>
              <w:jc w:val="center"/>
              <w:rPr>
                <w:sz w:val="24"/>
              </w:rPr>
            </w:pPr>
            <w:r>
              <w:rPr>
                <w:spacing w:val="-5"/>
                <w:sz w:val="24"/>
              </w:rPr>
              <w:t>3.0</w:t>
            </w:r>
          </w:p>
        </w:tc>
        <w:tc>
          <w:tcPr>
            <w:tcW w:w="1570" w:type="dxa"/>
          </w:tcPr>
          <w:p>
            <w:pPr>
              <w:pStyle w:val="13"/>
              <w:spacing w:before="15"/>
              <w:ind w:right="526"/>
              <w:jc w:val="right"/>
              <w:rPr>
                <w:sz w:val="24"/>
              </w:rPr>
            </w:pPr>
            <w:r>
              <w:rPr>
                <w:spacing w:val="-5"/>
                <w:sz w:val="24"/>
              </w:rPr>
              <w:t>4.4</w:t>
            </w:r>
          </w:p>
        </w:tc>
        <w:tc>
          <w:tcPr>
            <w:tcW w:w="1625" w:type="dxa"/>
          </w:tcPr>
          <w:p>
            <w:pPr>
              <w:pStyle w:val="13"/>
              <w:spacing w:before="15"/>
              <w:ind w:right="533"/>
              <w:jc w:val="right"/>
              <w:rPr>
                <w:sz w:val="24"/>
              </w:rPr>
            </w:pPr>
            <w:r>
              <w:rPr>
                <w:spacing w:val="-4"/>
                <w:sz w:val="24"/>
              </w:rPr>
              <w:t>1.01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8" w:hRule="atLeast"/>
        </w:trPr>
        <w:tc>
          <w:tcPr>
            <w:tcW w:w="2215" w:type="dxa"/>
          </w:tcPr>
          <w:p>
            <w:pPr>
              <w:pStyle w:val="13"/>
              <w:spacing w:before="16"/>
              <w:ind w:left="115"/>
              <w:rPr>
                <w:sz w:val="24"/>
              </w:rPr>
            </w:pPr>
            <w:r>
              <w:rPr>
                <w:sz w:val="24"/>
              </w:rPr>
              <w:t>Pelvic</w:t>
            </w:r>
            <w:r>
              <w:rPr>
                <w:spacing w:val="-1"/>
                <w:sz w:val="24"/>
              </w:rPr>
              <w:t xml:space="preserve"> </w:t>
            </w:r>
            <w:r>
              <w:rPr>
                <w:sz w:val="24"/>
              </w:rPr>
              <w:t>x-ray</w:t>
            </w:r>
            <w:r>
              <w:rPr>
                <w:spacing w:val="-5"/>
                <w:sz w:val="24"/>
              </w:rPr>
              <w:t xml:space="preserve"> AP</w:t>
            </w:r>
          </w:p>
        </w:tc>
        <w:tc>
          <w:tcPr>
            <w:tcW w:w="1736" w:type="dxa"/>
          </w:tcPr>
          <w:p>
            <w:pPr>
              <w:pStyle w:val="13"/>
              <w:spacing w:before="16"/>
              <w:ind w:right="194"/>
              <w:jc w:val="center"/>
              <w:rPr>
                <w:sz w:val="24"/>
              </w:rPr>
            </w:pPr>
            <w:r>
              <w:rPr>
                <w:spacing w:val="-5"/>
                <w:sz w:val="24"/>
              </w:rPr>
              <w:t>4.0</w:t>
            </w:r>
          </w:p>
        </w:tc>
        <w:tc>
          <w:tcPr>
            <w:tcW w:w="1714" w:type="dxa"/>
          </w:tcPr>
          <w:p>
            <w:pPr>
              <w:pStyle w:val="13"/>
              <w:spacing w:before="16"/>
              <w:ind w:right="39"/>
              <w:jc w:val="center"/>
              <w:rPr>
                <w:sz w:val="24"/>
              </w:rPr>
            </w:pPr>
            <w:r>
              <w:rPr>
                <w:spacing w:val="-5"/>
                <w:sz w:val="24"/>
              </w:rPr>
              <w:t>4.0</w:t>
            </w:r>
          </w:p>
        </w:tc>
        <w:tc>
          <w:tcPr>
            <w:tcW w:w="1570" w:type="dxa"/>
          </w:tcPr>
          <w:p>
            <w:pPr>
              <w:pStyle w:val="13"/>
              <w:spacing w:before="16"/>
              <w:ind w:right="526"/>
              <w:jc w:val="right"/>
              <w:rPr>
                <w:sz w:val="24"/>
              </w:rPr>
            </w:pPr>
            <w:r>
              <w:rPr>
                <w:spacing w:val="-5"/>
                <w:sz w:val="24"/>
              </w:rPr>
              <w:t>4.0</w:t>
            </w:r>
          </w:p>
        </w:tc>
        <w:tc>
          <w:tcPr>
            <w:tcW w:w="1625" w:type="dxa"/>
          </w:tcPr>
          <w:p>
            <w:pPr>
              <w:pStyle w:val="13"/>
              <w:spacing w:before="16"/>
              <w:ind w:right="533"/>
              <w:jc w:val="right"/>
              <w:rPr>
                <w:sz w:val="24"/>
              </w:rPr>
            </w:pPr>
            <w:r>
              <w:rPr>
                <w:spacing w:val="-4"/>
                <w:sz w:val="24"/>
              </w:rPr>
              <w:t>0.82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3" w:hRule="atLeast"/>
        </w:trPr>
        <w:tc>
          <w:tcPr>
            <w:tcW w:w="2215" w:type="dxa"/>
          </w:tcPr>
          <w:p>
            <w:pPr>
              <w:pStyle w:val="13"/>
              <w:spacing w:before="15"/>
              <w:ind w:left="115"/>
              <w:rPr>
                <w:sz w:val="24"/>
              </w:rPr>
            </w:pPr>
            <w:r>
              <w:rPr>
                <w:sz w:val="24"/>
              </w:rPr>
              <w:t>Hand</w:t>
            </w:r>
            <w:r>
              <w:rPr>
                <w:spacing w:val="-2"/>
                <w:sz w:val="24"/>
              </w:rPr>
              <w:t xml:space="preserve"> </w:t>
            </w:r>
            <w:r>
              <w:rPr>
                <w:sz w:val="24"/>
              </w:rPr>
              <w:t>dorsi</w:t>
            </w:r>
            <w:r>
              <w:rPr>
                <w:spacing w:val="-1"/>
                <w:sz w:val="24"/>
              </w:rPr>
              <w:t xml:space="preserve"> </w:t>
            </w:r>
            <w:r>
              <w:rPr>
                <w:spacing w:val="-2"/>
                <w:sz w:val="24"/>
              </w:rPr>
              <w:t>palmar</w:t>
            </w:r>
          </w:p>
          <w:p>
            <w:pPr>
              <w:pStyle w:val="13"/>
              <w:spacing w:before="41"/>
              <w:ind w:left="115"/>
              <w:rPr>
                <w:sz w:val="24"/>
              </w:rPr>
            </w:pPr>
            <w:r>
              <w:rPr>
                <w:spacing w:val="-2"/>
                <w:sz w:val="24"/>
              </w:rPr>
              <w:t>oblique</w:t>
            </w:r>
          </w:p>
        </w:tc>
        <w:tc>
          <w:tcPr>
            <w:tcW w:w="1736" w:type="dxa"/>
          </w:tcPr>
          <w:p>
            <w:pPr>
              <w:pStyle w:val="13"/>
              <w:spacing w:before="15"/>
              <w:ind w:right="194"/>
              <w:jc w:val="center"/>
              <w:rPr>
                <w:sz w:val="24"/>
              </w:rPr>
            </w:pPr>
            <w:r>
              <w:rPr>
                <w:spacing w:val="-5"/>
                <w:sz w:val="24"/>
              </w:rPr>
              <w:t>0.2</w:t>
            </w:r>
          </w:p>
        </w:tc>
        <w:tc>
          <w:tcPr>
            <w:tcW w:w="1714" w:type="dxa"/>
          </w:tcPr>
          <w:p>
            <w:pPr>
              <w:pStyle w:val="13"/>
              <w:spacing w:before="15"/>
              <w:ind w:right="39"/>
              <w:jc w:val="center"/>
              <w:rPr>
                <w:sz w:val="24"/>
              </w:rPr>
            </w:pPr>
            <w:r>
              <w:rPr>
                <w:spacing w:val="-5"/>
                <w:sz w:val="24"/>
              </w:rPr>
              <w:t>0.5</w:t>
            </w:r>
          </w:p>
        </w:tc>
        <w:tc>
          <w:tcPr>
            <w:tcW w:w="1570" w:type="dxa"/>
          </w:tcPr>
          <w:p>
            <w:pPr>
              <w:pStyle w:val="13"/>
              <w:spacing w:before="15"/>
              <w:ind w:right="526"/>
              <w:jc w:val="right"/>
              <w:rPr>
                <w:sz w:val="24"/>
              </w:rPr>
            </w:pPr>
            <w:r>
              <w:rPr>
                <w:spacing w:val="-5"/>
                <w:sz w:val="24"/>
              </w:rPr>
              <w:t>0.2</w:t>
            </w:r>
          </w:p>
        </w:tc>
        <w:tc>
          <w:tcPr>
            <w:tcW w:w="1625" w:type="dxa"/>
          </w:tcPr>
          <w:p>
            <w:pPr>
              <w:pStyle w:val="13"/>
              <w:spacing w:before="173"/>
              <w:ind w:right="533"/>
              <w:jc w:val="right"/>
              <w:rPr>
                <w:sz w:val="24"/>
              </w:rPr>
            </w:pPr>
            <w:r>
              <w:rPr>
                <w:spacing w:val="-4"/>
                <w:sz w:val="24"/>
              </w:rPr>
              <w:t>0.28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7" w:hRule="atLeast"/>
        </w:trPr>
        <w:tc>
          <w:tcPr>
            <w:tcW w:w="2215" w:type="dxa"/>
          </w:tcPr>
          <w:p>
            <w:pPr>
              <w:pStyle w:val="13"/>
              <w:spacing w:before="15"/>
              <w:ind w:left="115"/>
              <w:rPr>
                <w:sz w:val="24"/>
              </w:rPr>
            </w:pPr>
            <w:r>
              <w:rPr>
                <w:sz w:val="24"/>
              </w:rPr>
              <w:t>Hand</w:t>
            </w:r>
            <w:r>
              <w:rPr>
                <w:spacing w:val="-2"/>
                <w:sz w:val="24"/>
              </w:rPr>
              <w:t xml:space="preserve"> </w:t>
            </w:r>
            <w:r>
              <w:rPr>
                <w:sz w:val="24"/>
              </w:rPr>
              <w:t>dorsi</w:t>
            </w:r>
            <w:r>
              <w:rPr>
                <w:spacing w:val="-1"/>
                <w:sz w:val="24"/>
              </w:rPr>
              <w:t xml:space="preserve"> </w:t>
            </w:r>
            <w:r>
              <w:rPr>
                <w:spacing w:val="-2"/>
                <w:sz w:val="24"/>
              </w:rPr>
              <w:t>palmar</w:t>
            </w:r>
          </w:p>
        </w:tc>
        <w:tc>
          <w:tcPr>
            <w:tcW w:w="1736" w:type="dxa"/>
          </w:tcPr>
          <w:p>
            <w:pPr>
              <w:pStyle w:val="13"/>
              <w:spacing w:before="15"/>
              <w:ind w:right="194"/>
              <w:jc w:val="center"/>
              <w:rPr>
                <w:sz w:val="24"/>
              </w:rPr>
            </w:pPr>
            <w:r>
              <w:rPr>
                <w:spacing w:val="-5"/>
                <w:sz w:val="24"/>
              </w:rPr>
              <w:t>0.4</w:t>
            </w:r>
          </w:p>
        </w:tc>
        <w:tc>
          <w:tcPr>
            <w:tcW w:w="1714" w:type="dxa"/>
          </w:tcPr>
          <w:p>
            <w:pPr>
              <w:pStyle w:val="13"/>
              <w:spacing w:before="15"/>
              <w:ind w:right="39"/>
              <w:jc w:val="center"/>
              <w:rPr>
                <w:sz w:val="24"/>
              </w:rPr>
            </w:pPr>
            <w:r>
              <w:rPr>
                <w:spacing w:val="-5"/>
                <w:sz w:val="24"/>
              </w:rPr>
              <w:t>0.3</w:t>
            </w:r>
          </w:p>
        </w:tc>
        <w:tc>
          <w:tcPr>
            <w:tcW w:w="1570" w:type="dxa"/>
          </w:tcPr>
          <w:p>
            <w:pPr>
              <w:pStyle w:val="13"/>
              <w:spacing w:before="15"/>
              <w:ind w:right="526"/>
              <w:jc w:val="right"/>
              <w:rPr>
                <w:sz w:val="24"/>
              </w:rPr>
            </w:pPr>
            <w:r>
              <w:rPr>
                <w:spacing w:val="-5"/>
                <w:sz w:val="24"/>
              </w:rPr>
              <w:t>0.5</w:t>
            </w:r>
          </w:p>
        </w:tc>
        <w:tc>
          <w:tcPr>
            <w:tcW w:w="1625" w:type="dxa"/>
          </w:tcPr>
          <w:p>
            <w:pPr>
              <w:pStyle w:val="13"/>
              <w:spacing w:before="15"/>
              <w:ind w:right="533"/>
              <w:jc w:val="right"/>
              <w:rPr>
                <w:sz w:val="24"/>
              </w:rPr>
            </w:pPr>
            <w:r>
              <w:rPr>
                <w:spacing w:val="-4"/>
                <w:sz w:val="24"/>
              </w:rPr>
              <w:t>0.83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5" w:hRule="atLeast"/>
        </w:trPr>
        <w:tc>
          <w:tcPr>
            <w:tcW w:w="2215" w:type="dxa"/>
            <w:tcBorders>
              <w:bottom w:val="single" w:color="000000" w:sz="4" w:space="0"/>
            </w:tcBorders>
          </w:tcPr>
          <w:p>
            <w:pPr>
              <w:pStyle w:val="13"/>
              <w:spacing w:before="16"/>
              <w:ind w:left="115"/>
              <w:rPr>
                <w:sz w:val="24"/>
              </w:rPr>
            </w:pPr>
            <w:r>
              <w:rPr>
                <w:sz w:val="24"/>
              </w:rPr>
              <w:t>Dental</w:t>
            </w:r>
            <w:r>
              <w:rPr>
                <w:spacing w:val="-3"/>
                <w:sz w:val="24"/>
              </w:rPr>
              <w:t xml:space="preserve"> </w:t>
            </w:r>
            <w:r>
              <w:rPr>
                <w:sz w:val="24"/>
              </w:rPr>
              <w:t>x-</w:t>
            </w:r>
            <w:r>
              <w:rPr>
                <w:spacing w:val="-5"/>
                <w:sz w:val="24"/>
              </w:rPr>
              <w:t>ray</w:t>
            </w:r>
          </w:p>
          <w:p>
            <w:pPr>
              <w:pStyle w:val="13"/>
              <w:spacing w:before="41"/>
              <w:ind w:left="115"/>
              <w:rPr>
                <w:sz w:val="24"/>
              </w:rPr>
            </w:pPr>
            <w:r>
              <w:rPr>
                <w:sz w:val="24"/>
              </w:rPr>
              <w:t>(periapical</w:t>
            </w:r>
            <w:r>
              <w:rPr>
                <w:spacing w:val="-4"/>
                <w:sz w:val="24"/>
              </w:rPr>
              <w:t xml:space="preserve"> </w:t>
            </w:r>
            <w:r>
              <w:rPr>
                <w:spacing w:val="-2"/>
                <w:sz w:val="24"/>
              </w:rPr>
              <w:t>view)</w:t>
            </w:r>
          </w:p>
        </w:tc>
        <w:tc>
          <w:tcPr>
            <w:tcW w:w="1736" w:type="dxa"/>
            <w:tcBorders>
              <w:bottom w:val="single" w:color="000000" w:sz="4" w:space="0"/>
            </w:tcBorders>
          </w:tcPr>
          <w:p>
            <w:pPr>
              <w:pStyle w:val="13"/>
              <w:spacing w:before="16"/>
              <w:ind w:right="194"/>
              <w:jc w:val="center"/>
              <w:rPr>
                <w:sz w:val="24"/>
              </w:rPr>
            </w:pPr>
            <w:r>
              <w:rPr>
                <w:spacing w:val="-5"/>
                <w:sz w:val="24"/>
              </w:rPr>
              <w:t>0.4</w:t>
            </w:r>
          </w:p>
        </w:tc>
        <w:tc>
          <w:tcPr>
            <w:tcW w:w="1714" w:type="dxa"/>
            <w:tcBorders>
              <w:bottom w:val="single" w:color="000000" w:sz="4" w:space="0"/>
            </w:tcBorders>
          </w:tcPr>
          <w:p>
            <w:pPr>
              <w:pStyle w:val="13"/>
              <w:spacing w:before="16"/>
              <w:ind w:right="39"/>
              <w:jc w:val="center"/>
              <w:rPr>
                <w:sz w:val="24"/>
              </w:rPr>
            </w:pPr>
            <w:r>
              <w:rPr>
                <w:spacing w:val="-5"/>
                <w:sz w:val="24"/>
              </w:rPr>
              <w:t>0.2</w:t>
            </w:r>
          </w:p>
        </w:tc>
        <w:tc>
          <w:tcPr>
            <w:tcW w:w="1570" w:type="dxa"/>
            <w:tcBorders>
              <w:bottom w:val="single" w:color="000000" w:sz="4" w:space="0"/>
            </w:tcBorders>
          </w:tcPr>
          <w:p>
            <w:pPr>
              <w:pStyle w:val="13"/>
              <w:spacing w:before="16"/>
              <w:ind w:right="526"/>
              <w:jc w:val="right"/>
              <w:rPr>
                <w:sz w:val="24"/>
              </w:rPr>
            </w:pPr>
            <w:r>
              <w:rPr>
                <w:spacing w:val="-5"/>
                <w:sz w:val="24"/>
              </w:rPr>
              <w:t>0.6</w:t>
            </w:r>
          </w:p>
        </w:tc>
        <w:tc>
          <w:tcPr>
            <w:tcW w:w="1625" w:type="dxa"/>
            <w:tcBorders>
              <w:bottom w:val="single" w:color="000000" w:sz="4" w:space="0"/>
            </w:tcBorders>
          </w:tcPr>
          <w:p>
            <w:pPr>
              <w:pStyle w:val="13"/>
              <w:spacing w:before="175"/>
              <w:ind w:right="533"/>
              <w:jc w:val="right"/>
              <w:rPr>
                <w:sz w:val="24"/>
              </w:rPr>
            </w:pPr>
            <w:r>
              <w:rPr>
                <w:spacing w:val="-4"/>
                <w:sz w:val="24"/>
              </w:rPr>
              <w:t>0.46</w:t>
            </w:r>
          </w:p>
        </w:tc>
      </w:tr>
    </w:tbl>
    <w:p>
      <w:pPr>
        <w:pStyle w:val="7"/>
        <w:spacing w:before="130" w:line="348" w:lineRule="auto"/>
        <w:ind w:left="966" w:right="1014"/>
      </w:pPr>
      <w:r>
        <w:rPr>
          <w:b/>
        </w:rPr>
        <w:t>Key</w:t>
      </w:r>
      <w:r>
        <w:rPr>
          <w:b/>
          <w:spacing w:val="-4"/>
        </w:rPr>
        <w:t xml:space="preserve"> </w:t>
      </w:r>
      <w:r>
        <w:rPr>
          <w:b/>
        </w:rPr>
        <w:t>-</w:t>
      </w:r>
      <w:r>
        <w:t>AP-</w:t>
      </w:r>
      <w:r>
        <w:rPr>
          <w:spacing w:val="-4"/>
        </w:rPr>
        <w:t xml:space="preserve"> </w:t>
      </w:r>
      <w:r>
        <w:t>anterior</w:t>
      </w:r>
      <w:r>
        <w:rPr>
          <w:spacing w:val="-4"/>
        </w:rPr>
        <w:t xml:space="preserve"> </w:t>
      </w:r>
      <w:r>
        <w:t>posterior,</w:t>
      </w:r>
      <w:r>
        <w:rPr>
          <w:spacing w:val="-3"/>
        </w:rPr>
        <w:t xml:space="preserve"> </w:t>
      </w:r>
      <w:r>
        <w:t>PA-</w:t>
      </w:r>
      <w:r>
        <w:rPr>
          <w:spacing w:val="-4"/>
        </w:rPr>
        <w:t xml:space="preserve"> </w:t>
      </w:r>
      <w:r>
        <w:t>Posterior</w:t>
      </w:r>
      <w:r>
        <w:rPr>
          <w:spacing w:val="-3"/>
        </w:rPr>
        <w:t xml:space="preserve"> </w:t>
      </w:r>
      <w:r>
        <w:t>anterior,</w:t>
      </w:r>
      <w:r>
        <w:rPr>
          <w:spacing w:val="-3"/>
        </w:rPr>
        <w:t xml:space="preserve"> </w:t>
      </w:r>
      <w:r>
        <w:t>EC-</w:t>
      </w:r>
      <w:r>
        <w:rPr>
          <w:spacing w:val="-4"/>
        </w:rPr>
        <w:t xml:space="preserve"> </w:t>
      </w:r>
      <w:r>
        <w:t>European</w:t>
      </w:r>
      <w:r>
        <w:rPr>
          <w:spacing w:val="-3"/>
        </w:rPr>
        <w:t xml:space="preserve"> </w:t>
      </w:r>
      <w:r>
        <w:t>commission,</w:t>
      </w:r>
      <w:r>
        <w:rPr>
          <w:spacing w:val="-3"/>
        </w:rPr>
        <w:t xml:space="preserve"> </w:t>
      </w:r>
      <w:r>
        <w:t>UK-</w:t>
      </w:r>
      <w:r>
        <w:rPr>
          <w:spacing w:val="-4"/>
        </w:rPr>
        <w:t xml:space="preserve"> </w:t>
      </w:r>
      <w:r>
        <w:t>United Kingdom, ARPANSA-Australian radiation protection and nuclear safety agency.</w:t>
      </w:r>
    </w:p>
    <w:p>
      <w:pPr>
        <w:spacing w:after="0" w:line="348" w:lineRule="auto"/>
        <w:sectPr>
          <w:pgSz w:w="11910" w:h="16840"/>
          <w:pgMar w:top="1480" w:right="480" w:bottom="1200" w:left="560" w:header="0" w:footer="1014" w:gutter="0"/>
          <w:cols w:space="720" w:num="1"/>
        </w:sectPr>
      </w:pPr>
    </w:p>
    <w:p>
      <w:pPr>
        <w:pStyle w:val="7"/>
        <w:spacing w:before="78" w:line="480" w:lineRule="auto"/>
        <w:ind w:left="966" w:right="953"/>
        <w:jc w:val="both"/>
      </w:pPr>
      <w:r>
        <w:rPr>
          <w:b/>
        </w:rPr>
        <w:t xml:space="preserve">Table 4.6b </w:t>
      </w:r>
      <w:r>
        <w:t>shows comparison of established diagnostic reference levels for contrast radiographic examination with that of European commission, United Kingdom and</w:t>
      </w:r>
      <w:r>
        <w:rPr>
          <w:spacing w:val="40"/>
        </w:rPr>
        <w:t xml:space="preserve"> </w:t>
      </w:r>
      <w:r>
        <w:t>Australia. The DRL for Australian radiation protection and nuclear safety agency (ARPANSA) were 16mGy.cm</w:t>
      </w:r>
      <w:r>
        <w:rPr>
          <w:vertAlign w:val="superscript"/>
        </w:rPr>
        <w:t>2</w:t>
      </w:r>
      <w:r>
        <w:rPr>
          <w:vertAlign w:val="baseline"/>
        </w:rPr>
        <w:t>, 4 mGy.cm</w:t>
      </w:r>
      <w:r>
        <w:rPr>
          <w:vertAlign w:val="superscript"/>
        </w:rPr>
        <w:t>2</w:t>
      </w:r>
      <w:r>
        <w:rPr>
          <w:vertAlign w:val="baseline"/>
        </w:rPr>
        <w:t>, 13 mGy.cm</w:t>
      </w:r>
      <w:r>
        <w:rPr>
          <w:vertAlign w:val="superscript"/>
        </w:rPr>
        <w:t>2</w:t>
      </w:r>
      <w:r>
        <w:rPr>
          <w:vertAlign w:val="baseline"/>
        </w:rPr>
        <w:t>,31 mGy.cm</w:t>
      </w:r>
      <w:r>
        <w:rPr>
          <w:vertAlign w:val="superscript"/>
        </w:rPr>
        <w:t>2</w:t>
      </w:r>
      <w:r>
        <w:rPr>
          <w:vertAlign w:val="baseline"/>
        </w:rPr>
        <w:t>,11mGy.cm</w:t>
      </w:r>
      <w:r>
        <w:rPr>
          <w:vertAlign w:val="superscript"/>
        </w:rPr>
        <w:t>2</w:t>
      </w:r>
      <w:r>
        <w:rPr>
          <w:vertAlign w:val="baseline"/>
        </w:rPr>
        <w:t xml:space="preserve"> and 13 mGy.cm</w:t>
      </w:r>
      <w:r>
        <w:rPr>
          <w:vertAlign w:val="superscript"/>
        </w:rPr>
        <w:t>2</w:t>
      </w:r>
      <w:r>
        <w:rPr>
          <w:vertAlign w:val="baseline"/>
        </w:rPr>
        <w:t xml:space="preserve"> for IVU, HSG, barium meal, barium enema and barium swallow and RUG respectively. From the table, European commission (EC) DRL are 14 mGy.cm</w:t>
      </w:r>
      <w:r>
        <w:rPr>
          <w:vertAlign w:val="superscript"/>
        </w:rPr>
        <w:t>2</w:t>
      </w:r>
      <w:r>
        <w:rPr>
          <w:vertAlign w:val="baseline"/>
        </w:rPr>
        <w:t>,2 mGy.cm</w:t>
      </w:r>
      <w:r>
        <w:rPr>
          <w:vertAlign w:val="superscript"/>
        </w:rPr>
        <w:t>2</w:t>
      </w:r>
      <w:r>
        <w:rPr>
          <w:vertAlign w:val="baseline"/>
        </w:rPr>
        <w:t>,12 mGy.cm</w:t>
      </w:r>
      <w:r>
        <w:rPr>
          <w:vertAlign w:val="superscript"/>
        </w:rPr>
        <w:t>2</w:t>
      </w:r>
      <w:r>
        <w:rPr>
          <w:vertAlign w:val="baseline"/>
        </w:rPr>
        <w:t>,23 mGy.cm</w:t>
      </w:r>
      <w:r>
        <w:rPr>
          <w:vertAlign w:val="superscript"/>
        </w:rPr>
        <w:t>2</w:t>
      </w:r>
      <w:r>
        <w:rPr>
          <w:vertAlign w:val="baseline"/>
        </w:rPr>
        <w:t>,3.4 mGy.cm</w:t>
      </w:r>
      <w:r>
        <w:rPr>
          <w:vertAlign w:val="superscript"/>
        </w:rPr>
        <w:t>2</w:t>
      </w:r>
      <w:r>
        <w:rPr>
          <w:vertAlign w:val="baseline"/>
        </w:rPr>
        <w:t xml:space="preserve"> and 7 mGy.cm</w:t>
      </w:r>
      <w:r>
        <w:rPr>
          <w:vertAlign w:val="superscript"/>
        </w:rPr>
        <w:t>2</w:t>
      </w:r>
      <w:r>
        <w:rPr>
          <w:vertAlign w:val="baseline"/>
        </w:rPr>
        <w:t xml:space="preserve"> for IVU, HSG, barium meal, barium enema and barium swallow and RUG respectively. United kingdom DRL are presented as follows 10,2,5,15,4 and 15mGy and 14,4,12,21,7.5 and 7 in mGy.cm</w:t>
      </w:r>
      <w:r>
        <w:rPr>
          <w:vertAlign w:val="superscript"/>
        </w:rPr>
        <w:t>2</w:t>
      </w:r>
      <w:r>
        <w:rPr>
          <w:vertAlign w:val="baseline"/>
        </w:rPr>
        <w:t xml:space="preserve"> for IVU, HSG,</w:t>
      </w:r>
      <w:r>
        <w:rPr>
          <w:spacing w:val="20"/>
          <w:vertAlign w:val="baseline"/>
        </w:rPr>
        <w:t xml:space="preserve"> </w:t>
      </w:r>
      <w:r>
        <w:rPr>
          <w:vertAlign w:val="baseline"/>
        </w:rPr>
        <w:t>barium</w:t>
      </w:r>
      <w:r>
        <w:rPr>
          <w:spacing w:val="21"/>
          <w:vertAlign w:val="baseline"/>
        </w:rPr>
        <w:t xml:space="preserve"> </w:t>
      </w:r>
      <w:r>
        <w:rPr>
          <w:vertAlign w:val="baseline"/>
        </w:rPr>
        <w:t>meal,</w:t>
      </w:r>
      <w:r>
        <w:rPr>
          <w:spacing w:val="21"/>
          <w:vertAlign w:val="baseline"/>
        </w:rPr>
        <w:t xml:space="preserve"> </w:t>
      </w:r>
      <w:r>
        <w:rPr>
          <w:vertAlign w:val="baseline"/>
        </w:rPr>
        <w:t>barium</w:t>
      </w:r>
      <w:r>
        <w:rPr>
          <w:spacing w:val="21"/>
          <w:vertAlign w:val="baseline"/>
        </w:rPr>
        <w:t xml:space="preserve"> </w:t>
      </w:r>
      <w:r>
        <w:rPr>
          <w:vertAlign w:val="baseline"/>
        </w:rPr>
        <w:t>enema</w:t>
      </w:r>
      <w:r>
        <w:rPr>
          <w:spacing w:val="23"/>
          <w:vertAlign w:val="baseline"/>
        </w:rPr>
        <w:t xml:space="preserve"> </w:t>
      </w:r>
      <w:r>
        <w:rPr>
          <w:vertAlign w:val="baseline"/>
        </w:rPr>
        <w:t>and</w:t>
      </w:r>
      <w:r>
        <w:rPr>
          <w:spacing w:val="21"/>
          <w:vertAlign w:val="baseline"/>
        </w:rPr>
        <w:t xml:space="preserve"> </w:t>
      </w:r>
      <w:r>
        <w:rPr>
          <w:vertAlign w:val="baseline"/>
        </w:rPr>
        <w:t>barium</w:t>
      </w:r>
      <w:r>
        <w:rPr>
          <w:spacing w:val="21"/>
          <w:vertAlign w:val="baseline"/>
        </w:rPr>
        <w:t xml:space="preserve"> </w:t>
      </w:r>
      <w:r>
        <w:rPr>
          <w:vertAlign w:val="baseline"/>
        </w:rPr>
        <w:t>swallow</w:t>
      </w:r>
      <w:r>
        <w:rPr>
          <w:spacing w:val="19"/>
          <w:vertAlign w:val="baseline"/>
        </w:rPr>
        <w:t xml:space="preserve"> </w:t>
      </w:r>
      <w:r>
        <w:rPr>
          <w:vertAlign w:val="baseline"/>
        </w:rPr>
        <w:t>and</w:t>
      </w:r>
      <w:r>
        <w:rPr>
          <w:spacing w:val="21"/>
          <w:vertAlign w:val="baseline"/>
        </w:rPr>
        <w:t xml:space="preserve"> </w:t>
      </w:r>
      <w:r>
        <w:rPr>
          <w:vertAlign w:val="baseline"/>
        </w:rPr>
        <w:t>RUG</w:t>
      </w:r>
      <w:r>
        <w:rPr>
          <w:spacing w:val="22"/>
          <w:vertAlign w:val="baseline"/>
        </w:rPr>
        <w:t xml:space="preserve"> </w:t>
      </w:r>
      <w:r>
        <w:rPr>
          <w:vertAlign w:val="baseline"/>
        </w:rPr>
        <w:t>.</w:t>
      </w:r>
      <w:r>
        <w:rPr>
          <w:spacing w:val="21"/>
          <w:vertAlign w:val="baseline"/>
        </w:rPr>
        <w:t xml:space="preserve"> </w:t>
      </w:r>
      <w:r>
        <w:rPr>
          <w:vertAlign w:val="baseline"/>
        </w:rPr>
        <w:t>DRL</w:t>
      </w:r>
      <w:r>
        <w:rPr>
          <w:spacing w:val="21"/>
          <w:vertAlign w:val="baseline"/>
        </w:rPr>
        <w:t xml:space="preserve"> </w:t>
      </w:r>
      <w:r>
        <w:rPr>
          <w:vertAlign w:val="baseline"/>
        </w:rPr>
        <w:t>for</w:t>
      </w:r>
      <w:r>
        <w:rPr>
          <w:spacing w:val="19"/>
          <w:vertAlign w:val="baseline"/>
        </w:rPr>
        <w:t xml:space="preserve"> </w:t>
      </w:r>
      <w:r>
        <w:rPr>
          <w:vertAlign w:val="baseline"/>
        </w:rPr>
        <w:t>this</w:t>
      </w:r>
      <w:r>
        <w:rPr>
          <w:spacing w:val="21"/>
          <w:vertAlign w:val="baseline"/>
        </w:rPr>
        <w:t xml:space="preserve"> </w:t>
      </w:r>
      <w:r>
        <w:rPr>
          <w:vertAlign w:val="baseline"/>
        </w:rPr>
        <w:t>study</w:t>
      </w:r>
      <w:r>
        <w:rPr>
          <w:spacing w:val="18"/>
          <w:vertAlign w:val="baseline"/>
        </w:rPr>
        <w:t xml:space="preserve"> </w:t>
      </w:r>
      <w:r>
        <w:rPr>
          <w:spacing w:val="-5"/>
          <w:vertAlign w:val="baseline"/>
        </w:rPr>
        <w:t>are</w:t>
      </w:r>
    </w:p>
    <w:p>
      <w:pPr>
        <w:pStyle w:val="7"/>
        <w:spacing w:before="2"/>
        <w:ind w:left="966"/>
        <w:jc w:val="both"/>
      </w:pPr>
      <w:r>
        <w:t>6.68</w:t>
      </w:r>
      <w:r>
        <w:rPr>
          <w:spacing w:val="28"/>
        </w:rPr>
        <w:t xml:space="preserve"> </w:t>
      </w:r>
      <w:r>
        <w:t>mGy</w:t>
      </w:r>
      <w:r>
        <w:rPr>
          <w:spacing w:val="23"/>
        </w:rPr>
        <w:t xml:space="preserve"> </w:t>
      </w:r>
      <w:r>
        <w:t>,10.66</w:t>
      </w:r>
      <w:r>
        <w:rPr>
          <w:spacing w:val="28"/>
        </w:rPr>
        <w:t xml:space="preserve"> </w:t>
      </w:r>
      <w:r>
        <w:t>mGy.cm</w:t>
      </w:r>
      <w:r>
        <w:rPr>
          <w:vertAlign w:val="superscript"/>
        </w:rPr>
        <w:t>2</w:t>
      </w:r>
      <w:r>
        <w:rPr>
          <w:spacing w:val="57"/>
          <w:w w:val="150"/>
          <w:vertAlign w:val="baseline"/>
        </w:rPr>
        <w:t xml:space="preserve"> </w:t>
      </w:r>
      <w:r>
        <w:rPr>
          <w:vertAlign w:val="baseline"/>
        </w:rPr>
        <w:t>for</w:t>
      </w:r>
      <w:r>
        <w:rPr>
          <w:spacing w:val="27"/>
          <w:vertAlign w:val="baseline"/>
        </w:rPr>
        <w:t xml:space="preserve"> </w:t>
      </w:r>
      <w:r>
        <w:rPr>
          <w:vertAlign w:val="baseline"/>
        </w:rPr>
        <w:t>IVU,</w:t>
      </w:r>
      <w:r>
        <w:rPr>
          <w:spacing w:val="28"/>
          <w:vertAlign w:val="baseline"/>
        </w:rPr>
        <w:t xml:space="preserve"> </w:t>
      </w:r>
      <w:r>
        <w:rPr>
          <w:vertAlign w:val="baseline"/>
        </w:rPr>
        <w:t>2.31mGy,3.6723</w:t>
      </w:r>
      <w:r>
        <w:rPr>
          <w:spacing w:val="29"/>
          <w:vertAlign w:val="baseline"/>
        </w:rPr>
        <w:t xml:space="preserve"> </w:t>
      </w:r>
      <w:r>
        <w:rPr>
          <w:vertAlign w:val="baseline"/>
        </w:rPr>
        <w:t>mGy.cm</w:t>
      </w:r>
      <w:r>
        <w:rPr>
          <w:vertAlign w:val="superscript"/>
        </w:rPr>
        <w:t>2</w:t>
      </w:r>
      <w:r>
        <w:rPr>
          <w:spacing w:val="29"/>
          <w:vertAlign w:val="baseline"/>
        </w:rPr>
        <w:t xml:space="preserve">  </w:t>
      </w:r>
      <w:r>
        <w:rPr>
          <w:vertAlign w:val="baseline"/>
        </w:rPr>
        <w:t>for</w:t>
      </w:r>
      <w:r>
        <w:rPr>
          <w:spacing w:val="27"/>
          <w:vertAlign w:val="baseline"/>
        </w:rPr>
        <w:t xml:space="preserve"> </w:t>
      </w:r>
      <w:r>
        <w:rPr>
          <w:vertAlign w:val="baseline"/>
        </w:rPr>
        <w:t>HSG,</w:t>
      </w:r>
      <w:r>
        <w:rPr>
          <w:spacing w:val="28"/>
          <w:vertAlign w:val="baseline"/>
        </w:rPr>
        <w:t xml:space="preserve"> </w:t>
      </w:r>
      <w:r>
        <w:rPr>
          <w:spacing w:val="-2"/>
          <w:vertAlign w:val="baseline"/>
        </w:rPr>
        <w:t>2.66mGy,8.98</w:t>
      </w:r>
    </w:p>
    <w:p>
      <w:pPr>
        <w:pStyle w:val="7"/>
      </w:pPr>
    </w:p>
    <w:p>
      <w:pPr>
        <w:pStyle w:val="7"/>
        <w:ind w:left="966"/>
        <w:jc w:val="both"/>
      </w:pPr>
      <w:r>
        <w:t>mGy.cm</w:t>
      </w:r>
      <w:r>
        <w:rPr>
          <w:vertAlign w:val="superscript"/>
        </w:rPr>
        <w:t>2</w:t>
      </w:r>
      <w:r>
        <w:rPr>
          <w:spacing w:val="29"/>
          <w:vertAlign w:val="baseline"/>
        </w:rPr>
        <w:t xml:space="preserve">  </w:t>
      </w:r>
      <w:r>
        <w:rPr>
          <w:vertAlign w:val="baseline"/>
        </w:rPr>
        <w:t>for</w:t>
      </w:r>
      <w:r>
        <w:rPr>
          <w:spacing w:val="43"/>
          <w:vertAlign w:val="baseline"/>
        </w:rPr>
        <w:t xml:space="preserve"> </w:t>
      </w:r>
      <w:r>
        <w:rPr>
          <w:vertAlign w:val="baseline"/>
        </w:rPr>
        <w:t>barium</w:t>
      </w:r>
      <w:r>
        <w:rPr>
          <w:spacing w:val="44"/>
          <w:vertAlign w:val="baseline"/>
        </w:rPr>
        <w:t xml:space="preserve"> </w:t>
      </w:r>
      <w:r>
        <w:rPr>
          <w:vertAlign w:val="baseline"/>
        </w:rPr>
        <w:t>meal,</w:t>
      </w:r>
      <w:r>
        <w:rPr>
          <w:spacing w:val="44"/>
          <w:vertAlign w:val="baseline"/>
        </w:rPr>
        <w:t xml:space="preserve"> </w:t>
      </w:r>
      <w:r>
        <w:rPr>
          <w:vertAlign w:val="baseline"/>
        </w:rPr>
        <w:t>12.78mGy,20.64</w:t>
      </w:r>
      <w:r>
        <w:rPr>
          <w:spacing w:val="44"/>
          <w:vertAlign w:val="baseline"/>
        </w:rPr>
        <w:t xml:space="preserve"> </w:t>
      </w:r>
      <w:r>
        <w:rPr>
          <w:vertAlign w:val="baseline"/>
        </w:rPr>
        <w:t>mGy.cm</w:t>
      </w:r>
      <w:r>
        <w:rPr>
          <w:vertAlign w:val="superscript"/>
        </w:rPr>
        <w:t>2</w:t>
      </w:r>
      <w:r>
        <w:rPr>
          <w:spacing w:val="46"/>
          <w:vertAlign w:val="baseline"/>
        </w:rPr>
        <w:t xml:space="preserve"> </w:t>
      </w:r>
      <w:r>
        <w:rPr>
          <w:vertAlign w:val="baseline"/>
        </w:rPr>
        <w:t>for</w:t>
      </w:r>
      <w:r>
        <w:rPr>
          <w:spacing w:val="42"/>
          <w:vertAlign w:val="baseline"/>
        </w:rPr>
        <w:t xml:space="preserve"> </w:t>
      </w:r>
      <w:r>
        <w:rPr>
          <w:vertAlign w:val="baseline"/>
        </w:rPr>
        <w:t>barium</w:t>
      </w:r>
      <w:r>
        <w:rPr>
          <w:spacing w:val="44"/>
          <w:vertAlign w:val="baseline"/>
        </w:rPr>
        <w:t xml:space="preserve"> </w:t>
      </w:r>
      <w:r>
        <w:rPr>
          <w:vertAlign w:val="baseline"/>
        </w:rPr>
        <w:t>enema,2.73</w:t>
      </w:r>
      <w:r>
        <w:rPr>
          <w:spacing w:val="44"/>
          <w:vertAlign w:val="baseline"/>
        </w:rPr>
        <w:t xml:space="preserve"> </w:t>
      </w:r>
      <w:r>
        <w:rPr>
          <w:vertAlign w:val="baseline"/>
        </w:rPr>
        <w:t>mGy</w:t>
      </w:r>
      <w:r>
        <w:rPr>
          <w:spacing w:val="39"/>
          <w:vertAlign w:val="baseline"/>
        </w:rPr>
        <w:t xml:space="preserve"> </w:t>
      </w:r>
      <w:r>
        <w:rPr>
          <w:spacing w:val="-5"/>
          <w:vertAlign w:val="baseline"/>
        </w:rPr>
        <w:t>and</w:t>
      </w:r>
    </w:p>
    <w:p>
      <w:pPr>
        <w:pStyle w:val="7"/>
        <w:spacing w:before="2"/>
      </w:pPr>
    </w:p>
    <w:p>
      <w:pPr>
        <w:pStyle w:val="7"/>
        <w:ind w:left="966"/>
        <w:jc w:val="both"/>
      </w:pPr>
      <w:r>
        <w:t>6.56</w:t>
      </w:r>
      <w:r>
        <w:rPr>
          <w:spacing w:val="-2"/>
        </w:rPr>
        <w:t xml:space="preserve"> </w:t>
      </w:r>
      <w:r>
        <w:t>mGy.cm</w:t>
      </w:r>
      <w:r>
        <w:rPr>
          <w:vertAlign w:val="superscript"/>
        </w:rPr>
        <w:t>2</w:t>
      </w:r>
      <w:r>
        <w:rPr>
          <w:spacing w:val="-18"/>
          <w:vertAlign w:val="baseline"/>
        </w:rPr>
        <w:t xml:space="preserve"> </w:t>
      </w:r>
      <w:r>
        <w:rPr>
          <w:vertAlign w:val="baseline"/>
        </w:rPr>
        <w:t>for</w:t>
      </w:r>
      <w:r>
        <w:rPr>
          <w:spacing w:val="-3"/>
          <w:vertAlign w:val="baseline"/>
        </w:rPr>
        <w:t xml:space="preserve"> </w:t>
      </w:r>
      <w:r>
        <w:rPr>
          <w:vertAlign w:val="baseline"/>
        </w:rPr>
        <w:t>barium</w:t>
      </w:r>
      <w:r>
        <w:rPr>
          <w:spacing w:val="-1"/>
          <w:vertAlign w:val="baseline"/>
        </w:rPr>
        <w:t xml:space="preserve"> </w:t>
      </w:r>
      <w:r>
        <w:rPr>
          <w:vertAlign w:val="baseline"/>
        </w:rPr>
        <w:t>swallow</w:t>
      </w:r>
      <w:r>
        <w:rPr>
          <w:spacing w:val="-1"/>
          <w:vertAlign w:val="baseline"/>
        </w:rPr>
        <w:t xml:space="preserve"> </w:t>
      </w:r>
      <w:r>
        <w:rPr>
          <w:vertAlign w:val="baseline"/>
        </w:rPr>
        <w:t>and</w:t>
      </w:r>
      <w:r>
        <w:rPr>
          <w:spacing w:val="-1"/>
          <w:vertAlign w:val="baseline"/>
        </w:rPr>
        <w:t xml:space="preserve"> </w:t>
      </w:r>
      <w:r>
        <w:rPr>
          <w:vertAlign w:val="baseline"/>
        </w:rPr>
        <w:t>2.05mGy,</w:t>
      </w:r>
      <w:r>
        <w:rPr>
          <w:spacing w:val="2"/>
          <w:vertAlign w:val="baseline"/>
        </w:rPr>
        <w:t xml:space="preserve"> </w:t>
      </w:r>
      <w:r>
        <w:rPr>
          <w:vertAlign w:val="baseline"/>
        </w:rPr>
        <w:t>7.77</w:t>
      </w:r>
      <w:r>
        <w:rPr>
          <w:spacing w:val="-1"/>
          <w:vertAlign w:val="baseline"/>
        </w:rPr>
        <w:t xml:space="preserve"> </w:t>
      </w:r>
      <w:r>
        <w:rPr>
          <w:vertAlign w:val="baseline"/>
        </w:rPr>
        <w:t>mGy.cm</w:t>
      </w:r>
      <w:r>
        <w:rPr>
          <w:vertAlign w:val="superscript"/>
        </w:rPr>
        <w:t>2</w:t>
      </w:r>
      <w:r>
        <w:rPr>
          <w:spacing w:val="-18"/>
          <w:vertAlign w:val="baseline"/>
        </w:rPr>
        <w:t xml:space="preserve"> </w:t>
      </w:r>
      <w:r>
        <w:rPr>
          <w:vertAlign w:val="baseline"/>
        </w:rPr>
        <w:t>for</w:t>
      </w:r>
      <w:r>
        <w:rPr>
          <w:spacing w:val="-3"/>
          <w:vertAlign w:val="baseline"/>
        </w:rPr>
        <w:t xml:space="preserve"> </w:t>
      </w:r>
      <w:r>
        <w:rPr>
          <w:spacing w:val="-4"/>
          <w:vertAlign w:val="baseline"/>
        </w:rPr>
        <w:t>RUG.</w:t>
      </w:r>
    </w:p>
    <w:p>
      <w:pPr>
        <w:spacing w:after="0"/>
        <w:jc w:val="both"/>
        <w:sectPr>
          <w:pgSz w:w="11910" w:h="16840"/>
          <w:pgMar w:top="1340" w:right="480" w:bottom="1200" w:left="560" w:header="0" w:footer="1014" w:gutter="0"/>
          <w:cols w:space="720" w:num="1"/>
        </w:sectPr>
      </w:pPr>
    </w:p>
    <w:p>
      <w:pPr>
        <w:pStyle w:val="7"/>
        <w:spacing w:before="63" w:line="348" w:lineRule="auto"/>
        <w:ind w:left="966" w:right="1134"/>
      </w:pPr>
      <w:r>
        <w:rPr>
          <w:b/>
        </w:rPr>
        <w:t>Table</w:t>
      </w:r>
      <w:r>
        <w:rPr>
          <w:b/>
          <w:spacing w:val="-3"/>
        </w:rPr>
        <w:t xml:space="preserve"> </w:t>
      </w:r>
      <w:r>
        <w:rPr>
          <w:b/>
        </w:rPr>
        <w:t>4.6b</w:t>
      </w:r>
      <w:r>
        <w:t>-</w:t>
      </w:r>
      <w:r>
        <w:rPr>
          <w:spacing w:val="-4"/>
        </w:rPr>
        <w:t xml:space="preserve"> </w:t>
      </w:r>
      <w:r>
        <w:t>Comparison</w:t>
      </w:r>
      <w:r>
        <w:rPr>
          <w:spacing w:val="-4"/>
        </w:rPr>
        <w:t xml:space="preserve"> </w:t>
      </w:r>
      <w:r>
        <w:t>of</w:t>
      </w:r>
      <w:r>
        <w:rPr>
          <w:spacing w:val="80"/>
        </w:rPr>
        <w:t xml:space="preserve"> </w:t>
      </w:r>
      <w:r>
        <w:t>DRLs</w:t>
      </w:r>
      <w:r>
        <w:rPr>
          <w:spacing w:val="-1"/>
        </w:rPr>
        <w:t xml:space="preserve"> </w:t>
      </w:r>
      <w:r>
        <w:t>for</w:t>
      </w:r>
      <w:r>
        <w:rPr>
          <w:spacing w:val="-5"/>
        </w:rPr>
        <w:t xml:space="preserve"> </w:t>
      </w:r>
      <w:r>
        <w:t>contrast</w:t>
      </w:r>
      <w:r>
        <w:rPr>
          <w:spacing w:val="-3"/>
        </w:rPr>
        <w:t xml:space="preserve"> </w:t>
      </w:r>
      <w:r>
        <w:t>radiographic</w:t>
      </w:r>
      <w:r>
        <w:rPr>
          <w:spacing w:val="-3"/>
        </w:rPr>
        <w:t xml:space="preserve"> </w:t>
      </w:r>
      <w:r>
        <w:t>examination</w:t>
      </w:r>
      <w:r>
        <w:rPr>
          <w:spacing w:val="-3"/>
        </w:rPr>
        <w:t xml:space="preserve"> </w:t>
      </w:r>
      <w:r>
        <w:t>in</w:t>
      </w:r>
      <w:r>
        <w:rPr>
          <w:spacing w:val="-3"/>
        </w:rPr>
        <w:t xml:space="preserve"> </w:t>
      </w:r>
      <w:r>
        <w:t>this</w:t>
      </w:r>
      <w:r>
        <w:rPr>
          <w:spacing w:val="-3"/>
        </w:rPr>
        <w:t xml:space="preserve"> </w:t>
      </w:r>
      <w:r>
        <w:t>work</w:t>
      </w:r>
      <w:r>
        <w:rPr>
          <w:spacing w:val="-3"/>
        </w:rPr>
        <w:t xml:space="preserve"> </w:t>
      </w:r>
      <w:r>
        <w:t>with European Commission, United Kingdom and Australian radiation protection and nuclear safety agency DRLs.</w:t>
      </w:r>
    </w:p>
    <w:p>
      <w:pPr>
        <w:pStyle w:val="7"/>
        <w:rPr>
          <w:sz w:val="20"/>
        </w:rPr>
      </w:pPr>
    </w:p>
    <w:p>
      <w:pPr>
        <w:pStyle w:val="7"/>
        <w:spacing w:before="104" w:after="1"/>
        <w:rPr>
          <w:sz w:val="20"/>
        </w:rPr>
      </w:pPr>
    </w:p>
    <w:tbl>
      <w:tblPr>
        <w:tblStyle w:val="6"/>
        <w:tblW w:w="0" w:type="auto"/>
        <w:tblInd w:w="16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726"/>
        <w:gridCol w:w="827"/>
        <w:gridCol w:w="701"/>
        <w:gridCol w:w="559"/>
        <w:gridCol w:w="805"/>
        <w:gridCol w:w="760"/>
        <w:gridCol w:w="639"/>
        <w:gridCol w:w="854"/>
        <w:gridCol w:w="8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60" w:hRule="atLeast"/>
        </w:trPr>
        <w:tc>
          <w:tcPr>
            <w:tcW w:w="1726" w:type="dxa"/>
            <w:tcBorders>
              <w:top w:val="single" w:color="000000" w:sz="4" w:space="0"/>
              <w:bottom w:val="single" w:color="000000" w:sz="4" w:space="0"/>
            </w:tcBorders>
          </w:tcPr>
          <w:p>
            <w:pPr>
              <w:pStyle w:val="13"/>
              <w:spacing w:before="37"/>
              <w:ind w:left="115"/>
              <w:rPr>
                <w:sz w:val="24"/>
              </w:rPr>
            </w:pPr>
            <w:r>
              <w:rPr>
                <w:spacing w:val="-2"/>
                <w:sz w:val="24"/>
              </w:rPr>
              <w:t>Examination</w:t>
            </w:r>
          </w:p>
        </w:tc>
        <w:tc>
          <w:tcPr>
            <w:tcW w:w="1528" w:type="dxa"/>
            <w:gridSpan w:val="2"/>
            <w:tcBorders>
              <w:top w:val="single" w:color="000000" w:sz="4" w:space="0"/>
              <w:bottom w:val="single" w:color="000000" w:sz="4" w:space="0"/>
            </w:tcBorders>
          </w:tcPr>
          <w:p>
            <w:pPr>
              <w:pStyle w:val="13"/>
              <w:spacing w:before="37" w:line="451" w:lineRule="auto"/>
              <w:ind w:left="8"/>
              <w:jc w:val="center"/>
              <w:rPr>
                <w:sz w:val="24"/>
              </w:rPr>
            </w:pPr>
            <w:r>
              <w:rPr>
                <w:spacing w:val="-2"/>
                <w:sz w:val="24"/>
              </w:rPr>
              <w:t xml:space="preserve">ARPANSA </w:t>
            </w:r>
            <w:r>
              <w:rPr>
                <w:spacing w:val="-4"/>
                <w:sz w:val="24"/>
              </w:rPr>
              <w:t>DRL</w:t>
            </w:r>
          </w:p>
          <w:p>
            <w:pPr>
              <w:pStyle w:val="13"/>
              <w:tabs>
                <w:tab w:val="left" w:pos="632"/>
              </w:tabs>
              <w:spacing w:before="73"/>
              <w:ind w:left="3"/>
              <w:jc w:val="center"/>
              <w:rPr>
                <w:sz w:val="18"/>
              </w:rPr>
            </w:pPr>
            <w:r>
              <w:rPr>
                <w:spacing w:val="-5"/>
                <w:sz w:val="18"/>
              </w:rPr>
              <w:t>mGy</w:t>
            </w:r>
            <w:r>
              <w:rPr>
                <w:sz w:val="18"/>
              </w:rPr>
              <w:tab/>
            </w:r>
            <w:r>
              <w:rPr>
                <w:spacing w:val="-5"/>
                <w:sz w:val="18"/>
              </w:rPr>
              <w:t>DAP</w:t>
            </w:r>
          </w:p>
        </w:tc>
        <w:tc>
          <w:tcPr>
            <w:tcW w:w="1364" w:type="dxa"/>
            <w:gridSpan w:val="2"/>
            <w:tcBorders>
              <w:top w:val="single" w:color="000000" w:sz="4" w:space="0"/>
              <w:bottom w:val="single" w:color="000000" w:sz="4" w:space="0"/>
            </w:tcBorders>
          </w:tcPr>
          <w:p>
            <w:pPr>
              <w:pStyle w:val="13"/>
              <w:spacing w:before="37"/>
              <w:ind w:left="269"/>
              <w:rPr>
                <w:sz w:val="24"/>
              </w:rPr>
            </w:pPr>
            <w:r>
              <w:rPr>
                <w:sz w:val="24"/>
              </w:rPr>
              <w:t xml:space="preserve">EC, </w:t>
            </w:r>
            <w:r>
              <w:rPr>
                <w:spacing w:val="-5"/>
                <w:sz w:val="24"/>
              </w:rPr>
              <w:t>DRL</w:t>
            </w:r>
          </w:p>
          <w:p>
            <w:pPr>
              <w:pStyle w:val="13"/>
              <w:rPr>
                <w:sz w:val="24"/>
              </w:rPr>
            </w:pPr>
          </w:p>
          <w:p>
            <w:pPr>
              <w:pStyle w:val="13"/>
              <w:rPr>
                <w:sz w:val="24"/>
              </w:rPr>
            </w:pPr>
          </w:p>
          <w:p>
            <w:pPr>
              <w:pStyle w:val="13"/>
              <w:spacing w:before="6"/>
              <w:rPr>
                <w:sz w:val="24"/>
              </w:rPr>
            </w:pPr>
          </w:p>
          <w:p>
            <w:pPr>
              <w:pStyle w:val="13"/>
              <w:ind w:left="202"/>
              <w:rPr>
                <w:sz w:val="18"/>
              </w:rPr>
            </w:pPr>
            <w:r>
              <w:rPr>
                <w:sz w:val="18"/>
              </w:rPr>
              <w:t>mGy</w:t>
            </w:r>
            <w:r>
              <w:rPr>
                <w:spacing w:val="44"/>
                <w:sz w:val="18"/>
              </w:rPr>
              <w:t xml:space="preserve">  </w:t>
            </w:r>
            <w:r>
              <w:rPr>
                <w:spacing w:val="-5"/>
                <w:sz w:val="18"/>
              </w:rPr>
              <w:t>DAP</w:t>
            </w:r>
          </w:p>
        </w:tc>
        <w:tc>
          <w:tcPr>
            <w:tcW w:w="1399" w:type="dxa"/>
            <w:gridSpan w:val="2"/>
            <w:tcBorders>
              <w:top w:val="single" w:color="000000" w:sz="4" w:space="0"/>
              <w:bottom w:val="single" w:color="000000" w:sz="4" w:space="0"/>
            </w:tcBorders>
          </w:tcPr>
          <w:p>
            <w:pPr>
              <w:pStyle w:val="13"/>
              <w:spacing w:before="37"/>
              <w:ind w:left="231"/>
              <w:rPr>
                <w:sz w:val="24"/>
              </w:rPr>
            </w:pPr>
            <w:r>
              <w:rPr>
                <w:sz w:val="24"/>
              </w:rPr>
              <w:t>UK,</w:t>
            </w:r>
            <w:r>
              <w:rPr>
                <w:spacing w:val="-1"/>
                <w:sz w:val="24"/>
              </w:rPr>
              <w:t xml:space="preserve"> </w:t>
            </w:r>
            <w:r>
              <w:rPr>
                <w:spacing w:val="-5"/>
                <w:sz w:val="24"/>
              </w:rPr>
              <w:t>DRL</w:t>
            </w:r>
          </w:p>
          <w:p>
            <w:pPr>
              <w:pStyle w:val="13"/>
              <w:rPr>
                <w:sz w:val="24"/>
              </w:rPr>
            </w:pPr>
          </w:p>
          <w:p>
            <w:pPr>
              <w:pStyle w:val="13"/>
              <w:rPr>
                <w:sz w:val="24"/>
              </w:rPr>
            </w:pPr>
          </w:p>
          <w:p>
            <w:pPr>
              <w:pStyle w:val="13"/>
              <w:spacing w:before="6"/>
              <w:rPr>
                <w:sz w:val="24"/>
              </w:rPr>
            </w:pPr>
          </w:p>
          <w:p>
            <w:pPr>
              <w:pStyle w:val="13"/>
              <w:tabs>
                <w:tab w:val="left" w:pos="864"/>
              </w:tabs>
              <w:ind w:left="187"/>
              <w:rPr>
                <w:sz w:val="18"/>
              </w:rPr>
            </w:pPr>
            <w:r>
              <w:rPr>
                <w:spacing w:val="-5"/>
                <w:sz w:val="18"/>
              </w:rPr>
              <w:t>mGy</w:t>
            </w:r>
            <w:r>
              <w:rPr>
                <w:sz w:val="18"/>
              </w:rPr>
              <w:tab/>
            </w:r>
            <w:r>
              <w:rPr>
                <w:spacing w:val="-5"/>
                <w:sz w:val="18"/>
              </w:rPr>
              <w:t>DAP</w:t>
            </w:r>
          </w:p>
        </w:tc>
        <w:tc>
          <w:tcPr>
            <w:tcW w:w="1732" w:type="dxa"/>
            <w:gridSpan w:val="2"/>
            <w:tcBorders>
              <w:top w:val="single" w:color="000000" w:sz="4" w:space="0"/>
              <w:bottom w:val="single" w:color="000000" w:sz="4" w:space="0"/>
            </w:tcBorders>
          </w:tcPr>
          <w:p>
            <w:pPr>
              <w:pStyle w:val="13"/>
              <w:spacing w:before="37"/>
              <w:ind w:right="146"/>
              <w:jc w:val="center"/>
              <w:rPr>
                <w:sz w:val="24"/>
              </w:rPr>
            </w:pPr>
            <w:r>
              <w:rPr>
                <w:spacing w:val="-5"/>
                <w:sz w:val="24"/>
              </w:rPr>
              <w:t>DRL</w:t>
            </w:r>
          </w:p>
          <w:p>
            <w:pPr>
              <w:pStyle w:val="13"/>
              <w:spacing w:before="242"/>
              <w:ind w:right="131"/>
              <w:jc w:val="center"/>
              <w:rPr>
                <w:sz w:val="24"/>
              </w:rPr>
            </w:pPr>
            <w:r>
              <w:rPr>
                <w:sz w:val="24"/>
              </w:rPr>
              <w:t>This</w:t>
            </w:r>
            <w:r>
              <w:rPr>
                <w:spacing w:val="-2"/>
                <w:sz w:val="24"/>
              </w:rPr>
              <w:t xml:space="preserve"> </w:t>
            </w:r>
            <w:r>
              <w:rPr>
                <w:spacing w:val="-4"/>
                <w:sz w:val="24"/>
              </w:rPr>
              <w:t>work</w:t>
            </w:r>
          </w:p>
          <w:p>
            <w:pPr>
              <w:pStyle w:val="13"/>
              <w:spacing w:before="40"/>
              <w:rPr>
                <w:sz w:val="24"/>
              </w:rPr>
            </w:pPr>
          </w:p>
          <w:p>
            <w:pPr>
              <w:pStyle w:val="13"/>
              <w:tabs>
                <w:tab w:val="left" w:pos="627"/>
              </w:tabs>
              <w:ind w:right="117"/>
              <w:jc w:val="center"/>
              <w:rPr>
                <w:sz w:val="18"/>
              </w:rPr>
            </w:pPr>
            <w:r>
              <w:rPr>
                <w:spacing w:val="-5"/>
                <w:sz w:val="18"/>
              </w:rPr>
              <w:t>mGy</w:t>
            </w:r>
            <w:r>
              <w:rPr>
                <w:sz w:val="18"/>
              </w:rPr>
              <w:tab/>
            </w:r>
            <w:r>
              <w:rPr>
                <w:spacing w:val="-5"/>
                <w:sz w:val="18"/>
              </w:rPr>
              <w:t>DAP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9" w:hRule="atLeast"/>
        </w:trPr>
        <w:tc>
          <w:tcPr>
            <w:tcW w:w="1726" w:type="dxa"/>
            <w:tcBorders>
              <w:top w:val="single" w:color="000000" w:sz="4" w:space="0"/>
            </w:tcBorders>
          </w:tcPr>
          <w:p>
            <w:pPr>
              <w:pStyle w:val="13"/>
              <w:spacing w:line="270" w:lineRule="exact"/>
              <w:ind w:left="115"/>
              <w:rPr>
                <w:sz w:val="24"/>
              </w:rPr>
            </w:pPr>
            <w:r>
              <w:rPr>
                <w:spacing w:val="-5"/>
                <w:sz w:val="24"/>
              </w:rPr>
              <w:t>IVU</w:t>
            </w:r>
          </w:p>
        </w:tc>
        <w:tc>
          <w:tcPr>
            <w:tcW w:w="1528" w:type="dxa"/>
            <w:gridSpan w:val="2"/>
            <w:tcBorders>
              <w:top w:val="single" w:color="000000" w:sz="4" w:space="0"/>
            </w:tcBorders>
          </w:tcPr>
          <w:p>
            <w:pPr>
              <w:pStyle w:val="13"/>
              <w:spacing w:before="37"/>
              <w:ind w:left="398"/>
              <w:rPr>
                <w:sz w:val="24"/>
              </w:rPr>
            </w:pPr>
            <w:r>
              <w:rPr>
                <w:sz w:val="24"/>
              </w:rPr>
              <w:t>----</w:t>
            </w:r>
            <w:r>
              <w:rPr>
                <w:spacing w:val="28"/>
                <w:sz w:val="24"/>
              </w:rPr>
              <w:t xml:space="preserve">  </w:t>
            </w:r>
            <w:r>
              <w:rPr>
                <w:spacing w:val="-5"/>
                <w:sz w:val="24"/>
              </w:rPr>
              <w:t>16</w:t>
            </w:r>
          </w:p>
        </w:tc>
        <w:tc>
          <w:tcPr>
            <w:tcW w:w="559" w:type="dxa"/>
            <w:tcBorders>
              <w:top w:val="single" w:color="000000" w:sz="4" w:space="0"/>
            </w:tcBorders>
          </w:tcPr>
          <w:p>
            <w:pPr>
              <w:pStyle w:val="13"/>
              <w:spacing w:before="37"/>
              <w:ind w:left="83"/>
              <w:jc w:val="center"/>
              <w:rPr>
                <w:sz w:val="24"/>
              </w:rPr>
            </w:pPr>
            <w:r>
              <w:rPr>
                <w:spacing w:val="-2"/>
                <w:sz w:val="24"/>
              </w:rPr>
              <w:t>--</w:t>
            </w:r>
            <w:r>
              <w:rPr>
                <w:spacing w:val="-12"/>
                <w:sz w:val="24"/>
              </w:rPr>
              <w:t>-</w:t>
            </w:r>
          </w:p>
        </w:tc>
        <w:tc>
          <w:tcPr>
            <w:tcW w:w="805" w:type="dxa"/>
            <w:tcBorders>
              <w:top w:val="single" w:color="000000" w:sz="4" w:space="0"/>
            </w:tcBorders>
          </w:tcPr>
          <w:p>
            <w:pPr>
              <w:pStyle w:val="13"/>
              <w:spacing w:before="37"/>
              <w:ind w:left="181"/>
              <w:rPr>
                <w:sz w:val="24"/>
              </w:rPr>
            </w:pPr>
            <w:r>
              <w:rPr>
                <w:spacing w:val="-5"/>
                <w:sz w:val="24"/>
              </w:rPr>
              <w:t>14</w:t>
            </w:r>
          </w:p>
        </w:tc>
        <w:tc>
          <w:tcPr>
            <w:tcW w:w="760" w:type="dxa"/>
            <w:tcBorders>
              <w:top w:val="single" w:color="000000" w:sz="4" w:space="0"/>
            </w:tcBorders>
          </w:tcPr>
          <w:p>
            <w:pPr>
              <w:pStyle w:val="13"/>
              <w:spacing w:before="37"/>
              <w:ind w:left="223"/>
              <w:rPr>
                <w:sz w:val="24"/>
              </w:rPr>
            </w:pPr>
            <w:r>
              <w:rPr>
                <w:spacing w:val="-5"/>
                <w:sz w:val="24"/>
              </w:rPr>
              <w:t>10</w:t>
            </w:r>
          </w:p>
        </w:tc>
        <w:tc>
          <w:tcPr>
            <w:tcW w:w="639" w:type="dxa"/>
            <w:tcBorders>
              <w:top w:val="single" w:color="000000" w:sz="4" w:space="0"/>
            </w:tcBorders>
          </w:tcPr>
          <w:p>
            <w:pPr>
              <w:pStyle w:val="13"/>
              <w:spacing w:before="37"/>
              <w:ind w:left="79" w:right="108"/>
              <w:jc w:val="center"/>
              <w:rPr>
                <w:sz w:val="24"/>
              </w:rPr>
            </w:pPr>
            <w:r>
              <w:rPr>
                <w:spacing w:val="-5"/>
                <w:sz w:val="24"/>
              </w:rPr>
              <w:t>14</w:t>
            </w:r>
          </w:p>
        </w:tc>
        <w:tc>
          <w:tcPr>
            <w:tcW w:w="854" w:type="dxa"/>
            <w:tcBorders>
              <w:top w:val="single" w:color="000000" w:sz="4" w:space="0"/>
            </w:tcBorders>
          </w:tcPr>
          <w:p>
            <w:pPr>
              <w:pStyle w:val="13"/>
              <w:spacing w:line="273" w:lineRule="exact"/>
              <w:jc w:val="center"/>
              <w:rPr>
                <w:sz w:val="24"/>
              </w:rPr>
            </w:pPr>
            <w:r>
              <w:rPr>
                <w:spacing w:val="-4"/>
                <w:sz w:val="24"/>
              </w:rPr>
              <w:t>6.68</w:t>
            </w:r>
          </w:p>
        </w:tc>
        <w:tc>
          <w:tcPr>
            <w:tcW w:w="878" w:type="dxa"/>
            <w:tcBorders>
              <w:top w:val="single" w:color="000000" w:sz="4" w:space="0"/>
            </w:tcBorders>
          </w:tcPr>
          <w:p>
            <w:pPr>
              <w:pStyle w:val="13"/>
              <w:spacing w:line="273" w:lineRule="exact"/>
              <w:ind w:left="52" w:right="72"/>
              <w:jc w:val="center"/>
              <w:rPr>
                <w:sz w:val="24"/>
              </w:rPr>
            </w:pPr>
            <w:r>
              <w:rPr>
                <w:spacing w:val="-2"/>
                <w:sz w:val="24"/>
              </w:rPr>
              <w:t>10.66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9" w:hRule="atLeast"/>
        </w:trPr>
        <w:tc>
          <w:tcPr>
            <w:tcW w:w="1726" w:type="dxa"/>
          </w:tcPr>
          <w:p>
            <w:pPr>
              <w:pStyle w:val="13"/>
              <w:spacing w:before="95"/>
              <w:ind w:left="115"/>
              <w:rPr>
                <w:sz w:val="24"/>
              </w:rPr>
            </w:pPr>
            <w:r>
              <w:rPr>
                <w:spacing w:val="-5"/>
                <w:sz w:val="24"/>
              </w:rPr>
              <w:t>HSG</w:t>
            </w:r>
          </w:p>
        </w:tc>
        <w:tc>
          <w:tcPr>
            <w:tcW w:w="827" w:type="dxa"/>
          </w:tcPr>
          <w:p>
            <w:pPr>
              <w:pStyle w:val="13"/>
              <w:spacing w:before="139"/>
              <w:ind w:left="381"/>
              <w:rPr>
                <w:sz w:val="24"/>
              </w:rPr>
            </w:pPr>
            <w:r>
              <w:rPr>
                <w:spacing w:val="-2"/>
                <w:sz w:val="24"/>
              </w:rPr>
              <w:t>---</w:t>
            </w:r>
            <w:r>
              <w:rPr>
                <w:spacing w:val="-10"/>
                <w:sz w:val="24"/>
              </w:rPr>
              <w:t>-</w:t>
            </w:r>
          </w:p>
        </w:tc>
        <w:tc>
          <w:tcPr>
            <w:tcW w:w="701" w:type="dxa"/>
          </w:tcPr>
          <w:p>
            <w:pPr>
              <w:pStyle w:val="13"/>
              <w:spacing w:before="139"/>
              <w:ind w:left="171"/>
              <w:rPr>
                <w:sz w:val="24"/>
              </w:rPr>
            </w:pPr>
            <w:r>
              <w:rPr>
                <w:spacing w:val="-10"/>
                <w:sz w:val="24"/>
              </w:rPr>
              <w:t>4</w:t>
            </w:r>
          </w:p>
        </w:tc>
        <w:tc>
          <w:tcPr>
            <w:tcW w:w="559" w:type="dxa"/>
          </w:tcPr>
          <w:p>
            <w:pPr>
              <w:pStyle w:val="13"/>
              <w:spacing w:before="139"/>
              <w:ind w:left="83"/>
              <w:jc w:val="center"/>
              <w:rPr>
                <w:sz w:val="24"/>
              </w:rPr>
            </w:pPr>
            <w:r>
              <w:rPr>
                <w:spacing w:val="-2"/>
                <w:sz w:val="24"/>
              </w:rPr>
              <w:t>--</w:t>
            </w:r>
            <w:r>
              <w:rPr>
                <w:spacing w:val="-12"/>
                <w:sz w:val="24"/>
              </w:rPr>
              <w:t>-</w:t>
            </w:r>
          </w:p>
        </w:tc>
        <w:tc>
          <w:tcPr>
            <w:tcW w:w="805" w:type="dxa"/>
          </w:tcPr>
          <w:p>
            <w:pPr>
              <w:pStyle w:val="13"/>
              <w:spacing w:before="139"/>
              <w:ind w:left="241"/>
              <w:rPr>
                <w:sz w:val="24"/>
              </w:rPr>
            </w:pPr>
            <w:r>
              <w:rPr>
                <w:spacing w:val="-10"/>
                <w:sz w:val="24"/>
              </w:rPr>
              <w:t>2</w:t>
            </w:r>
          </w:p>
        </w:tc>
        <w:tc>
          <w:tcPr>
            <w:tcW w:w="1399" w:type="dxa"/>
            <w:gridSpan w:val="2"/>
          </w:tcPr>
          <w:p>
            <w:pPr>
              <w:pStyle w:val="13"/>
              <w:spacing w:before="139"/>
              <w:ind w:left="279"/>
              <w:rPr>
                <w:sz w:val="24"/>
              </w:rPr>
            </w:pPr>
            <w:r>
              <w:rPr>
                <w:spacing w:val="-5"/>
                <w:sz w:val="24"/>
              </w:rPr>
              <w:t>24</w:t>
            </w:r>
          </w:p>
        </w:tc>
        <w:tc>
          <w:tcPr>
            <w:tcW w:w="854" w:type="dxa"/>
          </w:tcPr>
          <w:p>
            <w:pPr>
              <w:pStyle w:val="13"/>
              <w:spacing w:before="95"/>
              <w:jc w:val="center"/>
              <w:rPr>
                <w:sz w:val="24"/>
              </w:rPr>
            </w:pPr>
            <w:r>
              <w:rPr>
                <w:spacing w:val="-4"/>
                <w:sz w:val="24"/>
              </w:rPr>
              <w:t>2.31</w:t>
            </w:r>
          </w:p>
        </w:tc>
        <w:tc>
          <w:tcPr>
            <w:tcW w:w="878" w:type="dxa"/>
          </w:tcPr>
          <w:p>
            <w:pPr>
              <w:pStyle w:val="13"/>
              <w:spacing w:before="95"/>
              <w:ind w:left="52" w:right="72"/>
              <w:jc w:val="center"/>
              <w:rPr>
                <w:sz w:val="24"/>
              </w:rPr>
            </w:pPr>
            <w:r>
              <w:rPr>
                <w:spacing w:val="-4"/>
                <w:sz w:val="24"/>
              </w:rPr>
              <w:t>3.67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9" w:hRule="atLeast"/>
        </w:trPr>
        <w:tc>
          <w:tcPr>
            <w:tcW w:w="1726" w:type="dxa"/>
          </w:tcPr>
          <w:p>
            <w:pPr>
              <w:pStyle w:val="13"/>
              <w:spacing w:before="94"/>
              <w:ind w:left="115"/>
              <w:rPr>
                <w:sz w:val="24"/>
              </w:rPr>
            </w:pPr>
            <w:r>
              <w:rPr>
                <w:sz w:val="24"/>
              </w:rPr>
              <w:t>Barium</w:t>
            </w:r>
            <w:r>
              <w:rPr>
                <w:spacing w:val="-3"/>
                <w:sz w:val="24"/>
              </w:rPr>
              <w:t xml:space="preserve"> </w:t>
            </w:r>
            <w:r>
              <w:rPr>
                <w:spacing w:val="-4"/>
                <w:sz w:val="24"/>
              </w:rPr>
              <w:t>meal</w:t>
            </w:r>
          </w:p>
        </w:tc>
        <w:tc>
          <w:tcPr>
            <w:tcW w:w="827" w:type="dxa"/>
          </w:tcPr>
          <w:p>
            <w:pPr>
              <w:pStyle w:val="13"/>
              <w:spacing w:before="137"/>
              <w:ind w:left="307"/>
              <w:rPr>
                <w:sz w:val="24"/>
              </w:rPr>
            </w:pPr>
            <w:r>
              <w:rPr>
                <w:spacing w:val="-2"/>
                <w:sz w:val="24"/>
              </w:rPr>
              <w:t>---</w:t>
            </w:r>
            <w:r>
              <w:rPr>
                <w:spacing w:val="-10"/>
                <w:sz w:val="24"/>
              </w:rPr>
              <w:t>-</w:t>
            </w:r>
          </w:p>
        </w:tc>
        <w:tc>
          <w:tcPr>
            <w:tcW w:w="701" w:type="dxa"/>
          </w:tcPr>
          <w:p>
            <w:pPr>
              <w:pStyle w:val="13"/>
              <w:spacing w:before="137"/>
              <w:ind w:left="157"/>
              <w:rPr>
                <w:sz w:val="24"/>
              </w:rPr>
            </w:pPr>
            <w:r>
              <w:rPr>
                <w:spacing w:val="-5"/>
                <w:sz w:val="24"/>
              </w:rPr>
              <w:t>13</w:t>
            </w:r>
          </w:p>
        </w:tc>
        <w:tc>
          <w:tcPr>
            <w:tcW w:w="559" w:type="dxa"/>
          </w:tcPr>
          <w:p>
            <w:pPr>
              <w:pStyle w:val="13"/>
              <w:spacing w:before="137"/>
              <w:ind w:left="83"/>
              <w:jc w:val="center"/>
              <w:rPr>
                <w:sz w:val="24"/>
              </w:rPr>
            </w:pPr>
            <w:r>
              <w:rPr>
                <w:spacing w:val="-2"/>
                <w:sz w:val="24"/>
              </w:rPr>
              <w:t>--</w:t>
            </w:r>
            <w:r>
              <w:rPr>
                <w:spacing w:val="-12"/>
                <w:sz w:val="24"/>
              </w:rPr>
              <w:t>-</w:t>
            </w:r>
          </w:p>
        </w:tc>
        <w:tc>
          <w:tcPr>
            <w:tcW w:w="805" w:type="dxa"/>
          </w:tcPr>
          <w:p>
            <w:pPr>
              <w:pStyle w:val="13"/>
              <w:spacing w:before="137"/>
              <w:ind w:left="181"/>
              <w:rPr>
                <w:sz w:val="24"/>
              </w:rPr>
            </w:pPr>
            <w:r>
              <w:rPr>
                <w:spacing w:val="-5"/>
                <w:sz w:val="24"/>
              </w:rPr>
              <w:t>12</w:t>
            </w:r>
          </w:p>
        </w:tc>
        <w:tc>
          <w:tcPr>
            <w:tcW w:w="760" w:type="dxa"/>
          </w:tcPr>
          <w:p>
            <w:pPr>
              <w:pStyle w:val="13"/>
              <w:spacing w:before="137"/>
              <w:ind w:right="174"/>
              <w:jc w:val="right"/>
              <w:rPr>
                <w:sz w:val="24"/>
              </w:rPr>
            </w:pPr>
            <w:r>
              <w:rPr>
                <w:spacing w:val="-5"/>
                <w:sz w:val="24"/>
              </w:rPr>
              <w:t>5.0</w:t>
            </w:r>
          </w:p>
        </w:tc>
        <w:tc>
          <w:tcPr>
            <w:tcW w:w="639" w:type="dxa"/>
          </w:tcPr>
          <w:p>
            <w:pPr>
              <w:pStyle w:val="13"/>
              <w:spacing w:before="137"/>
              <w:ind w:left="88"/>
              <w:jc w:val="center"/>
              <w:rPr>
                <w:sz w:val="24"/>
              </w:rPr>
            </w:pPr>
            <w:r>
              <w:rPr>
                <w:spacing w:val="-5"/>
                <w:sz w:val="24"/>
              </w:rPr>
              <w:t>12</w:t>
            </w:r>
          </w:p>
        </w:tc>
        <w:tc>
          <w:tcPr>
            <w:tcW w:w="854" w:type="dxa"/>
          </w:tcPr>
          <w:p>
            <w:pPr>
              <w:pStyle w:val="13"/>
              <w:spacing w:before="97"/>
              <w:jc w:val="center"/>
              <w:rPr>
                <w:sz w:val="24"/>
              </w:rPr>
            </w:pPr>
            <w:r>
              <w:rPr>
                <w:spacing w:val="-4"/>
                <w:sz w:val="24"/>
              </w:rPr>
              <w:t>2.66</w:t>
            </w:r>
          </w:p>
        </w:tc>
        <w:tc>
          <w:tcPr>
            <w:tcW w:w="878" w:type="dxa"/>
          </w:tcPr>
          <w:p>
            <w:pPr>
              <w:pStyle w:val="13"/>
              <w:spacing w:before="97"/>
              <w:ind w:left="52" w:right="72"/>
              <w:jc w:val="center"/>
              <w:rPr>
                <w:sz w:val="24"/>
              </w:rPr>
            </w:pPr>
            <w:r>
              <w:rPr>
                <w:spacing w:val="-4"/>
                <w:sz w:val="24"/>
              </w:rPr>
              <w:t>8.98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0" w:hRule="atLeast"/>
        </w:trPr>
        <w:tc>
          <w:tcPr>
            <w:tcW w:w="1726" w:type="dxa"/>
          </w:tcPr>
          <w:p>
            <w:pPr>
              <w:pStyle w:val="13"/>
              <w:spacing w:before="95"/>
              <w:ind w:left="115"/>
              <w:rPr>
                <w:sz w:val="24"/>
              </w:rPr>
            </w:pPr>
            <w:r>
              <w:rPr>
                <w:sz w:val="24"/>
              </w:rPr>
              <w:t>Barium</w:t>
            </w:r>
            <w:r>
              <w:rPr>
                <w:spacing w:val="-1"/>
                <w:sz w:val="24"/>
              </w:rPr>
              <w:t xml:space="preserve"> </w:t>
            </w:r>
            <w:r>
              <w:rPr>
                <w:spacing w:val="-2"/>
                <w:sz w:val="24"/>
              </w:rPr>
              <w:t>enema</w:t>
            </w:r>
          </w:p>
        </w:tc>
        <w:tc>
          <w:tcPr>
            <w:tcW w:w="827" w:type="dxa"/>
          </w:tcPr>
          <w:p>
            <w:pPr>
              <w:pStyle w:val="13"/>
              <w:spacing w:before="139"/>
              <w:ind w:left="307"/>
              <w:rPr>
                <w:sz w:val="24"/>
              </w:rPr>
            </w:pPr>
            <w:r>
              <w:rPr>
                <w:spacing w:val="-2"/>
                <w:sz w:val="24"/>
              </w:rPr>
              <w:t>---</w:t>
            </w:r>
            <w:r>
              <w:rPr>
                <w:spacing w:val="-10"/>
                <w:sz w:val="24"/>
              </w:rPr>
              <w:t>-</w:t>
            </w:r>
          </w:p>
        </w:tc>
        <w:tc>
          <w:tcPr>
            <w:tcW w:w="701" w:type="dxa"/>
          </w:tcPr>
          <w:p>
            <w:pPr>
              <w:pStyle w:val="13"/>
              <w:spacing w:before="139"/>
              <w:ind w:left="157"/>
              <w:rPr>
                <w:sz w:val="24"/>
              </w:rPr>
            </w:pPr>
            <w:r>
              <w:rPr>
                <w:spacing w:val="-5"/>
                <w:sz w:val="24"/>
              </w:rPr>
              <w:t>31</w:t>
            </w:r>
          </w:p>
        </w:tc>
        <w:tc>
          <w:tcPr>
            <w:tcW w:w="559" w:type="dxa"/>
          </w:tcPr>
          <w:p>
            <w:pPr>
              <w:pStyle w:val="13"/>
              <w:spacing w:before="139"/>
              <w:ind w:left="83"/>
              <w:jc w:val="center"/>
              <w:rPr>
                <w:sz w:val="24"/>
              </w:rPr>
            </w:pPr>
            <w:r>
              <w:rPr>
                <w:spacing w:val="-2"/>
                <w:sz w:val="24"/>
              </w:rPr>
              <w:t>--</w:t>
            </w:r>
            <w:r>
              <w:rPr>
                <w:spacing w:val="-12"/>
                <w:sz w:val="24"/>
              </w:rPr>
              <w:t>-</w:t>
            </w:r>
          </w:p>
        </w:tc>
        <w:tc>
          <w:tcPr>
            <w:tcW w:w="805" w:type="dxa"/>
          </w:tcPr>
          <w:p>
            <w:pPr>
              <w:pStyle w:val="13"/>
              <w:spacing w:before="139"/>
              <w:ind w:left="181"/>
              <w:rPr>
                <w:sz w:val="24"/>
              </w:rPr>
            </w:pPr>
            <w:r>
              <w:rPr>
                <w:spacing w:val="-5"/>
                <w:sz w:val="24"/>
              </w:rPr>
              <w:t>23</w:t>
            </w:r>
          </w:p>
        </w:tc>
        <w:tc>
          <w:tcPr>
            <w:tcW w:w="760" w:type="dxa"/>
          </w:tcPr>
          <w:p>
            <w:pPr>
              <w:pStyle w:val="13"/>
              <w:spacing w:before="139"/>
              <w:ind w:left="219"/>
              <w:rPr>
                <w:sz w:val="24"/>
              </w:rPr>
            </w:pPr>
            <w:r>
              <w:rPr>
                <w:spacing w:val="-5"/>
                <w:sz w:val="24"/>
              </w:rPr>
              <w:t>15</w:t>
            </w:r>
          </w:p>
        </w:tc>
        <w:tc>
          <w:tcPr>
            <w:tcW w:w="639" w:type="dxa"/>
          </w:tcPr>
          <w:p>
            <w:pPr>
              <w:pStyle w:val="13"/>
              <w:spacing w:before="139"/>
              <w:ind w:left="108" w:right="29"/>
              <w:jc w:val="center"/>
              <w:rPr>
                <w:sz w:val="24"/>
              </w:rPr>
            </w:pPr>
            <w:r>
              <w:rPr>
                <w:spacing w:val="-5"/>
                <w:sz w:val="24"/>
              </w:rPr>
              <w:t>21</w:t>
            </w:r>
          </w:p>
        </w:tc>
        <w:tc>
          <w:tcPr>
            <w:tcW w:w="854" w:type="dxa"/>
          </w:tcPr>
          <w:p>
            <w:pPr>
              <w:pStyle w:val="13"/>
              <w:spacing w:before="98"/>
              <w:jc w:val="center"/>
              <w:rPr>
                <w:sz w:val="24"/>
              </w:rPr>
            </w:pPr>
            <w:r>
              <w:rPr>
                <w:spacing w:val="-2"/>
                <w:sz w:val="24"/>
              </w:rPr>
              <w:t>12.78</w:t>
            </w:r>
          </w:p>
        </w:tc>
        <w:tc>
          <w:tcPr>
            <w:tcW w:w="878" w:type="dxa"/>
          </w:tcPr>
          <w:p>
            <w:pPr>
              <w:pStyle w:val="13"/>
              <w:spacing w:before="98"/>
              <w:ind w:left="52" w:right="72"/>
              <w:jc w:val="center"/>
              <w:rPr>
                <w:sz w:val="24"/>
              </w:rPr>
            </w:pPr>
            <w:r>
              <w:rPr>
                <w:spacing w:val="-2"/>
                <w:sz w:val="24"/>
              </w:rPr>
              <w:t>20.64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9" w:hRule="atLeast"/>
        </w:trPr>
        <w:tc>
          <w:tcPr>
            <w:tcW w:w="1726" w:type="dxa"/>
          </w:tcPr>
          <w:p>
            <w:pPr>
              <w:pStyle w:val="13"/>
              <w:spacing w:before="95"/>
              <w:ind w:left="115"/>
              <w:rPr>
                <w:sz w:val="24"/>
              </w:rPr>
            </w:pPr>
            <w:r>
              <w:rPr>
                <w:sz w:val="24"/>
              </w:rPr>
              <w:t>Ba</w:t>
            </w:r>
            <w:r>
              <w:rPr>
                <w:spacing w:val="-1"/>
                <w:sz w:val="24"/>
              </w:rPr>
              <w:t xml:space="preserve"> </w:t>
            </w:r>
            <w:r>
              <w:rPr>
                <w:spacing w:val="-2"/>
                <w:sz w:val="24"/>
              </w:rPr>
              <w:t>swallow</w:t>
            </w:r>
          </w:p>
        </w:tc>
        <w:tc>
          <w:tcPr>
            <w:tcW w:w="827" w:type="dxa"/>
          </w:tcPr>
          <w:p>
            <w:pPr>
              <w:pStyle w:val="13"/>
              <w:spacing w:before="139"/>
              <w:ind w:left="307"/>
              <w:rPr>
                <w:sz w:val="24"/>
              </w:rPr>
            </w:pPr>
            <w:r>
              <w:rPr>
                <w:spacing w:val="-2"/>
                <w:sz w:val="24"/>
              </w:rPr>
              <w:t>---</w:t>
            </w:r>
            <w:r>
              <w:rPr>
                <w:spacing w:val="-10"/>
                <w:sz w:val="24"/>
              </w:rPr>
              <w:t>-</w:t>
            </w:r>
          </w:p>
        </w:tc>
        <w:tc>
          <w:tcPr>
            <w:tcW w:w="701" w:type="dxa"/>
          </w:tcPr>
          <w:p>
            <w:pPr>
              <w:pStyle w:val="13"/>
              <w:spacing w:before="139"/>
              <w:ind w:left="157"/>
              <w:rPr>
                <w:sz w:val="24"/>
              </w:rPr>
            </w:pPr>
            <w:r>
              <w:rPr>
                <w:spacing w:val="-5"/>
                <w:sz w:val="24"/>
              </w:rPr>
              <w:t>11</w:t>
            </w:r>
          </w:p>
        </w:tc>
        <w:tc>
          <w:tcPr>
            <w:tcW w:w="559" w:type="dxa"/>
          </w:tcPr>
          <w:p>
            <w:pPr>
              <w:pStyle w:val="13"/>
              <w:spacing w:before="139"/>
              <w:ind w:left="83"/>
              <w:jc w:val="center"/>
              <w:rPr>
                <w:sz w:val="24"/>
              </w:rPr>
            </w:pPr>
            <w:r>
              <w:rPr>
                <w:spacing w:val="-2"/>
                <w:sz w:val="24"/>
              </w:rPr>
              <w:t>--</w:t>
            </w:r>
            <w:r>
              <w:rPr>
                <w:spacing w:val="-12"/>
                <w:sz w:val="24"/>
              </w:rPr>
              <w:t>-</w:t>
            </w:r>
          </w:p>
        </w:tc>
        <w:tc>
          <w:tcPr>
            <w:tcW w:w="805" w:type="dxa"/>
          </w:tcPr>
          <w:p>
            <w:pPr>
              <w:pStyle w:val="13"/>
              <w:spacing w:before="139"/>
              <w:ind w:left="121"/>
              <w:rPr>
                <w:sz w:val="24"/>
              </w:rPr>
            </w:pPr>
            <w:r>
              <w:rPr>
                <w:spacing w:val="-5"/>
                <w:sz w:val="24"/>
              </w:rPr>
              <w:t>3.4</w:t>
            </w:r>
          </w:p>
        </w:tc>
        <w:tc>
          <w:tcPr>
            <w:tcW w:w="760" w:type="dxa"/>
          </w:tcPr>
          <w:p>
            <w:pPr>
              <w:pStyle w:val="13"/>
              <w:spacing w:before="139"/>
              <w:ind w:right="81"/>
              <w:jc w:val="center"/>
              <w:rPr>
                <w:sz w:val="24"/>
              </w:rPr>
            </w:pPr>
            <w:r>
              <w:rPr>
                <w:spacing w:val="-10"/>
                <w:sz w:val="24"/>
              </w:rPr>
              <w:t>4</w:t>
            </w:r>
          </w:p>
        </w:tc>
        <w:tc>
          <w:tcPr>
            <w:tcW w:w="639" w:type="dxa"/>
          </w:tcPr>
          <w:p>
            <w:pPr>
              <w:pStyle w:val="13"/>
              <w:spacing w:before="139"/>
              <w:ind w:left="79" w:right="60"/>
              <w:jc w:val="center"/>
              <w:rPr>
                <w:sz w:val="24"/>
              </w:rPr>
            </w:pPr>
            <w:r>
              <w:rPr>
                <w:spacing w:val="-5"/>
                <w:sz w:val="24"/>
              </w:rPr>
              <w:t>7.5</w:t>
            </w:r>
          </w:p>
        </w:tc>
        <w:tc>
          <w:tcPr>
            <w:tcW w:w="854" w:type="dxa"/>
          </w:tcPr>
          <w:p>
            <w:pPr>
              <w:pStyle w:val="13"/>
              <w:spacing w:before="95"/>
              <w:jc w:val="center"/>
              <w:rPr>
                <w:sz w:val="24"/>
              </w:rPr>
            </w:pPr>
            <w:r>
              <w:rPr>
                <w:spacing w:val="-4"/>
                <w:sz w:val="24"/>
              </w:rPr>
              <w:t>2.73</w:t>
            </w:r>
          </w:p>
        </w:tc>
        <w:tc>
          <w:tcPr>
            <w:tcW w:w="878" w:type="dxa"/>
          </w:tcPr>
          <w:p>
            <w:pPr>
              <w:pStyle w:val="13"/>
              <w:spacing w:before="95"/>
              <w:ind w:left="52" w:right="72"/>
              <w:jc w:val="center"/>
              <w:rPr>
                <w:sz w:val="24"/>
              </w:rPr>
            </w:pPr>
            <w:r>
              <w:rPr>
                <w:spacing w:val="-4"/>
                <w:sz w:val="24"/>
              </w:rPr>
              <w:t>6.56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0" w:hRule="atLeast"/>
        </w:trPr>
        <w:tc>
          <w:tcPr>
            <w:tcW w:w="1726" w:type="dxa"/>
            <w:tcBorders>
              <w:bottom w:val="single" w:color="000000" w:sz="4" w:space="0"/>
            </w:tcBorders>
          </w:tcPr>
          <w:p>
            <w:pPr>
              <w:pStyle w:val="13"/>
              <w:spacing w:before="94"/>
              <w:ind w:left="115"/>
              <w:rPr>
                <w:sz w:val="24"/>
              </w:rPr>
            </w:pPr>
            <w:r>
              <w:rPr>
                <w:spacing w:val="-5"/>
                <w:sz w:val="24"/>
              </w:rPr>
              <w:t>RUG</w:t>
            </w:r>
          </w:p>
        </w:tc>
        <w:tc>
          <w:tcPr>
            <w:tcW w:w="827" w:type="dxa"/>
            <w:tcBorders>
              <w:bottom w:val="single" w:color="000000" w:sz="4" w:space="0"/>
            </w:tcBorders>
          </w:tcPr>
          <w:p>
            <w:pPr>
              <w:pStyle w:val="13"/>
              <w:spacing w:before="138"/>
              <w:ind w:left="338"/>
              <w:rPr>
                <w:sz w:val="24"/>
              </w:rPr>
            </w:pPr>
            <w:r>
              <w:rPr>
                <w:spacing w:val="-2"/>
                <w:sz w:val="24"/>
              </w:rPr>
              <w:t>---</w:t>
            </w:r>
            <w:r>
              <w:rPr>
                <w:spacing w:val="-10"/>
                <w:sz w:val="24"/>
              </w:rPr>
              <w:t>-</w:t>
            </w:r>
          </w:p>
        </w:tc>
        <w:tc>
          <w:tcPr>
            <w:tcW w:w="701" w:type="dxa"/>
            <w:tcBorders>
              <w:bottom w:val="single" w:color="000000" w:sz="4" w:space="0"/>
            </w:tcBorders>
          </w:tcPr>
          <w:p>
            <w:pPr>
              <w:pStyle w:val="13"/>
              <w:spacing w:before="138"/>
              <w:ind w:left="128"/>
              <w:rPr>
                <w:sz w:val="24"/>
              </w:rPr>
            </w:pPr>
            <w:r>
              <w:rPr>
                <w:spacing w:val="-5"/>
                <w:sz w:val="24"/>
              </w:rPr>
              <w:t>13</w:t>
            </w:r>
          </w:p>
        </w:tc>
        <w:tc>
          <w:tcPr>
            <w:tcW w:w="559" w:type="dxa"/>
            <w:tcBorders>
              <w:bottom w:val="single" w:color="000000" w:sz="4" w:space="0"/>
            </w:tcBorders>
          </w:tcPr>
          <w:p>
            <w:pPr>
              <w:pStyle w:val="13"/>
              <w:spacing w:before="138"/>
              <w:ind w:left="83"/>
              <w:jc w:val="center"/>
              <w:rPr>
                <w:sz w:val="24"/>
              </w:rPr>
            </w:pPr>
            <w:r>
              <w:rPr>
                <w:spacing w:val="-2"/>
                <w:sz w:val="24"/>
              </w:rPr>
              <w:t>--</w:t>
            </w:r>
            <w:r>
              <w:rPr>
                <w:spacing w:val="-12"/>
                <w:sz w:val="24"/>
              </w:rPr>
              <w:t>-</w:t>
            </w:r>
          </w:p>
        </w:tc>
        <w:tc>
          <w:tcPr>
            <w:tcW w:w="805" w:type="dxa"/>
            <w:tcBorders>
              <w:bottom w:val="single" w:color="000000" w:sz="4" w:space="0"/>
            </w:tcBorders>
          </w:tcPr>
          <w:p>
            <w:pPr>
              <w:pStyle w:val="13"/>
              <w:spacing w:before="138"/>
              <w:ind w:left="181"/>
              <w:rPr>
                <w:sz w:val="24"/>
              </w:rPr>
            </w:pPr>
            <w:r>
              <w:rPr>
                <w:spacing w:val="-10"/>
                <w:sz w:val="24"/>
              </w:rPr>
              <w:t>7</w:t>
            </w:r>
          </w:p>
        </w:tc>
        <w:tc>
          <w:tcPr>
            <w:tcW w:w="760" w:type="dxa"/>
            <w:tcBorders>
              <w:bottom w:val="single" w:color="000000" w:sz="4" w:space="0"/>
            </w:tcBorders>
          </w:tcPr>
          <w:p>
            <w:pPr>
              <w:pStyle w:val="13"/>
              <w:spacing w:before="138"/>
              <w:ind w:right="240"/>
              <w:jc w:val="right"/>
              <w:rPr>
                <w:sz w:val="24"/>
              </w:rPr>
            </w:pPr>
            <w:r>
              <w:rPr>
                <w:spacing w:val="-5"/>
                <w:sz w:val="24"/>
              </w:rPr>
              <w:t>15</w:t>
            </w:r>
          </w:p>
        </w:tc>
        <w:tc>
          <w:tcPr>
            <w:tcW w:w="639" w:type="dxa"/>
            <w:tcBorders>
              <w:bottom w:val="single" w:color="000000" w:sz="4" w:space="0"/>
            </w:tcBorders>
          </w:tcPr>
          <w:p>
            <w:pPr>
              <w:pStyle w:val="13"/>
              <w:spacing w:before="138"/>
              <w:ind w:left="108" w:right="29"/>
              <w:jc w:val="center"/>
              <w:rPr>
                <w:sz w:val="24"/>
              </w:rPr>
            </w:pPr>
            <w:r>
              <w:rPr>
                <w:spacing w:val="-10"/>
                <w:sz w:val="24"/>
              </w:rPr>
              <w:t>7</w:t>
            </w:r>
          </w:p>
        </w:tc>
        <w:tc>
          <w:tcPr>
            <w:tcW w:w="854" w:type="dxa"/>
            <w:tcBorders>
              <w:bottom w:val="single" w:color="000000" w:sz="4" w:space="0"/>
            </w:tcBorders>
          </w:tcPr>
          <w:p>
            <w:pPr>
              <w:pStyle w:val="13"/>
              <w:spacing w:before="138"/>
              <w:jc w:val="center"/>
              <w:rPr>
                <w:sz w:val="24"/>
              </w:rPr>
            </w:pPr>
            <w:r>
              <w:rPr>
                <w:spacing w:val="-4"/>
                <w:sz w:val="24"/>
              </w:rPr>
              <w:t>2.05</w:t>
            </w:r>
          </w:p>
        </w:tc>
        <w:tc>
          <w:tcPr>
            <w:tcW w:w="878" w:type="dxa"/>
            <w:tcBorders>
              <w:bottom w:val="single" w:color="000000" w:sz="4" w:space="0"/>
            </w:tcBorders>
          </w:tcPr>
          <w:p>
            <w:pPr>
              <w:pStyle w:val="13"/>
              <w:spacing w:before="138"/>
              <w:ind w:left="52" w:right="72"/>
              <w:jc w:val="center"/>
              <w:rPr>
                <w:sz w:val="24"/>
              </w:rPr>
            </w:pPr>
            <w:r>
              <w:rPr>
                <w:spacing w:val="-4"/>
                <w:sz w:val="24"/>
              </w:rPr>
              <w:t>7.77</w:t>
            </w:r>
          </w:p>
        </w:tc>
      </w:tr>
    </w:tbl>
    <w:p>
      <w:pPr>
        <w:pStyle w:val="7"/>
        <w:ind w:left="954" w:right="1174"/>
        <w:jc w:val="center"/>
      </w:pPr>
      <w:r>
        <w:t>Fluoroscopy</w:t>
      </w:r>
      <w:r>
        <w:rPr>
          <w:spacing w:val="-6"/>
        </w:rPr>
        <w:t xml:space="preserve"> </w:t>
      </w:r>
      <w:r>
        <w:t>time is</w:t>
      </w:r>
      <w:r>
        <w:rPr>
          <w:spacing w:val="2"/>
        </w:rPr>
        <w:t xml:space="preserve"> </w:t>
      </w:r>
      <w:r>
        <w:t>between 2 -</w:t>
      </w:r>
      <w:r>
        <w:rPr>
          <w:spacing w:val="-1"/>
        </w:rPr>
        <w:t xml:space="preserve"> </w:t>
      </w:r>
      <w:r>
        <w:t>15 seconds</w:t>
      </w:r>
      <w:r>
        <w:rPr>
          <w:spacing w:val="2"/>
        </w:rPr>
        <w:t xml:space="preserve"> </w:t>
      </w:r>
      <w:r>
        <w:t>with</w:t>
      </w:r>
      <w:r>
        <w:rPr>
          <w:spacing w:val="-1"/>
        </w:rPr>
        <w:t xml:space="preserve"> </w:t>
      </w:r>
      <w:r>
        <w:t>mean time of</w:t>
      </w:r>
      <w:r>
        <w:rPr>
          <w:spacing w:val="-2"/>
        </w:rPr>
        <w:t xml:space="preserve"> </w:t>
      </w:r>
      <w:r>
        <w:t xml:space="preserve">8.12±1.03 </w:t>
      </w:r>
      <w:r>
        <w:rPr>
          <w:spacing w:val="-2"/>
        </w:rPr>
        <w:t>minutes</w:t>
      </w:r>
    </w:p>
    <w:p>
      <w:pPr>
        <w:pStyle w:val="7"/>
        <w:spacing w:before="190"/>
      </w:pPr>
    </w:p>
    <w:p>
      <w:pPr>
        <w:pStyle w:val="7"/>
        <w:spacing w:line="482" w:lineRule="auto"/>
        <w:ind w:left="1778" w:right="1134" w:hanging="812"/>
      </w:pPr>
      <w:r>
        <w:rPr>
          <w:b/>
        </w:rPr>
        <w:t>Key-</w:t>
      </w:r>
      <w:r>
        <w:rPr>
          <w:b/>
          <w:spacing w:val="80"/>
        </w:rPr>
        <w:t xml:space="preserve"> </w:t>
      </w:r>
      <w:r>
        <w:t>DAP - dose area product in mGy.cm2. EC- European commission, UK- United Kingdom,</w:t>
      </w:r>
      <w:r>
        <w:rPr>
          <w:spacing w:val="-6"/>
        </w:rPr>
        <w:t xml:space="preserve"> </w:t>
      </w:r>
      <w:r>
        <w:t>ARPANSA-Australian</w:t>
      </w:r>
      <w:r>
        <w:rPr>
          <w:spacing w:val="-6"/>
        </w:rPr>
        <w:t xml:space="preserve"> </w:t>
      </w:r>
      <w:r>
        <w:t>radiation</w:t>
      </w:r>
      <w:r>
        <w:rPr>
          <w:spacing w:val="-6"/>
        </w:rPr>
        <w:t xml:space="preserve"> </w:t>
      </w:r>
      <w:r>
        <w:t>protection</w:t>
      </w:r>
      <w:r>
        <w:rPr>
          <w:spacing w:val="-6"/>
        </w:rPr>
        <w:t xml:space="preserve"> </w:t>
      </w:r>
      <w:r>
        <w:t>and</w:t>
      </w:r>
      <w:r>
        <w:rPr>
          <w:spacing w:val="-6"/>
        </w:rPr>
        <w:t xml:space="preserve"> </w:t>
      </w:r>
      <w:r>
        <w:t>nuclear</w:t>
      </w:r>
      <w:r>
        <w:rPr>
          <w:spacing w:val="-6"/>
        </w:rPr>
        <w:t xml:space="preserve"> </w:t>
      </w:r>
      <w:r>
        <w:t>safety</w:t>
      </w:r>
      <w:r>
        <w:rPr>
          <w:spacing w:val="-10"/>
        </w:rPr>
        <w:t xml:space="preserve"> </w:t>
      </w:r>
      <w:r>
        <w:t>agency.</w:t>
      </w:r>
    </w:p>
    <w:p>
      <w:pPr>
        <w:spacing w:after="0" w:line="482" w:lineRule="auto"/>
        <w:sectPr>
          <w:pgSz w:w="11910" w:h="16840"/>
          <w:pgMar w:top="1480" w:right="480" w:bottom="1200" w:left="560" w:header="0" w:footer="1014" w:gutter="0"/>
          <w:cols w:space="720" w:num="1"/>
        </w:sectPr>
      </w:pPr>
    </w:p>
    <w:p>
      <w:pPr>
        <w:pStyle w:val="7"/>
        <w:spacing w:before="78" w:line="480" w:lineRule="auto"/>
        <w:ind w:left="966" w:right="958"/>
        <w:jc w:val="both"/>
      </w:pPr>
      <w:r>
        <w:rPr>
          <w:b/>
        </w:rPr>
        <w:t xml:space="preserve">Table 4.6c </w:t>
      </w:r>
      <w:r>
        <w:t>shows comparison of established diagnostic reference levels for mammography examination with that of European commission, United Kingdom and Australia. The DRL for Australian radiation protection and nuclear safety agency</w:t>
      </w:r>
      <w:r>
        <w:rPr>
          <w:spacing w:val="-3"/>
        </w:rPr>
        <w:t xml:space="preserve"> </w:t>
      </w:r>
      <w:r>
        <w:t>(ARPANSA), EC, UK and this work were 0.88mGy, 2.0mGy, 2.0mGy and 0.63mGy for cranio-caudal view. DRL for Medio-lateral oblique were 1.30mGy,2.0mGy, 2.1mGy and 1.04mGy for ARPANSA, EC, UK and present work respectively. The DRL values for mammography in this study are higher compared to that of ARPANSA, UK and European Commission respectively.</w:t>
      </w:r>
    </w:p>
    <w:p>
      <w:pPr>
        <w:spacing w:after="0" w:line="480" w:lineRule="auto"/>
        <w:jc w:val="both"/>
        <w:sectPr>
          <w:pgSz w:w="11910" w:h="16840"/>
          <w:pgMar w:top="1340" w:right="480" w:bottom="1200" w:left="560" w:header="0" w:footer="1014" w:gutter="0"/>
          <w:cols w:space="720" w:num="1"/>
        </w:sectPr>
      </w:pPr>
    </w:p>
    <w:p>
      <w:pPr>
        <w:pStyle w:val="7"/>
        <w:spacing w:before="78" w:line="480" w:lineRule="auto"/>
        <w:ind w:left="966" w:right="959"/>
        <w:jc w:val="both"/>
      </w:pPr>
      <w:r>
        <w:rPr>
          <w:b/>
        </w:rPr>
        <w:t>Table</w:t>
      </w:r>
      <w:r>
        <w:rPr>
          <w:b/>
          <w:spacing w:val="-1"/>
        </w:rPr>
        <w:t xml:space="preserve"> </w:t>
      </w:r>
      <w:r>
        <w:rPr>
          <w:b/>
        </w:rPr>
        <w:t>4.6c</w:t>
      </w:r>
      <w:r>
        <w:rPr>
          <w:b/>
          <w:spacing w:val="80"/>
        </w:rPr>
        <w:t xml:space="preserve"> </w:t>
      </w:r>
      <w:r>
        <w:t>Comparison of DRLs for mammography in this work with European Commission,</w:t>
      </w:r>
      <w:r>
        <w:rPr>
          <w:spacing w:val="-1"/>
        </w:rPr>
        <w:t xml:space="preserve"> </w:t>
      </w:r>
      <w:r>
        <w:t>United</w:t>
      </w:r>
      <w:r>
        <w:rPr>
          <w:spacing w:val="-2"/>
        </w:rPr>
        <w:t xml:space="preserve"> </w:t>
      </w:r>
      <w:r>
        <w:t>Kingdom</w:t>
      </w:r>
      <w:r>
        <w:rPr>
          <w:spacing w:val="-1"/>
        </w:rPr>
        <w:t xml:space="preserve"> </w:t>
      </w:r>
      <w:r>
        <w:t>and</w:t>
      </w:r>
      <w:r>
        <w:rPr>
          <w:spacing w:val="-1"/>
        </w:rPr>
        <w:t xml:space="preserve"> </w:t>
      </w:r>
      <w:r>
        <w:t>Australian radiation</w:t>
      </w:r>
      <w:r>
        <w:rPr>
          <w:spacing w:val="-1"/>
        </w:rPr>
        <w:t xml:space="preserve"> </w:t>
      </w:r>
      <w:r>
        <w:t>protection</w:t>
      </w:r>
      <w:r>
        <w:rPr>
          <w:spacing w:val="-1"/>
        </w:rPr>
        <w:t xml:space="preserve"> </w:t>
      </w:r>
      <w:r>
        <w:t>and nuclear</w:t>
      </w:r>
      <w:r>
        <w:rPr>
          <w:spacing w:val="-2"/>
        </w:rPr>
        <w:t xml:space="preserve"> </w:t>
      </w:r>
      <w:r>
        <w:t>safety</w:t>
      </w:r>
      <w:r>
        <w:rPr>
          <w:spacing w:val="-4"/>
        </w:rPr>
        <w:t xml:space="preserve"> </w:t>
      </w:r>
      <w:r>
        <w:t xml:space="preserve">agency </w:t>
      </w:r>
      <w:r>
        <w:rPr>
          <w:spacing w:val="-4"/>
        </w:rPr>
        <w:t>DRLs</w:t>
      </w:r>
    </w:p>
    <w:p>
      <w:pPr>
        <w:pStyle w:val="7"/>
        <w:rPr>
          <w:sz w:val="20"/>
        </w:rPr>
      </w:pPr>
    </w:p>
    <w:p>
      <w:pPr>
        <w:pStyle w:val="7"/>
        <w:rPr>
          <w:sz w:val="20"/>
        </w:rPr>
      </w:pPr>
    </w:p>
    <w:p>
      <w:pPr>
        <w:pStyle w:val="7"/>
        <w:spacing w:before="27"/>
        <w:rPr>
          <w:sz w:val="20"/>
        </w:rPr>
      </w:pPr>
    </w:p>
    <w:tbl>
      <w:tblPr>
        <w:tblStyle w:val="6"/>
        <w:tblW w:w="0" w:type="auto"/>
        <w:tblInd w:w="14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808"/>
        <w:gridCol w:w="1731"/>
        <w:gridCol w:w="1407"/>
        <w:gridCol w:w="1365"/>
        <w:gridCol w:w="16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8" w:hRule="atLeast"/>
        </w:trPr>
        <w:tc>
          <w:tcPr>
            <w:tcW w:w="1808" w:type="dxa"/>
            <w:tcBorders>
              <w:top w:val="single" w:color="000000" w:sz="4" w:space="0"/>
              <w:bottom w:val="single" w:color="000000" w:sz="4" w:space="0"/>
            </w:tcBorders>
          </w:tcPr>
          <w:p>
            <w:pPr>
              <w:pStyle w:val="13"/>
              <w:spacing w:line="268" w:lineRule="exact"/>
              <w:ind w:left="112"/>
              <w:rPr>
                <w:sz w:val="24"/>
              </w:rPr>
            </w:pPr>
            <w:r>
              <w:rPr>
                <w:spacing w:val="-2"/>
                <w:sz w:val="24"/>
              </w:rPr>
              <w:t>Examination</w:t>
            </w:r>
          </w:p>
        </w:tc>
        <w:tc>
          <w:tcPr>
            <w:tcW w:w="1731" w:type="dxa"/>
            <w:tcBorders>
              <w:top w:val="single" w:color="000000" w:sz="4" w:space="0"/>
              <w:bottom w:val="single" w:color="000000" w:sz="4" w:space="0"/>
            </w:tcBorders>
          </w:tcPr>
          <w:p>
            <w:pPr>
              <w:pStyle w:val="13"/>
              <w:ind w:left="338" w:right="266"/>
              <w:rPr>
                <w:sz w:val="24"/>
              </w:rPr>
            </w:pPr>
            <w:r>
              <w:rPr>
                <w:spacing w:val="-2"/>
                <w:sz w:val="24"/>
              </w:rPr>
              <w:t>ARPANSA DRL(mGy)</w:t>
            </w:r>
          </w:p>
        </w:tc>
        <w:tc>
          <w:tcPr>
            <w:tcW w:w="1407" w:type="dxa"/>
            <w:tcBorders>
              <w:top w:val="single" w:color="000000" w:sz="4" w:space="0"/>
              <w:bottom w:val="single" w:color="000000" w:sz="4" w:space="0"/>
            </w:tcBorders>
          </w:tcPr>
          <w:p>
            <w:pPr>
              <w:pStyle w:val="13"/>
              <w:spacing w:line="268" w:lineRule="exact"/>
              <w:ind w:left="272"/>
              <w:rPr>
                <w:sz w:val="24"/>
              </w:rPr>
            </w:pPr>
            <w:r>
              <w:rPr>
                <w:sz w:val="24"/>
              </w:rPr>
              <w:t xml:space="preserve">EC </w:t>
            </w:r>
            <w:r>
              <w:rPr>
                <w:spacing w:val="-5"/>
                <w:sz w:val="24"/>
              </w:rPr>
              <w:t>DRL</w:t>
            </w:r>
          </w:p>
          <w:p>
            <w:pPr>
              <w:pStyle w:val="13"/>
              <w:ind w:left="378"/>
              <w:rPr>
                <w:sz w:val="24"/>
              </w:rPr>
            </w:pPr>
            <w:r>
              <w:rPr>
                <w:spacing w:val="-2"/>
                <w:sz w:val="24"/>
              </w:rPr>
              <w:t>(mGy)</w:t>
            </w:r>
          </w:p>
        </w:tc>
        <w:tc>
          <w:tcPr>
            <w:tcW w:w="1365" w:type="dxa"/>
            <w:tcBorders>
              <w:top w:val="single" w:color="000000" w:sz="4" w:space="0"/>
              <w:bottom w:val="single" w:color="000000" w:sz="4" w:space="0"/>
            </w:tcBorders>
          </w:tcPr>
          <w:p>
            <w:pPr>
              <w:pStyle w:val="13"/>
              <w:spacing w:line="268" w:lineRule="exact"/>
              <w:ind w:left="286"/>
              <w:rPr>
                <w:sz w:val="24"/>
              </w:rPr>
            </w:pPr>
            <w:r>
              <w:rPr>
                <w:sz w:val="24"/>
              </w:rPr>
              <w:t>UK</w:t>
            </w:r>
            <w:r>
              <w:rPr>
                <w:spacing w:val="-1"/>
                <w:sz w:val="24"/>
              </w:rPr>
              <w:t xml:space="preserve"> </w:t>
            </w:r>
            <w:r>
              <w:rPr>
                <w:spacing w:val="-5"/>
                <w:sz w:val="24"/>
              </w:rPr>
              <w:t>DRL</w:t>
            </w:r>
          </w:p>
          <w:p>
            <w:pPr>
              <w:pStyle w:val="13"/>
              <w:ind w:left="409"/>
              <w:rPr>
                <w:sz w:val="24"/>
              </w:rPr>
            </w:pPr>
            <w:r>
              <w:rPr>
                <w:spacing w:val="-2"/>
                <w:sz w:val="24"/>
              </w:rPr>
              <w:t>(mGy)</w:t>
            </w:r>
          </w:p>
        </w:tc>
        <w:tc>
          <w:tcPr>
            <w:tcW w:w="1615" w:type="dxa"/>
            <w:tcBorders>
              <w:top w:val="single" w:color="000000" w:sz="4" w:space="0"/>
              <w:bottom w:val="single" w:color="000000" w:sz="4" w:space="0"/>
            </w:tcBorders>
          </w:tcPr>
          <w:p>
            <w:pPr>
              <w:pStyle w:val="13"/>
              <w:spacing w:line="268" w:lineRule="exact"/>
              <w:ind w:left="193"/>
              <w:rPr>
                <w:sz w:val="24"/>
              </w:rPr>
            </w:pPr>
            <w:r>
              <w:rPr>
                <w:spacing w:val="-2"/>
                <w:sz w:val="24"/>
              </w:rPr>
              <w:t>DRL(mGy)</w:t>
            </w:r>
          </w:p>
          <w:p>
            <w:pPr>
              <w:pStyle w:val="13"/>
              <w:ind w:left="193"/>
              <w:rPr>
                <w:sz w:val="24"/>
              </w:rPr>
            </w:pPr>
            <w:r>
              <w:rPr>
                <w:sz w:val="24"/>
              </w:rPr>
              <w:t>This</w:t>
            </w:r>
            <w:r>
              <w:rPr>
                <w:spacing w:val="-2"/>
                <w:sz w:val="24"/>
              </w:rPr>
              <w:t xml:space="preserve"> </w:t>
            </w:r>
            <w:r>
              <w:rPr>
                <w:spacing w:val="-4"/>
                <w:sz w:val="24"/>
              </w:rPr>
              <w:t>work</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5" w:hRule="atLeast"/>
        </w:trPr>
        <w:tc>
          <w:tcPr>
            <w:tcW w:w="1808" w:type="dxa"/>
            <w:tcBorders>
              <w:top w:val="single" w:color="000000" w:sz="4" w:space="0"/>
            </w:tcBorders>
          </w:tcPr>
          <w:p>
            <w:pPr>
              <w:pStyle w:val="13"/>
              <w:spacing w:line="273" w:lineRule="exact"/>
              <w:ind w:left="112"/>
              <w:rPr>
                <w:sz w:val="24"/>
              </w:rPr>
            </w:pPr>
            <w:r>
              <w:rPr>
                <w:spacing w:val="-2"/>
                <w:sz w:val="24"/>
              </w:rPr>
              <w:t>Cranio-caudal</w:t>
            </w:r>
          </w:p>
        </w:tc>
        <w:tc>
          <w:tcPr>
            <w:tcW w:w="1731" w:type="dxa"/>
            <w:tcBorders>
              <w:top w:val="single" w:color="000000" w:sz="4" w:space="0"/>
            </w:tcBorders>
          </w:tcPr>
          <w:p>
            <w:pPr>
              <w:pStyle w:val="13"/>
              <w:spacing w:line="273" w:lineRule="exact"/>
              <w:ind w:left="66"/>
              <w:jc w:val="center"/>
              <w:rPr>
                <w:sz w:val="24"/>
              </w:rPr>
            </w:pPr>
            <w:r>
              <w:rPr>
                <w:spacing w:val="-4"/>
                <w:sz w:val="24"/>
              </w:rPr>
              <w:t>0.88</w:t>
            </w:r>
          </w:p>
        </w:tc>
        <w:tc>
          <w:tcPr>
            <w:tcW w:w="1407" w:type="dxa"/>
            <w:tcBorders>
              <w:top w:val="single" w:color="000000" w:sz="4" w:space="0"/>
            </w:tcBorders>
          </w:tcPr>
          <w:p>
            <w:pPr>
              <w:pStyle w:val="13"/>
              <w:spacing w:line="273" w:lineRule="exact"/>
              <w:ind w:right="12"/>
              <w:jc w:val="center"/>
              <w:rPr>
                <w:sz w:val="24"/>
              </w:rPr>
            </w:pPr>
            <w:r>
              <w:rPr>
                <w:spacing w:val="-5"/>
                <w:sz w:val="24"/>
              </w:rPr>
              <w:t>2.0</w:t>
            </w:r>
          </w:p>
        </w:tc>
        <w:tc>
          <w:tcPr>
            <w:tcW w:w="1365" w:type="dxa"/>
            <w:tcBorders>
              <w:top w:val="single" w:color="000000" w:sz="4" w:space="0"/>
            </w:tcBorders>
          </w:tcPr>
          <w:p>
            <w:pPr>
              <w:pStyle w:val="13"/>
              <w:spacing w:line="273" w:lineRule="exact"/>
              <w:ind w:left="94"/>
              <w:jc w:val="center"/>
              <w:rPr>
                <w:sz w:val="24"/>
              </w:rPr>
            </w:pPr>
            <w:r>
              <w:rPr>
                <w:spacing w:val="-5"/>
                <w:sz w:val="24"/>
              </w:rPr>
              <w:t>2.0</w:t>
            </w:r>
          </w:p>
        </w:tc>
        <w:tc>
          <w:tcPr>
            <w:tcW w:w="1615" w:type="dxa"/>
            <w:tcBorders>
              <w:top w:val="single" w:color="000000" w:sz="4" w:space="0"/>
            </w:tcBorders>
          </w:tcPr>
          <w:p>
            <w:pPr>
              <w:pStyle w:val="13"/>
              <w:spacing w:line="273" w:lineRule="exact"/>
              <w:ind w:left="85"/>
              <w:jc w:val="center"/>
              <w:rPr>
                <w:sz w:val="24"/>
              </w:rPr>
            </w:pPr>
            <w:r>
              <w:rPr>
                <w:spacing w:val="-4"/>
                <w:sz w:val="24"/>
              </w:rPr>
              <w:t>0.63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97" w:hRule="atLeast"/>
        </w:trPr>
        <w:tc>
          <w:tcPr>
            <w:tcW w:w="1808" w:type="dxa"/>
            <w:tcBorders>
              <w:bottom w:val="single" w:color="000000" w:sz="4" w:space="0"/>
            </w:tcBorders>
          </w:tcPr>
          <w:p>
            <w:pPr>
              <w:pStyle w:val="13"/>
              <w:spacing w:before="163" w:line="360" w:lineRule="auto"/>
              <w:ind w:left="112" w:right="404"/>
              <w:rPr>
                <w:sz w:val="24"/>
              </w:rPr>
            </w:pPr>
            <w:r>
              <w:rPr>
                <w:sz w:val="24"/>
              </w:rPr>
              <w:t>Medio</w:t>
            </w:r>
            <w:r>
              <w:rPr>
                <w:spacing w:val="-15"/>
                <w:sz w:val="24"/>
              </w:rPr>
              <w:t xml:space="preserve"> </w:t>
            </w:r>
            <w:r>
              <w:rPr>
                <w:sz w:val="24"/>
              </w:rPr>
              <w:t xml:space="preserve">lateral </w:t>
            </w:r>
            <w:r>
              <w:rPr>
                <w:spacing w:val="-2"/>
                <w:sz w:val="24"/>
              </w:rPr>
              <w:t>oblique</w:t>
            </w:r>
          </w:p>
        </w:tc>
        <w:tc>
          <w:tcPr>
            <w:tcW w:w="1731" w:type="dxa"/>
            <w:tcBorders>
              <w:bottom w:val="single" w:color="000000" w:sz="4" w:space="0"/>
            </w:tcBorders>
          </w:tcPr>
          <w:p>
            <w:pPr>
              <w:pStyle w:val="13"/>
              <w:spacing w:before="163"/>
              <w:ind w:left="66"/>
              <w:jc w:val="center"/>
              <w:rPr>
                <w:sz w:val="24"/>
              </w:rPr>
            </w:pPr>
            <w:r>
              <w:rPr>
                <w:spacing w:val="-4"/>
                <w:sz w:val="24"/>
              </w:rPr>
              <w:t>1.30</w:t>
            </w:r>
          </w:p>
        </w:tc>
        <w:tc>
          <w:tcPr>
            <w:tcW w:w="1407" w:type="dxa"/>
            <w:tcBorders>
              <w:bottom w:val="single" w:color="000000" w:sz="4" w:space="0"/>
            </w:tcBorders>
          </w:tcPr>
          <w:p>
            <w:pPr>
              <w:pStyle w:val="13"/>
              <w:spacing w:before="163"/>
              <w:ind w:right="12"/>
              <w:jc w:val="center"/>
              <w:rPr>
                <w:sz w:val="24"/>
              </w:rPr>
            </w:pPr>
            <w:r>
              <w:rPr>
                <w:spacing w:val="-5"/>
                <w:sz w:val="24"/>
              </w:rPr>
              <w:t>2.0</w:t>
            </w:r>
          </w:p>
        </w:tc>
        <w:tc>
          <w:tcPr>
            <w:tcW w:w="1365" w:type="dxa"/>
            <w:tcBorders>
              <w:bottom w:val="single" w:color="000000" w:sz="4" w:space="0"/>
            </w:tcBorders>
          </w:tcPr>
          <w:p>
            <w:pPr>
              <w:pStyle w:val="13"/>
              <w:spacing w:before="163"/>
              <w:ind w:left="94"/>
              <w:jc w:val="center"/>
              <w:rPr>
                <w:sz w:val="24"/>
              </w:rPr>
            </w:pPr>
            <w:r>
              <w:rPr>
                <w:spacing w:val="-5"/>
                <w:sz w:val="24"/>
              </w:rPr>
              <w:t>2.1</w:t>
            </w:r>
          </w:p>
        </w:tc>
        <w:tc>
          <w:tcPr>
            <w:tcW w:w="1615" w:type="dxa"/>
            <w:tcBorders>
              <w:bottom w:val="single" w:color="000000" w:sz="4" w:space="0"/>
            </w:tcBorders>
          </w:tcPr>
          <w:p>
            <w:pPr>
              <w:pStyle w:val="13"/>
              <w:spacing w:before="163"/>
              <w:ind w:left="85"/>
              <w:jc w:val="center"/>
              <w:rPr>
                <w:sz w:val="24"/>
              </w:rPr>
            </w:pPr>
            <w:r>
              <w:rPr>
                <w:spacing w:val="-4"/>
                <w:sz w:val="24"/>
              </w:rPr>
              <w:t>1.04</w:t>
            </w:r>
          </w:p>
        </w:tc>
      </w:tr>
    </w:tbl>
    <w:p>
      <w:pPr>
        <w:pStyle w:val="7"/>
        <w:spacing w:before="228"/>
      </w:pPr>
    </w:p>
    <w:p>
      <w:pPr>
        <w:pStyle w:val="7"/>
        <w:ind w:left="966"/>
      </w:pPr>
      <w:r>
        <w:rPr>
          <w:b/>
        </w:rPr>
        <w:t>Key-</w:t>
      </w:r>
      <w:r>
        <w:t>EC-</w:t>
      </w:r>
      <w:r>
        <w:rPr>
          <w:spacing w:val="-2"/>
        </w:rPr>
        <w:t xml:space="preserve"> </w:t>
      </w:r>
      <w:r>
        <w:t>European</w:t>
      </w:r>
      <w:r>
        <w:rPr>
          <w:spacing w:val="-1"/>
        </w:rPr>
        <w:t xml:space="preserve"> </w:t>
      </w:r>
      <w:r>
        <w:t>commission, UK-</w:t>
      </w:r>
      <w:r>
        <w:rPr>
          <w:spacing w:val="-2"/>
        </w:rPr>
        <w:t xml:space="preserve"> </w:t>
      </w:r>
      <w:r>
        <w:t xml:space="preserve">United </w:t>
      </w:r>
      <w:r>
        <w:rPr>
          <w:spacing w:val="-2"/>
        </w:rPr>
        <w:t>Kingdom</w:t>
      </w:r>
    </w:p>
    <w:p>
      <w:pPr>
        <w:pStyle w:val="7"/>
        <w:spacing w:before="199"/>
        <w:ind w:left="1386"/>
      </w:pPr>
      <w:r>
        <w:t>ARPANSA-Australian</w:t>
      </w:r>
      <w:r>
        <w:rPr>
          <w:spacing w:val="-4"/>
        </w:rPr>
        <w:t xml:space="preserve"> </w:t>
      </w:r>
      <w:r>
        <w:t>radiation</w:t>
      </w:r>
      <w:r>
        <w:rPr>
          <w:spacing w:val="-1"/>
        </w:rPr>
        <w:t xml:space="preserve"> </w:t>
      </w:r>
      <w:r>
        <w:t>protection</w:t>
      </w:r>
      <w:r>
        <w:rPr>
          <w:spacing w:val="-1"/>
        </w:rPr>
        <w:t xml:space="preserve"> </w:t>
      </w:r>
      <w:r>
        <w:t>and</w:t>
      </w:r>
      <w:r>
        <w:rPr>
          <w:spacing w:val="-1"/>
        </w:rPr>
        <w:t xml:space="preserve"> </w:t>
      </w:r>
      <w:r>
        <w:t>nuclear</w:t>
      </w:r>
      <w:r>
        <w:rPr>
          <w:spacing w:val="-1"/>
        </w:rPr>
        <w:t xml:space="preserve"> </w:t>
      </w:r>
      <w:r>
        <w:t>safety</w:t>
      </w:r>
      <w:r>
        <w:rPr>
          <w:spacing w:val="-6"/>
        </w:rPr>
        <w:t xml:space="preserve"> </w:t>
      </w:r>
      <w:r>
        <w:rPr>
          <w:spacing w:val="-2"/>
        </w:rPr>
        <w:t>agency</w:t>
      </w:r>
    </w:p>
    <w:p>
      <w:pPr>
        <w:spacing w:after="0"/>
        <w:sectPr>
          <w:pgSz w:w="11910" w:h="16840"/>
          <w:pgMar w:top="1340" w:right="480" w:bottom="1200" w:left="560" w:header="0" w:footer="1014" w:gutter="0"/>
          <w:cols w:space="720" w:num="1"/>
        </w:sectPr>
      </w:pPr>
    </w:p>
    <w:p>
      <w:pPr>
        <w:pStyle w:val="7"/>
        <w:spacing w:before="78" w:line="480" w:lineRule="auto"/>
        <w:ind w:left="966" w:right="955"/>
        <w:jc w:val="both"/>
      </w:pPr>
      <w:r>
        <w:rPr>
          <w:b/>
        </w:rPr>
        <w:t xml:space="preserve">Table 4.6d </w:t>
      </w:r>
      <w:r>
        <w:t>shows comparison of established diagnostic reference levels for computed tomography</w:t>
      </w:r>
      <w:r>
        <w:rPr>
          <w:spacing w:val="-4"/>
        </w:rPr>
        <w:t xml:space="preserve"> </w:t>
      </w:r>
      <w:r>
        <w:t>examination with</w:t>
      </w:r>
      <w:r>
        <w:rPr>
          <w:spacing w:val="-1"/>
        </w:rPr>
        <w:t xml:space="preserve"> </w:t>
      </w:r>
      <w:r>
        <w:t>that</w:t>
      </w:r>
      <w:r>
        <w:rPr>
          <w:spacing w:val="-1"/>
        </w:rPr>
        <w:t xml:space="preserve"> </w:t>
      </w:r>
      <w:r>
        <w:t>of</w:t>
      </w:r>
      <w:r>
        <w:rPr>
          <w:spacing w:val="-2"/>
        </w:rPr>
        <w:t xml:space="preserve"> </w:t>
      </w:r>
      <w:r>
        <w:t>European commission,</w:t>
      </w:r>
      <w:r>
        <w:rPr>
          <w:spacing w:val="-1"/>
        </w:rPr>
        <w:t xml:space="preserve"> </w:t>
      </w:r>
      <w:r>
        <w:t>United</w:t>
      </w:r>
      <w:r>
        <w:rPr>
          <w:spacing w:val="-2"/>
        </w:rPr>
        <w:t xml:space="preserve"> </w:t>
      </w:r>
      <w:r>
        <w:t>Kingdom</w:t>
      </w:r>
      <w:r>
        <w:rPr>
          <w:spacing w:val="-1"/>
        </w:rPr>
        <w:t xml:space="preserve"> </w:t>
      </w:r>
      <w:r>
        <w:t>and</w:t>
      </w:r>
      <w:r>
        <w:rPr>
          <w:spacing w:val="-1"/>
        </w:rPr>
        <w:t xml:space="preserve"> </w:t>
      </w:r>
      <w:r>
        <w:t>Australia. The DRL for Australian radiation protection and nuclear safety agency (ARPANSA) for CT were 47mGy, 9.5mGy and 10.9mGy for CT head, chest and abdomen respectively. That of European commission was 60mGy, 30mGy, and 35mGy for head CT, chest CT and CT abdomen respectively. Similarly, UK values were 66mGy, 17mGy and 19mGy for CT head, chest</w:t>
      </w:r>
      <w:r>
        <w:rPr>
          <w:spacing w:val="33"/>
        </w:rPr>
        <w:t xml:space="preserve"> </w:t>
      </w:r>
      <w:r>
        <w:t>and</w:t>
      </w:r>
      <w:r>
        <w:rPr>
          <w:spacing w:val="35"/>
        </w:rPr>
        <w:t xml:space="preserve"> </w:t>
      </w:r>
      <w:r>
        <w:t>abdomen</w:t>
      </w:r>
      <w:r>
        <w:rPr>
          <w:spacing w:val="34"/>
        </w:rPr>
        <w:t xml:space="preserve"> </w:t>
      </w:r>
      <w:r>
        <w:t>respectively.</w:t>
      </w:r>
      <w:r>
        <w:rPr>
          <w:spacing w:val="34"/>
        </w:rPr>
        <w:t xml:space="preserve"> </w:t>
      </w:r>
      <w:r>
        <w:t>The</w:t>
      </w:r>
      <w:r>
        <w:rPr>
          <w:spacing w:val="33"/>
        </w:rPr>
        <w:t xml:space="preserve"> </w:t>
      </w:r>
      <w:r>
        <w:t>DRL</w:t>
      </w:r>
      <w:r>
        <w:rPr>
          <w:spacing w:val="30"/>
        </w:rPr>
        <w:t xml:space="preserve"> </w:t>
      </w:r>
      <w:r>
        <w:t>values</w:t>
      </w:r>
      <w:r>
        <w:rPr>
          <w:spacing w:val="35"/>
        </w:rPr>
        <w:t xml:space="preserve"> </w:t>
      </w:r>
      <w:r>
        <w:t>obtained</w:t>
      </w:r>
      <w:r>
        <w:rPr>
          <w:spacing w:val="34"/>
        </w:rPr>
        <w:t xml:space="preserve"> </w:t>
      </w:r>
      <w:r>
        <w:t>in</w:t>
      </w:r>
      <w:r>
        <w:rPr>
          <w:spacing w:val="35"/>
        </w:rPr>
        <w:t xml:space="preserve"> </w:t>
      </w:r>
      <w:r>
        <w:t>this</w:t>
      </w:r>
      <w:r>
        <w:rPr>
          <w:spacing w:val="32"/>
        </w:rPr>
        <w:t xml:space="preserve"> </w:t>
      </w:r>
      <w:r>
        <w:t>work</w:t>
      </w:r>
      <w:r>
        <w:rPr>
          <w:spacing w:val="34"/>
        </w:rPr>
        <w:t xml:space="preserve"> </w:t>
      </w:r>
      <w:r>
        <w:t>were</w:t>
      </w:r>
      <w:r>
        <w:rPr>
          <w:spacing w:val="34"/>
        </w:rPr>
        <w:t xml:space="preserve"> </w:t>
      </w:r>
      <w:r>
        <w:rPr>
          <w:spacing w:val="-2"/>
        </w:rPr>
        <w:t>67.90mGy,</w:t>
      </w:r>
    </w:p>
    <w:p>
      <w:pPr>
        <w:pStyle w:val="7"/>
        <w:spacing w:before="4"/>
        <w:ind w:left="966"/>
        <w:jc w:val="both"/>
      </w:pPr>
      <w:r>
        <w:t>18.83mGy</w:t>
      </w:r>
      <w:r>
        <w:rPr>
          <w:spacing w:val="-8"/>
        </w:rPr>
        <w:t xml:space="preserve"> </w:t>
      </w:r>
      <w:r>
        <w:t>and 19.20mGy</w:t>
      </w:r>
      <w:r>
        <w:rPr>
          <w:spacing w:val="-3"/>
        </w:rPr>
        <w:t xml:space="preserve"> </w:t>
      </w:r>
      <w:r>
        <w:t>for head CT, Chest CT</w:t>
      </w:r>
      <w:r>
        <w:rPr>
          <w:spacing w:val="1"/>
        </w:rPr>
        <w:t xml:space="preserve"> </w:t>
      </w:r>
      <w:r>
        <w:t xml:space="preserve">and CT abdomen </w:t>
      </w:r>
      <w:r>
        <w:rPr>
          <w:spacing w:val="-2"/>
        </w:rPr>
        <w:t>respectively.</w:t>
      </w:r>
    </w:p>
    <w:p>
      <w:pPr>
        <w:spacing w:after="0"/>
        <w:jc w:val="both"/>
        <w:sectPr>
          <w:pgSz w:w="11910" w:h="16840"/>
          <w:pgMar w:top="1340" w:right="480" w:bottom="1200" w:left="560" w:header="0" w:footer="1014" w:gutter="0"/>
          <w:cols w:space="720" w:num="1"/>
        </w:sectPr>
      </w:pPr>
    </w:p>
    <w:p>
      <w:pPr>
        <w:pStyle w:val="7"/>
        <w:spacing w:before="63" w:line="350" w:lineRule="auto"/>
        <w:ind w:left="966" w:right="1134"/>
      </w:pPr>
      <w:r>
        <w:rPr>
          <w:b/>
        </w:rPr>
        <w:t>Table</w:t>
      </w:r>
      <w:r>
        <w:rPr>
          <w:b/>
          <w:spacing w:val="-3"/>
        </w:rPr>
        <w:t xml:space="preserve"> </w:t>
      </w:r>
      <w:r>
        <w:rPr>
          <w:b/>
        </w:rPr>
        <w:t>4.6d-</w:t>
      </w:r>
      <w:r>
        <w:rPr>
          <w:b/>
          <w:spacing w:val="-4"/>
        </w:rPr>
        <w:t xml:space="preserve"> </w:t>
      </w:r>
      <w:r>
        <w:t>Comparison</w:t>
      </w:r>
      <w:r>
        <w:rPr>
          <w:spacing w:val="-5"/>
        </w:rPr>
        <w:t xml:space="preserve"> </w:t>
      </w:r>
      <w:r>
        <w:t>of</w:t>
      </w:r>
      <w:r>
        <w:rPr>
          <w:spacing w:val="-4"/>
        </w:rPr>
        <w:t xml:space="preserve"> </w:t>
      </w:r>
      <w:r>
        <w:t>DRLs</w:t>
      </w:r>
      <w:r>
        <w:rPr>
          <w:spacing w:val="-1"/>
        </w:rPr>
        <w:t xml:space="preserve"> </w:t>
      </w:r>
      <w:r>
        <w:t>for</w:t>
      </w:r>
      <w:r>
        <w:rPr>
          <w:spacing w:val="-5"/>
        </w:rPr>
        <w:t xml:space="preserve"> </w:t>
      </w:r>
      <w:r>
        <w:t>CT</w:t>
      </w:r>
      <w:r>
        <w:rPr>
          <w:spacing w:val="-3"/>
        </w:rPr>
        <w:t xml:space="preserve"> </w:t>
      </w:r>
      <w:r>
        <w:t>in</w:t>
      </w:r>
      <w:r>
        <w:rPr>
          <w:spacing w:val="-3"/>
        </w:rPr>
        <w:t xml:space="preserve"> </w:t>
      </w:r>
      <w:r>
        <w:t>this</w:t>
      </w:r>
      <w:r>
        <w:rPr>
          <w:spacing w:val="-3"/>
        </w:rPr>
        <w:t xml:space="preserve"> </w:t>
      </w:r>
      <w:r>
        <w:t>work</w:t>
      </w:r>
      <w:r>
        <w:rPr>
          <w:spacing w:val="-3"/>
        </w:rPr>
        <w:t xml:space="preserve"> </w:t>
      </w:r>
      <w:r>
        <w:t>with</w:t>
      </w:r>
      <w:r>
        <w:rPr>
          <w:spacing w:val="-3"/>
        </w:rPr>
        <w:t xml:space="preserve"> </w:t>
      </w:r>
      <w:r>
        <w:t>European</w:t>
      </w:r>
      <w:r>
        <w:rPr>
          <w:spacing w:val="-3"/>
        </w:rPr>
        <w:t xml:space="preserve"> </w:t>
      </w:r>
      <w:r>
        <w:t>Commission,</w:t>
      </w:r>
      <w:r>
        <w:rPr>
          <w:spacing w:val="-3"/>
        </w:rPr>
        <w:t xml:space="preserve"> </w:t>
      </w:r>
      <w:r>
        <w:t>United Kingdom and Australian radiation protection and nuclear safety agency DRLs</w:t>
      </w:r>
    </w:p>
    <w:p>
      <w:pPr>
        <w:pStyle w:val="7"/>
        <w:spacing w:before="134"/>
        <w:rPr>
          <w:sz w:val="20"/>
        </w:rPr>
      </w:pPr>
    </w:p>
    <w:tbl>
      <w:tblPr>
        <w:tblStyle w:val="6"/>
        <w:tblW w:w="0" w:type="auto"/>
        <w:tblInd w:w="14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66"/>
        <w:gridCol w:w="1623"/>
        <w:gridCol w:w="1546"/>
        <w:gridCol w:w="1416"/>
        <w:gridCol w:w="18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59" w:hRule="atLeast"/>
        </w:trPr>
        <w:tc>
          <w:tcPr>
            <w:tcW w:w="1566" w:type="dxa"/>
            <w:tcBorders>
              <w:top w:val="single" w:color="000000" w:sz="4" w:space="0"/>
              <w:bottom w:val="single" w:color="000000" w:sz="4" w:space="0"/>
            </w:tcBorders>
          </w:tcPr>
          <w:p>
            <w:pPr>
              <w:pStyle w:val="13"/>
              <w:spacing w:before="116"/>
              <w:ind w:left="115"/>
              <w:rPr>
                <w:sz w:val="24"/>
              </w:rPr>
            </w:pPr>
            <w:r>
              <w:rPr>
                <w:spacing w:val="-2"/>
                <w:sz w:val="24"/>
              </w:rPr>
              <w:t>Examination</w:t>
            </w:r>
          </w:p>
        </w:tc>
        <w:tc>
          <w:tcPr>
            <w:tcW w:w="1623" w:type="dxa"/>
            <w:tcBorders>
              <w:top w:val="single" w:color="000000" w:sz="4" w:space="0"/>
              <w:bottom w:val="single" w:color="000000" w:sz="4" w:space="0"/>
            </w:tcBorders>
          </w:tcPr>
          <w:p>
            <w:pPr>
              <w:pStyle w:val="13"/>
              <w:spacing w:before="37" w:line="280" w:lineRule="auto"/>
              <w:ind w:left="149" w:right="350" w:hanging="12"/>
              <w:rPr>
                <w:sz w:val="24"/>
              </w:rPr>
            </w:pPr>
            <w:r>
              <w:rPr>
                <w:spacing w:val="-2"/>
                <w:sz w:val="24"/>
              </w:rPr>
              <w:t>ARPANSA DRL(mGy)</w:t>
            </w:r>
          </w:p>
        </w:tc>
        <w:tc>
          <w:tcPr>
            <w:tcW w:w="1546" w:type="dxa"/>
            <w:tcBorders>
              <w:top w:val="single" w:color="000000" w:sz="4" w:space="0"/>
              <w:bottom w:val="single" w:color="000000" w:sz="4" w:space="0"/>
            </w:tcBorders>
          </w:tcPr>
          <w:p>
            <w:pPr>
              <w:pStyle w:val="13"/>
              <w:spacing w:before="37"/>
              <w:ind w:left="356"/>
              <w:rPr>
                <w:sz w:val="24"/>
              </w:rPr>
            </w:pPr>
            <w:r>
              <w:rPr>
                <w:sz w:val="24"/>
              </w:rPr>
              <w:t xml:space="preserve">EC </w:t>
            </w:r>
            <w:r>
              <w:rPr>
                <w:spacing w:val="-5"/>
                <w:sz w:val="24"/>
              </w:rPr>
              <w:t>DRL</w:t>
            </w:r>
          </w:p>
          <w:p>
            <w:pPr>
              <w:pStyle w:val="13"/>
              <w:spacing w:before="46"/>
              <w:ind w:left="401"/>
              <w:rPr>
                <w:sz w:val="24"/>
              </w:rPr>
            </w:pPr>
            <w:r>
              <w:rPr>
                <w:spacing w:val="-2"/>
                <w:sz w:val="24"/>
              </w:rPr>
              <w:t>(mGy)</w:t>
            </w:r>
          </w:p>
        </w:tc>
        <w:tc>
          <w:tcPr>
            <w:tcW w:w="1416" w:type="dxa"/>
            <w:tcBorders>
              <w:top w:val="single" w:color="000000" w:sz="4" w:space="0"/>
              <w:bottom w:val="single" w:color="000000" w:sz="4" w:space="0"/>
            </w:tcBorders>
          </w:tcPr>
          <w:p>
            <w:pPr>
              <w:pStyle w:val="13"/>
              <w:spacing w:before="37"/>
              <w:ind w:left="339"/>
              <w:rPr>
                <w:sz w:val="24"/>
              </w:rPr>
            </w:pPr>
            <w:r>
              <w:rPr>
                <w:sz w:val="24"/>
              </w:rPr>
              <w:t>UK</w:t>
            </w:r>
            <w:r>
              <w:rPr>
                <w:spacing w:val="-1"/>
                <w:sz w:val="24"/>
              </w:rPr>
              <w:t xml:space="preserve"> </w:t>
            </w:r>
            <w:r>
              <w:rPr>
                <w:spacing w:val="-5"/>
                <w:sz w:val="24"/>
              </w:rPr>
              <w:t>DRL</w:t>
            </w:r>
          </w:p>
          <w:p>
            <w:pPr>
              <w:pStyle w:val="13"/>
              <w:spacing w:before="46"/>
              <w:ind w:left="461"/>
              <w:rPr>
                <w:sz w:val="24"/>
              </w:rPr>
            </w:pPr>
            <w:r>
              <w:rPr>
                <w:spacing w:val="-2"/>
                <w:sz w:val="24"/>
              </w:rPr>
              <w:t>(mGy)</w:t>
            </w:r>
          </w:p>
        </w:tc>
        <w:tc>
          <w:tcPr>
            <w:tcW w:w="1871" w:type="dxa"/>
            <w:tcBorders>
              <w:top w:val="single" w:color="000000" w:sz="4" w:space="0"/>
              <w:bottom w:val="single" w:color="000000" w:sz="4" w:space="0"/>
            </w:tcBorders>
          </w:tcPr>
          <w:p>
            <w:pPr>
              <w:pStyle w:val="13"/>
              <w:spacing w:before="37"/>
              <w:ind w:left="188"/>
              <w:rPr>
                <w:sz w:val="24"/>
              </w:rPr>
            </w:pPr>
            <w:r>
              <w:rPr>
                <w:spacing w:val="-2"/>
                <w:sz w:val="24"/>
              </w:rPr>
              <w:t>DRL(mGy)</w:t>
            </w:r>
          </w:p>
          <w:p>
            <w:pPr>
              <w:pStyle w:val="13"/>
              <w:spacing w:before="46"/>
              <w:ind w:left="488"/>
              <w:rPr>
                <w:sz w:val="24"/>
              </w:rPr>
            </w:pPr>
            <w:r>
              <w:rPr>
                <w:sz w:val="24"/>
              </w:rPr>
              <w:t>This</w:t>
            </w:r>
            <w:r>
              <w:rPr>
                <w:spacing w:val="-2"/>
                <w:sz w:val="24"/>
              </w:rPr>
              <w:t xml:space="preserve"> </w:t>
            </w:r>
            <w:r>
              <w:rPr>
                <w:spacing w:val="-4"/>
                <w:sz w:val="24"/>
              </w:rPr>
              <w:t>work</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8" w:hRule="atLeast"/>
        </w:trPr>
        <w:tc>
          <w:tcPr>
            <w:tcW w:w="1566" w:type="dxa"/>
            <w:tcBorders>
              <w:top w:val="single" w:color="000000" w:sz="4" w:space="0"/>
            </w:tcBorders>
          </w:tcPr>
          <w:p>
            <w:pPr>
              <w:pStyle w:val="13"/>
              <w:spacing w:before="119" w:line="260" w:lineRule="exact"/>
              <w:ind w:left="115"/>
              <w:rPr>
                <w:sz w:val="24"/>
              </w:rPr>
            </w:pPr>
            <w:r>
              <w:rPr>
                <w:sz w:val="24"/>
              </w:rPr>
              <w:t>CT</w:t>
            </w:r>
            <w:r>
              <w:rPr>
                <w:spacing w:val="-2"/>
                <w:sz w:val="24"/>
              </w:rPr>
              <w:t xml:space="preserve"> </w:t>
            </w:r>
            <w:r>
              <w:rPr>
                <w:spacing w:val="-4"/>
                <w:sz w:val="24"/>
              </w:rPr>
              <w:t>Head</w:t>
            </w:r>
          </w:p>
        </w:tc>
        <w:tc>
          <w:tcPr>
            <w:tcW w:w="1623" w:type="dxa"/>
            <w:tcBorders>
              <w:top w:val="single" w:color="000000" w:sz="4" w:space="0"/>
            </w:tcBorders>
          </w:tcPr>
          <w:p>
            <w:pPr>
              <w:pStyle w:val="13"/>
              <w:spacing w:before="39"/>
              <w:ind w:left="589"/>
              <w:rPr>
                <w:sz w:val="24"/>
              </w:rPr>
            </w:pPr>
            <w:r>
              <w:rPr>
                <w:spacing w:val="-5"/>
                <w:sz w:val="24"/>
              </w:rPr>
              <w:t>47</w:t>
            </w:r>
          </w:p>
        </w:tc>
        <w:tc>
          <w:tcPr>
            <w:tcW w:w="1546" w:type="dxa"/>
            <w:tcBorders>
              <w:top w:val="single" w:color="000000" w:sz="4" w:space="0"/>
            </w:tcBorders>
          </w:tcPr>
          <w:p>
            <w:pPr>
              <w:pStyle w:val="13"/>
              <w:spacing w:before="39"/>
              <w:ind w:left="596"/>
              <w:rPr>
                <w:sz w:val="24"/>
              </w:rPr>
            </w:pPr>
            <w:r>
              <w:rPr>
                <w:spacing w:val="-5"/>
                <w:sz w:val="24"/>
              </w:rPr>
              <w:t>60</w:t>
            </w:r>
          </w:p>
        </w:tc>
        <w:tc>
          <w:tcPr>
            <w:tcW w:w="1416" w:type="dxa"/>
            <w:tcBorders>
              <w:top w:val="single" w:color="000000" w:sz="4" w:space="0"/>
            </w:tcBorders>
          </w:tcPr>
          <w:p>
            <w:pPr>
              <w:pStyle w:val="13"/>
              <w:spacing w:line="270" w:lineRule="exact"/>
              <w:ind w:left="146"/>
              <w:jc w:val="center"/>
              <w:rPr>
                <w:sz w:val="24"/>
              </w:rPr>
            </w:pPr>
            <w:r>
              <w:rPr>
                <w:spacing w:val="-5"/>
                <w:sz w:val="24"/>
              </w:rPr>
              <w:t>66</w:t>
            </w:r>
          </w:p>
        </w:tc>
        <w:tc>
          <w:tcPr>
            <w:tcW w:w="1871" w:type="dxa"/>
            <w:tcBorders>
              <w:top w:val="single" w:color="000000" w:sz="4" w:space="0"/>
            </w:tcBorders>
          </w:tcPr>
          <w:p>
            <w:pPr>
              <w:pStyle w:val="13"/>
              <w:spacing w:before="39"/>
              <w:ind w:left="77"/>
              <w:jc w:val="center"/>
              <w:rPr>
                <w:sz w:val="24"/>
              </w:rPr>
            </w:pPr>
            <w:r>
              <w:rPr>
                <w:spacing w:val="-2"/>
                <w:sz w:val="24"/>
              </w:rPr>
              <w:t>67.90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9" w:hRule="atLeast"/>
        </w:trPr>
        <w:tc>
          <w:tcPr>
            <w:tcW w:w="1566" w:type="dxa"/>
          </w:tcPr>
          <w:p>
            <w:pPr>
              <w:pStyle w:val="13"/>
              <w:spacing w:before="118" w:line="261" w:lineRule="exact"/>
              <w:ind w:left="115"/>
              <w:rPr>
                <w:sz w:val="24"/>
              </w:rPr>
            </w:pPr>
            <w:r>
              <w:rPr>
                <w:sz w:val="24"/>
              </w:rPr>
              <w:t xml:space="preserve">CT </w:t>
            </w:r>
            <w:r>
              <w:rPr>
                <w:spacing w:val="-2"/>
                <w:sz w:val="24"/>
              </w:rPr>
              <w:t>Chest</w:t>
            </w:r>
          </w:p>
        </w:tc>
        <w:tc>
          <w:tcPr>
            <w:tcW w:w="1623" w:type="dxa"/>
          </w:tcPr>
          <w:p>
            <w:pPr>
              <w:pStyle w:val="13"/>
              <w:spacing w:before="39"/>
              <w:ind w:left="560"/>
              <w:rPr>
                <w:sz w:val="24"/>
              </w:rPr>
            </w:pPr>
            <w:r>
              <w:rPr>
                <w:spacing w:val="-5"/>
                <w:sz w:val="24"/>
              </w:rPr>
              <w:t>9.5</w:t>
            </w:r>
          </w:p>
        </w:tc>
        <w:tc>
          <w:tcPr>
            <w:tcW w:w="1546" w:type="dxa"/>
          </w:tcPr>
          <w:p>
            <w:pPr>
              <w:pStyle w:val="13"/>
              <w:spacing w:before="39"/>
              <w:ind w:left="596"/>
              <w:rPr>
                <w:sz w:val="24"/>
              </w:rPr>
            </w:pPr>
            <w:r>
              <w:rPr>
                <w:spacing w:val="-5"/>
                <w:sz w:val="24"/>
              </w:rPr>
              <w:t>30</w:t>
            </w:r>
          </w:p>
        </w:tc>
        <w:tc>
          <w:tcPr>
            <w:tcW w:w="1416" w:type="dxa"/>
          </w:tcPr>
          <w:p>
            <w:pPr>
              <w:pStyle w:val="13"/>
              <w:spacing w:line="270" w:lineRule="exact"/>
              <w:ind w:left="146"/>
              <w:jc w:val="center"/>
              <w:rPr>
                <w:sz w:val="24"/>
              </w:rPr>
            </w:pPr>
            <w:r>
              <w:rPr>
                <w:spacing w:val="-5"/>
                <w:sz w:val="24"/>
              </w:rPr>
              <w:t>17</w:t>
            </w:r>
          </w:p>
        </w:tc>
        <w:tc>
          <w:tcPr>
            <w:tcW w:w="1871" w:type="dxa"/>
          </w:tcPr>
          <w:p>
            <w:pPr>
              <w:pStyle w:val="13"/>
              <w:spacing w:before="39"/>
              <w:ind w:left="77"/>
              <w:jc w:val="center"/>
              <w:rPr>
                <w:sz w:val="24"/>
              </w:rPr>
            </w:pPr>
            <w:r>
              <w:rPr>
                <w:spacing w:val="-2"/>
                <w:sz w:val="24"/>
              </w:rPr>
              <w:t>18.38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3" w:hRule="atLeast"/>
        </w:trPr>
        <w:tc>
          <w:tcPr>
            <w:tcW w:w="1566" w:type="dxa"/>
            <w:tcBorders>
              <w:bottom w:val="single" w:color="000000" w:sz="4" w:space="0"/>
            </w:tcBorders>
          </w:tcPr>
          <w:p>
            <w:pPr>
              <w:pStyle w:val="13"/>
              <w:spacing w:before="120" w:line="264" w:lineRule="exact"/>
              <w:ind w:left="115"/>
              <w:rPr>
                <w:sz w:val="24"/>
              </w:rPr>
            </w:pPr>
            <w:r>
              <w:rPr>
                <w:sz w:val="24"/>
              </w:rPr>
              <w:t xml:space="preserve">CT </w:t>
            </w:r>
            <w:r>
              <w:rPr>
                <w:spacing w:val="-2"/>
                <w:sz w:val="24"/>
              </w:rPr>
              <w:t>Abdomen</w:t>
            </w:r>
          </w:p>
        </w:tc>
        <w:tc>
          <w:tcPr>
            <w:tcW w:w="1623" w:type="dxa"/>
            <w:tcBorders>
              <w:bottom w:val="single" w:color="000000" w:sz="4" w:space="0"/>
            </w:tcBorders>
          </w:tcPr>
          <w:p>
            <w:pPr>
              <w:pStyle w:val="13"/>
              <w:spacing w:before="41"/>
              <w:ind w:left="500"/>
              <w:rPr>
                <w:sz w:val="24"/>
              </w:rPr>
            </w:pPr>
            <w:r>
              <w:rPr>
                <w:spacing w:val="-4"/>
                <w:sz w:val="24"/>
              </w:rPr>
              <w:t>10.9</w:t>
            </w:r>
          </w:p>
        </w:tc>
        <w:tc>
          <w:tcPr>
            <w:tcW w:w="1546" w:type="dxa"/>
            <w:tcBorders>
              <w:bottom w:val="single" w:color="000000" w:sz="4" w:space="0"/>
            </w:tcBorders>
          </w:tcPr>
          <w:p>
            <w:pPr>
              <w:pStyle w:val="13"/>
              <w:spacing w:before="41"/>
              <w:ind w:left="596"/>
              <w:rPr>
                <w:sz w:val="24"/>
              </w:rPr>
            </w:pPr>
            <w:r>
              <w:rPr>
                <w:spacing w:val="-5"/>
                <w:sz w:val="24"/>
              </w:rPr>
              <w:t>35</w:t>
            </w:r>
          </w:p>
        </w:tc>
        <w:tc>
          <w:tcPr>
            <w:tcW w:w="1416" w:type="dxa"/>
            <w:tcBorders>
              <w:bottom w:val="single" w:color="000000" w:sz="4" w:space="0"/>
            </w:tcBorders>
          </w:tcPr>
          <w:p>
            <w:pPr>
              <w:pStyle w:val="13"/>
              <w:spacing w:line="271" w:lineRule="exact"/>
              <w:ind w:left="146"/>
              <w:jc w:val="center"/>
              <w:rPr>
                <w:sz w:val="24"/>
              </w:rPr>
            </w:pPr>
            <w:r>
              <w:rPr>
                <w:spacing w:val="-5"/>
                <w:sz w:val="24"/>
              </w:rPr>
              <w:t>19</w:t>
            </w:r>
          </w:p>
        </w:tc>
        <w:tc>
          <w:tcPr>
            <w:tcW w:w="1871" w:type="dxa"/>
            <w:tcBorders>
              <w:bottom w:val="single" w:color="000000" w:sz="4" w:space="0"/>
            </w:tcBorders>
          </w:tcPr>
          <w:p>
            <w:pPr>
              <w:pStyle w:val="13"/>
              <w:spacing w:before="41"/>
              <w:ind w:left="77"/>
              <w:jc w:val="center"/>
              <w:rPr>
                <w:sz w:val="24"/>
              </w:rPr>
            </w:pPr>
            <w:r>
              <w:rPr>
                <w:spacing w:val="-2"/>
                <w:sz w:val="24"/>
              </w:rPr>
              <w:t>19.20</w:t>
            </w:r>
          </w:p>
        </w:tc>
      </w:tr>
    </w:tbl>
    <w:p>
      <w:pPr>
        <w:pStyle w:val="7"/>
      </w:pPr>
    </w:p>
    <w:p>
      <w:pPr>
        <w:pStyle w:val="7"/>
        <w:spacing w:before="196"/>
      </w:pPr>
    </w:p>
    <w:p>
      <w:pPr>
        <w:pStyle w:val="7"/>
        <w:spacing w:line="412" w:lineRule="auto"/>
        <w:ind w:left="1386" w:right="1860" w:hanging="420"/>
      </w:pPr>
      <w:r>
        <w:rPr>
          <w:b/>
        </w:rPr>
        <w:t>Key-</w:t>
      </w:r>
      <w:r>
        <w:t>CT</w:t>
      </w:r>
      <w:r>
        <w:rPr>
          <w:spacing w:val="-5"/>
        </w:rPr>
        <w:t xml:space="preserve"> </w:t>
      </w:r>
      <w:r>
        <w:t>-computed</w:t>
      </w:r>
      <w:r>
        <w:rPr>
          <w:spacing w:val="-5"/>
        </w:rPr>
        <w:t xml:space="preserve"> </w:t>
      </w:r>
      <w:r>
        <w:t>tomography,</w:t>
      </w:r>
      <w:r>
        <w:rPr>
          <w:spacing w:val="-5"/>
        </w:rPr>
        <w:t xml:space="preserve"> </w:t>
      </w:r>
      <w:r>
        <w:t>EC-</w:t>
      </w:r>
      <w:r>
        <w:rPr>
          <w:spacing w:val="-6"/>
        </w:rPr>
        <w:t xml:space="preserve"> </w:t>
      </w:r>
      <w:r>
        <w:t>European</w:t>
      </w:r>
      <w:r>
        <w:rPr>
          <w:spacing w:val="-5"/>
        </w:rPr>
        <w:t xml:space="preserve"> </w:t>
      </w:r>
      <w:r>
        <w:t>commission,</w:t>
      </w:r>
      <w:r>
        <w:rPr>
          <w:spacing w:val="-5"/>
        </w:rPr>
        <w:t xml:space="preserve"> </w:t>
      </w:r>
      <w:r>
        <w:t>UK-</w:t>
      </w:r>
      <w:r>
        <w:rPr>
          <w:spacing w:val="-6"/>
        </w:rPr>
        <w:t xml:space="preserve"> </w:t>
      </w:r>
      <w:r>
        <w:t>United</w:t>
      </w:r>
      <w:r>
        <w:rPr>
          <w:spacing w:val="-5"/>
        </w:rPr>
        <w:t xml:space="preserve"> </w:t>
      </w:r>
      <w:r>
        <w:t>Kingdom ARPANSA-Australian radiation protection and nuclear safety agency</w:t>
      </w:r>
    </w:p>
    <w:p>
      <w:pPr>
        <w:spacing w:after="0" w:line="412" w:lineRule="auto"/>
        <w:sectPr>
          <w:pgSz w:w="11910" w:h="16840"/>
          <w:pgMar w:top="1480" w:right="480" w:bottom="1200" w:left="560" w:header="0" w:footer="1014" w:gutter="0"/>
          <w:cols w:space="720" w:num="1"/>
        </w:sectPr>
      </w:pPr>
    </w:p>
    <w:p>
      <w:pPr>
        <w:pStyle w:val="3"/>
        <w:ind w:right="3781"/>
      </w:pPr>
      <w:r>
        <w:t>CHAPTER</w:t>
      </w:r>
      <w:r>
        <w:rPr>
          <w:spacing w:val="-3"/>
        </w:rPr>
        <w:t xml:space="preserve"> </w:t>
      </w:r>
      <w:r>
        <w:rPr>
          <w:spacing w:val="-4"/>
        </w:rPr>
        <w:t>FIVE</w:t>
      </w:r>
    </w:p>
    <w:p>
      <w:pPr>
        <w:pStyle w:val="7"/>
        <w:spacing w:before="199"/>
        <w:rPr>
          <w:b/>
        </w:rPr>
      </w:pPr>
    </w:p>
    <w:p>
      <w:pPr>
        <w:spacing w:before="0"/>
        <w:ind w:left="954" w:right="950" w:firstLine="0"/>
        <w:jc w:val="center"/>
        <w:rPr>
          <w:b/>
          <w:sz w:val="24"/>
        </w:rPr>
      </w:pPr>
      <w:r>
        <w:rPr>
          <w:b/>
          <w:sz w:val="24"/>
        </w:rPr>
        <w:t>DISCUSSION,</w:t>
      </w:r>
      <w:r>
        <w:rPr>
          <w:b/>
          <w:spacing w:val="-1"/>
          <w:sz w:val="24"/>
        </w:rPr>
        <w:t xml:space="preserve"> </w:t>
      </w:r>
      <w:r>
        <w:rPr>
          <w:b/>
          <w:sz w:val="24"/>
        </w:rPr>
        <w:t>CONCLUSION</w:t>
      </w:r>
      <w:r>
        <w:rPr>
          <w:b/>
          <w:spacing w:val="-1"/>
          <w:sz w:val="24"/>
        </w:rPr>
        <w:t xml:space="preserve"> </w:t>
      </w:r>
      <w:r>
        <w:rPr>
          <w:b/>
          <w:sz w:val="24"/>
        </w:rPr>
        <w:t xml:space="preserve">AND </w:t>
      </w:r>
      <w:r>
        <w:rPr>
          <w:b/>
          <w:spacing w:val="-2"/>
          <w:sz w:val="24"/>
        </w:rPr>
        <w:t>RECOMMENDATIONS</w:t>
      </w:r>
    </w:p>
    <w:p>
      <w:pPr>
        <w:pStyle w:val="7"/>
        <w:spacing w:before="201"/>
        <w:rPr>
          <w:b/>
        </w:rPr>
      </w:pPr>
    </w:p>
    <w:p>
      <w:pPr>
        <w:pStyle w:val="4"/>
        <w:numPr>
          <w:ilvl w:val="1"/>
          <w:numId w:val="44"/>
        </w:numPr>
        <w:tabs>
          <w:tab w:val="left" w:pos="1686"/>
        </w:tabs>
        <w:spacing w:before="1" w:after="0" w:line="240" w:lineRule="auto"/>
        <w:ind w:left="1686" w:right="0" w:hanging="720"/>
        <w:jc w:val="left"/>
      </w:pPr>
      <w:bookmarkStart w:id="56" w:name="_TOC_250003"/>
      <w:bookmarkEnd w:id="56"/>
      <w:r>
        <w:rPr>
          <w:spacing w:val="-2"/>
        </w:rPr>
        <w:t>Discussion</w:t>
      </w:r>
    </w:p>
    <w:p>
      <w:pPr>
        <w:pStyle w:val="7"/>
        <w:spacing w:before="191"/>
        <w:rPr>
          <w:b/>
        </w:rPr>
      </w:pPr>
    </w:p>
    <w:p>
      <w:pPr>
        <w:pStyle w:val="7"/>
        <w:spacing w:before="1" w:line="480" w:lineRule="auto"/>
        <w:ind w:left="966" w:right="952"/>
        <w:jc w:val="both"/>
      </w:pPr>
      <w:r>
        <w:t>The study established diagnostic reference levels for radiological examinations in some selected university teaching hospitals in North eastern Nigeria. The hospitals studied were divided into two A and B respectively. There are three university</w:t>
      </w:r>
      <w:r>
        <w:rPr>
          <w:spacing w:val="-2"/>
        </w:rPr>
        <w:t xml:space="preserve"> </w:t>
      </w:r>
      <w:r>
        <w:t>teaching hospitals in North Eastern Nigeria as at the time of the study. However, teaching hospitals A and B were</w:t>
      </w:r>
      <w:r>
        <w:rPr>
          <w:spacing w:val="40"/>
        </w:rPr>
        <w:t xml:space="preserve"> </w:t>
      </w:r>
      <w:r>
        <w:t>chosen because they met the inclusion criteria for the study having the necessary functional imaging facility suitable for the study. A total of one thousand and eighty (1080) patients were considered in this study, six hundred and forty eight (648) were males and four</w:t>
      </w:r>
      <w:r>
        <w:rPr>
          <w:spacing w:val="40"/>
        </w:rPr>
        <w:t xml:space="preserve"> </w:t>
      </w:r>
      <w:r>
        <w:t>hundred</w:t>
      </w:r>
      <w:r>
        <w:rPr>
          <w:spacing w:val="-3"/>
        </w:rPr>
        <w:t xml:space="preserve"> </w:t>
      </w:r>
      <w:r>
        <w:t>and</w:t>
      </w:r>
      <w:r>
        <w:rPr>
          <w:spacing w:val="-1"/>
        </w:rPr>
        <w:t xml:space="preserve"> </w:t>
      </w:r>
      <w:r>
        <w:t>thirty</w:t>
      </w:r>
      <w:r>
        <w:rPr>
          <w:spacing w:val="-8"/>
        </w:rPr>
        <w:t xml:space="preserve"> </w:t>
      </w:r>
      <w:r>
        <w:t>two</w:t>
      </w:r>
      <w:r>
        <w:rPr>
          <w:spacing w:val="-2"/>
        </w:rPr>
        <w:t xml:space="preserve"> </w:t>
      </w:r>
      <w:r>
        <w:t>(432)</w:t>
      </w:r>
      <w:r>
        <w:rPr>
          <w:spacing w:val="-3"/>
        </w:rPr>
        <w:t xml:space="preserve"> </w:t>
      </w:r>
      <w:r>
        <w:t>were</w:t>
      </w:r>
      <w:r>
        <w:rPr>
          <w:spacing w:val="-4"/>
        </w:rPr>
        <w:t xml:space="preserve"> </w:t>
      </w:r>
      <w:r>
        <w:t>females. It</w:t>
      </w:r>
      <w:r>
        <w:rPr>
          <w:spacing w:val="-3"/>
        </w:rPr>
        <w:t xml:space="preserve"> </w:t>
      </w:r>
      <w:r>
        <w:t>is</w:t>
      </w:r>
      <w:r>
        <w:rPr>
          <w:spacing w:val="-1"/>
        </w:rPr>
        <w:t xml:space="preserve"> </w:t>
      </w:r>
      <w:r>
        <w:t>recommended</w:t>
      </w:r>
      <w:r>
        <w:rPr>
          <w:spacing w:val="-3"/>
        </w:rPr>
        <w:t xml:space="preserve"> </w:t>
      </w:r>
      <w:r>
        <w:t>that</w:t>
      </w:r>
      <w:r>
        <w:rPr>
          <w:spacing w:val="-3"/>
        </w:rPr>
        <w:t xml:space="preserve"> </w:t>
      </w:r>
      <w:r>
        <w:t>dosimetric</w:t>
      </w:r>
      <w:r>
        <w:rPr>
          <w:spacing w:val="-3"/>
        </w:rPr>
        <w:t xml:space="preserve"> </w:t>
      </w:r>
      <w:r>
        <w:t>measurements be made on statistically</w:t>
      </w:r>
      <w:r>
        <w:rPr>
          <w:spacing w:val="-2"/>
        </w:rPr>
        <w:t xml:space="preserve"> </w:t>
      </w:r>
      <w:r>
        <w:t xml:space="preserve">significant sample of patients (minimum 10) whose weights are near the standard adult patients of average weight 70±10kg as a major step to establish standardized patients for our population (European commission, 1996;Hart </w:t>
      </w:r>
      <w:r>
        <w:rPr>
          <w:i/>
        </w:rPr>
        <w:t xml:space="preserve">et al., </w:t>
      </w:r>
      <w:r>
        <w:t xml:space="preserve">2012; Saravanakumar, 2014). This study complied with the recommendations and therefore the estimate of ESDs for the various examinations could be considered sufficiently as a representative value for specific protocols and examination. This corroborates with other studies by ARPANSA, UK, CEC and IPEM, 2005 ( Hart </w:t>
      </w:r>
      <w:r>
        <w:rPr>
          <w:i/>
        </w:rPr>
        <w:t xml:space="preserve">et al., </w:t>
      </w:r>
      <w:r>
        <w:t>2012)</w:t>
      </w:r>
    </w:p>
    <w:p>
      <w:pPr>
        <w:pStyle w:val="7"/>
        <w:spacing w:before="242" w:line="480" w:lineRule="auto"/>
        <w:ind w:left="966" w:right="958"/>
        <w:jc w:val="both"/>
      </w:pPr>
      <w:r>
        <w:t>. This study has provided some initial baseline data on the size of average adult patient in North Eastern Nigeria and the corresponding dose for radiological examination using different imaging modalities. The mean weight recorded in this study was 60.01±9.0kg</w:t>
      </w:r>
      <w:r>
        <w:rPr>
          <w:spacing w:val="40"/>
        </w:rPr>
        <w:t xml:space="preserve"> </w:t>
      </w:r>
      <w:r>
        <w:t>while the mean patient age was 38.10±9.3 years. This corroborates with a study by International atomic energy agency (IAEA,1998). In the IAEA study in 2004, on patients undergoing</w:t>
      </w:r>
      <w:r>
        <w:rPr>
          <w:spacing w:val="44"/>
        </w:rPr>
        <w:t xml:space="preserve"> </w:t>
      </w:r>
      <w:r>
        <w:t>radiographic</w:t>
      </w:r>
      <w:r>
        <w:rPr>
          <w:spacing w:val="48"/>
        </w:rPr>
        <w:t xml:space="preserve"> </w:t>
      </w:r>
      <w:r>
        <w:t>examination</w:t>
      </w:r>
      <w:r>
        <w:rPr>
          <w:spacing w:val="46"/>
        </w:rPr>
        <w:t xml:space="preserve"> </w:t>
      </w:r>
      <w:r>
        <w:t>in</w:t>
      </w:r>
      <w:r>
        <w:rPr>
          <w:spacing w:val="47"/>
        </w:rPr>
        <w:t xml:space="preserve"> </w:t>
      </w:r>
      <w:r>
        <w:t>some</w:t>
      </w:r>
      <w:r>
        <w:rPr>
          <w:spacing w:val="46"/>
        </w:rPr>
        <w:t xml:space="preserve"> </w:t>
      </w:r>
      <w:r>
        <w:t>European</w:t>
      </w:r>
      <w:r>
        <w:rPr>
          <w:spacing w:val="50"/>
        </w:rPr>
        <w:t xml:space="preserve"> </w:t>
      </w:r>
      <w:r>
        <w:t>and</w:t>
      </w:r>
      <w:r>
        <w:rPr>
          <w:spacing w:val="46"/>
        </w:rPr>
        <w:t xml:space="preserve"> </w:t>
      </w:r>
      <w:r>
        <w:t>Asian</w:t>
      </w:r>
      <w:r>
        <w:rPr>
          <w:spacing w:val="46"/>
        </w:rPr>
        <w:t xml:space="preserve"> </w:t>
      </w:r>
      <w:r>
        <w:t>countries</w:t>
      </w:r>
      <w:r>
        <w:rPr>
          <w:spacing w:val="48"/>
        </w:rPr>
        <w:t xml:space="preserve"> </w:t>
      </w:r>
      <w:r>
        <w:t>an</w:t>
      </w:r>
      <w:r>
        <w:rPr>
          <w:spacing w:val="47"/>
        </w:rPr>
        <w:t xml:space="preserve"> </w:t>
      </w:r>
      <w:r>
        <w:rPr>
          <w:spacing w:val="-2"/>
        </w:rPr>
        <w:t>average</w:t>
      </w:r>
    </w:p>
    <w:p>
      <w:pPr>
        <w:spacing w:after="0" w:line="480" w:lineRule="auto"/>
        <w:jc w:val="both"/>
        <w:sectPr>
          <w:pgSz w:w="11910" w:h="16840"/>
          <w:pgMar w:top="1360" w:right="480" w:bottom="1200" w:left="560" w:header="0" w:footer="1014" w:gutter="0"/>
          <w:cols w:space="720" w:num="1"/>
        </w:sectPr>
      </w:pPr>
    </w:p>
    <w:p>
      <w:pPr>
        <w:pStyle w:val="7"/>
        <w:spacing w:before="78" w:line="480" w:lineRule="auto"/>
        <w:ind w:left="966" w:right="956"/>
        <w:jc w:val="both"/>
      </w:pPr>
      <w:r>
        <w:t>weight of 70±10kg was considered appropriate for the European participating countries while 65±10kg was used for the Asian countries. The average age of the only African country that participated in the study, morocco was not stated but a compromise was made</w:t>
      </w:r>
      <w:r>
        <w:rPr>
          <w:spacing w:val="80"/>
        </w:rPr>
        <w:t xml:space="preserve"> </w:t>
      </w:r>
      <w:r>
        <w:t>to enable a comparison of the measured dose to reference levels. The radiographic technical parameters recorded show that there are variations in technical factor when compared to the recommendations</w:t>
      </w:r>
      <w:r>
        <w:rPr>
          <w:spacing w:val="-4"/>
        </w:rPr>
        <w:t xml:space="preserve"> </w:t>
      </w:r>
      <w:r>
        <w:t>of</w:t>
      </w:r>
      <w:r>
        <w:rPr>
          <w:spacing w:val="-4"/>
        </w:rPr>
        <w:t xml:space="preserve"> </w:t>
      </w:r>
      <w:r>
        <w:t>European</w:t>
      </w:r>
      <w:r>
        <w:rPr>
          <w:spacing w:val="-4"/>
        </w:rPr>
        <w:t xml:space="preserve"> </w:t>
      </w:r>
      <w:r>
        <w:t>commission</w:t>
      </w:r>
      <w:r>
        <w:rPr>
          <w:spacing w:val="-2"/>
        </w:rPr>
        <w:t xml:space="preserve"> </w:t>
      </w:r>
      <w:r>
        <w:t>quality</w:t>
      </w:r>
      <w:r>
        <w:rPr>
          <w:spacing w:val="-7"/>
        </w:rPr>
        <w:t xml:space="preserve"> </w:t>
      </w:r>
      <w:r>
        <w:t>criteria</w:t>
      </w:r>
      <w:r>
        <w:rPr>
          <w:spacing w:val="-3"/>
        </w:rPr>
        <w:t xml:space="preserve"> </w:t>
      </w:r>
      <w:r>
        <w:t>(EC,</w:t>
      </w:r>
      <w:r>
        <w:rPr>
          <w:spacing w:val="-4"/>
        </w:rPr>
        <w:t xml:space="preserve"> </w:t>
      </w:r>
      <w:r>
        <w:t>1996).</w:t>
      </w:r>
      <w:r>
        <w:rPr>
          <w:spacing w:val="-3"/>
        </w:rPr>
        <w:t xml:space="preserve"> </w:t>
      </w:r>
      <w:r>
        <w:t>Varying</w:t>
      </w:r>
      <w:r>
        <w:rPr>
          <w:spacing w:val="-2"/>
        </w:rPr>
        <w:t xml:space="preserve"> </w:t>
      </w:r>
      <w:r>
        <w:t>radiographic voltages and reduced FFD were noted in this study. All this factors have adverse influence</w:t>
      </w:r>
      <w:r>
        <w:rPr>
          <w:spacing w:val="40"/>
        </w:rPr>
        <w:t xml:space="preserve"> </w:t>
      </w:r>
      <w:r>
        <w:t xml:space="preserve">on the outcome of the dose to patients. The above outcome is not isolated to this study, this corroborates with a study in Ghana (Eric,2013) but it is common in other developing countries (Johnson and Brenan,2000; Wall </w:t>
      </w:r>
      <w:r>
        <w:rPr>
          <w:i/>
        </w:rPr>
        <w:t xml:space="preserve">et al., </w:t>
      </w:r>
      <w:r>
        <w:t>2001; Kings and Pitcher, 2002).This problems could be attributed to inadequate training of imaging staff, variation in patients body built, different types of equipment and the variety of techniques used in different hospitals. Different methods of documenting data on radiation dose could lead to apparent dose variations (Kings and Picher; Minigh, 2005). This study reveals that there are some discrepancies in the use of focus to film distance as recommended by European quality criteria. The European quality criteria recommended an average focus to film distance of 115cm. However, the focus to film distance in our study is 88.34 and the range is</w:t>
      </w:r>
      <w:r>
        <w:rPr>
          <w:spacing w:val="40"/>
        </w:rPr>
        <w:t xml:space="preserve"> </w:t>
      </w:r>
      <w:r>
        <w:t>48.00±119. Most diagnostic centers use focus to film distance values below the average values 88.34±3.00 cm. Since the Entrance skin dose is inversely proportional to the of the focus film distance for the same kVp and mAs, the dose reaching the patient is expected to be high. Although the general trend across most centers is the use of lower focus to film distance and this in part might explain higher Entrance skin dose in most of the radiographic examinations. It can be seen that the result did not show this as a universal trend as doses vary</w:t>
      </w:r>
      <w:r>
        <w:rPr>
          <w:spacing w:val="22"/>
        </w:rPr>
        <w:t xml:space="preserve"> </w:t>
      </w:r>
      <w:r>
        <w:t>with</w:t>
      </w:r>
      <w:r>
        <w:rPr>
          <w:spacing w:val="29"/>
        </w:rPr>
        <w:t xml:space="preserve"> </w:t>
      </w:r>
      <w:r>
        <w:t>hospitals</w:t>
      </w:r>
      <w:r>
        <w:rPr>
          <w:spacing w:val="27"/>
        </w:rPr>
        <w:t xml:space="preserve"> </w:t>
      </w:r>
      <w:r>
        <w:t>and</w:t>
      </w:r>
      <w:r>
        <w:rPr>
          <w:spacing w:val="26"/>
        </w:rPr>
        <w:t xml:space="preserve"> </w:t>
      </w:r>
      <w:r>
        <w:t>technique.</w:t>
      </w:r>
      <w:r>
        <w:rPr>
          <w:spacing w:val="29"/>
        </w:rPr>
        <w:t xml:space="preserve"> </w:t>
      </w:r>
      <w:r>
        <w:t>Findings</w:t>
      </w:r>
      <w:r>
        <w:rPr>
          <w:spacing w:val="28"/>
        </w:rPr>
        <w:t xml:space="preserve"> </w:t>
      </w:r>
      <w:r>
        <w:t>from</w:t>
      </w:r>
      <w:r>
        <w:rPr>
          <w:spacing w:val="28"/>
        </w:rPr>
        <w:t xml:space="preserve"> </w:t>
      </w:r>
      <w:r>
        <w:t>table</w:t>
      </w:r>
      <w:r>
        <w:rPr>
          <w:spacing w:val="28"/>
        </w:rPr>
        <w:t xml:space="preserve"> </w:t>
      </w:r>
      <w:r>
        <w:t>4.2a</w:t>
      </w:r>
      <w:r>
        <w:rPr>
          <w:spacing w:val="27"/>
        </w:rPr>
        <w:t xml:space="preserve"> </w:t>
      </w:r>
      <w:r>
        <w:t>shows</w:t>
      </w:r>
      <w:r>
        <w:rPr>
          <w:spacing w:val="28"/>
        </w:rPr>
        <w:t xml:space="preserve"> </w:t>
      </w:r>
      <w:r>
        <w:t>the</w:t>
      </w:r>
      <w:r>
        <w:rPr>
          <w:spacing w:val="24"/>
        </w:rPr>
        <w:t xml:space="preserve"> </w:t>
      </w:r>
      <w:r>
        <w:t>mean</w:t>
      </w:r>
      <w:r>
        <w:rPr>
          <w:spacing w:val="28"/>
        </w:rPr>
        <w:t xml:space="preserve"> </w:t>
      </w:r>
      <w:r>
        <w:t>and</w:t>
      </w:r>
      <w:r>
        <w:rPr>
          <w:spacing w:val="28"/>
        </w:rPr>
        <w:t xml:space="preserve"> </w:t>
      </w:r>
      <w:r>
        <w:rPr>
          <w:spacing w:val="-2"/>
        </w:rPr>
        <w:t>standard</w:t>
      </w:r>
    </w:p>
    <w:p>
      <w:pPr>
        <w:spacing w:after="0" w:line="480" w:lineRule="auto"/>
        <w:jc w:val="both"/>
        <w:sectPr>
          <w:pgSz w:w="11910" w:h="16840"/>
          <w:pgMar w:top="1340" w:right="480" w:bottom="1200" w:left="560" w:header="0" w:footer="1014" w:gutter="0"/>
          <w:cols w:space="720" w:num="1"/>
        </w:sectPr>
      </w:pPr>
    </w:p>
    <w:p>
      <w:pPr>
        <w:pStyle w:val="7"/>
        <w:spacing w:before="78" w:line="482" w:lineRule="auto"/>
        <w:ind w:left="966" w:right="962"/>
        <w:jc w:val="both"/>
      </w:pPr>
      <w:r>
        <w:t>deviation of entrance skin doses in mGy received by patients during radiographic examinations in both hospitals and the established diagnostic reference levels in mGy.</w:t>
      </w:r>
    </w:p>
    <w:p>
      <w:pPr>
        <w:pStyle w:val="7"/>
        <w:spacing w:before="194" w:line="480" w:lineRule="auto"/>
        <w:ind w:left="966" w:right="953"/>
        <w:jc w:val="both"/>
      </w:pPr>
      <w:r>
        <w:t xml:space="preserve">ESD values for the same type of examination in the hospitals vary possibly due to the differences in patient size and in the radiographic technique used by different radiographers. Variation in ESD values between different x-ray rooms will additionally be due to differences in radiographic equipment, film type, processing and processing conditions. The mean ESD values for the individual examinations varied considerably across all hospitals (Ofori </w:t>
      </w:r>
      <w:r>
        <w:rPr>
          <w:i/>
        </w:rPr>
        <w:t xml:space="preserve">et al., </w:t>
      </w:r>
      <w:r>
        <w:t xml:space="preserve">2013). The variation in dose among the study centers is in agreement with the findings of Shrimpton </w:t>
      </w:r>
      <w:r>
        <w:rPr>
          <w:i/>
        </w:rPr>
        <w:t xml:space="preserve">et al., </w:t>
      </w:r>
      <w:r>
        <w:t>1991 and Olerud, 1991. Who found variations in the centers to be up to 10 to 40 in UK and 8 to 20 in Norway. A common position among the hospitals in Nigeria is lack of regular patient dose monitoring and quality control in diagnostic</w:t>
      </w:r>
      <w:r>
        <w:rPr>
          <w:spacing w:val="80"/>
        </w:rPr>
        <w:t xml:space="preserve"> </w:t>
      </w:r>
      <w:r>
        <w:t xml:space="preserve">radiology. A major reason for this is the cost of running a standard radiation protection and quality assurance facility. This is in consonance with a study by Egbe </w:t>
      </w:r>
      <w:r>
        <w:rPr>
          <w:i/>
        </w:rPr>
        <w:t xml:space="preserve">et al., </w:t>
      </w:r>
      <w:r>
        <w:t>(2008) in three Nigerian hospitals in South South Nigeria .</w:t>
      </w:r>
    </w:p>
    <w:p>
      <w:pPr>
        <w:pStyle w:val="7"/>
        <w:spacing w:before="201" w:line="482" w:lineRule="auto"/>
        <w:ind w:left="966" w:right="961"/>
        <w:jc w:val="both"/>
      </w:pPr>
      <w:r>
        <w:t>Findings from table 4.2b shows the mean and standard deviation of doses received and the diagnostic reference levels in the hospitals for contrast radiographic examination in mGy</w:t>
      </w:r>
      <w:r>
        <w:rPr>
          <w:spacing w:val="40"/>
        </w:rPr>
        <w:t xml:space="preserve"> </w:t>
      </w:r>
      <w:r>
        <w:t>and mG.cm</w:t>
      </w:r>
      <w:r>
        <w:rPr>
          <w:vertAlign w:val="superscript"/>
        </w:rPr>
        <w:t>2</w:t>
      </w:r>
    </w:p>
    <w:p>
      <w:pPr>
        <w:pStyle w:val="7"/>
        <w:spacing w:before="194" w:line="480" w:lineRule="auto"/>
        <w:ind w:left="966" w:right="958"/>
        <w:jc w:val="both"/>
      </w:pPr>
      <w:r>
        <w:t>The mean and standard deviation of entrance skin dose in hospital A for intravenous urography, hysterosalpingography, barium meal, barium enema, barium swallow and retrograde urethrography are 2.17±1.94mGy, 1.41±0.66mGy, 1.66±0.44mGy ,10.63±1.05 mGy,1.62±0.35mGy and 1.18±0.65mGy respectively. The mean and standard deviation of entrance skin dose in hospital B for intravenous urography, hysterosalpingography, barium meal, barium enema, barium swallow and retrograde urethrography are 4.61±4.58 mGy, 2.30±1.45mGy,</w:t>
      </w:r>
      <w:r>
        <w:rPr>
          <w:spacing w:val="23"/>
        </w:rPr>
        <w:t xml:space="preserve"> </w:t>
      </w:r>
      <w:r>
        <w:t>2.61±1.31mGy,2.62±1.31,2.62±1.45</w:t>
      </w:r>
      <w:r>
        <w:rPr>
          <w:spacing w:val="25"/>
        </w:rPr>
        <w:t xml:space="preserve"> </w:t>
      </w:r>
      <w:r>
        <w:t>and</w:t>
      </w:r>
      <w:r>
        <w:rPr>
          <w:spacing w:val="25"/>
        </w:rPr>
        <w:t xml:space="preserve"> </w:t>
      </w:r>
      <w:r>
        <w:t>1.82±1.19</w:t>
      </w:r>
      <w:r>
        <w:rPr>
          <w:spacing w:val="30"/>
        </w:rPr>
        <w:t xml:space="preserve"> </w:t>
      </w:r>
      <w:r>
        <w:t>mGy</w:t>
      </w:r>
      <w:r>
        <w:rPr>
          <w:spacing w:val="23"/>
        </w:rPr>
        <w:t xml:space="preserve"> </w:t>
      </w:r>
      <w:r>
        <w:t>respectively.</w:t>
      </w:r>
      <w:r>
        <w:rPr>
          <w:spacing w:val="28"/>
        </w:rPr>
        <w:t xml:space="preserve"> </w:t>
      </w:r>
      <w:r>
        <w:rPr>
          <w:spacing w:val="-5"/>
        </w:rPr>
        <w:t>The</w:t>
      </w:r>
    </w:p>
    <w:p>
      <w:pPr>
        <w:spacing w:after="0" w:line="480" w:lineRule="auto"/>
        <w:jc w:val="both"/>
        <w:sectPr>
          <w:pgSz w:w="11910" w:h="16840"/>
          <w:pgMar w:top="1340" w:right="480" w:bottom="1200" w:left="560" w:header="0" w:footer="1014" w:gutter="0"/>
          <w:cols w:space="720" w:num="1"/>
        </w:sectPr>
      </w:pPr>
    </w:p>
    <w:p>
      <w:pPr>
        <w:pStyle w:val="7"/>
        <w:spacing w:before="78" w:line="480" w:lineRule="auto"/>
        <w:ind w:left="966" w:right="954"/>
        <w:jc w:val="both"/>
      </w:pPr>
      <w:r>
        <w:t>total mean and standard deviation of entrance skin dose for intravenous urography, hysterosalpingography, barium meal, barium enema, barium swallow and retrograde urethrography are 4.89±3.26mGy, 1.44±0.55mGy, 2.14±0.88mGy, 11.95±1.90mGy, 2.12±0.90mGy and 1.50±0.92mGy respectively. The mean and standard deviation for dose area product in mGy.cm</w:t>
      </w:r>
      <w:r>
        <w:rPr>
          <w:vertAlign w:val="superscript"/>
        </w:rPr>
        <w:t>2</w:t>
      </w:r>
      <w:r>
        <w:rPr>
          <w:vertAlign w:val="baseline"/>
        </w:rPr>
        <w:t xml:space="preserve"> for intravenous urography, hysterosalpingography, barium meal, barium enema, barium swallow and retrograde urethrography are 9.25±1.31, 2.97±0.55, 7.33±1.85, 16.2±3.23, 7.62±2.01 and 5.91±1.24 mGy respectively. The main factors affecting patient‟s dose in contrast radiographic examination are exposure factors, filtration, and source to skin distance, collimation pathology and patient size. Minor variations were observed among patient‟s populations in terms of age weight height, BMI and Thickness.</w:t>
      </w:r>
    </w:p>
    <w:p>
      <w:pPr>
        <w:pStyle w:val="7"/>
        <w:spacing w:before="242" w:line="480" w:lineRule="auto"/>
        <w:ind w:left="966" w:right="958"/>
        <w:jc w:val="both"/>
      </w:pPr>
      <w:r>
        <w:t>The established diagnostic reference levels for intravenous urography, hysterosalpingography, barium meal, barium enema, barium swallow and retrograde urethrography</w:t>
      </w:r>
      <w:r>
        <w:rPr>
          <w:spacing w:val="27"/>
        </w:rPr>
        <w:t xml:space="preserve"> </w:t>
      </w:r>
      <w:r>
        <w:t>are</w:t>
      </w:r>
      <w:r>
        <w:rPr>
          <w:spacing w:val="27"/>
        </w:rPr>
        <w:t xml:space="preserve"> </w:t>
      </w:r>
      <w:r>
        <w:t>6.68mGy</w:t>
      </w:r>
      <w:r>
        <w:rPr>
          <w:spacing w:val="24"/>
        </w:rPr>
        <w:t xml:space="preserve"> </w:t>
      </w:r>
      <w:r>
        <w:t>and</w:t>
      </w:r>
      <w:r>
        <w:rPr>
          <w:spacing w:val="29"/>
        </w:rPr>
        <w:t xml:space="preserve"> </w:t>
      </w:r>
      <w:r>
        <w:t>10.66mGy.cm</w:t>
      </w:r>
      <w:r>
        <w:rPr>
          <w:vertAlign w:val="superscript"/>
        </w:rPr>
        <w:t>2</w:t>
      </w:r>
      <w:r>
        <w:rPr>
          <w:vertAlign w:val="baseline"/>
        </w:rPr>
        <w:t>,</w:t>
      </w:r>
      <w:r>
        <w:rPr>
          <w:spacing w:val="30"/>
          <w:vertAlign w:val="baseline"/>
        </w:rPr>
        <w:t xml:space="preserve"> </w:t>
      </w:r>
      <w:r>
        <w:rPr>
          <w:vertAlign w:val="baseline"/>
        </w:rPr>
        <w:t>2.31mGy</w:t>
      </w:r>
      <w:r>
        <w:rPr>
          <w:spacing w:val="24"/>
          <w:vertAlign w:val="baseline"/>
        </w:rPr>
        <w:t xml:space="preserve"> </w:t>
      </w:r>
      <w:r>
        <w:rPr>
          <w:vertAlign w:val="baseline"/>
        </w:rPr>
        <w:t>and</w:t>
      </w:r>
      <w:r>
        <w:rPr>
          <w:spacing w:val="29"/>
          <w:vertAlign w:val="baseline"/>
        </w:rPr>
        <w:t xml:space="preserve"> </w:t>
      </w:r>
      <w:r>
        <w:rPr>
          <w:vertAlign w:val="baseline"/>
        </w:rPr>
        <w:t>3.67</w:t>
      </w:r>
      <w:r>
        <w:rPr>
          <w:spacing w:val="30"/>
          <w:vertAlign w:val="baseline"/>
        </w:rPr>
        <w:t xml:space="preserve"> </w:t>
      </w:r>
      <w:r>
        <w:rPr>
          <w:vertAlign w:val="baseline"/>
        </w:rPr>
        <w:t>Gy.cm</w:t>
      </w:r>
      <w:r>
        <w:rPr>
          <w:vertAlign w:val="superscript"/>
        </w:rPr>
        <w:t>2,</w:t>
      </w:r>
      <w:r>
        <w:rPr>
          <w:spacing w:val="-4"/>
          <w:vertAlign w:val="baseline"/>
        </w:rPr>
        <w:t xml:space="preserve"> </w:t>
      </w:r>
      <w:r>
        <w:rPr>
          <w:vertAlign w:val="baseline"/>
        </w:rPr>
        <w:t>2.66mGy</w:t>
      </w:r>
      <w:r>
        <w:rPr>
          <w:spacing w:val="23"/>
          <w:vertAlign w:val="baseline"/>
        </w:rPr>
        <w:t xml:space="preserve"> </w:t>
      </w:r>
      <w:r>
        <w:rPr>
          <w:spacing w:val="-5"/>
          <w:vertAlign w:val="baseline"/>
        </w:rPr>
        <w:t>and</w:t>
      </w:r>
    </w:p>
    <w:p>
      <w:pPr>
        <w:pStyle w:val="7"/>
        <w:spacing w:line="480" w:lineRule="auto"/>
        <w:ind w:left="966" w:right="955"/>
        <w:jc w:val="both"/>
      </w:pPr>
      <w:r>
        <w:t>8.98 Gy.cm</w:t>
      </w:r>
      <w:r>
        <w:rPr>
          <w:vertAlign w:val="superscript"/>
        </w:rPr>
        <w:t>2</w:t>
      </w:r>
      <w:r>
        <w:rPr>
          <w:vertAlign w:val="baseline"/>
        </w:rPr>
        <w:t>, 12.78mGy and20.64 Gy.cm</w:t>
      </w:r>
      <w:r>
        <w:rPr>
          <w:vertAlign w:val="superscript"/>
        </w:rPr>
        <w:t>2</w:t>
      </w:r>
      <w:r>
        <w:rPr>
          <w:vertAlign w:val="baseline"/>
        </w:rPr>
        <w:t>, 2.73mGy and 6.56 Gy.cm</w:t>
      </w:r>
      <w:r>
        <w:rPr>
          <w:vertAlign w:val="superscript"/>
        </w:rPr>
        <w:t>2</w:t>
      </w:r>
      <w:r>
        <w:rPr>
          <w:vertAlign w:val="baseline"/>
        </w:rPr>
        <w:t>, 2.05mGy and 7.55 Gy.cm</w:t>
      </w:r>
      <w:r>
        <w:rPr>
          <w:vertAlign w:val="superscript"/>
        </w:rPr>
        <w:t>2</w:t>
      </w:r>
      <w:r>
        <w:rPr>
          <w:vertAlign w:val="baseline"/>
        </w:rPr>
        <w:t xml:space="preserve"> respectively. There were variations in the mean doses as noted in Table 4.2b the variations in the data recorded demonstrate the importance of creating awareness by the radiographic staff on quality assurance and standardization of protocols to ensure</w:t>
      </w:r>
      <w:r>
        <w:rPr>
          <w:spacing w:val="40"/>
          <w:vertAlign w:val="baseline"/>
        </w:rPr>
        <w:t xml:space="preserve"> </w:t>
      </w:r>
      <w:r>
        <w:rPr>
          <w:vertAlign w:val="baseline"/>
        </w:rPr>
        <w:t xml:space="preserve">satisfactory y standards and optimized radiation dose to patients and staff, this concurs with another study(Eric </w:t>
      </w:r>
      <w:r>
        <w:rPr>
          <w:i/>
          <w:vertAlign w:val="baseline"/>
        </w:rPr>
        <w:t xml:space="preserve">et al., </w:t>
      </w:r>
      <w:r>
        <w:rPr>
          <w:vertAlign w:val="baseline"/>
        </w:rPr>
        <w:t xml:space="preserve">2013). The variations encountered might have arisen from the differences in sample sizes as well as the inherent variations in patient radiation dose values for different types of examination. The variations in patient dose are relevant in the process of dose optimization (Charnock </w:t>
      </w:r>
      <w:r>
        <w:rPr>
          <w:i/>
          <w:vertAlign w:val="baseline"/>
        </w:rPr>
        <w:t xml:space="preserve">et al., </w:t>
      </w:r>
      <w:r>
        <w:rPr>
          <w:vertAlign w:val="baseline"/>
        </w:rPr>
        <w:t>2013). The inherent variations in doses among the investigated population are expected to be taken into consideration while setting up the tolerance and limiting values to act as trigger levels. According to the guidance mechanism for</w:t>
      </w:r>
      <w:r>
        <w:rPr>
          <w:spacing w:val="5"/>
          <w:vertAlign w:val="baseline"/>
        </w:rPr>
        <w:t xml:space="preserve"> </w:t>
      </w:r>
      <w:r>
        <w:rPr>
          <w:vertAlign w:val="baseline"/>
        </w:rPr>
        <w:t>establishing</w:t>
      </w:r>
      <w:r>
        <w:rPr>
          <w:spacing w:val="7"/>
          <w:vertAlign w:val="baseline"/>
        </w:rPr>
        <w:t xml:space="preserve"> </w:t>
      </w:r>
      <w:r>
        <w:rPr>
          <w:vertAlign w:val="baseline"/>
        </w:rPr>
        <w:t>DRL</w:t>
      </w:r>
      <w:r>
        <w:rPr>
          <w:spacing w:val="6"/>
          <w:vertAlign w:val="baseline"/>
        </w:rPr>
        <w:t xml:space="preserve"> </w:t>
      </w:r>
      <w:r>
        <w:rPr>
          <w:vertAlign w:val="baseline"/>
        </w:rPr>
        <w:t>published</w:t>
      </w:r>
      <w:r>
        <w:rPr>
          <w:spacing w:val="7"/>
          <w:vertAlign w:val="baseline"/>
        </w:rPr>
        <w:t xml:space="preserve"> </w:t>
      </w:r>
      <w:r>
        <w:rPr>
          <w:vertAlign w:val="baseline"/>
        </w:rPr>
        <w:t>by</w:t>
      </w:r>
      <w:r>
        <w:rPr>
          <w:spacing w:val="6"/>
          <w:vertAlign w:val="baseline"/>
        </w:rPr>
        <w:t xml:space="preserve"> </w:t>
      </w:r>
      <w:r>
        <w:rPr>
          <w:vertAlign w:val="baseline"/>
        </w:rPr>
        <w:t>Institute</w:t>
      </w:r>
      <w:r>
        <w:rPr>
          <w:spacing w:val="6"/>
          <w:vertAlign w:val="baseline"/>
        </w:rPr>
        <w:t xml:space="preserve"> </w:t>
      </w:r>
      <w:r>
        <w:rPr>
          <w:vertAlign w:val="baseline"/>
        </w:rPr>
        <w:t>of</w:t>
      </w:r>
      <w:r>
        <w:rPr>
          <w:spacing w:val="9"/>
          <w:vertAlign w:val="baseline"/>
        </w:rPr>
        <w:t xml:space="preserve"> </w:t>
      </w:r>
      <w:r>
        <w:rPr>
          <w:vertAlign w:val="baseline"/>
        </w:rPr>
        <w:t>Physics</w:t>
      </w:r>
      <w:r>
        <w:rPr>
          <w:spacing w:val="9"/>
          <w:vertAlign w:val="baseline"/>
        </w:rPr>
        <w:t xml:space="preserve"> </w:t>
      </w:r>
      <w:r>
        <w:rPr>
          <w:vertAlign w:val="baseline"/>
        </w:rPr>
        <w:t>and</w:t>
      </w:r>
      <w:r>
        <w:rPr>
          <w:spacing w:val="6"/>
          <w:vertAlign w:val="baseline"/>
        </w:rPr>
        <w:t xml:space="preserve"> </w:t>
      </w:r>
      <w:r>
        <w:rPr>
          <w:vertAlign w:val="baseline"/>
        </w:rPr>
        <w:t>Engineering</w:t>
      </w:r>
      <w:r>
        <w:rPr>
          <w:spacing w:val="7"/>
          <w:vertAlign w:val="baseline"/>
        </w:rPr>
        <w:t xml:space="preserve"> </w:t>
      </w:r>
      <w:r>
        <w:rPr>
          <w:vertAlign w:val="baseline"/>
        </w:rPr>
        <w:t>in</w:t>
      </w:r>
      <w:r>
        <w:rPr>
          <w:spacing w:val="9"/>
          <w:vertAlign w:val="baseline"/>
        </w:rPr>
        <w:t xml:space="preserve"> </w:t>
      </w:r>
      <w:r>
        <w:rPr>
          <w:vertAlign w:val="baseline"/>
        </w:rPr>
        <w:t>Medicine</w:t>
      </w:r>
      <w:r>
        <w:rPr>
          <w:spacing w:val="9"/>
          <w:vertAlign w:val="baseline"/>
        </w:rPr>
        <w:t xml:space="preserve"> </w:t>
      </w:r>
      <w:r>
        <w:rPr>
          <w:spacing w:val="-2"/>
          <w:vertAlign w:val="baseline"/>
        </w:rPr>
        <w:t>(IPEM,</w:t>
      </w:r>
    </w:p>
    <w:p>
      <w:pPr>
        <w:spacing w:after="0" w:line="480" w:lineRule="auto"/>
        <w:jc w:val="both"/>
        <w:sectPr>
          <w:pgSz w:w="11910" w:h="16840"/>
          <w:pgMar w:top="1340" w:right="480" w:bottom="1200" w:left="560" w:header="0" w:footer="1014" w:gutter="0"/>
          <w:cols w:space="720" w:num="1"/>
        </w:sectPr>
      </w:pPr>
    </w:p>
    <w:p>
      <w:pPr>
        <w:pStyle w:val="7"/>
        <w:spacing w:before="78" w:line="480" w:lineRule="auto"/>
        <w:ind w:left="966" w:right="956"/>
        <w:jc w:val="both"/>
      </w:pPr>
      <w:r>
        <w:t>2004). The mean entrance skin dose for cranio-caudal and medio lateral oblique are 0.50±9.48mGy and 0.70 ±0.74mGy for Hospital A, 0.31±0.05mGy and 0.69±0.11mGy for hospital B. The total mean and standard deviation for both hospitals were 0.48±0.69mGy</w:t>
      </w:r>
      <w:r>
        <w:rPr>
          <w:spacing w:val="40"/>
        </w:rPr>
        <w:t xml:space="preserve"> </w:t>
      </w:r>
      <w:r>
        <w:t>and 0.68±0.40mGy for cranio-caudal and Medio lateral oblique respectively. The mean glandular dose for cranio-caudal and Medio lateral oblique are 0.31±0.05 and 0.69±0.11 mGy. The diagnostic reference level for cranio-caudal and Medio lateral oblique are 0.63mGy and 1.04mGy. The use of fluoroscopy in patient‟s dose management is increasing due to technology advancement, availability of radiological equipment and health care cost cutting measures. The mean dose in general fluoroscopy</w:t>
      </w:r>
      <w:r>
        <w:rPr>
          <w:spacing w:val="-1"/>
        </w:rPr>
        <w:t xml:space="preserve"> </w:t>
      </w:r>
      <w:r>
        <w:t>examination was found to be larger than the values reported in the studies done in India and Sudan. In the study, the mean number of runs and images per examination category were comparable (Suleiman et al., 2011 and Livingstone, 2009).</w:t>
      </w:r>
      <w:r>
        <w:rPr>
          <w:spacing w:val="40"/>
        </w:rPr>
        <w:t xml:space="preserve"> </w:t>
      </w:r>
      <w:r>
        <w:t>The uniformity trend in radiographic imaging technique for most examination in this study is also supportive for the potential for standardization of anatomical related imaging techniques and protocols.</w:t>
      </w:r>
    </w:p>
    <w:p>
      <w:pPr>
        <w:pStyle w:val="7"/>
        <w:spacing w:before="201" w:line="480" w:lineRule="auto"/>
        <w:ind w:left="966" w:right="956"/>
        <w:jc w:val="both"/>
      </w:pPr>
      <w:r>
        <w:t>The results of the MGD</w:t>
      </w:r>
      <w:r>
        <w:rPr>
          <w:spacing w:val="40"/>
        </w:rPr>
        <w:t xml:space="preserve"> </w:t>
      </w:r>
      <w:r>
        <w:t xml:space="preserve">from this study shows that doses from mammography is lower compared to the result got an from a work done by Ogundare </w:t>
      </w:r>
      <w:r>
        <w:rPr>
          <w:i/>
        </w:rPr>
        <w:t xml:space="preserve">et al., </w:t>
      </w:r>
      <w:r>
        <w:t>(2009) on</w:t>
      </w:r>
      <w:r>
        <w:rPr>
          <w:spacing w:val="40"/>
        </w:rPr>
        <w:t xml:space="preserve"> </w:t>
      </w:r>
      <w:r>
        <w:t>mean glandular doses for woman undergoing mammography breast screening in Oyo State, Nigeria. The values gotten from his work were 0.26-2.26 mGy for the MLO views and 0.08 to 5.30 mGy for CC views. The difference can be due to difference in tube output and the</w:t>
      </w:r>
      <w:r>
        <w:rPr>
          <w:spacing w:val="40"/>
        </w:rPr>
        <w:t xml:space="preserve"> </w:t>
      </w:r>
      <w:r>
        <w:t>use of film screen combination of which some Centre were using digital mammography. However this study agrees with another study which discovered that over 90 of patients had MGD values less than 2.5 mGy which is below the guidance level of 3 mGy. The value of MGD gotten from the work is also significantly lower than the one gotten from a study that calculates the MGD assessment for phantoms‟ and patients in which the phantom gave the MGD</w:t>
      </w:r>
      <w:r>
        <w:rPr>
          <w:spacing w:val="2"/>
        </w:rPr>
        <w:t xml:space="preserve"> </w:t>
      </w:r>
      <w:r>
        <w:t>of</w:t>
      </w:r>
      <w:r>
        <w:rPr>
          <w:spacing w:val="3"/>
        </w:rPr>
        <w:t xml:space="preserve"> </w:t>
      </w:r>
      <w:r>
        <w:t>1.9</w:t>
      </w:r>
      <w:r>
        <w:rPr>
          <w:spacing w:val="4"/>
        </w:rPr>
        <w:t xml:space="preserve"> </w:t>
      </w:r>
      <w:r>
        <w:t>mGy.</w:t>
      </w:r>
      <w:r>
        <w:rPr>
          <w:spacing w:val="3"/>
        </w:rPr>
        <w:t xml:space="preserve"> </w:t>
      </w:r>
      <w:r>
        <w:t>When</w:t>
      </w:r>
      <w:r>
        <w:rPr>
          <w:spacing w:val="6"/>
        </w:rPr>
        <w:t xml:space="preserve"> </w:t>
      </w:r>
      <w:r>
        <w:t>MGD</w:t>
      </w:r>
      <w:r>
        <w:rPr>
          <w:spacing w:val="3"/>
        </w:rPr>
        <w:t xml:space="preserve"> </w:t>
      </w:r>
      <w:r>
        <w:t>is</w:t>
      </w:r>
      <w:r>
        <w:rPr>
          <w:spacing w:val="4"/>
        </w:rPr>
        <w:t xml:space="preserve"> </w:t>
      </w:r>
      <w:r>
        <w:t>supplemented</w:t>
      </w:r>
      <w:r>
        <w:rPr>
          <w:spacing w:val="4"/>
        </w:rPr>
        <w:t xml:space="preserve"> </w:t>
      </w:r>
      <w:r>
        <w:t>by</w:t>
      </w:r>
      <w:r>
        <w:rPr>
          <w:spacing w:val="2"/>
        </w:rPr>
        <w:t xml:space="preserve"> </w:t>
      </w:r>
      <w:r>
        <w:t>a</w:t>
      </w:r>
      <w:r>
        <w:rPr>
          <w:spacing w:val="4"/>
        </w:rPr>
        <w:t xml:space="preserve"> </w:t>
      </w:r>
      <w:r>
        <w:t>patient</w:t>
      </w:r>
      <w:r>
        <w:rPr>
          <w:spacing w:val="5"/>
        </w:rPr>
        <w:t xml:space="preserve"> </w:t>
      </w:r>
      <w:r>
        <w:t>dose</w:t>
      </w:r>
      <w:r>
        <w:rPr>
          <w:spacing w:val="6"/>
        </w:rPr>
        <w:t xml:space="preserve"> </w:t>
      </w:r>
      <w:r>
        <w:t>survey,</w:t>
      </w:r>
      <w:r>
        <w:rPr>
          <w:spacing w:val="3"/>
        </w:rPr>
        <w:t xml:space="preserve"> </w:t>
      </w:r>
      <w:r>
        <w:t>the</w:t>
      </w:r>
      <w:r>
        <w:rPr>
          <w:spacing w:val="3"/>
        </w:rPr>
        <w:t xml:space="preserve"> </w:t>
      </w:r>
      <w:r>
        <w:t>average</w:t>
      </w:r>
      <w:r>
        <w:rPr>
          <w:spacing w:val="5"/>
        </w:rPr>
        <w:t xml:space="preserve"> </w:t>
      </w:r>
      <w:r>
        <w:rPr>
          <w:spacing w:val="-5"/>
        </w:rPr>
        <w:t>MGD</w:t>
      </w:r>
    </w:p>
    <w:p>
      <w:pPr>
        <w:spacing w:after="0" w:line="480" w:lineRule="auto"/>
        <w:jc w:val="both"/>
        <w:sectPr>
          <w:pgSz w:w="11910" w:h="16840"/>
          <w:pgMar w:top="1340" w:right="480" w:bottom="1200" w:left="560" w:header="0" w:footer="1014" w:gutter="0"/>
          <w:cols w:space="720" w:num="1"/>
        </w:sectPr>
      </w:pPr>
    </w:p>
    <w:p>
      <w:pPr>
        <w:pStyle w:val="7"/>
        <w:spacing w:before="78" w:line="482" w:lineRule="auto"/>
        <w:ind w:left="966" w:right="955"/>
        <w:jc w:val="both"/>
      </w:pPr>
      <w:r>
        <w:t xml:space="preserve">per image was 2.8 mGy for CC and 4.3 mGy for the MLO (Olivera </w:t>
      </w:r>
      <w:r>
        <w:rPr>
          <w:i/>
        </w:rPr>
        <w:t xml:space="preserve">et al., </w:t>
      </w:r>
      <w:r>
        <w:t>2010). The differences may be due to differences in tube output and breast granularity</w:t>
      </w:r>
    </w:p>
    <w:p>
      <w:pPr>
        <w:pStyle w:val="7"/>
        <w:spacing w:before="194" w:line="482" w:lineRule="auto"/>
        <w:ind w:left="966" w:right="961"/>
        <w:jc w:val="both"/>
      </w:pPr>
      <w:r>
        <w:t>Table 4.2d shows mean and standard deviation of computed tomography</w:t>
      </w:r>
      <w:r>
        <w:rPr>
          <w:spacing w:val="-1"/>
        </w:rPr>
        <w:t xml:space="preserve"> </w:t>
      </w:r>
      <w:r>
        <w:t>dose index (CTDI) and diagnostic reference level for computed tomography for head, chest and abdomen.</w:t>
      </w:r>
    </w:p>
    <w:p>
      <w:pPr>
        <w:pStyle w:val="7"/>
        <w:spacing w:before="196" w:line="480" w:lineRule="auto"/>
        <w:ind w:left="966" w:right="953"/>
        <w:jc w:val="both"/>
      </w:pPr>
      <w:r>
        <w:t>The mean CTDI for head CT, chest CT and CT Abdomen in hospital A are 57.26±12.50mGy, 13.94±4.48mGy and 13.92±5.57mGy. Those of</w:t>
      </w:r>
      <w:r>
        <w:rPr>
          <w:spacing w:val="40"/>
        </w:rPr>
        <w:t xml:space="preserve"> </w:t>
      </w:r>
      <w:r>
        <w:t xml:space="preserve">hospital B includes 44.08±9.95 mGy, 10.64±4.78mGy and 10.92±5.57mGy for head CT, chest CT and CT Abdomen respectively. The total mean CTDI for the hospitals are 57.25±2.50 mGy, 12.58±4.20mGy and 12.24±4.28mGy for head, chest and Abdomen. The mean and standard deviation of dose length product are 958.52±6.3, 659.10±1.30 and 1290.07±1.71 for CT head, CT chest and CT abdomen respectively. This investigation revealed an observable change in CT practices, with a much wider range of studies being performed regularly. This reflects the improved capacity of CT scanners to scan longer distances and at finer resolutions as permitted by helical and multislice technology (Saravanakumar </w:t>
      </w:r>
      <w:r>
        <w:rPr>
          <w:i/>
        </w:rPr>
        <w:t xml:space="preserve">et al., </w:t>
      </w:r>
      <w:r>
        <w:t xml:space="preserve">2016). The mean computed tomography dose index for head in this study is higher (38.08 mGy) than the study done in Abuja North Central Nigeria by Abdullahi </w:t>
      </w:r>
      <w:r>
        <w:rPr>
          <w:i/>
        </w:rPr>
        <w:t>et al.,</w:t>
      </w:r>
      <w:r>
        <w:t xml:space="preserve">(2015) , Muhammad </w:t>
      </w:r>
      <w:r>
        <w:rPr>
          <w:i/>
        </w:rPr>
        <w:t xml:space="preserve">et al., </w:t>
      </w:r>
      <w:r>
        <w:t>2016 with findings of 52.2mGy</w:t>
      </w:r>
      <w:r>
        <w:rPr>
          <w:spacing w:val="-3"/>
        </w:rPr>
        <w:t xml:space="preserve"> </w:t>
      </w:r>
      <w:r>
        <w:t xml:space="preserve">CTDI for head in North cental Nigeria. Another study by Saravanakumar </w:t>
      </w:r>
      <w:r>
        <w:rPr>
          <w:i/>
        </w:rPr>
        <w:t xml:space="preserve">et al., </w:t>
      </w:r>
      <w:r>
        <w:t>2014 reported head CTDI of the 32mGy respectively. However,</w:t>
      </w:r>
      <w:r>
        <w:rPr>
          <w:spacing w:val="80"/>
        </w:rPr>
        <w:t xml:space="preserve"> </w:t>
      </w:r>
      <w:r>
        <w:t xml:space="preserve">the values were lesser than the study by Santos </w:t>
      </w:r>
      <w:r>
        <w:rPr>
          <w:i/>
        </w:rPr>
        <w:t>et al</w:t>
      </w:r>
      <w:r>
        <w:t xml:space="preserve">., 2013 in Portugal which presented a value of 75mGy for head CT and a value of 65mGy for a study done by Treier </w:t>
      </w:r>
      <w:r>
        <w:rPr>
          <w:i/>
        </w:rPr>
        <w:t>et al</w:t>
      </w:r>
      <w:r>
        <w:t>.,2010.</w:t>
      </w:r>
    </w:p>
    <w:p>
      <w:pPr>
        <w:pStyle w:val="7"/>
        <w:spacing w:before="202" w:line="480" w:lineRule="auto"/>
        <w:ind w:left="966" w:right="962"/>
        <w:jc w:val="both"/>
      </w:pPr>
      <w:r>
        <w:t>Table 4.3a, showed the relationship between doses received by patients during radiographic examination and their anthropometric variables. Detail result from the table shows that, during chest PA x-ray</w:t>
      </w:r>
      <w:r>
        <w:rPr>
          <w:spacing w:val="-3"/>
        </w:rPr>
        <w:t xml:space="preserve"> </w:t>
      </w:r>
      <w:r>
        <w:t>radiological examination, the result indicated that there was a positive no</w:t>
      </w:r>
      <w:r>
        <w:rPr>
          <w:spacing w:val="49"/>
        </w:rPr>
        <w:t xml:space="preserve"> </w:t>
      </w:r>
      <w:r>
        <w:t>significant</w:t>
      </w:r>
      <w:r>
        <w:rPr>
          <w:spacing w:val="52"/>
        </w:rPr>
        <w:t xml:space="preserve"> </w:t>
      </w:r>
      <w:r>
        <w:t>relationship</w:t>
      </w:r>
      <w:r>
        <w:rPr>
          <w:spacing w:val="52"/>
        </w:rPr>
        <w:t xml:space="preserve"> </w:t>
      </w:r>
      <w:r>
        <w:t>(p&gt;0.05)</w:t>
      </w:r>
      <w:r>
        <w:rPr>
          <w:spacing w:val="50"/>
        </w:rPr>
        <w:t xml:space="preserve"> </w:t>
      </w:r>
      <w:r>
        <w:t>between</w:t>
      </w:r>
      <w:r>
        <w:rPr>
          <w:spacing w:val="51"/>
        </w:rPr>
        <w:t xml:space="preserve"> </w:t>
      </w:r>
      <w:r>
        <w:t>the</w:t>
      </w:r>
      <w:r>
        <w:rPr>
          <w:spacing w:val="54"/>
        </w:rPr>
        <w:t xml:space="preserve"> </w:t>
      </w:r>
      <w:r>
        <w:t>height</w:t>
      </w:r>
      <w:r>
        <w:rPr>
          <w:spacing w:val="52"/>
        </w:rPr>
        <w:t xml:space="preserve"> </w:t>
      </w:r>
      <w:r>
        <w:t>and</w:t>
      </w:r>
      <w:r>
        <w:rPr>
          <w:spacing w:val="53"/>
        </w:rPr>
        <w:t xml:space="preserve"> </w:t>
      </w:r>
      <w:r>
        <w:t>weight</w:t>
      </w:r>
      <w:r>
        <w:rPr>
          <w:spacing w:val="52"/>
        </w:rPr>
        <w:t xml:space="preserve"> </w:t>
      </w:r>
      <w:r>
        <w:t>of</w:t>
      </w:r>
      <w:r>
        <w:rPr>
          <w:spacing w:val="53"/>
        </w:rPr>
        <w:t xml:space="preserve"> </w:t>
      </w:r>
      <w:r>
        <w:t>the</w:t>
      </w:r>
      <w:r>
        <w:rPr>
          <w:spacing w:val="51"/>
        </w:rPr>
        <w:t xml:space="preserve"> </w:t>
      </w:r>
      <w:r>
        <w:t>patients</w:t>
      </w:r>
      <w:r>
        <w:rPr>
          <w:spacing w:val="53"/>
        </w:rPr>
        <w:t xml:space="preserve"> </w:t>
      </w:r>
      <w:r>
        <w:rPr>
          <w:spacing w:val="-4"/>
        </w:rPr>
        <w:t>with</w:t>
      </w:r>
    </w:p>
    <w:p>
      <w:pPr>
        <w:spacing w:after="0" w:line="480" w:lineRule="auto"/>
        <w:jc w:val="both"/>
        <w:sectPr>
          <w:pgSz w:w="11910" w:h="16840"/>
          <w:pgMar w:top="1340" w:right="480" w:bottom="1200" w:left="560" w:header="0" w:footer="1014" w:gutter="0"/>
          <w:cols w:space="720" w:num="1"/>
        </w:sectPr>
      </w:pPr>
    </w:p>
    <w:p>
      <w:pPr>
        <w:pStyle w:val="7"/>
        <w:spacing w:before="78" w:line="480" w:lineRule="auto"/>
        <w:ind w:left="966" w:right="958"/>
        <w:jc w:val="both"/>
      </w:pPr>
      <w:r>
        <w:t>Entrance skin dose (ESD) received, however, AP thickness showed a negative no significant relationship</w:t>
      </w:r>
      <w:r>
        <w:rPr>
          <w:spacing w:val="-3"/>
        </w:rPr>
        <w:t xml:space="preserve"> </w:t>
      </w:r>
      <w:r>
        <w:t>(p&gt;0.05)</w:t>
      </w:r>
      <w:r>
        <w:rPr>
          <w:spacing w:val="-3"/>
        </w:rPr>
        <w:t xml:space="preserve"> </w:t>
      </w:r>
      <w:r>
        <w:t>with</w:t>
      </w:r>
      <w:r>
        <w:rPr>
          <w:spacing w:val="-3"/>
        </w:rPr>
        <w:t xml:space="preserve"> </w:t>
      </w:r>
      <w:r>
        <w:t>Entrance</w:t>
      </w:r>
      <w:r>
        <w:rPr>
          <w:spacing w:val="-4"/>
        </w:rPr>
        <w:t xml:space="preserve"> </w:t>
      </w:r>
      <w:r>
        <w:t>skin</w:t>
      </w:r>
      <w:r>
        <w:rPr>
          <w:spacing w:val="-3"/>
        </w:rPr>
        <w:t xml:space="preserve"> </w:t>
      </w:r>
      <w:r>
        <w:t>dose</w:t>
      </w:r>
      <w:r>
        <w:rPr>
          <w:spacing w:val="-2"/>
        </w:rPr>
        <w:t xml:space="preserve"> </w:t>
      </w:r>
      <w:r>
        <w:t>(ESD)</w:t>
      </w:r>
      <w:r>
        <w:rPr>
          <w:spacing w:val="-5"/>
        </w:rPr>
        <w:t xml:space="preserve"> </w:t>
      </w:r>
      <w:r>
        <w:t>received,</w:t>
      </w:r>
      <w:r>
        <w:rPr>
          <w:spacing w:val="-3"/>
        </w:rPr>
        <w:t xml:space="preserve"> </w:t>
      </w:r>
      <w:r>
        <w:t>while</w:t>
      </w:r>
      <w:r>
        <w:rPr>
          <w:spacing w:val="-3"/>
        </w:rPr>
        <w:t xml:space="preserve"> </w:t>
      </w:r>
      <w:r>
        <w:t>BMI</w:t>
      </w:r>
      <w:r>
        <w:rPr>
          <w:spacing w:val="-4"/>
        </w:rPr>
        <w:t xml:space="preserve"> </w:t>
      </w:r>
      <w:r>
        <w:t>showed</w:t>
      </w:r>
      <w:r>
        <w:rPr>
          <w:spacing w:val="-3"/>
        </w:rPr>
        <w:t xml:space="preserve"> </w:t>
      </w:r>
      <w:r>
        <w:t>a</w:t>
      </w:r>
      <w:r>
        <w:rPr>
          <w:spacing w:val="-2"/>
        </w:rPr>
        <w:t xml:space="preserve"> </w:t>
      </w:r>
      <w:r>
        <w:t>negative significant relationship (p&lt;0.05) of the</w:t>
      </w:r>
      <w:r>
        <w:rPr>
          <w:spacing w:val="40"/>
        </w:rPr>
        <w:t xml:space="preserve"> </w:t>
      </w:r>
      <w:r>
        <w:t xml:space="preserve">doses received by the patients during radiological examination. The entrance skin dose for lateral chest x-ray showed a positive no significant correlation between AP Thickness, height and BMI and showed a negative no significant </w:t>
      </w:r>
      <w:r>
        <w:rPr>
          <w:spacing w:val="-2"/>
        </w:rPr>
        <w:t>correlation.</w:t>
      </w:r>
    </w:p>
    <w:p>
      <w:pPr>
        <w:pStyle w:val="7"/>
        <w:spacing w:before="1" w:line="480" w:lineRule="auto"/>
        <w:ind w:left="966" w:right="952"/>
        <w:jc w:val="both"/>
      </w:pPr>
      <w:r>
        <w:t>Similarly, the result showed that there was no significant relationship (p&gt;0.05) between the height, weight and focus</w:t>
      </w:r>
      <w:r>
        <w:rPr>
          <w:spacing w:val="-1"/>
        </w:rPr>
        <w:t xml:space="preserve"> </w:t>
      </w:r>
      <w:r>
        <w:t>skin distances (FSD) of the patients, with entrance skin dose (ESD) received, while AP thickness and BMI showed a negative no significant relationship (p&gt;0.05).</w:t>
      </w:r>
      <w:r>
        <w:rPr>
          <w:spacing w:val="-3"/>
        </w:rPr>
        <w:t xml:space="preserve"> </w:t>
      </w:r>
      <w:r>
        <w:t>Also,</w:t>
      </w:r>
      <w:r>
        <w:rPr>
          <w:spacing w:val="-3"/>
        </w:rPr>
        <w:t xml:space="preserve"> </w:t>
      </w:r>
      <w:r>
        <w:t>the</w:t>
      </w:r>
      <w:r>
        <w:rPr>
          <w:spacing w:val="-4"/>
        </w:rPr>
        <w:t xml:space="preserve"> </w:t>
      </w:r>
      <w:r>
        <w:t>table</w:t>
      </w:r>
      <w:r>
        <w:rPr>
          <w:spacing w:val="-3"/>
        </w:rPr>
        <w:t xml:space="preserve"> </w:t>
      </w:r>
      <w:r>
        <w:t>result</w:t>
      </w:r>
      <w:r>
        <w:rPr>
          <w:spacing w:val="-3"/>
        </w:rPr>
        <w:t xml:space="preserve"> </w:t>
      </w:r>
      <w:r>
        <w:t>shows</w:t>
      </w:r>
      <w:r>
        <w:rPr>
          <w:spacing w:val="-3"/>
        </w:rPr>
        <w:t xml:space="preserve"> </w:t>
      </w:r>
      <w:r>
        <w:t>that,</w:t>
      </w:r>
      <w:r>
        <w:rPr>
          <w:spacing w:val="-3"/>
        </w:rPr>
        <w:t xml:space="preserve"> </w:t>
      </w:r>
      <w:r>
        <w:t>during Lateral</w:t>
      </w:r>
      <w:r>
        <w:rPr>
          <w:spacing w:val="-3"/>
        </w:rPr>
        <w:t xml:space="preserve"> </w:t>
      </w:r>
      <w:r>
        <w:t>Skull</w:t>
      </w:r>
      <w:r>
        <w:rPr>
          <w:spacing w:val="-2"/>
        </w:rPr>
        <w:t xml:space="preserve"> </w:t>
      </w:r>
      <w:r>
        <w:t>radiological</w:t>
      </w:r>
      <w:r>
        <w:rPr>
          <w:spacing w:val="-2"/>
        </w:rPr>
        <w:t xml:space="preserve"> </w:t>
      </w:r>
      <w:r>
        <w:t>examination,</w:t>
      </w:r>
      <w:r>
        <w:rPr>
          <w:spacing w:val="-3"/>
        </w:rPr>
        <w:t xml:space="preserve"> </w:t>
      </w:r>
      <w:r>
        <w:t>the result indicated that there was a negative no significant relationship (p&gt;0.05) between the weight and BMI of the patients with entrance skin dose (ESD) received by the patients, nevertheless, AP thickness and height of the patients showed a positive no significant relationship (p&gt;0.05) with the entrance skin dose (ESD) dose received by</w:t>
      </w:r>
      <w:r>
        <w:rPr>
          <w:spacing w:val="-4"/>
        </w:rPr>
        <w:t xml:space="preserve"> </w:t>
      </w:r>
      <w:r>
        <w:t>the patients during radiological examination. There was no significant relationship (p&gt;0.05)</w:t>
      </w:r>
      <w:r>
        <w:rPr>
          <w:spacing w:val="40"/>
        </w:rPr>
        <w:t xml:space="preserve"> </w:t>
      </w:r>
      <w:r>
        <w:t>between ESD and AP</w:t>
      </w:r>
      <w:r>
        <w:rPr>
          <w:spacing w:val="-1"/>
        </w:rPr>
        <w:t xml:space="preserve"> </w:t>
      </w:r>
      <w:r>
        <w:t>thickness,</w:t>
      </w:r>
      <w:r>
        <w:rPr>
          <w:spacing w:val="-1"/>
        </w:rPr>
        <w:t xml:space="preserve"> </w:t>
      </w:r>
      <w:r>
        <w:t>weight,</w:t>
      </w:r>
      <w:r>
        <w:rPr>
          <w:spacing w:val="-1"/>
        </w:rPr>
        <w:t xml:space="preserve"> </w:t>
      </w:r>
      <w:r>
        <w:t>height</w:t>
      </w:r>
      <w:r>
        <w:rPr>
          <w:spacing w:val="-1"/>
        </w:rPr>
        <w:t xml:space="preserve"> </w:t>
      </w:r>
      <w:r>
        <w:t>and</w:t>
      </w:r>
      <w:r>
        <w:rPr>
          <w:spacing w:val="-1"/>
        </w:rPr>
        <w:t xml:space="preserve"> </w:t>
      </w:r>
      <w:r>
        <w:t>BMI</w:t>
      </w:r>
      <w:r>
        <w:rPr>
          <w:spacing w:val="-7"/>
        </w:rPr>
        <w:t xml:space="preserve"> </w:t>
      </w:r>
      <w:r>
        <w:t>for</w:t>
      </w:r>
      <w:r>
        <w:rPr>
          <w:spacing w:val="-2"/>
        </w:rPr>
        <w:t xml:space="preserve"> </w:t>
      </w:r>
      <w:r>
        <w:t>hand</w:t>
      </w:r>
      <w:r>
        <w:rPr>
          <w:spacing w:val="-1"/>
        </w:rPr>
        <w:t xml:space="preserve"> </w:t>
      </w:r>
      <w:r>
        <w:t>dosi-palmar,</w:t>
      </w:r>
      <w:r>
        <w:rPr>
          <w:spacing w:val="-2"/>
        </w:rPr>
        <w:t xml:space="preserve"> </w:t>
      </w:r>
      <w:r>
        <w:t>dosi-palmar</w:t>
      </w:r>
      <w:r>
        <w:rPr>
          <w:spacing w:val="-2"/>
        </w:rPr>
        <w:t xml:space="preserve"> </w:t>
      </w:r>
      <w:r>
        <w:t>oblique,</w:t>
      </w:r>
      <w:r>
        <w:rPr>
          <w:spacing w:val="-1"/>
        </w:rPr>
        <w:t xml:space="preserve"> </w:t>
      </w:r>
      <w:r>
        <w:t>abdominal x-ray, skull x-ray PA, skull lateral, knee AP, AP elbow, shoulder AP, shoulder lateral, AP dorsal spine, lateral dorsal spine, AP cervical spine, lateral cervical spine, AP lumbosacral, lateral lumbosacral, AP wrist lateral wrist and dental x-rays. However, significant relationship exists between ESD and AP thickness for lateral knee x-ray. There was significant relationship(p&lt;0.05) between ESD with height and BMI for lateral elbow and dorsi- plantar oblique foot while ESD showed positive significant relationship for AP pelvic x-ray and dorsi-plantar foot.</w:t>
      </w:r>
    </w:p>
    <w:p>
      <w:pPr>
        <w:spacing w:after="0" w:line="480" w:lineRule="auto"/>
        <w:jc w:val="both"/>
        <w:sectPr>
          <w:pgSz w:w="11910" w:h="16840"/>
          <w:pgMar w:top="1340" w:right="480" w:bottom="1200" w:left="560" w:header="0" w:footer="1014" w:gutter="0"/>
          <w:cols w:space="720" w:num="1"/>
        </w:sectPr>
      </w:pPr>
    </w:p>
    <w:p>
      <w:pPr>
        <w:pStyle w:val="7"/>
        <w:spacing w:before="78" w:line="480" w:lineRule="auto"/>
        <w:ind w:left="966" w:right="963"/>
        <w:jc w:val="both"/>
      </w:pPr>
      <w:r>
        <w:t>Table 4.3b shows the relationship between doses received by patients and anthropometric parameters for mammography examination. There was no statistical significant relationship (p&gt;0.05) between the dose and compressed breast thickness, weight, height and BMI.</w:t>
      </w:r>
    </w:p>
    <w:p>
      <w:pPr>
        <w:pStyle w:val="7"/>
        <w:spacing w:before="1" w:line="480" w:lineRule="auto"/>
        <w:ind w:left="966" w:right="961"/>
        <w:jc w:val="both"/>
      </w:pPr>
      <w:r>
        <w:t>Table 4.3c shows the relationship between doses received by patients and anthropometric parameters for computed tomography examination. There was no statistical significant (p&gt;0.05) relationship between computed tomography</w:t>
      </w:r>
      <w:r>
        <w:rPr>
          <w:spacing w:val="-4"/>
        </w:rPr>
        <w:t xml:space="preserve"> </w:t>
      </w:r>
      <w:r>
        <w:t>dose index with thickness, weight, and height BMI</w:t>
      </w:r>
      <w:r>
        <w:rPr>
          <w:spacing w:val="40"/>
        </w:rPr>
        <w:t xml:space="preserve"> </w:t>
      </w:r>
      <w:r>
        <w:t>head CT and abdominal CT. However, Chest CT show statistical significant relationship (p&lt;0.05) with weight and height.</w:t>
      </w:r>
    </w:p>
    <w:p>
      <w:pPr>
        <w:pStyle w:val="7"/>
        <w:spacing w:line="480" w:lineRule="auto"/>
        <w:ind w:left="966" w:right="954"/>
        <w:jc w:val="both"/>
      </w:pPr>
      <w:r>
        <w:t xml:space="preserve">Table 4.3d shows the relationship between doses received by patients and anthropometric parameters for contrast radiographic examination. There was statistical significant relationship between dose area product (DAP) and weight in intravenous urography (IVU). During hysterosalpingography procedure there was statistical significant relationship (p&lt;0.05) between weight, height and DAP. There was no statistical significant relationship (p&gt;0.05) between entrance skin dose and AP thickness, weight, height and BMI in intravenous urography, hysterosalpingography, retrograde urethrography, Barium meal, barium enema and barium swallow respectively. This agrees with the study reported by Caroline </w:t>
      </w:r>
      <w:r>
        <w:rPr>
          <w:i/>
        </w:rPr>
        <w:t xml:space="preserve">et al., </w:t>
      </w:r>
      <w:r>
        <w:t xml:space="preserve">(2012), which showed no statistical significant relationship between weight and dose during barium studies in Western cape, South Africa. The absence of direct correlation in this study between the dose and weight of the patients is probably associated with complexdiagnosis of most patients who were emaciated with provisional diagnosis of upper gastrointestinal cancers associated with severe weight loss (Ayantunde </w:t>
      </w:r>
      <w:r>
        <w:rPr>
          <w:i/>
        </w:rPr>
        <w:t xml:space="preserve">et al., </w:t>
      </w:r>
      <w:r>
        <w:t>2007).</w:t>
      </w:r>
    </w:p>
    <w:p>
      <w:pPr>
        <w:pStyle w:val="7"/>
        <w:spacing w:before="201" w:line="480" w:lineRule="auto"/>
        <w:ind w:left="966" w:right="953"/>
        <w:jc w:val="both"/>
      </w:pPr>
      <w:r>
        <w:t>Table 4.4a, shows the relationship between doses received by patients during radiological examination and technical parameters. The result showed that when the mean dose of entrance skin dose (ESD) and technical variables (FSD, KVp and mAs) of various radiological</w:t>
      </w:r>
      <w:r>
        <w:rPr>
          <w:spacing w:val="42"/>
        </w:rPr>
        <w:t xml:space="preserve"> </w:t>
      </w:r>
      <w:r>
        <w:t>examinations</w:t>
      </w:r>
      <w:r>
        <w:rPr>
          <w:spacing w:val="45"/>
        </w:rPr>
        <w:t xml:space="preserve"> </w:t>
      </w:r>
      <w:r>
        <w:t>for</w:t>
      </w:r>
      <w:r>
        <w:rPr>
          <w:spacing w:val="46"/>
        </w:rPr>
        <w:t xml:space="preserve"> </w:t>
      </w:r>
      <w:r>
        <w:t>chest</w:t>
      </w:r>
      <w:r>
        <w:rPr>
          <w:spacing w:val="46"/>
        </w:rPr>
        <w:t xml:space="preserve"> </w:t>
      </w:r>
      <w:r>
        <w:t>x-ray</w:t>
      </w:r>
      <w:r>
        <w:rPr>
          <w:spacing w:val="40"/>
        </w:rPr>
        <w:t xml:space="preserve"> </w:t>
      </w:r>
      <w:r>
        <w:t>PA/AP,</w:t>
      </w:r>
      <w:r>
        <w:rPr>
          <w:spacing w:val="45"/>
        </w:rPr>
        <w:t xml:space="preserve"> </w:t>
      </w:r>
      <w:r>
        <w:t>chest</w:t>
      </w:r>
      <w:r>
        <w:rPr>
          <w:spacing w:val="46"/>
        </w:rPr>
        <w:t xml:space="preserve"> </w:t>
      </w:r>
      <w:r>
        <w:t>x-ray</w:t>
      </w:r>
      <w:r>
        <w:rPr>
          <w:spacing w:val="40"/>
        </w:rPr>
        <w:t xml:space="preserve"> </w:t>
      </w:r>
      <w:r>
        <w:t>lateral,</w:t>
      </w:r>
      <w:r>
        <w:rPr>
          <w:spacing w:val="45"/>
        </w:rPr>
        <w:t xml:space="preserve"> </w:t>
      </w:r>
      <w:r>
        <w:t>hand</w:t>
      </w:r>
      <w:r>
        <w:rPr>
          <w:spacing w:val="45"/>
        </w:rPr>
        <w:t xml:space="preserve"> </w:t>
      </w:r>
      <w:r>
        <w:t>dorsi</w:t>
      </w:r>
      <w:r>
        <w:rPr>
          <w:spacing w:val="45"/>
        </w:rPr>
        <w:t xml:space="preserve"> </w:t>
      </w:r>
      <w:r>
        <w:rPr>
          <w:spacing w:val="-2"/>
        </w:rPr>
        <w:t>palmar,</w:t>
      </w:r>
    </w:p>
    <w:p>
      <w:pPr>
        <w:spacing w:after="0" w:line="480" w:lineRule="auto"/>
        <w:jc w:val="both"/>
        <w:sectPr>
          <w:pgSz w:w="11910" w:h="16840"/>
          <w:pgMar w:top="1340" w:right="480" w:bottom="1200" w:left="560" w:header="0" w:footer="1014" w:gutter="0"/>
          <w:cols w:space="720" w:num="1"/>
        </w:sectPr>
      </w:pPr>
    </w:p>
    <w:p>
      <w:pPr>
        <w:pStyle w:val="7"/>
        <w:spacing w:before="78" w:line="480" w:lineRule="auto"/>
        <w:ind w:left="966" w:right="953"/>
        <w:jc w:val="both"/>
      </w:pPr>
      <w:r>
        <w:t xml:space="preserve">abdominal x-ray, pelvic x-ray, hand PA, hand dorsi palmar oblique, cranio caudal view, medio lateral oblique (MLO), dental x-ray, when correlated they all showed no statistical significant differences (P&gt;0.05), but in PA chest x-ray there was a positive significant correlation (P&lt;0.05) between focus to skin distance (FSD) and entrance skin dose (ESD), while kVp relationship with Entrance skin dose (ESD), showed a negative significant correlation (P&lt;0.05). Although, breast thickness is not the only factor to have an effect on mean glandular dose, it is the most consistently reported. Other factors that affect MGD are not consistently reported (Suleiman </w:t>
      </w:r>
      <w:r>
        <w:rPr>
          <w:i/>
        </w:rPr>
        <w:t xml:space="preserve">et al., </w:t>
      </w:r>
      <w:r>
        <w:t>2014). However, other factors reported include kVp, target filter combination, HVL and</w:t>
      </w:r>
      <w:r>
        <w:rPr>
          <w:spacing w:val="40"/>
        </w:rPr>
        <w:t xml:space="preserve"> </w:t>
      </w:r>
      <w:r>
        <w:t xml:space="preserve">mAs (Suleiman </w:t>
      </w:r>
      <w:r>
        <w:rPr>
          <w:i/>
        </w:rPr>
        <w:t xml:space="preserve">et al., </w:t>
      </w:r>
      <w:r>
        <w:t>2014). The lack of documented protocol and etiquette in establishing DRLs in Nigeria and other countries makes it difficult to come up with a guideline and recommendations on DRL for mammography (Dance , 1990).</w:t>
      </w:r>
    </w:p>
    <w:p>
      <w:pPr>
        <w:pStyle w:val="7"/>
        <w:spacing w:before="201" w:line="480" w:lineRule="auto"/>
        <w:ind w:left="966" w:right="957"/>
        <w:jc w:val="both"/>
      </w:pPr>
      <w:r>
        <w:t>Table 4.4b shows the relationship between doses received by patients during radiographic examination and technical parameters. Result showed statistical significant relationship (p&lt;0.05) between ESD and tube current (mAs) for AP knee with ESD and tube potential (kVp) for AP shoulder. There was no statistical significant relationship (p&gt;0.05) between technical parameters and ESD for PA skull x-ray and lateral, knee AP and lateral, elbow AP and lateral, Shoulder AP and lateral and dorsi- plantar foot.</w:t>
      </w:r>
    </w:p>
    <w:p>
      <w:pPr>
        <w:pStyle w:val="7"/>
        <w:spacing w:before="200" w:line="480" w:lineRule="auto"/>
        <w:ind w:left="966" w:right="956"/>
        <w:jc w:val="both"/>
      </w:pPr>
      <w:r>
        <w:t>Table 4.4c shows the relationship between doses received by patients during radiographic examination and technical parameters. Result showed no statistical significant relationship (p&gt;0.05) between ESD and technical parameters (FSD, kVp and mAs) for AP dorsal spine, lateral dorsal spine, AP cervical spine, lateral cervical spine dorsi-plantar oblique foot AP wrist and lateral wrist respectively.</w:t>
      </w:r>
    </w:p>
    <w:p>
      <w:pPr>
        <w:pStyle w:val="7"/>
        <w:spacing w:line="480" w:lineRule="auto"/>
        <w:ind w:left="966" w:right="962"/>
        <w:jc w:val="both"/>
      </w:pPr>
      <w:r>
        <w:t>From table 4.4d, the relationship between doses received by patients during contrast radiographic</w:t>
      </w:r>
      <w:r>
        <w:rPr>
          <w:spacing w:val="2"/>
        </w:rPr>
        <w:t xml:space="preserve"> </w:t>
      </w:r>
      <w:r>
        <w:t>examination</w:t>
      </w:r>
      <w:r>
        <w:rPr>
          <w:spacing w:val="3"/>
        </w:rPr>
        <w:t xml:space="preserve"> </w:t>
      </w:r>
      <w:r>
        <w:t>and</w:t>
      </w:r>
      <w:r>
        <w:rPr>
          <w:spacing w:val="3"/>
        </w:rPr>
        <w:t xml:space="preserve"> </w:t>
      </w:r>
      <w:r>
        <w:t>technical</w:t>
      </w:r>
      <w:r>
        <w:rPr>
          <w:spacing w:val="5"/>
        </w:rPr>
        <w:t xml:space="preserve"> </w:t>
      </w:r>
      <w:r>
        <w:t>parameters.</w:t>
      </w:r>
      <w:r>
        <w:rPr>
          <w:spacing w:val="3"/>
        </w:rPr>
        <w:t xml:space="preserve"> </w:t>
      </w:r>
      <w:r>
        <w:t>Result</w:t>
      </w:r>
      <w:r>
        <w:rPr>
          <w:spacing w:val="4"/>
        </w:rPr>
        <w:t xml:space="preserve"> </w:t>
      </w:r>
      <w:r>
        <w:t>from</w:t>
      </w:r>
      <w:r>
        <w:rPr>
          <w:spacing w:val="7"/>
        </w:rPr>
        <w:t xml:space="preserve"> </w:t>
      </w:r>
      <w:r>
        <w:t>IVU</w:t>
      </w:r>
      <w:r>
        <w:rPr>
          <w:spacing w:val="4"/>
        </w:rPr>
        <w:t xml:space="preserve"> </w:t>
      </w:r>
      <w:r>
        <w:t>examination</w:t>
      </w:r>
      <w:r>
        <w:rPr>
          <w:spacing w:val="3"/>
        </w:rPr>
        <w:t xml:space="preserve"> </w:t>
      </w:r>
      <w:r>
        <w:t>show</w:t>
      </w:r>
      <w:r>
        <w:rPr>
          <w:spacing w:val="3"/>
        </w:rPr>
        <w:t xml:space="preserve"> </w:t>
      </w:r>
      <w:r>
        <w:rPr>
          <w:spacing w:val="-4"/>
        </w:rPr>
        <w:t>that</w:t>
      </w:r>
    </w:p>
    <w:p>
      <w:pPr>
        <w:spacing w:after="0" w:line="480" w:lineRule="auto"/>
        <w:jc w:val="both"/>
        <w:sectPr>
          <w:pgSz w:w="11910" w:h="16840"/>
          <w:pgMar w:top="1340" w:right="480" w:bottom="1200" w:left="560" w:header="0" w:footer="1014" w:gutter="0"/>
          <w:cols w:space="720" w:num="1"/>
        </w:sectPr>
      </w:pPr>
    </w:p>
    <w:p>
      <w:pPr>
        <w:pStyle w:val="7"/>
        <w:spacing w:before="78" w:line="480" w:lineRule="auto"/>
        <w:ind w:left="966" w:right="956"/>
        <w:jc w:val="both"/>
      </w:pPr>
      <w:r>
        <w:t>there was statistical significant relationship (p&lt;0.05) between FSD and ESD, mAs and DAP while kVp and mAs show no statistical significant relationship (p&gt;0.05) with ESD. During HSG examination there was statistical significant relationship (p&lt;0.05)</w:t>
      </w:r>
      <w:r>
        <w:rPr>
          <w:spacing w:val="-1"/>
        </w:rPr>
        <w:t xml:space="preserve"> </w:t>
      </w:r>
      <w:r>
        <w:t>between tube current (mAs) and DAP. For RUG examination, ESD and technical parameters (kVp, mAs and</w:t>
      </w:r>
      <w:r>
        <w:rPr>
          <w:spacing w:val="40"/>
        </w:rPr>
        <w:t xml:space="preserve"> </w:t>
      </w:r>
      <w:r>
        <w:t xml:space="preserve">FSD) show no statistical significant relationship (p&gt;0.05). There was statistical significant relationship (p&lt;0.05) between FSD, tube potential (kVp) and DAP. kVp, mAs and FSD while DAP showed that there is no significant relationship (p&gt;0.05). Similarly, for barium swallow and enema examination, kVp and mAs show statistical significant relationship (P&lt;0.05) with ESD while DAP show no statistical significance (p&gt;0.05) with kVp, mAs and </w:t>
      </w:r>
      <w:r>
        <w:rPr>
          <w:spacing w:val="-4"/>
        </w:rPr>
        <w:t>FSD.</w:t>
      </w:r>
    </w:p>
    <w:p>
      <w:pPr>
        <w:pStyle w:val="7"/>
        <w:spacing w:before="201" w:line="480" w:lineRule="auto"/>
        <w:ind w:left="966" w:right="954"/>
        <w:jc w:val="both"/>
      </w:pPr>
      <w:r>
        <w:t>Table 4.5a, shows the T-test comparison of radiation dose and some technical parameters of patients received in the hospitals studied during radiological examination. Detail result from the table shows that when the mean doses (entrance skin dose) and technical variables (kVp and mAs) of AP elbow, lateral shoulder, dorsi plantar foot, AP dorsal spine,lateral dorsal Spine, AP cervical spine, lateral cervical spine, and lateral elbow of patients at hospitals</w:t>
      </w:r>
      <w:r>
        <w:rPr>
          <w:spacing w:val="40"/>
        </w:rPr>
        <w:t xml:space="preserve"> </w:t>
      </w:r>
      <w:r>
        <w:t>were compared, they show no statistical significant differences (P&gt;0.05) in the radiological dose and technical variables patients received in the both hospitals.</w:t>
      </w:r>
    </w:p>
    <w:p>
      <w:pPr>
        <w:pStyle w:val="7"/>
        <w:spacing w:before="187" w:line="480" w:lineRule="auto"/>
        <w:ind w:left="966" w:right="958"/>
        <w:jc w:val="both"/>
      </w:pPr>
      <w:r>
        <w:t>Table 4.5b shows the T-test comparison of radiation dose and some technical parameters of patients received in the hospitals studied during contrast radiographic examination. Detail result from the table shows that when the mean doses (Entrance skin dose) and technical variables (KVp and mAs) of</w:t>
      </w:r>
      <w:r>
        <w:rPr>
          <w:spacing w:val="40"/>
        </w:rPr>
        <w:t xml:space="preserve"> </w:t>
      </w:r>
      <w:r>
        <w:t>IVU, HSG, RUG, barium enema, barium swallow and barium meal were compared, they show no statistical significant relationship (p&gt;0.05). However, ESD and DAP show statistical significant relationship for barium enema while mAs and</w:t>
      </w:r>
      <w:r>
        <w:rPr>
          <w:spacing w:val="40"/>
        </w:rPr>
        <w:t xml:space="preserve"> </w:t>
      </w:r>
      <w:r>
        <w:t xml:space="preserve">kVp showed statistical significant relationship for barium swallow and barium meal </w:t>
      </w:r>
      <w:r>
        <w:rPr>
          <w:spacing w:val="-2"/>
        </w:rPr>
        <w:t>respectively.</w:t>
      </w:r>
    </w:p>
    <w:p>
      <w:pPr>
        <w:spacing w:after="0" w:line="480" w:lineRule="auto"/>
        <w:jc w:val="both"/>
        <w:sectPr>
          <w:pgSz w:w="11910" w:h="16840"/>
          <w:pgMar w:top="1340" w:right="480" w:bottom="1200" w:left="560" w:header="0" w:footer="1014" w:gutter="0"/>
          <w:cols w:space="720" w:num="1"/>
        </w:sectPr>
      </w:pPr>
    </w:p>
    <w:p>
      <w:pPr>
        <w:pStyle w:val="7"/>
        <w:spacing w:before="78" w:line="480" w:lineRule="auto"/>
        <w:ind w:left="966" w:right="960"/>
        <w:jc w:val="both"/>
      </w:pPr>
      <w:r>
        <w:t>Table 4.5c shows the T-test comparism of radiation dose and some technical parameters for computed tomography examination between hospital A and B. Detail result from the table shows that when the mean doses (CTDIvol) and DLP of the hospitals were compared</w:t>
      </w:r>
      <w:r>
        <w:rPr>
          <w:spacing w:val="74"/>
        </w:rPr>
        <w:t xml:space="preserve"> </w:t>
      </w:r>
      <w:r>
        <w:t>there is statistical significant relationship (p&lt;0.05) for DLP for CT head and CT abdomen while CTDIvol showed no statistical significant relationship (p&gt;0.05) for CT head, chest and abdomen. DLP for chest CT showed no significant relationship (p&gt;0.05).</w:t>
      </w:r>
    </w:p>
    <w:p>
      <w:pPr>
        <w:pStyle w:val="7"/>
        <w:spacing w:before="201" w:line="480" w:lineRule="auto"/>
        <w:ind w:left="966" w:right="957"/>
        <w:jc w:val="both"/>
      </w:pPr>
      <w:r>
        <w:t>Table 4.5d shows the T-test comparison of radiation dose and some technical parameters for mammography examination between hospital A and B. Detail result from the table shows that</w:t>
      </w:r>
      <w:r>
        <w:rPr>
          <w:spacing w:val="-1"/>
        </w:rPr>
        <w:t xml:space="preserve"> </w:t>
      </w:r>
      <w:r>
        <w:t>when</w:t>
      </w:r>
      <w:r>
        <w:rPr>
          <w:spacing w:val="-1"/>
        </w:rPr>
        <w:t xml:space="preserve"> </w:t>
      </w:r>
      <w:r>
        <w:t>the</w:t>
      </w:r>
      <w:r>
        <w:rPr>
          <w:spacing w:val="-2"/>
        </w:rPr>
        <w:t xml:space="preserve"> </w:t>
      </w:r>
      <w:r>
        <w:t>mean</w:t>
      </w:r>
      <w:r>
        <w:rPr>
          <w:spacing w:val="-1"/>
        </w:rPr>
        <w:t xml:space="preserve"> </w:t>
      </w:r>
      <w:r>
        <w:t>doses</w:t>
      </w:r>
      <w:r>
        <w:rPr>
          <w:spacing w:val="-1"/>
        </w:rPr>
        <w:t xml:space="preserve"> </w:t>
      </w:r>
      <w:r>
        <w:t>for</w:t>
      </w:r>
      <w:r>
        <w:rPr>
          <w:spacing w:val="-3"/>
        </w:rPr>
        <w:t xml:space="preserve"> </w:t>
      </w:r>
      <w:r>
        <w:t>the</w:t>
      </w:r>
      <w:r>
        <w:rPr>
          <w:spacing w:val="-2"/>
        </w:rPr>
        <w:t xml:space="preserve"> </w:t>
      </w:r>
      <w:r>
        <w:t>hospitals</w:t>
      </w:r>
      <w:r>
        <w:rPr>
          <w:spacing w:val="-1"/>
        </w:rPr>
        <w:t xml:space="preserve"> </w:t>
      </w:r>
      <w:r>
        <w:t>were</w:t>
      </w:r>
      <w:r>
        <w:rPr>
          <w:spacing w:val="-3"/>
        </w:rPr>
        <w:t xml:space="preserve"> </w:t>
      </w:r>
      <w:r>
        <w:t>compared</w:t>
      </w:r>
      <w:r>
        <w:rPr>
          <w:spacing w:val="-1"/>
        </w:rPr>
        <w:t xml:space="preserve"> </w:t>
      </w:r>
      <w:r>
        <w:t>there</w:t>
      </w:r>
      <w:r>
        <w:rPr>
          <w:spacing w:val="-2"/>
        </w:rPr>
        <w:t xml:space="preserve"> </w:t>
      </w:r>
      <w:r>
        <w:t>was</w:t>
      </w:r>
      <w:r>
        <w:rPr>
          <w:spacing w:val="-1"/>
        </w:rPr>
        <w:t xml:space="preserve"> </w:t>
      </w:r>
      <w:r>
        <w:t>no</w:t>
      </w:r>
      <w:r>
        <w:rPr>
          <w:spacing w:val="-1"/>
        </w:rPr>
        <w:t xml:space="preserve"> </w:t>
      </w:r>
      <w:r>
        <w:t>statistical</w:t>
      </w:r>
      <w:r>
        <w:rPr>
          <w:spacing w:val="-1"/>
        </w:rPr>
        <w:t xml:space="preserve"> </w:t>
      </w:r>
      <w:r>
        <w:t>significant relationship (p&gt;0.05) between mAs, kVp and mean glandular dose for the hospitals. This corroborates with another study done by Lourenco et al., 2013, sponsored by European society of Radiologist which indicated that there is no statistical significant relationship between two hospitals (p=0.090).</w:t>
      </w:r>
    </w:p>
    <w:p>
      <w:pPr>
        <w:pStyle w:val="7"/>
        <w:spacing w:before="199" w:line="480" w:lineRule="auto"/>
        <w:ind w:left="966" w:right="957"/>
        <w:jc w:val="both"/>
      </w:pPr>
      <w:r>
        <w:t>Table 4.6a shows comparison of established diagnostic reference levels for radiographic examination with European commission, United Kingdom and Australia. The DRL for PA chest x-ray and lateral in this work were 0.59mGy and 1.02mGy while that of ARPANSA, EC and UK are 0.15mGy and 0.5mGy, 0.3mGy and 0.4mGy, 0.2mGy and 0.5mGy.</w:t>
      </w:r>
      <w:r>
        <w:rPr>
          <w:spacing w:val="80"/>
        </w:rPr>
        <w:t xml:space="preserve"> </w:t>
      </w:r>
      <w:r>
        <w:t>PA skull</w:t>
      </w:r>
      <w:r>
        <w:rPr>
          <w:spacing w:val="65"/>
        </w:rPr>
        <w:t xml:space="preserve"> </w:t>
      </w:r>
      <w:r>
        <w:t>x-ray</w:t>
      </w:r>
      <w:r>
        <w:rPr>
          <w:spacing w:val="64"/>
        </w:rPr>
        <w:t xml:space="preserve"> </w:t>
      </w:r>
      <w:r>
        <w:t>and</w:t>
      </w:r>
      <w:r>
        <w:rPr>
          <w:spacing w:val="66"/>
        </w:rPr>
        <w:t xml:space="preserve"> </w:t>
      </w:r>
      <w:r>
        <w:t>lateral</w:t>
      </w:r>
      <w:r>
        <w:rPr>
          <w:spacing w:val="67"/>
        </w:rPr>
        <w:t xml:space="preserve"> </w:t>
      </w:r>
      <w:r>
        <w:t>skull</w:t>
      </w:r>
      <w:r>
        <w:rPr>
          <w:spacing w:val="68"/>
        </w:rPr>
        <w:t xml:space="preserve"> </w:t>
      </w:r>
      <w:r>
        <w:t>x-ray</w:t>
      </w:r>
      <w:r>
        <w:rPr>
          <w:spacing w:val="62"/>
        </w:rPr>
        <w:t xml:space="preserve"> </w:t>
      </w:r>
      <w:r>
        <w:t>shows</w:t>
      </w:r>
      <w:r>
        <w:rPr>
          <w:spacing w:val="66"/>
        </w:rPr>
        <w:t xml:space="preserve"> </w:t>
      </w:r>
      <w:r>
        <w:t>1.02mGy</w:t>
      </w:r>
      <w:r>
        <w:rPr>
          <w:spacing w:val="62"/>
        </w:rPr>
        <w:t xml:space="preserve"> </w:t>
      </w:r>
      <w:r>
        <w:t>and</w:t>
      </w:r>
      <w:r>
        <w:rPr>
          <w:spacing w:val="70"/>
        </w:rPr>
        <w:t xml:space="preserve"> </w:t>
      </w:r>
      <w:r>
        <w:t>1.01mGy</w:t>
      </w:r>
      <w:r>
        <w:rPr>
          <w:spacing w:val="64"/>
        </w:rPr>
        <w:t xml:space="preserve"> </w:t>
      </w:r>
      <w:r>
        <w:t>for</w:t>
      </w:r>
      <w:r>
        <w:rPr>
          <w:spacing w:val="67"/>
        </w:rPr>
        <w:t xml:space="preserve"> </w:t>
      </w:r>
      <w:r>
        <w:t>this</w:t>
      </w:r>
      <w:r>
        <w:rPr>
          <w:spacing w:val="67"/>
        </w:rPr>
        <w:t xml:space="preserve"> </w:t>
      </w:r>
      <w:r>
        <w:t>work</w:t>
      </w:r>
      <w:r>
        <w:rPr>
          <w:spacing w:val="67"/>
        </w:rPr>
        <w:t xml:space="preserve"> </w:t>
      </w:r>
      <w:r>
        <w:rPr>
          <w:spacing w:val="-4"/>
        </w:rPr>
        <w:t>while</w:t>
      </w:r>
    </w:p>
    <w:p>
      <w:pPr>
        <w:pStyle w:val="7"/>
        <w:spacing w:before="1" w:line="480" w:lineRule="auto"/>
        <w:ind w:left="966" w:right="961"/>
        <w:jc w:val="both"/>
      </w:pPr>
      <w:r>
        <w:t>1.85mGy and 1.5mGy, 0.7mGy and 1.0 mGy, 1.8mGy and 1.1mGy for ARPANSA, EC and UK</w:t>
      </w:r>
      <w:r>
        <w:rPr>
          <w:spacing w:val="7"/>
        </w:rPr>
        <w:t xml:space="preserve"> </w:t>
      </w:r>
      <w:r>
        <w:t>respectively.</w:t>
      </w:r>
      <w:r>
        <w:rPr>
          <w:spacing w:val="11"/>
        </w:rPr>
        <w:t xml:space="preserve"> </w:t>
      </w:r>
      <w:r>
        <w:t>The</w:t>
      </w:r>
      <w:r>
        <w:rPr>
          <w:spacing w:val="10"/>
        </w:rPr>
        <w:t xml:space="preserve"> </w:t>
      </w:r>
      <w:r>
        <w:t>DRL</w:t>
      </w:r>
      <w:r>
        <w:rPr>
          <w:spacing w:val="5"/>
        </w:rPr>
        <w:t xml:space="preserve"> </w:t>
      </w:r>
      <w:r>
        <w:t>for</w:t>
      </w:r>
      <w:r>
        <w:rPr>
          <w:spacing w:val="10"/>
        </w:rPr>
        <w:t xml:space="preserve"> </w:t>
      </w:r>
      <w:r>
        <w:t>PA</w:t>
      </w:r>
      <w:r>
        <w:rPr>
          <w:spacing w:val="13"/>
        </w:rPr>
        <w:t xml:space="preserve"> </w:t>
      </w:r>
      <w:r>
        <w:t>elbow</w:t>
      </w:r>
      <w:r>
        <w:rPr>
          <w:spacing w:val="11"/>
        </w:rPr>
        <w:t xml:space="preserve"> </w:t>
      </w:r>
      <w:r>
        <w:t>and</w:t>
      </w:r>
      <w:r>
        <w:rPr>
          <w:spacing w:val="10"/>
        </w:rPr>
        <w:t xml:space="preserve"> </w:t>
      </w:r>
      <w:r>
        <w:t>lateral</w:t>
      </w:r>
      <w:r>
        <w:rPr>
          <w:spacing w:val="12"/>
        </w:rPr>
        <w:t xml:space="preserve"> </w:t>
      </w:r>
      <w:r>
        <w:t>elbow</w:t>
      </w:r>
      <w:r>
        <w:rPr>
          <w:spacing w:val="11"/>
        </w:rPr>
        <w:t xml:space="preserve"> </w:t>
      </w:r>
      <w:r>
        <w:t>in</w:t>
      </w:r>
      <w:r>
        <w:rPr>
          <w:spacing w:val="12"/>
        </w:rPr>
        <w:t xml:space="preserve"> </w:t>
      </w:r>
      <w:r>
        <w:t>this</w:t>
      </w:r>
      <w:r>
        <w:rPr>
          <w:spacing w:val="11"/>
        </w:rPr>
        <w:t xml:space="preserve"> </w:t>
      </w:r>
      <w:r>
        <w:t>work</w:t>
      </w:r>
      <w:r>
        <w:rPr>
          <w:spacing w:val="14"/>
        </w:rPr>
        <w:t xml:space="preserve"> </w:t>
      </w:r>
      <w:r>
        <w:t>were</w:t>
      </w:r>
      <w:r>
        <w:rPr>
          <w:spacing w:val="10"/>
        </w:rPr>
        <w:t xml:space="preserve"> </w:t>
      </w:r>
      <w:r>
        <w:t>0.57mGy</w:t>
      </w:r>
      <w:r>
        <w:rPr>
          <w:spacing w:val="9"/>
        </w:rPr>
        <w:t xml:space="preserve"> </w:t>
      </w:r>
      <w:r>
        <w:rPr>
          <w:spacing w:val="-5"/>
        </w:rPr>
        <w:t>and</w:t>
      </w:r>
    </w:p>
    <w:p>
      <w:pPr>
        <w:pStyle w:val="7"/>
        <w:spacing w:line="480" w:lineRule="auto"/>
        <w:ind w:left="966" w:right="956"/>
        <w:jc w:val="both"/>
      </w:pPr>
      <w:r>
        <w:t>1.77mGy while that of ARPANSA, EU and UK are 0.4mGy and 0.5mGy, 0.3mGy and 0.3mGy,0.4mGy and 0.4mGy respectively. AP shoulder x-ray and lateral shows 0.71mGy and 0.83mGy for this work while 0.2mGy and 0.5mGy, 0.7mGy and 0.6 mGy, 0.5mGy and 0.5mGy for ARPANSA, EC AND UK respectively. The DRL for dorsi-plantar foot and dorsi-plantar</w:t>
      </w:r>
      <w:r>
        <w:rPr>
          <w:spacing w:val="64"/>
          <w:w w:val="150"/>
        </w:rPr>
        <w:t xml:space="preserve"> </w:t>
      </w:r>
      <w:r>
        <w:t>oblique</w:t>
      </w:r>
      <w:r>
        <w:rPr>
          <w:spacing w:val="67"/>
          <w:w w:val="150"/>
        </w:rPr>
        <w:t xml:space="preserve"> </w:t>
      </w:r>
      <w:r>
        <w:t>foot</w:t>
      </w:r>
      <w:r>
        <w:rPr>
          <w:spacing w:val="66"/>
          <w:w w:val="150"/>
        </w:rPr>
        <w:t xml:space="preserve"> </w:t>
      </w:r>
      <w:r>
        <w:t>in</w:t>
      </w:r>
      <w:r>
        <w:rPr>
          <w:spacing w:val="66"/>
          <w:w w:val="150"/>
        </w:rPr>
        <w:t xml:space="preserve"> </w:t>
      </w:r>
      <w:r>
        <w:t>this</w:t>
      </w:r>
      <w:r>
        <w:rPr>
          <w:spacing w:val="66"/>
          <w:w w:val="150"/>
        </w:rPr>
        <w:t xml:space="preserve"> </w:t>
      </w:r>
      <w:r>
        <w:t>work</w:t>
      </w:r>
      <w:r>
        <w:rPr>
          <w:spacing w:val="65"/>
          <w:w w:val="150"/>
        </w:rPr>
        <w:t xml:space="preserve"> </w:t>
      </w:r>
      <w:r>
        <w:t>were</w:t>
      </w:r>
      <w:r>
        <w:rPr>
          <w:spacing w:val="66"/>
          <w:w w:val="150"/>
        </w:rPr>
        <w:t xml:space="preserve"> </w:t>
      </w:r>
      <w:r>
        <w:t>0.58mGy</w:t>
      </w:r>
      <w:r>
        <w:rPr>
          <w:spacing w:val="63"/>
          <w:w w:val="150"/>
        </w:rPr>
        <w:t xml:space="preserve"> </w:t>
      </w:r>
      <w:r>
        <w:t>and</w:t>
      </w:r>
      <w:r>
        <w:rPr>
          <w:spacing w:val="65"/>
          <w:w w:val="150"/>
        </w:rPr>
        <w:t xml:space="preserve"> </w:t>
      </w:r>
      <w:r>
        <w:t>0.61mGy</w:t>
      </w:r>
      <w:r>
        <w:rPr>
          <w:spacing w:val="63"/>
          <w:w w:val="150"/>
        </w:rPr>
        <w:t xml:space="preserve"> </w:t>
      </w:r>
      <w:r>
        <w:t>while</w:t>
      </w:r>
      <w:r>
        <w:rPr>
          <w:spacing w:val="65"/>
          <w:w w:val="150"/>
        </w:rPr>
        <w:t xml:space="preserve"> </w:t>
      </w:r>
      <w:r>
        <w:t>that</w:t>
      </w:r>
      <w:r>
        <w:rPr>
          <w:spacing w:val="65"/>
          <w:w w:val="150"/>
        </w:rPr>
        <w:t xml:space="preserve"> </w:t>
      </w:r>
      <w:r>
        <w:rPr>
          <w:spacing w:val="-5"/>
        </w:rPr>
        <w:t>of</w:t>
      </w:r>
    </w:p>
    <w:p>
      <w:pPr>
        <w:spacing w:after="0" w:line="480" w:lineRule="auto"/>
        <w:jc w:val="both"/>
        <w:sectPr>
          <w:pgSz w:w="11910" w:h="16840"/>
          <w:pgMar w:top="1340" w:right="480" w:bottom="1200" w:left="560" w:header="0" w:footer="1014" w:gutter="0"/>
          <w:cols w:space="720" w:num="1"/>
        </w:sectPr>
      </w:pPr>
    </w:p>
    <w:p>
      <w:pPr>
        <w:pStyle w:val="7"/>
        <w:spacing w:before="78" w:line="480" w:lineRule="auto"/>
        <w:ind w:left="966" w:right="953"/>
        <w:jc w:val="both"/>
      </w:pPr>
      <w:r>
        <w:t>ARPANSA, EC and UK are 0.3mGy and 0.3mGy, 0.5mGy and 0.4mGy, 0.5mGy and 0.4mGy respectively. AP dorsal spine x-ray and lateral dorsal spine shows 1.03mGy and 1.09mGy for this work while 3.7mGy and 5.0mGy, 2.0mGy and 3.0 mGy, 3.5mGy and 4.0mGy were for ARPANSA, EC AND UK respectively. The DRLs values for PA chest, lateral chest, AP elbow, lateral elbow, AP shoulder, lateral shoulder, dorsi-plantar foot,</w:t>
      </w:r>
      <w:r>
        <w:rPr>
          <w:spacing w:val="40"/>
        </w:rPr>
        <w:t xml:space="preserve"> </w:t>
      </w:r>
      <w:r>
        <w:t>dorsi-plantar oblique foot, AP wrist, lateral wrist, AP knee, lateral knee and hand dorsi- palmar were higher when compared with that of ARPANSA, UK and European commission DRL</w:t>
      </w:r>
      <w:r>
        <w:rPr>
          <w:spacing w:val="-5"/>
        </w:rPr>
        <w:t xml:space="preserve"> </w:t>
      </w:r>
      <w:r>
        <w:t>while</w:t>
      </w:r>
      <w:r>
        <w:rPr>
          <w:spacing w:val="-1"/>
        </w:rPr>
        <w:t xml:space="preserve"> </w:t>
      </w:r>
      <w:r>
        <w:t>that of AP dorsal spine,</w:t>
      </w:r>
      <w:r>
        <w:rPr>
          <w:spacing w:val="-1"/>
        </w:rPr>
        <w:t xml:space="preserve"> </w:t>
      </w:r>
      <w:r>
        <w:t>AP cervical spine,</w:t>
      </w:r>
      <w:r>
        <w:rPr>
          <w:spacing w:val="-1"/>
        </w:rPr>
        <w:t xml:space="preserve"> </w:t>
      </w:r>
      <w:r>
        <w:t xml:space="preserve">lateral cervical, AP lumbosacral spine and abdominal and pelvic x-ray were below the DRLs of ARPANSA , UK and European commission. The higher DRL in our study may be attributed to the variation in technical parameters, clinical complexity of patients and untimely quality control program in most of the hospitals. This concurs with another study in North central Nigeria by Abdullahi </w:t>
      </w:r>
      <w:r>
        <w:rPr>
          <w:i/>
        </w:rPr>
        <w:t>et al</w:t>
      </w:r>
      <w:r>
        <w:t>., (2015). The established DRL for PA skull x-ray (1.02mGy) is higher than that of European commission (0.7mGy) and lower than that of ARPANSA (1.8mGy), and United Kingdom (1.8mGy). Similarly, the DRL for hand dorsi-palmar oblique in this work (0.28mGy) is higher</w:t>
      </w:r>
      <w:r>
        <w:rPr>
          <w:spacing w:val="-4"/>
        </w:rPr>
        <w:t xml:space="preserve"> </w:t>
      </w:r>
      <w:r>
        <w:t>than</w:t>
      </w:r>
      <w:r>
        <w:rPr>
          <w:spacing w:val="-1"/>
        </w:rPr>
        <w:t xml:space="preserve"> </w:t>
      </w:r>
      <w:r>
        <w:t>that</w:t>
      </w:r>
      <w:r>
        <w:rPr>
          <w:spacing w:val="-2"/>
        </w:rPr>
        <w:t xml:space="preserve"> </w:t>
      </w:r>
      <w:r>
        <w:t>of</w:t>
      </w:r>
      <w:r>
        <w:rPr>
          <w:spacing w:val="-1"/>
        </w:rPr>
        <w:t xml:space="preserve"> </w:t>
      </w:r>
      <w:r>
        <w:t>ARPANSA</w:t>
      </w:r>
      <w:r>
        <w:rPr>
          <w:spacing w:val="-2"/>
        </w:rPr>
        <w:t xml:space="preserve"> </w:t>
      </w:r>
      <w:r>
        <w:t>and UK</w:t>
      </w:r>
      <w:r>
        <w:rPr>
          <w:spacing w:val="-1"/>
        </w:rPr>
        <w:t xml:space="preserve"> </w:t>
      </w:r>
      <w:r>
        <w:t>with</w:t>
      </w:r>
      <w:r>
        <w:rPr>
          <w:spacing w:val="-2"/>
        </w:rPr>
        <w:t xml:space="preserve"> </w:t>
      </w:r>
      <w:r>
        <w:t>DRL</w:t>
      </w:r>
      <w:r>
        <w:rPr>
          <w:spacing w:val="-3"/>
        </w:rPr>
        <w:t xml:space="preserve"> </w:t>
      </w:r>
      <w:r>
        <w:t>values</w:t>
      </w:r>
      <w:r>
        <w:rPr>
          <w:spacing w:val="-1"/>
        </w:rPr>
        <w:t xml:space="preserve"> </w:t>
      </w:r>
      <w:r>
        <w:t>of</w:t>
      </w:r>
      <w:r>
        <w:rPr>
          <w:spacing w:val="-2"/>
        </w:rPr>
        <w:t xml:space="preserve"> </w:t>
      </w:r>
      <w:r>
        <w:t>0.2mGy</w:t>
      </w:r>
      <w:r>
        <w:rPr>
          <w:spacing w:val="-5"/>
        </w:rPr>
        <w:t xml:space="preserve"> </w:t>
      </w:r>
      <w:r>
        <w:t>each but</w:t>
      </w:r>
      <w:r>
        <w:rPr>
          <w:spacing w:val="-2"/>
        </w:rPr>
        <w:t xml:space="preserve"> </w:t>
      </w:r>
      <w:r>
        <w:t>lower</w:t>
      </w:r>
      <w:r>
        <w:rPr>
          <w:spacing w:val="-1"/>
        </w:rPr>
        <w:t xml:space="preserve"> </w:t>
      </w:r>
      <w:r>
        <w:t>than</w:t>
      </w:r>
      <w:r>
        <w:rPr>
          <w:spacing w:val="-1"/>
        </w:rPr>
        <w:t xml:space="preserve"> </w:t>
      </w:r>
      <w:r>
        <w:t>that of European commission with DRL of 0.5mGy. The DRL for dental (peri-apical) x-ray is in this study is 0.46 mGy, this value is higher when compared with the values of ARPANSA (0.4mGy) and EC (0.2mGy) but lower than that of UK (0.6mGy).</w:t>
      </w:r>
    </w:p>
    <w:p>
      <w:pPr>
        <w:pStyle w:val="7"/>
        <w:spacing w:before="202" w:line="480" w:lineRule="auto"/>
        <w:ind w:left="966" w:right="953"/>
        <w:jc w:val="both"/>
      </w:pPr>
      <w:r>
        <w:t>Table 4.6b shows comparison of established diagnostic reference levels for contrast radiographic examination with that of European commission, United Kingdom and</w:t>
      </w:r>
      <w:r>
        <w:rPr>
          <w:spacing w:val="40"/>
        </w:rPr>
        <w:t xml:space="preserve"> </w:t>
      </w:r>
      <w:r>
        <w:t>Australia. The DRL for Australian radiation protection and nuclear safety agency (ARPANSA) were 16mGy.cm</w:t>
      </w:r>
      <w:r>
        <w:rPr>
          <w:vertAlign w:val="superscript"/>
        </w:rPr>
        <w:t>2</w:t>
      </w:r>
      <w:r>
        <w:rPr>
          <w:vertAlign w:val="baseline"/>
        </w:rPr>
        <w:t>, 4 mGy.cm</w:t>
      </w:r>
      <w:r>
        <w:rPr>
          <w:vertAlign w:val="superscript"/>
        </w:rPr>
        <w:t>2</w:t>
      </w:r>
      <w:r>
        <w:rPr>
          <w:vertAlign w:val="baseline"/>
        </w:rPr>
        <w:t>, 13 mGy.cm</w:t>
      </w:r>
      <w:r>
        <w:rPr>
          <w:vertAlign w:val="superscript"/>
        </w:rPr>
        <w:t>2</w:t>
      </w:r>
      <w:r>
        <w:rPr>
          <w:vertAlign w:val="baseline"/>
        </w:rPr>
        <w:t>,31 mGy.cm</w:t>
      </w:r>
      <w:r>
        <w:rPr>
          <w:vertAlign w:val="superscript"/>
        </w:rPr>
        <w:t>2</w:t>
      </w:r>
      <w:r>
        <w:rPr>
          <w:vertAlign w:val="baseline"/>
        </w:rPr>
        <w:t>,11mGy.cm</w:t>
      </w:r>
      <w:r>
        <w:rPr>
          <w:vertAlign w:val="superscript"/>
        </w:rPr>
        <w:t>2</w:t>
      </w:r>
      <w:r>
        <w:rPr>
          <w:vertAlign w:val="baseline"/>
        </w:rPr>
        <w:t xml:space="preserve"> and 13 mGy.cm</w:t>
      </w:r>
      <w:r>
        <w:rPr>
          <w:vertAlign w:val="superscript"/>
        </w:rPr>
        <w:t>2</w:t>
      </w:r>
      <w:r>
        <w:rPr>
          <w:vertAlign w:val="baseline"/>
        </w:rPr>
        <w:t xml:space="preserve"> for IVU, HSG, barium meal, barium enema and barium swallow and RUG respectively.</w:t>
      </w:r>
      <w:r>
        <w:rPr>
          <w:spacing w:val="25"/>
          <w:vertAlign w:val="baseline"/>
        </w:rPr>
        <w:t xml:space="preserve">  </w:t>
      </w:r>
      <w:r>
        <w:rPr>
          <w:vertAlign w:val="baseline"/>
        </w:rPr>
        <w:t>From</w:t>
      </w:r>
      <w:r>
        <w:rPr>
          <w:spacing w:val="26"/>
          <w:vertAlign w:val="baseline"/>
        </w:rPr>
        <w:t xml:space="preserve">  </w:t>
      </w:r>
      <w:r>
        <w:rPr>
          <w:vertAlign w:val="baseline"/>
        </w:rPr>
        <w:t>the</w:t>
      </w:r>
      <w:r>
        <w:rPr>
          <w:spacing w:val="27"/>
          <w:vertAlign w:val="baseline"/>
        </w:rPr>
        <w:t xml:space="preserve">  </w:t>
      </w:r>
      <w:r>
        <w:rPr>
          <w:vertAlign w:val="baseline"/>
        </w:rPr>
        <w:t>table,</w:t>
      </w:r>
      <w:r>
        <w:rPr>
          <w:spacing w:val="26"/>
          <w:vertAlign w:val="baseline"/>
        </w:rPr>
        <w:t xml:space="preserve">  </w:t>
      </w:r>
      <w:r>
        <w:rPr>
          <w:vertAlign w:val="baseline"/>
        </w:rPr>
        <w:t>European</w:t>
      </w:r>
      <w:r>
        <w:rPr>
          <w:spacing w:val="26"/>
          <w:vertAlign w:val="baseline"/>
        </w:rPr>
        <w:t xml:space="preserve">  </w:t>
      </w:r>
      <w:r>
        <w:rPr>
          <w:vertAlign w:val="baseline"/>
        </w:rPr>
        <w:t>commission</w:t>
      </w:r>
      <w:r>
        <w:rPr>
          <w:spacing w:val="26"/>
          <w:vertAlign w:val="baseline"/>
        </w:rPr>
        <w:t xml:space="preserve">  </w:t>
      </w:r>
      <w:r>
        <w:rPr>
          <w:vertAlign w:val="baseline"/>
        </w:rPr>
        <w:t>(EC)</w:t>
      </w:r>
      <w:r>
        <w:rPr>
          <w:spacing w:val="25"/>
          <w:vertAlign w:val="baseline"/>
        </w:rPr>
        <w:t xml:space="preserve">  </w:t>
      </w:r>
      <w:r>
        <w:rPr>
          <w:vertAlign w:val="baseline"/>
        </w:rPr>
        <w:t>DRL</w:t>
      </w:r>
      <w:r>
        <w:rPr>
          <w:spacing w:val="77"/>
          <w:w w:val="150"/>
          <w:vertAlign w:val="baseline"/>
        </w:rPr>
        <w:t xml:space="preserve"> </w:t>
      </w:r>
      <w:r>
        <w:rPr>
          <w:vertAlign w:val="baseline"/>
        </w:rPr>
        <w:t>are</w:t>
      </w:r>
      <w:r>
        <w:rPr>
          <w:spacing w:val="25"/>
          <w:vertAlign w:val="baseline"/>
        </w:rPr>
        <w:t xml:space="preserve">  </w:t>
      </w:r>
      <w:r>
        <w:rPr>
          <w:vertAlign w:val="baseline"/>
        </w:rPr>
        <w:t>14</w:t>
      </w:r>
      <w:r>
        <w:rPr>
          <w:spacing w:val="26"/>
          <w:vertAlign w:val="baseline"/>
        </w:rPr>
        <w:t xml:space="preserve">  </w:t>
      </w:r>
      <w:r>
        <w:rPr>
          <w:spacing w:val="-2"/>
          <w:vertAlign w:val="baseline"/>
        </w:rPr>
        <w:t>mGy.cm</w:t>
      </w:r>
      <w:r>
        <w:rPr>
          <w:spacing w:val="-2"/>
          <w:vertAlign w:val="superscript"/>
        </w:rPr>
        <w:t>2</w:t>
      </w:r>
      <w:r>
        <w:rPr>
          <w:spacing w:val="-2"/>
          <w:vertAlign w:val="baseline"/>
        </w:rPr>
        <w:t>,2</w:t>
      </w:r>
    </w:p>
    <w:p>
      <w:pPr>
        <w:spacing w:after="0" w:line="480" w:lineRule="auto"/>
        <w:jc w:val="both"/>
        <w:sectPr>
          <w:pgSz w:w="11910" w:h="16840"/>
          <w:pgMar w:top="1340" w:right="480" w:bottom="1200" w:left="560" w:header="0" w:footer="1014" w:gutter="0"/>
          <w:cols w:space="720" w:num="1"/>
        </w:sectPr>
      </w:pPr>
    </w:p>
    <w:p>
      <w:pPr>
        <w:pStyle w:val="7"/>
        <w:spacing w:before="118" w:line="480" w:lineRule="auto"/>
        <w:ind w:left="966" w:right="955"/>
        <w:jc w:val="both"/>
      </w:pPr>
      <w:r>
        <w:t>mGy.cm</w:t>
      </w:r>
      <w:r>
        <w:rPr>
          <w:vertAlign w:val="superscript"/>
        </w:rPr>
        <w:t>2</w:t>
      </w:r>
      <w:r>
        <w:rPr>
          <w:vertAlign w:val="baseline"/>
        </w:rPr>
        <w:t>,12 mGy.cm</w:t>
      </w:r>
      <w:r>
        <w:rPr>
          <w:vertAlign w:val="superscript"/>
        </w:rPr>
        <w:t>2</w:t>
      </w:r>
      <w:r>
        <w:rPr>
          <w:vertAlign w:val="baseline"/>
        </w:rPr>
        <w:t>,23 mGy.cm</w:t>
      </w:r>
      <w:r>
        <w:rPr>
          <w:vertAlign w:val="superscript"/>
        </w:rPr>
        <w:t>2</w:t>
      </w:r>
      <w:r>
        <w:rPr>
          <w:vertAlign w:val="baseline"/>
        </w:rPr>
        <w:t>,3.4 mGy.cm</w:t>
      </w:r>
      <w:r>
        <w:rPr>
          <w:vertAlign w:val="superscript"/>
        </w:rPr>
        <w:t>2</w:t>
      </w:r>
      <w:r>
        <w:rPr>
          <w:vertAlign w:val="baseline"/>
        </w:rPr>
        <w:t xml:space="preserve"> and 7 mGy.cm</w:t>
      </w:r>
      <w:r>
        <w:rPr>
          <w:vertAlign w:val="superscript"/>
        </w:rPr>
        <w:t>2</w:t>
      </w:r>
      <w:r>
        <w:rPr>
          <w:vertAlign w:val="baseline"/>
        </w:rPr>
        <w:t xml:space="preserve"> for IVU, HSG, barium meal, barium enema and barium swallow and RUG respectively. United kingdom DRL are presented as follows 10,2,5,15,4 and 15mGy and 14,4,12,21,7.5 and 7 in mGy.cm</w:t>
      </w:r>
      <w:r>
        <w:rPr>
          <w:vertAlign w:val="superscript"/>
        </w:rPr>
        <w:t>2</w:t>
      </w:r>
      <w:r>
        <w:rPr>
          <w:vertAlign w:val="baseline"/>
        </w:rPr>
        <w:t xml:space="preserve"> for IVU, HSG,</w:t>
      </w:r>
      <w:r>
        <w:rPr>
          <w:spacing w:val="21"/>
          <w:vertAlign w:val="baseline"/>
        </w:rPr>
        <w:t xml:space="preserve"> </w:t>
      </w:r>
      <w:r>
        <w:rPr>
          <w:vertAlign w:val="baseline"/>
        </w:rPr>
        <w:t>barium</w:t>
      </w:r>
      <w:r>
        <w:rPr>
          <w:spacing w:val="21"/>
          <w:vertAlign w:val="baseline"/>
        </w:rPr>
        <w:t xml:space="preserve"> </w:t>
      </w:r>
      <w:r>
        <w:rPr>
          <w:vertAlign w:val="baseline"/>
        </w:rPr>
        <w:t>meal,</w:t>
      </w:r>
      <w:r>
        <w:rPr>
          <w:spacing w:val="22"/>
          <w:vertAlign w:val="baseline"/>
        </w:rPr>
        <w:t xml:space="preserve"> </w:t>
      </w:r>
      <w:r>
        <w:rPr>
          <w:vertAlign w:val="baseline"/>
        </w:rPr>
        <w:t>barium</w:t>
      </w:r>
      <w:r>
        <w:rPr>
          <w:spacing w:val="21"/>
          <w:vertAlign w:val="baseline"/>
        </w:rPr>
        <w:t xml:space="preserve"> </w:t>
      </w:r>
      <w:r>
        <w:rPr>
          <w:vertAlign w:val="baseline"/>
        </w:rPr>
        <w:t>enema</w:t>
      </w:r>
      <w:r>
        <w:rPr>
          <w:spacing w:val="24"/>
          <w:vertAlign w:val="baseline"/>
        </w:rPr>
        <w:t xml:space="preserve"> </w:t>
      </w:r>
      <w:r>
        <w:rPr>
          <w:vertAlign w:val="baseline"/>
        </w:rPr>
        <w:t>and</w:t>
      </w:r>
      <w:r>
        <w:rPr>
          <w:spacing w:val="21"/>
          <w:vertAlign w:val="baseline"/>
        </w:rPr>
        <w:t xml:space="preserve"> </w:t>
      </w:r>
      <w:r>
        <w:rPr>
          <w:vertAlign w:val="baseline"/>
        </w:rPr>
        <w:t>barium</w:t>
      </w:r>
      <w:r>
        <w:rPr>
          <w:spacing w:val="21"/>
          <w:vertAlign w:val="baseline"/>
        </w:rPr>
        <w:t xml:space="preserve"> </w:t>
      </w:r>
      <w:r>
        <w:rPr>
          <w:vertAlign w:val="baseline"/>
        </w:rPr>
        <w:t>swallow</w:t>
      </w:r>
      <w:r>
        <w:rPr>
          <w:spacing w:val="21"/>
          <w:vertAlign w:val="baseline"/>
        </w:rPr>
        <w:t xml:space="preserve"> </w:t>
      </w:r>
      <w:r>
        <w:rPr>
          <w:vertAlign w:val="baseline"/>
        </w:rPr>
        <w:t>and</w:t>
      </w:r>
      <w:r>
        <w:rPr>
          <w:spacing w:val="21"/>
          <w:vertAlign w:val="baseline"/>
        </w:rPr>
        <w:t xml:space="preserve"> </w:t>
      </w:r>
      <w:r>
        <w:rPr>
          <w:vertAlign w:val="baseline"/>
        </w:rPr>
        <w:t>RUG</w:t>
      </w:r>
      <w:r>
        <w:rPr>
          <w:spacing w:val="23"/>
          <w:vertAlign w:val="baseline"/>
        </w:rPr>
        <w:t xml:space="preserve"> </w:t>
      </w:r>
      <w:r>
        <w:rPr>
          <w:vertAlign w:val="baseline"/>
        </w:rPr>
        <w:t>.</w:t>
      </w:r>
      <w:r>
        <w:rPr>
          <w:spacing w:val="21"/>
          <w:vertAlign w:val="baseline"/>
        </w:rPr>
        <w:t xml:space="preserve"> </w:t>
      </w:r>
      <w:r>
        <w:rPr>
          <w:vertAlign w:val="baseline"/>
        </w:rPr>
        <w:t>DRL</w:t>
      </w:r>
      <w:r>
        <w:rPr>
          <w:spacing w:val="21"/>
          <w:vertAlign w:val="baseline"/>
        </w:rPr>
        <w:t xml:space="preserve"> </w:t>
      </w:r>
      <w:r>
        <w:rPr>
          <w:vertAlign w:val="baseline"/>
        </w:rPr>
        <w:t>for</w:t>
      </w:r>
      <w:r>
        <w:rPr>
          <w:spacing w:val="20"/>
          <w:vertAlign w:val="baseline"/>
        </w:rPr>
        <w:t xml:space="preserve"> </w:t>
      </w:r>
      <w:r>
        <w:rPr>
          <w:vertAlign w:val="baseline"/>
        </w:rPr>
        <w:t>this</w:t>
      </w:r>
      <w:r>
        <w:rPr>
          <w:spacing w:val="21"/>
          <w:vertAlign w:val="baseline"/>
        </w:rPr>
        <w:t xml:space="preserve"> </w:t>
      </w:r>
      <w:r>
        <w:rPr>
          <w:vertAlign w:val="baseline"/>
        </w:rPr>
        <w:t>study</w:t>
      </w:r>
      <w:r>
        <w:rPr>
          <w:spacing w:val="19"/>
          <w:vertAlign w:val="baseline"/>
        </w:rPr>
        <w:t xml:space="preserve"> </w:t>
      </w:r>
      <w:r>
        <w:rPr>
          <w:spacing w:val="-5"/>
          <w:vertAlign w:val="baseline"/>
        </w:rPr>
        <w:t>are</w:t>
      </w:r>
    </w:p>
    <w:p>
      <w:pPr>
        <w:pStyle w:val="7"/>
        <w:spacing w:before="1"/>
        <w:ind w:left="966"/>
        <w:jc w:val="both"/>
      </w:pPr>
      <w:r>
        <w:t>6.68</w:t>
      </w:r>
      <w:r>
        <w:rPr>
          <w:spacing w:val="28"/>
        </w:rPr>
        <w:t xml:space="preserve"> </w:t>
      </w:r>
      <w:r>
        <w:t>mGy</w:t>
      </w:r>
      <w:r>
        <w:rPr>
          <w:spacing w:val="23"/>
        </w:rPr>
        <w:t xml:space="preserve"> </w:t>
      </w:r>
      <w:r>
        <w:t>,10.66</w:t>
      </w:r>
      <w:r>
        <w:rPr>
          <w:spacing w:val="28"/>
        </w:rPr>
        <w:t xml:space="preserve"> </w:t>
      </w:r>
      <w:r>
        <w:t>mGy.cm</w:t>
      </w:r>
      <w:r>
        <w:rPr>
          <w:vertAlign w:val="superscript"/>
        </w:rPr>
        <w:t>2</w:t>
      </w:r>
      <w:r>
        <w:rPr>
          <w:spacing w:val="57"/>
          <w:w w:val="150"/>
          <w:vertAlign w:val="baseline"/>
        </w:rPr>
        <w:t xml:space="preserve"> </w:t>
      </w:r>
      <w:r>
        <w:rPr>
          <w:vertAlign w:val="baseline"/>
        </w:rPr>
        <w:t>for</w:t>
      </w:r>
      <w:r>
        <w:rPr>
          <w:spacing w:val="27"/>
          <w:vertAlign w:val="baseline"/>
        </w:rPr>
        <w:t xml:space="preserve"> </w:t>
      </w:r>
      <w:r>
        <w:rPr>
          <w:vertAlign w:val="baseline"/>
        </w:rPr>
        <w:t>IVU,</w:t>
      </w:r>
      <w:r>
        <w:rPr>
          <w:spacing w:val="28"/>
          <w:vertAlign w:val="baseline"/>
        </w:rPr>
        <w:t xml:space="preserve"> </w:t>
      </w:r>
      <w:r>
        <w:rPr>
          <w:vertAlign w:val="baseline"/>
        </w:rPr>
        <w:t>2.31mGy,3.6723</w:t>
      </w:r>
      <w:r>
        <w:rPr>
          <w:spacing w:val="29"/>
          <w:vertAlign w:val="baseline"/>
        </w:rPr>
        <w:t xml:space="preserve"> </w:t>
      </w:r>
      <w:r>
        <w:rPr>
          <w:vertAlign w:val="baseline"/>
        </w:rPr>
        <w:t>mGy.cm</w:t>
      </w:r>
      <w:r>
        <w:rPr>
          <w:vertAlign w:val="superscript"/>
        </w:rPr>
        <w:t>2</w:t>
      </w:r>
      <w:r>
        <w:rPr>
          <w:spacing w:val="29"/>
          <w:vertAlign w:val="baseline"/>
        </w:rPr>
        <w:t xml:space="preserve">  </w:t>
      </w:r>
      <w:r>
        <w:rPr>
          <w:vertAlign w:val="baseline"/>
        </w:rPr>
        <w:t>for</w:t>
      </w:r>
      <w:r>
        <w:rPr>
          <w:spacing w:val="27"/>
          <w:vertAlign w:val="baseline"/>
        </w:rPr>
        <w:t xml:space="preserve"> </w:t>
      </w:r>
      <w:r>
        <w:rPr>
          <w:vertAlign w:val="baseline"/>
        </w:rPr>
        <w:t>HSG,</w:t>
      </w:r>
      <w:r>
        <w:rPr>
          <w:spacing w:val="28"/>
          <w:vertAlign w:val="baseline"/>
        </w:rPr>
        <w:t xml:space="preserve"> </w:t>
      </w:r>
      <w:r>
        <w:rPr>
          <w:spacing w:val="-2"/>
          <w:vertAlign w:val="baseline"/>
        </w:rPr>
        <w:t>2.66mGy,8.98</w:t>
      </w:r>
    </w:p>
    <w:p>
      <w:pPr>
        <w:pStyle w:val="7"/>
        <w:spacing w:before="276"/>
        <w:ind w:left="966"/>
        <w:jc w:val="both"/>
      </w:pPr>
      <w:r>
        <w:t>mGy.cm</w:t>
      </w:r>
      <w:r>
        <w:rPr>
          <w:vertAlign w:val="superscript"/>
        </w:rPr>
        <w:t>2</w:t>
      </w:r>
      <w:r>
        <w:rPr>
          <w:spacing w:val="29"/>
          <w:vertAlign w:val="baseline"/>
        </w:rPr>
        <w:t xml:space="preserve">  </w:t>
      </w:r>
      <w:r>
        <w:rPr>
          <w:vertAlign w:val="baseline"/>
        </w:rPr>
        <w:t>for</w:t>
      </w:r>
      <w:r>
        <w:rPr>
          <w:spacing w:val="43"/>
          <w:vertAlign w:val="baseline"/>
        </w:rPr>
        <w:t xml:space="preserve"> </w:t>
      </w:r>
      <w:r>
        <w:rPr>
          <w:vertAlign w:val="baseline"/>
        </w:rPr>
        <w:t>barium</w:t>
      </w:r>
      <w:r>
        <w:rPr>
          <w:spacing w:val="44"/>
          <w:vertAlign w:val="baseline"/>
        </w:rPr>
        <w:t xml:space="preserve"> </w:t>
      </w:r>
      <w:r>
        <w:rPr>
          <w:vertAlign w:val="baseline"/>
        </w:rPr>
        <w:t>meal,</w:t>
      </w:r>
      <w:r>
        <w:rPr>
          <w:spacing w:val="44"/>
          <w:vertAlign w:val="baseline"/>
        </w:rPr>
        <w:t xml:space="preserve"> </w:t>
      </w:r>
      <w:r>
        <w:rPr>
          <w:vertAlign w:val="baseline"/>
        </w:rPr>
        <w:t>12.78mGy,20.64</w:t>
      </w:r>
      <w:r>
        <w:rPr>
          <w:spacing w:val="44"/>
          <w:vertAlign w:val="baseline"/>
        </w:rPr>
        <w:t xml:space="preserve"> </w:t>
      </w:r>
      <w:r>
        <w:rPr>
          <w:vertAlign w:val="baseline"/>
        </w:rPr>
        <w:t>mGy.cm</w:t>
      </w:r>
      <w:r>
        <w:rPr>
          <w:vertAlign w:val="superscript"/>
        </w:rPr>
        <w:t>2</w:t>
      </w:r>
      <w:r>
        <w:rPr>
          <w:spacing w:val="46"/>
          <w:vertAlign w:val="baseline"/>
        </w:rPr>
        <w:t xml:space="preserve"> </w:t>
      </w:r>
      <w:r>
        <w:rPr>
          <w:vertAlign w:val="baseline"/>
        </w:rPr>
        <w:t>for</w:t>
      </w:r>
      <w:r>
        <w:rPr>
          <w:spacing w:val="42"/>
          <w:vertAlign w:val="baseline"/>
        </w:rPr>
        <w:t xml:space="preserve"> </w:t>
      </w:r>
      <w:r>
        <w:rPr>
          <w:vertAlign w:val="baseline"/>
        </w:rPr>
        <w:t>barium</w:t>
      </w:r>
      <w:r>
        <w:rPr>
          <w:spacing w:val="44"/>
          <w:vertAlign w:val="baseline"/>
        </w:rPr>
        <w:t xml:space="preserve"> </w:t>
      </w:r>
      <w:r>
        <w:rPr>
          <w:vertAlign w:val="baseline"/>
        </w:rPr>
        <w:t>enema,2.73</w:t>
      </w:r>
      <w:r>
        <w:rPr>
          <w:spacing w:val="43"/>
          <w:vertAlign w:val="baseline"/>
        </w:rPr>
        <w:t xml:space="preserve"> </w:t>
      </w:r>
      <w:r>
        <w:rPr>
          <w:vertAlign w:val="baseline"/>
        </w:rPr>
        <w:t>mGy</w:t>
      </w:r>
      <w:r>
        <w:rPr>
          <w:spacing w:val="39"/>
          <w:vertAlign w:val="baseline"/>
        </w:rPr>
        <w:t xml:space="preserve"> </w:t>
      </w:r>
      <w:r>
        <w:rPr>
          <w:spacing w:val="-5"/>
          <w:vertAlign w:val="baseline"/>
        </w:rPr>
        <w:t>and</w:t>
      </w:r>
    </w:p>
    <w:p>
      <w:pPr>
        <w:pStyle w:val="7"/>
      </w:pPr>
    </w:p>
    <w:p>
      <w:pPr>
        <w:pStyle w:val="7"/>
        <w:ind w:left="966"/>
        <w:jc w:val="both"/>
      </w:pPr>
      <w:r>
        <w:t>6.56</w:t>
      </w:r>
      <w:r>
        <w:rPr>
          <w:spacing w:val="53"/>
        </w:rPr>
        <w:t xml:space="preserve"> </w:t>
      </w:r>
      <w:r>
        <w:t>mGy.cm</w:t>
      </w:r>
      <w:r>
        <w:rPr>
          <w:vertAlign w:val="superscript"/>
        </w:rPr>
        <w:t>2</w:t>
      </w:r>
      <w:r>
        <w:rPr>
          <w:spacing w:val="25"/>
          <w:vertAlign w:val="baseline"/>
        </w:rPr>
        <w:t xml:space="preserve"> </w:t>
      </w:r>
      <w:r>
        <w:rPr>
          <w:vertAlign w:val="baseline"/>
        </w:rPr>
        <w:t>for</w:t>
      </w:r>
      <w:r>
        <w:rPr>
          <w:spacing w:val="53"/>
          <w:vertAlign w:val="baseline"/>
        </w:rPr>
        <w:t xml:space="preserve"> </w:t>
      </w:r>
      <w:r>
        <w:rPr>
          <w:vertAlign w:val="baseline"/>
        </w:rPr>
        <w:t>barium</w:t>
      </w:r>
      <w:r>
        <w:rPr>
          <w:spacing w:val="54"/>
          <w:vertAlign w:val="baseline"/>
        </w:rPr>
        <w:t xml:space="preserve"> </w:t>
      </w:r>
      <w:r>
        <w:rPr>
          <w:vertAlign w:val="baseline"/>
        </w:rPr>
        <w:t>swallow</w:t>
      </w:r>
      <w:r>
        <w:rPr>
          <w:spacing w:val="54"/>
          <w:vertAlign w:val="baseline"/>
        </w:rPr>
        <w:t xml:space="preserve"> </w:t>
      </w:r>
      <w:r>
        <w:rPr>
          <w:vertAlign w:val="baseline"/>
        </w:rPr>
        <w:t>and</w:t>
      </w:r>
      <w:r>
        <w:rPr>
          <w:spacing w:val="54"/>
          <w:vertAlign w:val="baseline"/>
        </w:rPr>
        <w:t xml:space="preserve"> </w:t>
      </w:r>
      <w:r>
        <w:rPr>
          <w:vertAlign w:val="baseline"/>
        </w:rPr>
        <w:t>2.05mGy,</w:t>
      </w:r>
      <w:r>
        <w:rPr>
          <w:spacing w:val="53"/>
          <w:vertAlign w:val="baseline"/>
        </w:rPr>
        <w:t xml:space="preserve"> </w:t>
      </w:r>
      <w:r>
        <w:rPr>
          <w:vertAlign w:val="baseline"/>
        </w:rPr>
        <w:t>7.77</w:t>
      </w:r>
      <w:r>
        <w:rPr>
          <w:spacing w:val="54"/>
          <w:vertAlign w:val="baseline"/>
        </w:rPr>
        <w:t xml:space="preserve"> </w:t>
      </w:r>
      <w:r>
        <w:rPr>
          <w:vertAlign w:val="baseline"/>
        </w:rPr>
        <w:t>mGy.cm</w:t>
      </w:r>
      <w:r>
        <w:rPr>
          <w:vertAlign w:val="superscript"/>
        </w:rPr>
        <w:t>2</w:t>
      </w:r>
      <w:r>
        <w:rPr>
          <w:spacing w:val="25"/>
          <w:vertAlign w:val="baseline"/>
        </w:rPr>
        <w:t xml:space="preserve"> </w:t>
      </w:r>
      <w:r>
        <w:rPr>
          <w:vertAlign w:val="baseline"/>
        </w:rPr>
        <w:t>for</w:t>
      </w:r>
      <w:r>
        <w:rPr>
          <w:spacing w:val="52"/>
          <w:vertAlign w:val="baseline"/>
        </w:rPr>
        <w:t xml:space="preserve"> </w:t>
      </w:r>
      <w:r>
        <w:rPr>
          <w:vertAlign w:val="baseline"/>
        </w:rPr>
        <w:t>RUG</w:t>
      </w:r>
      <w:r>
        <w:rPr>
          <w:spacing w:val="54"/>
          <w:vertAlign w:val="baseline"/>
        </w:rPr>
        <w:t xml:space="preserve"> </w:t>
      </w:r>
      <w:r>
        <w:rPr>
          <w:spacing w:val="-2"/>
          <w:vertAlign w:val="baseline"/>
        </w:rPr>
        <w:t>respectively.</w:t>
      </w:r>
    </w:p>
    <w:p>
      <w:pPr>
        <w:pStyle w:val="7"/>
      </w:pPr>
    </w:p>
    <w:p>
      <w:pPr>
        <w:pStyle w:val="7"/>
        <w:spacing w:line="480" w:lineRule="auto"/>
        <w:ind w:left="966" w:right="959"/>
        <w:jc w:val="both"/>
      </w:pPr>
      <w:r>
        <w:t>DRLs</w:t>
      </w:r>
      <w:r>
        <w:rPr>
          <w:spacing w:val="40"/>
        </w:rPr>
        <w:t xml:space="preserve"> </w:t>
      </w:r>
      <w:r>
        <w:t>for IVU , HSG Barium meal and Barium enema in this work recorded lower values when compared with that of European ,UK and ARPANSA respectively a possible explanation for that may be due to the fact that the patient exposure parameters and techniques</w:t>
      </w:r>
      <w:r>
        <w:rPr>
          <w:spacing w:val="-1"/>
        </w:rPr>
        <w:t xml:space="preserve"> </w:t>
      </w:r>
      <w:r>
        <w:t>used</w:t>
      </w:r>
      <w:r>
        <w:rPr>
          <w:spacing w:val="-1"/>
        </w:rPr>
        <w:t xml:space="preserve"> </w:t>
      </w:r>
      <w:r>
        <w:t>in our study</w:t>
      </w:r>
      <w:r>
        <w:rPr>
          <w:spacing w:val="-5"/>
        </w:rPr>
        <w:t xml:space="preserve"> </w:t>
      </w:r>
      <w:r>
        <w:t>differs</w:t>
      </w:r>
      <w:r>
        <w:rPr>
          <w:spacing w:val="-1"/>
        </w:rPr>
        <w:t xml:space="preserve"> </w:t>
      </w:r>
      <w:r>
        <w:t>this agrees with a</w:t>
      </w:r>
      <w:r>
        <w:rPr>
          <w:spacing w:val="-1"/>
        </w:rPr>
        <w:t xml:space="preserve"> </w:t>
      </w:r>
      <w:r>
        <w:t>study</w:t>
      </w:r>
      <w:r>
        <w:rPr>
          <w:spacing w:val="-5"/>
        </w:rPr>
        <w:t xml:space="preserve"> </w:t>
      </w:r>
      <w:r>
        <w:t>by</w:t>
      </w:r>
      <w:r>
        <w:rPr>
          <w:spacing w:val="-5"/>
        </w:rPr>
        <w:t xml:space="preserve"> </w:t>
      </w:r>
      <w:r>
        <w:t>Mohammed and Abdelhalim, 2010. Implementation of DRLs could achieve an ESD reduction between 30% and 60% below</w:t>
      </w:r>
      <w:r>
        <w:rPr>
          <w:spacing w:val="-1"/>
        </w:rPr>
        <w:t xml:space="preserve"> </w:t>
      </w:r>
      <w:r>
        <w:t>the</w:t>
      </w:r>
      <w:r>
        <w:rPr>
          <w:spacing w:val="-2"/>
        </w:rPr>
        <w:t xml:space="preserve"> </w:t>
      </w:r>
      <w:r>
        <w:t>CEC</w:t>
      </w:r>
      <w:r>
        <w:rPr>
          <w:spacing w:val="-1"/>
        </w:rPr>
        <w:t xml:space="preserve"> </w:t>
      </w:r>
      <w:r>
        <w:t>recommendation</w:t>
      </w:r>
      <w:r>
        <w:rPr>
          <w:spacing w:val="-1"/>
        </w:rPr>
        <w:t xml:space="preserve"> </w:t>
      </w:r>
      <w:r>
        <w:t xml:space="preserve">(NG </w:t>
      </w:r>
      <w:r>
        <w:rPr>
          <w:i/>
        </w:rPr>
        <w:t>et</w:t>
      </w:r>
      <w:r>
        <w:rPr>
          <w:i/>
          <w:spacing w:val="-1"/>
        </w:rPr>
        <w:t xml:space="preserve"> </w:t>
      </w:r>
      <w:r>
        <w:rPr>
          <w:i/>
        </w:rPr>
        <w:t xml:space="preserve">al., </w:t>
      </w:r>
      <w:r>
        <w:t xml:space="preserve">2008; Vano </w:t>
      </w:r>
      <w:r>
        <w:rPr>
          <w:i/>
        </w:rPr>
        <w:t>et</w:t>
      </w:r>
      <w:r>
        <w:rPr>
          <w:i/>
          <w:spacing w:val="-1"/>
        </w:rPr>
        <w:t xml:space="preserve"> </w:t>
      </w:r>
      <w:r>
        <w:rPr>
          <w:i/>
        </w:rPr>
        <w:t>al.,</w:t>
      </w:r>
      <w:r>
        <w:t>2002).</w:t>
      </w:r>
      <w:r>
        <w:rPr>
          <w:spacing w:val="-1"/>
        </w:rPr>
        <w:t xml:space="preserve"> </w:t>
      </w:r>
      <w:r>
        <w:t>Several</w:t>
      </w:r>
      <w:r>
        <w:rPr>
          <w:spacing w:val="-1"/>
        </w:rPr>
        <w:t xml:space="preserve"> </w:t>
      </w:r>
      <w:r>
        <w:t>studies</w:t>
      </w:r>
      <w:r>
        <w:rPr>
          <w:spacing w:val="-1"/>
        </w:rPr>
        <w:t xml:space="preserve"> </w:t>
      </w:r>
      <w:r>
        <w:t>show</w:t>
      </w:r>
      <w:r>
        <w:rPr>
          <w:spacing w:val="-2"/>
        </w:rPr>
        <w:t xml:space="preserve"> </w:t>
      </w:r>
      <w:r>
        <w:t xml:space="preserve">it is possible to achieve a dose reduction of 50% without losing image quality when CEC guidelines are well established (Saure </w:t>
      </w:r>
      <w:r>
        <w:rPr>
          <w:i/>
        </w:rPr>
        <w:t xml:space="preserve">et al., </w:t>
      </w:r>
      <w:r>
        <w:t>1995).</w:t>
      </w:r>
    </w:p>
    <w:p>
      <w:pPr>
        <w:pStyle w:val="7"/>
        <w:spacing w:before="200" w:line="480" w:lineRule="auto"/>
        <w:ind w:left="966" w:right="956"/>
        <w:jc w:val="both"/>
      </w:pPr>
      <w:r>
        <w:t>Table 4.6c shows comparison of established diagnostic reference levels for mammography examination with that of European commission, United Kingdom and Australia. The DRL for Australian radiation protection and nuclear safety agency</w:t>
      </w:r>
      <w:r>
        <w:rPr>
          <w:spacing w:val="-2"/>
        </w:rPr>
        <w:t xml:space="preserve"> </w:t>
      </w:r>
      <w:r>
        <w:t>(ARPANSA), EC, UK and this work were 0.88mGy, 2.0mGy, 2.0mGy and 0.63mGy for cranio-caudal view. DRL for Medio-lateral oblique were 1.30mGy,2.0mGy, 2.1mGy and 1.04mGy for ARPANSA, EC, UK and present work respectively. The DRL values for mammography in this study are higher compared to that of ARPANSA, UK and European Commission respectively. The higher DRL encountered might have arisen from differences in sample sizes as well as the inherent</w:t>
      </w:r>
      <w:r>
        <w:rPr>
          <w:spacing w:val="24"/>
        </w:rPr>
        <w:t xml:space="preserve"> </w:t>
      </w:r>
      <w:r>
        <w:t>variations</w:t>
      </w:r>
      <w:r>
        <w:rPr>
          <w:spacing w:val="25"/>
        </w:rPr>
        <w:t xml:space="preserve"> </w:t>
      </w:r>
      <w:r>
        <w:t>in</w:t>
      </w:r>
      <w:r>
        <w:rPr>
          <w:spacing w:val="25"/>
        </w:rPr>
        <w:t xml:space="preserve"> </w:t>
      </w:r>
      <w:r>
        <w:t>patient</w:t>
      </w:r>
      <w:r>
        <w:rPr>
          <w:spacing w:val="24"/>
        </w:rPr>
        <w:t xml:space="preserve"> </w:t>
      </w:r>
      <w:r>
        <w:t>radiation</w:t>
      </w:r>
      <w:r>
        <w:rPr>
          <w:spacing w:val="25"/>
        </w:rPr>
        <w:t xml:space="preserve"> </w:t>
      </w:r>
      <w:r>
        <w:t>dose</w:t>
      </w:r>
      <w:r>
        <w:rPr>
          <w:spacing w:val="24"/>
        </w:rPr>
        <w:t xml:space="preserve"> </w:t>
      </w:r>
      <w:r>
        <w:t>values</w:t>
      </w:r>
      <w:r>
        <w:rPr>
          <w:spacing w:val="24"/>
        </w:rPr>
        <w:t xml:space="preserve"> </w:t>
      </w:r>
      <w:r>
        <w:t>for</w:t>
      </w:r>
      <w:r>
        <w:rPr>
          <w:spacing w:val="23"/>
        </w:rPr>
        <w:t xml:space="preserve"> </w:t>
      </w:r>
      <w:r>
        <w:t>different</w:t>
      </w:r>
      <w:r>
        <w:rPr>
          <w:spacing w:val="24"/>
        </w:rPr>
        <w:t xml:space="preserve"> </w:t>
      </w:r>
      <w:r>
        <w:t>types</w:t>
      </w:r>
      <w:r>
        <w:rPr>
          <w:spacing w:val="25"/>
        </w:rPr>
        <w:t xml:space="preserve"> </w:t>
      </w:r>
      <w:r>
        <w:t>of</w:t>
      </w:r>
      <w:r>
        <w:rPr>
          <w:spacing w:val="26"/>
        </w:rPr>
        <w:t xml:space="preserve"> </w:t>
      </w:r>
      <w:r>
        <w:t>examination.</w:t>
      </w:r>
      <w:r>
        <w:rPr>
          <w:spacing w:val="25"/>
        </w:rPr>
        <w:t xml:space="preserve"> </w:t>
      </w:r>
      <w:r>
        <w:rPr>
          <w:spacing w:val="-5"/>
        </w:rPr>
        <w:t>The</w:t>
      </w:r>
    </w:p>
    <w:p>
      <w:pPr>
        <w:spacing w:after="0" w:line="480" w:lineRule="auto"/>
        <w:jc w:val="both"/>
        <w:sectPr>
          <w:pgSz w:w="11910" w:h="16840"/>
          <w:pgMar w:top="1300" w:right="480" w:bottom="1200" w:left="560" w:header="0" w:footer="1014" w:gutter="0"/>
          <w:cols w:space="720" w:num="1"/>
        </w:sectPr>
      </w:pPr>
    </w:p>
    <w:p>
      <w:pPr>
        <w:pStyle w:val="7"/>
        <w:spacing w:before="78" w:line="482" w:lineRule="auto"/>
        <w:ind w:left="966" w:right="951"/>
        <w:jc w:val="both"/>
      </w:pPr>
      <w:r>
        <w:t xml:space="preserve">higher dose values suggest the need for patient dose optimization this agrees with the study conducted by Charnock </w:t>
      </w:r>
      <w:r>
        <w:rPr>
          <w:i/>
        </w:rPr>
        <w:t>et al.,</w:t>
      </w:r>
      <w:r>
        <w:t>(2013).</w:t>
      </w:r>
    </w:p>
    <w:p>
      <w:pPr>
        <w:pStyle w:val="7"/>
        <w:spacing w:before="194" w:line="480" w:lineRule="auto"/>
        <w:ind w:left="966" w:right="958"/>
        <w:jc w:val="both"/>
      </w:pPr>
      <w:r>
        <w:t>Table 4.6d shows comparison of established diagnostic reference levels for computed tomography</w:t>
      </w:r>
      <w:r>
        <w:rPr>
          <w:spacing w:val="-4"/>
        </w:rPr>
        <w:t xml:space="preserve"> </w:t>
      </w:r>
      <w:r>
        <w:t>examination with</w:t>
      </w:r>
      <w:r>
        <w:rPr>
          <w:spacing w:val="-2"/>
        </w:rPr>
        <w:t xml:space="preserve"> </w:t>
      </w:r>
      <w:r>
        <w:t>that</w:t>
      </w:r>
      <w:r>
        <w:rPr>
          <w:spacing w:val="-2"/>
        </w:rPr>
        <w:t xml:space="preserve"> </w:t>
      </w:r>
      <w:r>
        <w:t>of</w:t>
      </w:r>
      <w:r>
        <w:rPr>
          <w:spacing w:val="-3"/>
        </w:rPr>
        <w:t xml:space="preserve"> </w:t>
      </w:r>
      <w:r>
        <w:t>European commission,</w:t>
      </w:r>
      <w:r>
        <w:rPr>
          <w:spacing w:val="-2"/>
        </w:rPr>
        <w:t xml:space="preserve"> </w:t>
      </w:r>
      <w:r>
        <w:t>United</w:t>
      </w:r>
      <w:r>
        <w:rPr>
          <w:spacing w:val="-3"/>
        </w:rPr>
        <w:t xml:space="preserve"> </w:t>
      </w:r>
      <w:r>
        <w:t>Kingdom</w:t>
      </w:r>
      <w:r>
        <w:rPr>
          <w:spacing w:val="-2"/>
        </w:rPr>
        <w:t xml:space="preserve"> </w:t>
      </w:r>
      <w:r>
        <w:t>and</w:t>
      </w:r>
      <w:r>
        <w:rPr>
          <w:spacing w:val="-2"/>
        </w:rPr>
        <w:t xml:space="preserve"> </w:t>
      </w:r>
      <w:r>
        <w:t>Australia. The DRL for Australian radiation protection and nuclear safety agency (ARPANSA) for CT were 47mGy, 9.5mGy and 10.9mGy for CT head, chest and abdomen respectively. That of European commission was 60mGy, 30mGy, and 35mGy for head CT, chest CT and CT abdomen respectively. Similarly, UK values were 66mGy, 17mGy and 19mGy for CT head, chest</w:t>
      </w:r>
      <w:r>
        <w:rPr>
          <w:spacing w:val="33"/>
        </w:rPr>
        <w:t xml:space="preserve"> </w:t>
      </w:r>
      <w:r>
        <w:t>and</w:t>
      </w:r>
      <w:r>
        <w:rPr>
          <w:spacing w:val="34"/>
        </w:rPr>
        <w:t xml:space="preserve"> </w:t>
      </w:r>
      <w:r>
        <w:t>abdomen</w:t>
      </w:r>
      <w:r>
        <w:rPr>
          <w:spacing w:val="34"/>
        </w:rPr>
        <w:t xml:space="preserve"> </w:t>
      </w:r>
      <w:r>
        <w:t>respectively.</w:t>
      </w:r>
      <w:r>
        <w:rPr>
          <w:spacing w:val="34"/>
        </w:rPr>
        <w:t xml:space="preserve"> </w:t>
      </w:r>
      <w:r>
        <w:t>The</w:t>
      </w:r>
      <w:r>
        <w:rPr>
          <w:spacing w:val="33"/>
        </w:rPr>
        <w:t xml:space="preserve"> </w:t>
      </w:r>
      <w:r>
        <w:t>DRL</w:t>
      </w:r>
      <w:r>
        <w:rPr>
          <w:spacing w:val="30"/>
        </w:rPr>
        <w:t xml:space="preserve"> </w:t>
      </w:r>
      <w:r>
        <w:t>values</w:t>
      </w:r>
      <w:r>
        <w:rPr>
          <w:spacing w:val="35"/>
        </w:rPr>
        <w:t xml:space="preserve"> </w:t>
      </w:r>
      <w:r>
        <w:t>obtained</w:t>
      </w:r>
      <w:r>
        <w:rPr>
          <w:spacing w:val="34"/>
        </w:rPr>
        <w:t xml:space="preserve"> </w:t>
      </w:r>
      <w:r>
        <w:t>in</w:t>
      </w:r>
      <w:r>
        <w:rPr>
          <w:spacing w:val="35"/>
        </w:rPr>
        <w:t xml:space="preserve"> </w:t>
      </w:r>
      <w:r>
        <w:t>this</w:t>
      </w:r>
      <w:r>
        <w:rPr>
          <w:spacing w:val="32"/>
        </w:rPr>
        <w:t xml:space="preserve"> </w:t>
      </w:r>
      <w:r>
        <w:t>work</w:t>
      </w:r>
      <w:r>
        <w:rPr>
          <w:spacing w:val="34"/>
        </w:rPr>
        <w:t xml:space="preserve"> </w:t>
      </w:r>
      <w:r>
        <w:t>were</w:t>
      </w:r>
      <w:r>
        <w:rPr>
          <w:spacing w:val="34"/>
        </w:rPr>
        <w:t xml:space="preserve"> </w:t>
      </w:r>
      <w:r>
        <w:rPr>
          <w:spacing w:val="-2"/>
        </w:rPr>
        <w:t>67.90mGy,</w:t>
      </w:r>
    </w:p>
    <w:p>
      <w:pPr>
        <w:pStyle w:val="7"/>
        <w:spacing w:before="1" w:line="480" w:lineRule="auto"/>
        <w:ind w:left="966" w:right="955"/>
        <w:jc w:val="both"/>
      </w:pPr>
      <w:r>
        <w:t xml:space="preserve">18.83mGy and 19.20mGy for head CT, Chest CT and CT abdomen respectively. The DRL obtained in this study is higher when compared with the reported values for ARPANSA, European commission and United Kingdom (Joseph and Nzotta, 2016) and disagrees with the study of Abdullahi </w:t>
      </w:r>
      <w:r>
        <w:rPr>
          <w:i/>
        </w:rPr>
        <w:t xml:space="preserve">et al., </w:t>
      </w:r>
      <w:r>
        <w:t>2016 in North central Nigeria with a value of 38.0mGy lower than European commission. The DRL for head CT obtained in this work is lower than the value obtained in another study</w:t>
      </w:r>
      <w:r>
        <w:rPr>
          <w:spacing w:val="-5"/>
        </w:rPr>
        <w:t xml:space="preserve"> </w:t>
      </w:r>
      <w:r>
        <w:t>in Nigeria by</w:t>
      </w:r>
      <w:r>
        <w:rPr>
          <w:spacing w:val="-3"/>
        </w:rPr>
        <w:t xml:space="preserve"> </w:t>
      </w:r>
      <w:r>
        <w:t xml:space="preserve">Garba </w:t>
      </w:r>
      <w:r>
        <w:rPr>
          <w:i/>
        </w:rPr>
        <w:t xml:space="preserve">et al., </w:t>
      </w:r>
      <w:r>
        <w:t>2014 and Ogbole and Obed, 2014 with DRL values of 79mGy and 73.5 mGy respectively. Although this study may not be a representation of what happens in every hospital but it is an indication that a considerable optimization potential of CT practice through standardization of medical imaging protocols and etiquette. The higher dose received in this study is attributed to variation in technical parameters, clinical procedures, radiographic technique, untimely quality control program and perhaps the condition of the CT machine. The UK study, ARPANSA study and EC</w:t>
      </w:r>
      <w:r>
        <w:rPr>
          <w:spacing w:val="40"/>
        </w:rPr>
        <w:t xml:space="preserve"> </w:t>
      </w:r>
      <w:r>
        <w:t>study</w:t>
      </w:r>
      <w:r>
        <w:rPr>
          <w:spacing w:val="-4"/>
        </w:rPr>
        <w:t xml:space="preserve"> </w:t>
      </w:r>
      <w:r>
        <w:t>are</w:t>
      </w:r>
      <w:r>
        <w:rPr>
          <w:spacing w:val="-1"/>
        </w:rPr>
        <w:t xml:space="preserve"> </w:t>
      </w:r>
      <w:r>
        <w:t>better means of comparing with this study</w:t>
      </w:r>
      <w:r>
        <w:rPr>
          <w:spacing w:val="-1"/>
        </w:rPr>
        <w:t xml:space="preserve"> </w:t>
      </w:r>
      <w:r>
        <w:t>because their values were</w:t>
      </w:r>
      <w:r>
        <w:rPr>
          <w:spacing w:val="-1"/>
        </w:rPr>
        <w:t xml:space="preserve"> </w:t>
      </w:r>
      <w:r>
        <w:t>obtained from a survey of multi- slice CT scanners. However, result of comparison suggests the need for optimization of doses for more hospitals in Nigeria. The resultant DRL value is based on exposure</w:t>
      </w:r>
      <w:r>
        <w:rPr>
          <w:spacing w:val="18"/>
        </w:rPr>
        <w:t xml:space="preserve"> </w:t>
      </w:r>
      <w:r>
        <w:t>parameters</w:t>
      </w:r>
      <w:r>
        <w:rPr>
          <w:spacing w:val="20"/>
        </w:rPr>
        <w:t xml:space="preserve"> </w:t>
      </w:r>
      <w:r>
        <w:t>were</w:t>
      </w:r>
      <w:r>
        <w:rPr>
          <w:spacing w:val="20"/>
        </w:rPr>
        <w:t xml:space="preserve"> </w:t>
      </w:r>
      <w:r>
        <w:t>found</w:t>
      </w:r>
      <w:r>
        <w:rPr>
          <w:spacing w:val="20"/>
        </w:rPr>
        <w:t xml:space="preserve"> </w:t>
      </w:r>
      <w:r>
        <w:t>to</w:t>
      </w:r>
      <w:r>
        <w:rPr>
          <w:spacing w:val="21"/>
        </w:rPr>
        <w:t xml:space="preserve"> </w:t>
      </w:r>
      <w:r>
        <w:t>be</w:t>
      </w:r>
      <w:r>
        <w:rPr>
          <w:spacing w:val="20"/>
        </w:rPr>
        <w:t xml:space="preserve"> </w:t>
      </w:r>
      <w:r>
        <w:t>lower</w:t>
      </w:r>
      <w:r>
        <w:rPr>
          <w:spacing w:val="20"/>
        </w:rPr>
        <w:t xml:space="preserve"> </w:t>
      </w:r>
      <w:r>
        <w:t>than</w:t>
      </w:r>
      <w:r>
        <w:rPr>
          <w:spacing w:val="22"/>
        </w:rPr>
        <w:t xml:space="preserve"> </w:t>
      </w:r>
      <w:r>
        <w:t>the</w:t>
      </w:r>
      <w:r>
        <w:rPr>
          <w:spacing w:val="20"/>
        </w:rPr>
        <w:t xml:space="preserve"> </w:t>
      </w:r>
      <w:r>
        <w:t>ARPANSA</w:t>
      </w:r>
      <w:r>
        <w:rPr>
          <w:spacing w:val="20"/>
        </w:rPr>
        <w:t xml:space="preserve"> </w:t>
      </w:r>
      <w:r>
        <w:t>and</w:t>
      </w:r>
      <w:r>
        <w:rPr>
          <w:spacing w:val="21"/>
        </w:rPr>
        <w:t xml:space="preserve"> </w:t>
      </w:r>
      <w:r>
        <w:t>UK</w:t>
      </w:r>
      <w:r>
        <w:rPr>
          <w:spacing w:val="22"/>
        </w:rPr>
        <w:t xml:space="preserve"> </w:t>
      </w:r>
      <w:r>
        <w:t>but</w:t>
      </w:r>
      <w:r>
        <w:rPr>
          <w:spacing w:val="21"/>
        </w:rPr>
        <w:t xml:space="preserve"> </w:t>
      </w:r>
      <w:r>
        <w:t>lesser</w:t>
      </w:r>
      <w:r>
        <w:rPr>
          <w:spacing w:val="20"/>
        </w:rPr>
        <w:t xml:space="preserve"> </w:t>
      </w:r>
      <w:r>
        <w:rPr>
          <w:spacing w:val="-4"/>
        </w:rPr>
        <w:t>when</w:t>
      </w:r>
    </w:p>
    <w:p>
      <w:pPr>
        <w:spacing w:after="0" w:line="480" w:lineRule="auto"/>
        <w:jc w:val="both"/>
        <w:sectPr>
          <w:pgSz w:w="11910" w:h="16840"/>
          <w:pgMar w:top="1340" w:right="480" w:bottom="1200" w:left="560" w:header="0" w:footer="1014" w:gutter="0"/>
          <w:cols w:space="720" w:num="1"/>
        </w:sectPr>
      </w:pPr>
    </w:p>
    <w:p>
      <w:pPr>
        <w:pStyle w:val="7"/>
        <w:spacing w:before="78" w:line="480" w:lineRule="auto"/>
        <w:ind w:left="966" w:right="954"/>
        <w:jc w:val="both"/>
      </w:pPr>
      <w:r>
        <w:t>compared with EU values for CT chest and Abdomen respectively. Lower DRLs could be due to the fact that hospital and technique vary</w:t>
      </w:r>
      <w:r>
        <w:rPr>
          <w:spacing w:val="-5"/>
        </w:rPr>
        <w:t xml:space="preserve"> </w:t>
      </w:r>
      <w:r>
        <w:t>in their operation and specifications. In some cases authors setting up DRLs do not report on the patient dose influencing factors like added filtration, screen film speed, generator type, use of automatic exposure controls manual method and image</w:t>
      </w:r>
      <w:r>
        <w:rPr>
          <w:spacing w:val="-1"/>
        </w:rPr>
        <w:t xml:space="preserve"> </w:t>
      </w:r>
      <w:r>
        <w:t>receptor</w:t>
      </w:r>
      <w:r>
        <w:rPr>
          <w:spacing w:val="-1"/>
        </w:rPr>
        <w:t xml:space="preserve"> </w:t>
      </w:r>
      <w:r>
        <w:t>technology. Diagnostic</w:t>
      </w:r>
      <w:r>
        <w:rPr>
          <w:spacing w:val="-1"/>
        </w:rPr>
        <w:t xml:space="preserve"> </w:t>
      </w:r>
      <w:r>
        <w:t>Reference Levels is a</w:t>
      </w:r>
      <w:r>
        <w:rPr>
          <w:spacing w:val="-1"/>
        </w:rPr>
        <w:t xml:space="preserve"> </w:t>
      </w:r>
      <w:r>
        <w:t>measure</w:t>
      </w:r>
      <w:r>
        <w:rPr>
          <w:spacing w:val="-1"/>
        </w:rPr>
        <w:t xml:space="preserve"> </w:t>
      </w:r>
      <w:r>
        <w:t>of patient dose and serves as a quantitative guide to optimization of radiological protection.</w:t>
      </w:r>
      <w:r>
        <w:rPr>
          <w:spacing w:val="80"/>
        </w:rPr>
        <w:t xml:space="preserve"> </w:t>
      </w:r>
      <w:r>
        <w:t>The Ionizing Radiation Medical Exposure Regulations IR(ME)R states that if the DRL for</w:t>
      </w:r>
      <w:r>
        <w:rPr>
          <w:spacing w:val="40"/>
        </w:rPr>
        <w:t xml:space="preserve"> </w:t>
      </w:r>
      <w:r>
        <w:t>an examination is exceeded by a particular piece of equipment or operator, legislation requires that reasons be investigated and remedial action be taken. It is hoped the study will contribute</w:t>
      </w:r>
      <w:r>
        <w:rPr>
          <w:spacing w:val="-1"/>
        </w:rPr>
        <w:t xml:space="preserve"> </w:t>
      </w:r>
      <w:r>
        <w:t>to the establishment of a</w:t>
      </w:r>
      <w:r>
        <w:rPr>
          <w:spacing w:val="-1"/>
        </w:rPr>
        <w:t xml:space="preserve"> </w:t>
      </w:r>
      <w:r>
        <w:t>national DRL</w:t>
      </w:r>
      <w:r>
        <w:rPr>
          <w:spacing w:val="-1"/>
        </w:rPr>
        <w:t xml:space="preserve"> </w:t>
      </w:r>
      <w:r>
        <w:t>for Radiologic</w:t>
      </w:r>
      <w:r>
        <w:rPr>
          <w:spacing w:val="-1"/>
        </w:rPr>
        <w:t xml:space="preserve"> </w:t>
      </w:r>
      <w:r>
        <w:t>procedure</w:t>
      </w:r>
      <w:r>
        <w:rPr>
          <w:spacing w:val="-1"/>
        </w:rPr>
        <w:t xml:space="preserve"> </w:t>
      </w:r>
      <w:r>
        <w:t>in Nigeria (Pillai and Jain 2014).</w:t>
      </w:r>
    </w:p>
    <w:p>
      <w:pPr>
        <w:pStyle w:val="4"/>
        <w:numPr>
          <w:ilvl w:val="1"/>
          <w:numId w:val="44"/>
        </w:numPr>
        <w:tabs>
          <w:tab w:val="left" w:pos="1685"/>
        </w:tabs>
        <w:spacing w:before="206" w:after="0" w:line="240" w:lineRule="auto"/>
        <w:ind w:left="1685" w:right="0" w:hanging="719"/>
        <w:jc w:val="both"/>
      </w:pPr>
      <w:r>
        <w:t>Summary</w:t>
      </w:r>
      <w:r>
        <w:rPr>
          <w:spacing w:val="-3"/>
        </w:rPr>
        <w:t xml:space="preserve"> </w:t>
      </w:r>
      <w:r>
        <w:t>of</w:t>
      </w:r>
      <w:r>
        <w:rPr>
          <w:spacing w:val="-2"/>
        </w:rPr>
        <w:t xml:space="preserve"> findings</w:t>
      </w:r>
    </w:p>
    <w:p>
      <w:pPr>
        <w:pStyle w:val="12"/>
        <w:numPr>
          <w:ilvl w:val="2"/>
          <w:numId w:val="44"/>
        </w:numPr>
        <w:tabs>
          <w:tab w:val="left" w:pos="2318"/>
        </w:tabs>
        <w:spacing w:before="271" w:after="0" w:line="480" w:lineRule="auto"/>
        <w:ind w:left="2318" w:right="951" w:hanging="632"/>
        <w:jc w:val="both"/>
        <w:rPr>
          <w:sz w:val="24"/>
        </w:rPr>
      </w:pPr>
      <w:r>
        <w:rPr>
          <w:sz w:val="24"/>
        </w:rPr>
        <w:t>The DRL for PA chest x-ray and lateral in this work were 0.59mGy and 1.02 mGy, PA skull x-ray and lateral skull x-ray were 1.02mGy and 1.01mGy. The DRL for PA elbow and lateral elbow in are 0.57mGy and 1.77mGy. AP shoulder x-ray and lateral were 0.71mGy and 0.83mGy The DRL for dorsi- plantar foot and dorsi-plantar oblique foot in this work were 0.58mGy and 0.61mGy .AP dorsal spine x-ray and lateral dorsal spine are 1.03mGy and 1.09mGy. AP cervical spine and lateral shows 0.62mGy and0.79 mGy. DRL contrast radiographic examination for this study are 6.68 mGy ,10.66</w:t>
      </w:r>
      <w:r>
        <w:rPr>
          <w:spacing w:val="40"/>
          <w:sz w:val="24"/>
        </w:rPr>
        <w:t xml:space="preserve"> </w:t>
      </w:r>
      <w:r>
        <w:rPr>
          <w:sz w:val="24"/>
        </w:rPr>
        <w:t>mGy.cm</w:t>
      </w:r>
      <w:r>
        <w:rPr>
          <w:sz w:val="24"/>
          <w:vertAlign w:val="superscript"/>
        </w:rPr>
        <w:t>2</w:t>
      </w:r>
      <w:r>
        <w:rPr>
          <w:spacing w:val="40"/>
          <w:sz w:val="24"/>
          <w:vertAlign w:val="baseline"/>
        </w:rPr>
        <w:t xml:space="preserve"> </w:t>
      </w:r>
      <w:r>
        <w:rPr>
          <w:sz w:val="24"/>
          <w:vertAlign w:val="baseline"/>
        </w:rPr>
        <w:t>for IVU, 2.31mGy,3.6723 mGy.cm</w:t>
      </w:r>
      <w:r>
        <w:rPr>
          <w:sz w:val="24"/>
          <w:vertAlign w:val="superscript"/>
        </w:rPr>
        <w:t>2</w:t>
      </w:r>
      <w:r>
        <w:rPr>
          <w:spacing w:val="40"/>
          <w:sz w:val="24"/>
          <w:vertAlign w:val="baseline"/>
        </w:rPr>
        <w:t xml:space="preserve"> </w:t>
      </w:r>
      <w:r>
        <w:rPr>
          <w:sz w:val="24"/>
          <w:vertAlign w:val="baseline"/>
        </w:rPr>
        <w:t>for HSG, 2.66mGy,8.98 mGy.cm</w:t>
      </w:r>
      <w:r>
        <w:rPr>
          <w:sz w:val="24"/>
          <w:vertAlign w:val="superscript"/>
        </w:rPr>
        <w:t>2</w:t>
      </w:r>
      <w:r>
        <w:rPr>
          <w:spacing w:val="40"/>
          <w:sz w:val="24"/>
          <w:vertAlign w:val="baseline"/>
        </w:rPr>
        <w:t xml:space="preserve"> </w:t>
      </w:r>
      <w:r>
        <w:rPr>
          <w:sz w:val="24"/>
          <w:vertAlign w:val="baseline"/>
        </w:rPr>
        <w:t>for barium meal, 12.78mGy,20.64 mGy.cm</w:t>
      </w:r>
      <w:r>
        <w:rPr>
          <w:sz w:val="24"/>
          <w:vertAlign w:val="superscript"/>
        </w:rPr>
        <w:t>2</w:t>
      </w:r>
      <w:r>
        <w:rPr>
          <w:sz w:val="24"/>
          <w:vertAlign w:val="baseline"/>
        </w:rPr>
        <w:t xml:space="preserve"> for barium enema,2.73 mGy and 6.56 mGy.cm</w:t>
      </w:r>
      <w:r>
        <w:rPr>
          <w:sz w:val="24"/>
          <w:vertAlign w:val="superscript"/>
        </w:rPr>
        <w:t>2</w:t>
      </w:r>
      <w:r>
        <w:rPr>
          <w:spacing w:val="-15"/>
          <w:sz w:val="24"/>
          <w:vertAlign w:val="baseline"/>
        </w:rPr>
        <w:t xml:space="preserve"> </w:t>
      </w:r>
      <w:r>
        <w:rPr>
          <w:sz w:val="24"/>
          <w:vertAlign w:val="baseline"/>
        </w:rPr>
        <w:t>for barium swallow and 2.05mGy, 7.77 mGy.cm</w:t>
      </w:r>
      <w:r>
        <w:rPr>
          <w:sz w:val="24"/>
          <w:vertAlign w:val="superscript"/>
        </w:rPr>
        <w:t>2</w:t>
      </w:r>
      <w:r>
        <w:rPr>
          <w:spacing w:val="-15"/>
          <w:sz w:val="24"/>
          <w:vertAlign w:val="baseline"/>
        </w:rPr>
        <w:t xml:space="preserve"> </w:t>
      </w:r>
      <w:r>
        <w:rPr>
          <w:sz w:val="24"/>
          <w:vertAlign w:val="baseline"/>
        </w:rPr>
        <w:t>for RUG respectively.</w:t>
      </w:r>
    </w:p>
    <w:p>
      <w:pPr>
        <w:spacing w:after="0" w:line="480" w:lineRule="auto"/>
        <w:jc w:val="both"/>
        <w:rPr>
          <w:sz w:val="24"/>
        </w:rPr>
        <w:sectPr>
          <w:pgSz w:w="11910" w:h="16840"/>
          <w:pgMar w:top="1340" w:right="480" w:bottom="1200" w:left="560" w:header="0" w:footer="1014" w:gutter="0"/>
          <w:cols w:space="720" w:num="1"/>
        </w:sectPr>
      </w:pPr>
    </w:p>
    <w:p>
      <w:pPr>
        <w:pStyle w:val="12"/>
        <w:numPr>
          <w:ilvl w:val="2"/>
          <w:numId w:val="44"/>
        </w:numPr>
        <w:tabs>
          <w:tab w:val="left" w:pos="2317"/>
        </w:tabs>
        <w:spacing w:before="78" w:after="0" w:line="240" w:lineRule="auto"/>
        <w:ind w:left="2317" w:right="0" w:hanging="631"/>
        <w:jc w:val="left"/>
        <w:rPr>
          <w:sz w:val="24"/>
        </w:rPr>
      </w:pPr>
      <w:r>
        <w:rPr>
          <w:sz w:val="24"/>
        </w:rPr>
        <w:t>The</w:t>
      </w:r>
      <w:r>
        <w:rPr>
          <w:spacing w:val="39"/>
          <w:sz w:val="24"/>
        </w:rPr>
        <w:t xml:space="preserve"> </w:t>
      </w:r>
      <w:r>
        <w:rPr>
          <w:sz w:val="24"/>
        </w:rPr>
        <w:t>DRLs</w:t>
      </w:r>
      <w:r>
        <w:rPr>
          <w:spacing w:val="45"/>
          <w:sz w:val="24"/>
        </w:rPr>
        <w:t xml:space="preserve"> </w:t>
      </w:r>
      <w:r>
        <w:rPr>
          <w:sz w:val="24"/>
        </w:rPr>
        <w:t>for</w:t>
      </w:r>
      <w:r>
        <w:rPr>
          <w:spacing w:val="42"/>
          <w:sz w:val="24"/>
        </w:rPr>
        <w:t xml:space="preserve"> </w:t>
      </w:r>
      <w:r>
        <w:rPr>
          <w:sz w:val="24"/>
        </w:rPr>
        <w:t>mammography</w:t>
      </w:r>
      <w:r>
        <w:rPr>
          <w:spacing w:val="38"/>
          <w:sz w:val="24"/>
        </w:rPr>
        <w:t xml:space="preserve"> </w:t>
      </w:r>
      <w:r>
        <w:rPr>
          <w:sz w:val="24"/>
        </w:rPr>
        <w:t>examination</w:t>
      </w:r>
      <w:r>
        <w:rPr>
          <w:spacing w:val="42"/>
          <w:sz w:val="24"/>
        </w:rPr>
        <w:t xml:space="preserve"> </w:t>
      </w:r>
      <w:r>
        <w:rPr>
          <w:sz w:val="24"/>
        </w:rPr>
        <w:t>in</w:t>
      </w:r>
      <w:r>
        <w:rPr>
          <w:spacing w:val="44"/>
          <w:sz w:val="24"/>
        </w:rPr>
        <w:t xml:space="preserve"> </w:t>
      </w:r>
      <w:r>
        <w:rPr>
          <w:sz w:val="24"/>
        </w:rPr>
        <w:t>this</w:t>
      </w:r>
      <w:r>
        <w:rPr>
          <w:spacing w:val="43"/>
          <w:sz w:val="24"/>
        </w:rPr>
        <w:t xml:space="preserve"> </w:t>
      </w:r>
      <w:r>
        <w:rPr>
          <w:sz w:val="24"/>
        </w:rPr>
        <w:t>study</w:t>
      </w:r>
      <w:r>
        <w:rPr>
          <w:spacing w:val="38"/>
          <w:sz w:val="24"/>
        </w:rPr>
        <w:t xml:space="preserve"> </w:t>
      </w:r>
      <w:r>
        <w:rPr>
          <w:sz w:val="24"/>
        </w:rPr>
        <w:t>are</w:t>
      </w:r>
      <w:r>
        <w:rPr>
          <w:spacing w:val="42"/>
          <w:sz w:val="24"/>
        </w:rPr>
        <w:t xml:space="preserve"> </w:t>
      </w:r>
      <w:r>
        <w:rPr>
          <w:sz w:val="24"/>
        </w:rPr>
        <w:t>0.63</w:t>
      </w:r>
      <w:r>
        <w:rPr>
          <w:spacing w:val="42"/>
          <w:sz w:val="24"/>
        </w:rPr>
        <w:t xml:space="preserve"> </w:t>
      </w:r>
      <w:r>
        <w:rPr>
          <w:sz w:val="24"/>
        </w:rPr>
        <w:t>mGy</w:t>
      </w:r>
      <w:r>
        <w:rPr>
          <w:spacing w:val="41"/>
          <w:sz w:val="24"/>
        </w:rPr>
        <w:t xml:space="preserve"> </w:t>
      </w:r>
      <w:r>
        <w:rPr>
          <w:spacing w:val="-5"/>
          <w:sz w:val="24"/>
        </w:rPr>
        <w:t>and</w:t>
      </w:r>
    </w:p>
    <w:p>
      <w:pPr>
        <w:pStyle w:val="7"/>
      </w:pPr>
    </w:p>
    <w:p>
      <w:pPr>
        <w:pStyle w:val="7"/>
        <w:ind w:left="2318"/>
      </w:pPr>
      <w:r>
        <w:t>1.04</w:t>
      </w:r>
      <w:r>
        <w:rPr>
          <w:spacing w:val="-2"/>
        </w:rPr>
        <w:t xml:space="preserve"> </w:t>
      </w:r>
      <w:r>
        <w:t>mGy</w:t>
      </w:r>
      <w:r>
        <w:rPr>
          <w:spacing w:val="-5"/>
        </w:rPr>
        <w:t xml:space="preserve"> </w:t>
      </w:r>
      <w:r>
        <w:t>for cranio-caudal and medio-lateral view</w:t>
      </w:r>
      <w:r>
        <w:rPr>
          <w:spacing w:val="1"/>
        </w:rPr>
        <w:t xml:space="preserve"> </w:t>
      </w:r>
      <w:r>
        <w:rPr>
          <w:spacing w:val="-2"/>
        </w:rPr>
        <w:t>respectively.</w:t>
      </w:r>
    </w:p>
    <w:p>
      <w:pPr>
        <w:pStyle w:val="7"/>
      </w:pPr>
    </w:p>
    <w:p>
      <w:pPr>
        <w:pStyle w:val="12"/>
        <w:numPr>
          <w:ilvl w:val="2"/>
          <w:numId w:val="44"/>
        </w:numPr>
        <w:tabs>
          <w:tab w:val="left" w:pos="2318"/>
        </w:tabs>
        <w:spacing w:before="1" w:after="0" w:line="480" w:lineRule="auto"/>
        <w:ind w:left="2318" w:right="958" w:hanging="632"/>
        <w:jc w:val="both"/>
        <w:rPr>
          <w:sz w:val="24"/>
        </w:rPr>
      </w:pPr>
      <w:r>
        <w:rPr>
          <w:sz w:val="24"/>
        </w:rPr>
        <w:t>The DRLs for computed tomography examination are 67.90 mGy, 18.38mGy and 19.20 mGy for CT head, CT chest and CT abdomen respectively.</w:t>
      </w:r>
    </w:p>
    <w:p>
      <w:pPr>
        <w:pStyle w:val="12"/>
        <w:numPr>
          <w:ilvl w:val="2"/>
          <w:numId w:val="44"/>
        </w:numPr>
        <w:tabs>
          <w:tab w:val="left" w:pos="2318"/>
        </w:tabs>
        <w:spacing w:before="0" w:after="0" w:line="480" w:lineRule="auto"/>
        <w:ind w:left="2318" w:right="953" w:hanging="632"/>
        <w:jc w:val="both"/>
        <w:rPr>
          <w:sz w:val="24"/>
        </w:rPr>
      </w:pPr>
      <w:r>
        <w:rPr>
          <w:sz w:val="24"/>
        </w:rPr>
        <w:t>There is statistical significant relationship (p&lt;0.05) between ESD and tube current (mAs) for AP knee with ESD and tube potential (kVp) for AP</w:t>
      </w:r>
      <w:r>
        <w:rPr>
          <w:spacing w:val="40"/>
          <w:sz w:val="24"/>
        </w:rPr>
        <w:t xml:space="preserve"> </w:t>
      </w:r>
      <w:r>
        <w:rPr>
          <w:sz w:val="24"/>
        </w:rPr>
        <w:t>shoulder. The is no statistical significant relationship (p&gt;0.05) between technical parameters and ESD for skull x-ray AP and lateral, knee AP and lateral, elbow AP and lateral, Shoulder AP and lateral and dorsi- plantar foot. There was no statistical significant relationship (p&gt;0.05) between ESD and technical parameters (FSD, kVp and mAs) for AP dorsal spine, lateral dorsal spine, AP cervical spine, lateral cervical spine dorsi-plantar oblique foot AP wrist and lateral wrist respectively. Table 4.14 shows the relationship between doses received by patients during contrast radiographic examination and technical parameters. Result from IVU examination show that there was statistical significant relationship (p&lt;0.05) between FSD and ESD, mAs and DAP while kVp and mAs show no statistical significant relationship (p&gt;0.05) with ESD. During HSG examination there was statistical significant relationship (p&lt;0.05) between tube current (mAs) and DAP. For RUG examination, ESD and technical parameters (kVp, mAs and FSD) show no statistical significant relationship (p&gt;0.05). There was statistical significant relationship (p&lt;0.05) between FSD, tube potential (kVp) and DAP. Barium enema show statistical significant relationship (p&lt;0.05). Between DAP, ESD and FSD while kVp and mAs show no significant relationship with ESD and DAP.</w:t>
      </w:r>
      <w:r>
        <w:rPr>
          <w:spacing w:val="15"/>
          <w:sz w:val="24"/>
        </w:rPr>
        <w:t xml:space="preserve"> </w:t>
      </w:r>
      <w:r>
        <w:rPr>
          <w:sz w:val="24"/>
        </w:rPr>
        <w:t>There</w:t>
      </w:r>
      <w:r>
        <w:rPr>
          <w:spacing w:val="17"/>
          <w:sz w:val="24"/>
        </w:rPr>
        <w:t xml:space="preserve"> </w:t>
      </w:r>
      <w:r>
        <w:rPr>
          <w:sz w:val="24"/>
        </w:rPr>
        <w:t>is</w:t>
      </w:r>
      <w:r>
        <w:rPr>
          <w:spacing w:val="18"/>
          <w:sz w:val="24"/>
        </w:rPr>
        <w:t xml:space="preserve"> </w:t>
      </w:r>
      <w:r>
        <w:rPr>
          <w:sz w:val="24"/>
        </w:rPr>
        <w:t>statistical</w:t>
      </w:r>
      <w:r>
        <w:rPr>
          <w:spacing w:val="19"/>
          <w:sz w:val="24"/>
        </w:rPr>
        <w:t xml:space="preserve"> </w:t>
      </w:r>
      <w:r>
        <w:rPr>
          <w:sz w:val="24"/>
        </w:rPr>
        <w:t>significant</w:t>
      </w:r>
      <w:r>
        <w:rPr>
          <w:spacing w:val="18"/>
          <w:sz w:val="24"/>
        </w:rPr>
        <w:t xml:space="preserve"> </w:t>
      </w:r>
      <w:r>
        <w:rPr>
          <w:sz w:val="24"/>
        </w:rPr>
        <w:t>relationship</w:t>
      </w:r>
      <w:r>
        <w:rPr>
          <w:spacing w:val="18"/>
          <w:sz w:val="24"/>
        </w:rPr>
        <w:t xml:space="preserve"> </w:t>
      </w:r>
      <w:r>
        <w:rPr>
          <w:sz w:val="24"/>
        </w:rPr>
        <w:t>(p&lt;0.05)</w:t>
      </w:r>
      <w:r>
        <w:rPr>
          <w:spacing w:val="17"/>
          <w:sz w:val="24"/>
        </w:rPr>
        <w:t xml:space="preserve"> </w:t>
      </w:r>
      <w:r>
        <w:rPr>
          <w:sz w:val="24"/>
        </w:rPr>
        <w:t>between</w:t>
      </w:r>
      <w:r>
        <w:rPr>
          <w:spacing w:val="17"/>
          <w:sz w:val="24"/>
        </w:rPr>
        <w:t xml:space="preserve"> </w:t>
      </w:r>
      <w:r>
        <w:rPr>
          <w:sz w:val="24"/>
        </w:rPr>
        <w:t>kVp,</w:t>
      </w:r>
      <w:r>
        <w:rPr>
          <w:spacing w:val="19"/>
          <w:sz w:val="24"/>
        </w:rPr>
        <w:t xml:space="preserve"> </w:t>
      </w:r>
      <w:r>
        <w:rPr>
          <w:spacing w:val="-5"/>
          <w:sz w:val="24"/>
        </w:rPr>
        <w:t>mAs</w:t>
      </w:r>
    </w:p>
    <w:p>
      <w:pPr>
        <w:spacing w:after="0" w:line="480" w:lineRule="auto"/>
        <w:jc w:val="both"/>
        <w:rPr>
          <w:sz w:val="24"/>
        </w:rPr>
        <w:sectPr>
          <w:pgSz w:w="11910" w:h="16840"/>
          <w:pgMar w:top="1340" w:right="480" w:bottom="1200" w:left="560" w:header="0" w:footer="1014" w:gutter="0"/>
          <w:cols w:space="720" w:num="1"/>
        </w:sectPr>
      </w:pPr>
    </w:p>
    <w:p>
      <w:pPr>
        <w:pStyle w:val="7"/>
        <w:spacing w:before="78" w:line="480" w:lineRule="auto"/>
        <w:ind w:left="2318" w:right="958"/>
        <w:jc w:val="both"/>
      </w:pPr>
      <w:r>
        <w:t>and FSD while DAP showed that there is no significant relationship (p&gt;0.05). Similarly, for barium swallow and enema examination, kVp and mAs show statistical significant relationship (P&lt;0.05) with ESD while DAP show no statistical significance (p&gt;0.05) with kVp, mAs and FSD.</w:t>
      </w:r>
    </w:p>
    <w:p>
      <w:pPr>
        <w:pStyle w:val="12"/>
        <w:numPr>
          <w:ilvl w:val="2"/>
          <w:numId w:val="44"/>
        </w:numPr>
        <w:tabs>
          <w:tab w:val="left" w:pos="2318"/>
          <w:tab w:val="left" w:pos="2377"/>
        </w:tabs>
        <w:spacing w:before="1" w:after="0" w:line="480" w:lineRule="auto"/>
        <w:ind w:left="2318" w:right="953" w:hanging="632"/>
        <w:jc w:val="both"/>
        <w:rPr>
          <w:sz w:val="24"/>
        </w:rPr>
      </w:pPr>
      <w:r>
        <w:rPr>
          <w:sz w:val="24"/>
        </w:rPr>
        <w:tab/>
      </w:r>
      <w:r>
        <w:rPr>
          <w:sz w:val="24"/>
        </w:rPr>
        <w:t>T-test comparison of</w:t>
      </w:r>
      <w:r>
        <w:rPr>
          <w:spacing w:val="-1"/>
          <w:sz w:val="24"/>
        </w:rPr>
        <w:t xml:space="preserve"> </w:t>
      </w:r>
      <w:r>
        <w:rPr>
          <w:sz w:val="24"/>
        </w:rPr>
        <w:t>radiation dose</w:t>
      </w:r>
      <w:r>
        <w:rPr>
          <w:spacing w:val="-1"/>
          <w:sz w:val="24"/>
        </w:rPr>
        <w:t xml:space="preserve"> </w:t>
      </w:r>
      <w:r>
        <w:rPr>
          <w:sz w:val="24"/>
        </w:rPr>
        <w:t>and some technical parameters of</w:t>
      </w:r>
      <w:r>
        <w:rPr>
          <w:spacing w:val="-1"/>
          <w:sz w:val="24"/>
        </w:rPr>
        <w:t xml:space="preserve"> </w:t>
      </w:r>
      <w:r>
        <w:rPr>
          <w:sz w:val="24"/>
        </w:rPr>
        <w:t>patients received in the hospitals studied during radiological examination. Detail result from the table shows that when the mean doses (Entrance skin dose) and technical variables (KVp and mAs) of AP elbow, Lateral Shoulder, Dorsi Plantar Foot, AP Dorsal Spine,Lateral Dorsal Spine, AP Cervical Spine, Lateral Cervical Spine, and Lateral Elbow of patients at Hospitals were compared, the show no statistical significant differences (P&gt;0.05) in the radiological dose and technical variables patients received in the both hospitals. The T-test comparison of radiation dose and some technical parameters of patients received in the hospitals studied during contrast radiographic examination. Detail result from the table shows that when the mean doses (Entrance skin dose) and technical variables (KVp and mAs) of IVU, HSG, RUG, barium enema, barium swallow and barium meal were compared, they</w:t>
      </w:r>
      <w:r>
        <w:rPr>
          <w:spacing w:val="-1"/>
          <w:sz w:val="24"/>
        </w:rPr>
        <w:t xml:space="preserve"> </w:t>
      </w:r>
      <w:r>
        <w:rPr>
          <w:sz w:val="24"/>
        </w:rPr>
        <w:t>show no statistical significant relationship (p&gt;0.05). However, ESD and DAP show</w:t>
      </w:r>
      <w:r>
        <w:rPr>
          <w:spacing w:val="-1"/>
          <w:sz w:val="24"/>
        </w:rPr>
        <w:t xml:space="preserve"> </w:t>
      </w:r>
      <w:r>
        <w:rPr>
          <w:sz w:val="24"/>
        </w:rPr>
        <w:t>statistical significant relationship for</w:t>
      </w:r>
      <w:r>
        <w:rPr>
          <w:spacing w:val="-2"/>
          <w:sz w:val="24"/>
        </w:rPr>
        <w:t xml:space="preserve"> </w:t>
      </w:r>
      <w:r>
        <w:rPr>
          <w:sz w:val="24"/>
        </w:rPr>
        <w:t>barium enema while mAs and kVp showed statistical significant relationship for barium swallow and barium meal respectively. T-test comparison of radiation dose and some technical parameters for computed tomography examination between hospital A and B. Detail result from the table shows that when the mean doses (CTDIvol) and DLP of the hospitals were compared there is statistical significant</w:t>
      </w:r>
      <w:r>
        <w:rPr>
          <w:spacing w:val="8"/>
          <w:sz w:val="24"/>
        </w:rPr>
        <w:t xml:space="preserve"> </w:t>
      </w:r>
      <w:r>
        <w:rPr>
          <w:sz w:val="24"/>
        </w:rPr>
        <w:t>relationship</w:t>
      </w:r>
      <w:r>
        <w:rPr>
          <w:spacing w:val="8"/>
          <w:sz w:val="24"/>
        </w:rPr>
        <w:t xml:space="preserve"> </w:t>
      </w:r>
      <w:r>
        <w:rPr>
          <w:sz w:val="24"/>
        </w:rPr>
        <w:t>(p&lt;0.05)</w:t>
      </w:r>
      <w:r>
        <w:rPr>
          <w:spacing w:val="7"/>
          <w:sz w:val="24"/>
        </w:rPr>
        <w:t xml:space="preserve"> </w:t>
      </w:r>
      <w:r>
        <w:rPr>
          <w:sz w:val="24"/>
        </w:rPr>
        <w:t>for</w:t>
      </w:r>
      <w:r>
        <w:rPr>
          <w:spacing w:val="7"/>
          <w:sz w:val="24"/>
        </w:rPr>
        <w:t xml:space="preserve"> </w:t>
      </w:r>
      <w:r>
        <w:rPr>
          <w:sz w:val="24"/>
        </w:rPr>
        <w:t>DLP</w:t>
      </w:r>
      <w:r>
        <w:rPr>
          <w:spacing w:val="9"/>
          <w:sz w:val="24"/>
        </w:rPr>
        <w:t xml:space="preserve"> </w:t>
      </w:r>
      <w:r>
        <w:rPr>
          <w:sz w:val="24"/>
        </w:rPr>
        <w:t>for</w:t>
      </w:r>
      <w:r>
        <w:rPr>
          <w:spacing w:val="8"/>
          <w:sz w:val="24"/>
        </w:rPr>
        <w:t xml:space="preserve"> </w:t>
      </w:r>
      <w:r>
        <w:rPr>
          <w:sz w:val="24"/>
        </w:rPr>
        <w:t>CT</w:t>
      </w:r>
      <w:r>
        <w:rPr>
          <w:spacing w:val="10"/>
          <w:sz w:val="24"/>
        </w:rPr>
        <w:t xml:space="preserve"> </w:t>
      </w:r>
      <w:r>
        <w:rPr>
          <w:sz w:val="24"/>
        </w:rPr>
        <w:t>head</w:t>
      </w:r>
      <w:r>
        <w:rPr>
          <w:spacing w:val="8"/>
          <w:sz w:val="24"/>
        </w:rPr>
        <w:t xml:space="preserve"> </w:t>
      </w:r>
      <w:r>
        <w:rPr>
          <w:sz w:val="24"/>
        </w:rPr>
        <w:t>and</w:t>
      </w:r>
      <w:r>
        <w:rPr>
          <w:spacing w:val="10"/>
          <w:sz w:val="24"/>
        </w:rPr>
        <w:t xml:space="preserve"> </w:t>
      </w:r>
      <w:r>
        <w:rPr>
          <w:sz w:val="24"/>
        </w:rPr>
        <w:t>CT</w:t>
      </w:r>
      <w:r>
        <w:rPr>
          <w:spacing w:val="8"/>
          <w:sz w:val="24"/>
        </w:rPr>
        <w:t xml:space="preserve"> </w:t>
      </w:r>
      <w:r>
        <w:rPr>
          <w:sz w:val="24"/>
        </w:rPr>
        <w:t>abdomen</w:t>
      </w:r>
      <w:r>
        <w:rPr>
          <w:spacing w:val="11"/>
          <w:sz w:val="24"/>
        </w:rPr>
        <w:t xml:space="preserve"> </w:t>
      </w:r>
      <w:r>
        <w:rPr>
          <w:spacing w:val="-2"/>
          <w:sz w:val="24"/>
        </w:rPr>
        <w:t>while</w:t>
      </w:r>
    </w:p>
    <w:p>
      <w:pPr>
        <w:spacing w:after="0" w:line="480" w:lineRule="auto"/>
        <w:jc w:val="both"/>
        <w:rPr>
          <w:sz w:val="24"/>
        </w:rPr>
        <w:sectPr>
          <w:pgSz w:w="11910" w:h="16840"/>
          <w:pgMar w:top="1340" w:right="480" w:bottom="1200" w:left="560" w:header="0" w:footer="1014" w:gutter="0"/>
          <w:cols w:space="720" w:num="1"/>
        </w:sectPr>
      </w:pPr>
    </w:p>
    <w:p>
      <w:pPr>
        <w:pStyle w:val="7"/>
        <w:spacing w:before="78" w:line="480" w:lineRule="auto"/>
        <w:ind w:left="2318" w:right="953"/>
        <w:jc w:val="both"/>
      </w:pPr>
      <w:r>
        <w:t>CTDIvol showed no statistical significant relationship (p&gt;0.05) for CT head, chest and abdomen. DLP for chest CT showed no significant relationship (p&gt;0.05). T-test comparison of radiation dose and some technical parameters for mammography examination between hospital A and B. Detail result from the table shows that when the mean doses for the hospitals were compared there was no statistical significant relationship (p&gt;0.05) between mAs, kVp and mean glandular dose for the hospitals</w:t>
      </w:r>
    </w:p>
    <w:p>
      <w:pPr>
        <w:pStyle w:val="12"/>
        <w:numPr>
          <w:ilvl w:val="2"/>
          <w:numId w:val="44"/>
        </w:numPr>
        <w:tabs>
          <w:tab w:val="left" w:pos="2318"/>
        </w:tabs>
        <w:spacing w:before="1" w:after="0" w:line="480" w:lineRule="auto"/>
        <w:ind w:left="2318" w:right="954" w:hanging="632"/>
        <w:jc w:val="both"/>
        <w:rPr>
          <w:sz w:val="24"/>
        </w:rPr>
      </w:pPr>
      <w:r>
        <w:rPr>
          <w:sz w:val="24"/>
        </w:rPr>
        <w:t>The DRL for PA chest x-ray and lateral in this work were 0.59mGy and 1.02mGy while that of ARPANSA, EC and UK are 0.15mGy and 0.5mGy, 0.3mGy and 0.4mGy, 0.2mGy and 0.5mGy respectively.</w:t>
      </w:r>
      <w:r>
        <w:rPr>
          <w:spacing w:val="40"/>
          <w:sz w:val="24"/>
        </w:rPr>
        <w:t xml:space="preserve"> </w:t>
      </w:r>
      <w:r>
        <w:rPr>
          <w:sz w:val="24"/>
        </w:rPr>
        <w:t>PA skull x-ray and lateral skull x-ray</w:t>
      </w:r>
      <w:r>
        <w:rPr>
          <w:spacing w:val="-3"/>
          <w:sz w:val="24"/>
        </w:rPr>
        <w:t xml:space="preserve"> </w:t>
      </w:r>
      <w:r>
        <w:rPr>
          <w:sz w:val="24"/>
        </w:rPr>
        <w:t>shows 1.02mGy and 1.01mGy for this work while 1.85mGy and 1.5mGy, 0.7mGy and 1.0 mGy, 1.8mGy and 1.1mGy for ARPANSA, EC and UK respectively. The DRL for PA elbow and lateral elbow in this work were 0.57mGy and 1.77mGy while that of ARPANSA, EU and UK are 0.4mGy and 0.5mGy, 0.3mGy and 0.3mGy,0.4mGy and 0.4mGy respectively. AP shoulder x-ray and lateral shows 0.71mGy and 0.83mGy for this work while 0.2mGy and 0.5mGy, 0.7mGy and 0.6 mGy, 0.5mGy and 0.5mGy for ARPANSA, EC AND UK respectively. The DRL for dorsi-plantar foot and dorsi-plantar oblique foot in this work were 0.58mGy and 0.61mGy</w:t>
      </w:r>
      <w:r>
        <w:rPr>
          <w:spacing w:val="-3"/>
          <w:sz w:val="24"/>
        </w:rPr>
        <w:t xml:space="preserve"> </w:t>
      </w:r>
      <w:r>
        <w:rPr>
          <w:sz w:val="24"/>
        </w:rPr>
        <w:t>while that of ARPANSA, EC and UK are 0.3mGy and 0.3mGy, 0.5mGy and 0.4mGy, 0.5mGy and 0.4mGy respectively. AP dorsal spine x-ray and lateral dorsal spine shows 1.03mGy</w:t>
      </w:r>
      <w:r>
        <w:rPr>
          <w:spacing w:val="-2"/>
          <w:sz w:val="24"/>
        </w:rPr>
        <w:t xml:space="preserve"> </w:t>
      </w:r>
      <w:r>
        <w:rPr>
          <w:sz w:val="24"/>
        </w:rPr>
        <w:t>and 1.09mGy for this work while 3.7mGy</w:t>
      </w:r>
      <w:r>
        <w:rPr>
          <w:spacing w:val="-2"/>
          <w:sz w:val="24"/>
        </w:rPr>
        <w:t xml:space="preserve"> </w:t>
      </w:r>
      <w:r>
        <w:rPr>
          <w:sz w:val="24"/>
        </w:rPr>
        <w:t>and 5.0mGy, 2.0mGy and 3.0 mGy, 3.5mGy and 4.0mGy were for ARPANSA, EC AND UK respectively. The DRLs values for PA chest, lateral chest, AP elbow, lateral</w:t>
      </w:r>
      <w:r>
        <w:rPr>
          <w:spacing w:val="32"/>
          <w:sz w:val="24"/>
        </w:rPr>
        <w:t xml:space="preserve"> </w:t>
      </w:r>
      <w:r>
        <w:rPr>
          <w:sz w:val="24"/>
        </w:rPr>
        <w:t>elbow,</w:t>
      </w:r>
      <w:r>
        <w:rPr>
          <w:spacing w:val="37"/>
          <w:sz w:val="24"/>
        </w:rPr>
        <w:t xml:space="preserve"> </w:t>
      </w:r>
      <w:r>
        <w:rPr>
          <w:sz w:val="24"/>
        </w:rPr>
        <w:t>AP</w:t>
      </w:r>
      <w:r>
        <w:rPr>
          <w:spacing w:val="35"/>
          <w:sz w:val="24"/>
        </w:rPr>
        <w:t xml:space="preserve"> </w:t>
      </w:r>
      <w:r>
        <w:rPr>
          <w:sz w:val="24"/>
        </w:rPr>
        <w:t>shoulder,</w:t>
      </w:r>
      <w:r>
        <w:rPr>
          <w:spacing w:val="33"/>
          <w:sz w:val="24"/>
        </w:rPr>
        <w:t xml:space="preserve"> </w:t>
      </w:r>
      <w:r>
        <w:rPr>
          <w:sz w:val="24"/>
        </w:rPr>
        <w:t>lateral</w:t>
      </w:r>
      <w:r>
        <w:rPr>
          <w:spacing w:val="35"/>
          <w:sz w:val="24"/>
        </w:rPr>
        <w:t xml:space="preserve"> </w:t>
      </w:r>
      <w:r>
        <w:rPr>
          <w:sz w:val="24"/>
        </w:rPr>
        <w:t>shoulder,</w:t>
      </w:r>
      <w:r>
        <w:rPr>
          <w:spacing w:val="34"/>
          <w:sz w:val="24"/>
        </w:rPr>
        <w:t xml:space="preserve"> </w:t>
      </w:r>
      <w:r>
        <w:rPr>
          <w:sz w:val="24"/>
        </w:rPr>
        <w:t>dorsi-plantar</w:t>
      </w:r>
      <w:r>
        <w:rPr>
          <w:spacing w:val="34"/>
          <w:sz w:val="24"/>
        </w:rPr>
        <w:t xml:space="preserve"> </w:t>
      </w:r>
      <w:r>
        <w:rPr>
          <w:sz w:val="24"/>
        </w:rPr>
        <w:t>foot,</w:t>
      </w:r>
      <w:r>
        <w:rPr>
          <w:spacing w:val="34"/>
          <w:sz w:val="24"/>
        </w:rPr>
        <w:t xml:space="preserve"> </w:t>
      </w:r>
      <w:r>
        <w:rPr>
          <w:sz w:val="24"/>
        </w:rPr>
        <w:t>dorsi-</w:t>
      </w:r>
      <w:r>
        <w:rPr>
          <w:spacing w:val="-2"/>
          <w:sz w:val="24"/>
        </w:rPr>
        <w:t>plantar</w:t>
      </w:r>
    </w:p>
    <w:p>
      <w:pPr>
        <w:spacing w:after="0" w:line="480" w:lineRule="auto"/>
        <w:jc w:val="both"/>
        <w:rPr>
          <w:sz w:val="24"/>
        </w:rPr>
        <w:sectPr>
          <w:pgSz w:w="11910" w:h="16840"/>
          <w:pgMar w:top="1340" w:right="480" w:bottom="1200" w:left="560" w:header="0" w:footer="1014" w:gutter="0"/>
          <w:cols w:space="720" w:num="1"/>
        </w:sectPr>
      </w:pPr>
    </w:p>
    <w:p>
      <w:pPr>
        <w:pStyle w:val="7"/>
        <w:spacing w:before="78" w:line="480" w:lineRule="auto"/>
        <w:ind w:left="2318" w:right="952"/>
        <w:jc w:val="both"/>
      </w:pPr>
      <w:r>
        <w:t>oblique foot, AP wrist, lateral wrist, AP knee, lateral knee and hand dorsi- palmar were higher when compared with that of ARPANSA, UK and European commission DRL while that of AP dorsal spine, AP cervical spine, lateral cervical, AP lumbosacral spine and abdominal and pelvic x-ray were below the DRLs of ARPANSA , UK and European commission</w:t>
      </w:r>
    </w:p>
    <w:p>
      <w:pPr>
        <w:pStyle w:val="12"/>
        <w:numPr>
          <w:ilvl w:val="2"/>
          <w:numId w:val="44"/>
        </w:numPr>
        <w:tabs>
          <w:tab w:val="left" w:pos="2318"/>
        </w:tabs>
        <w:spacing w:before="1" w:after="0" w:line="480" w:lineRule="auto"/>
        <w:ind w:left="2318" w:right="953" w:hanging="632"/>
        <w:jc w:val="both"/>
        <w:rPr>
          <w:sz w:val="24"/>
        </w:rPr>
      </w:pPr>
      <w:r>
        <w:rPr>
          <w:sz w:val="24"/>
        </w:rPr>
        <w:t>The DRL for Australian radiation protection and nuclear safety agency (ARPANSA) were 16mGy.cm</w:t>
      </w:r>
      <w:r>
        <w:rPr>
          <w:sz w:val="24"/>
          <w:vertAlign w:val="superscript"/>
        </w:rPr>
        <w:t>2</w:t>
      </w:r>
      <w:r>
        <w:rPr>
          <w:sz w:val="24"/>
          <w:vertAlign w:val="baseline"/>
        </w:rPr>
        <w:t>, 4 mGy.cm</w:t>
      </w:r>
      <w:r>
        <w:rPr>
          <w:sz w:val="24"/>
          <w:vertAlign w:val="superscript"/>
        </w:rPr>
        <w:t>2</w:t>
      </w:r>
      <w:r>
        <w:rPr>
          <w:sz w:val="24"/>
          <w:vertAlign w:val="baseline"/>
        </w:rPr>
        <w:t>, 13 mGy.cm</w:t>
      </w:r>
      <w:r>
        <w:rPr>
          <w:sz w:val="24"/>
          <w:vertAlign w:val="superscript"/>
        </w:rPr>
        <w:t>2</w:t>
      </w:r>
      <w:r>
        <w:rPr>
          <w:sz w:val="24"/>
          <w:vertAlign w:val="baseline"/>
        </w:rPr>
        <w:t>, 31 mGy.cm</w:t>
      </w:r>
      <w:r>
        <w:rPr>
          <w:sz w:val="24"/>
          <w:vertAlign w:val="superscript"/>
        </w:rPr>
        <w:t>2</w:t>
      </w:r>
      <w:r>
        <w:rPr>
          <w:sz w:val="24"/>
          <w:vertAlign w:val="baseline"/>
        </w:rPr>
        <w:t>,11mGy.cm</w:t>
      </w:r>
      <w:r>
        <w:rPr>
          <w:sz w:val="24"/>
          <w:vertAlign w:val="superscript"/>
        </w:rPr>
        <w:t>2</w:t>
      </w:r>
      <w:r>
        <w:rPr>
          <w:sz w:val="24"/>
          <w:vertAlign w:val="baseline"/>
        </w:rPr>
        <w:t xml:space="preserve"> and 13 mGy.cm</w:t>
      </w:r>
      <w:r>
        <w:rPr>
          <w:sz w:val="24"/>
          <w:vertAlign w:val="superscript"/>
        </w:rPr>
        <w:t>2</w:t>
      </w:r>
      <w:r>
        <w:rPr>
          <w:sz w:val="24"/>
          <w:vertAlign w:val="baseline"/>
        </w:rPr>
        <w:t xml:space="preserve"> for IVU, HSG, barium meal, barium enema and barium swallow and RUG respectively. From the table, European commission (EC) DRL are 14 mGy.cm</w:t>
      </w:r>
      <w:r>
        <w:rPr>
          <w:sz w:val="24"/>
          <w:vertAlign w:val="superscript"/>
        </w:rPr>
        <w:t>2</w:t>
      </w:r>
      <w:r>
        <w:rPr>
          <w:sz w:val="24"/>
          <w:vertAlign w:val="baseline"/>
        </w:rPr>
        <w:t>,2 mGy.cm</w:t>
      </w:r>
      <w:r>
        <w:rPr>
          <w:sz w:val="24"/>
          <w:vertAlign w:val="superscript"/>
        </w:rPr>
        <w:t>2</w:t>
      </w:r>
      <w:r>
        <w:rPr>
          <w:sz w:val="24"/>
          <w:vertAlign w:val="baseline"/>
        </w:rPr>
        <w:t>,12 mGy.cm</w:t>
      </w:r>
      <w:r>
        <w:rPr>
          <w:sz w:val="24"/>
          <w:vertAlign w:val="superscript"/>
        </w:rPr>
        <w:t>2</w:t>
      </w:r>
      <w:r>
        <w:rPr>
          <w:sz w:val="24"/>
          <w:vertAlign w:val="baseline"/>
        </w:rPr>
        <w:t>,23 mGy.cm</w:t>
      </w:r>
      <w:r>
        <w:rPr>
          <w:sz w:val="24"/>
          <w:vertAlign w:val="superscript"/>
        </w:rPr>
        <w:t>2</w:t>
      </w:r>
      <w:r>
        <w:rPr>
          <w:sz w:val="24"/>
          <w:vertAlign w:val="baseline"/>
        </w:rPr>
        <w:t>,3.4 mGy.cm</w:t>
      </w:r>
      <w:r>
        <w:rPr>
          <w:sz w:val="24"/>
          <w:vertAlign w:val="superscript"/>
        </w:rPr>
        <w:t>2</w:t>
      </w:r>
      <w:r>
        <w:rPr>
          <w:sz w:val="24"/>
          <w:vertAlign w:val="baseline"/>
        </w:rPr>
        <w:t xml:space="preserve"> and 7 mGy.cm</w:t>
      </w:r>
      <w:r>
        <w:rPr>
          <w:sz w:val="24"/>
          <w:vertAlign w:val="superscript"/>
        </w:rPr>
        <w:t>2</w:t>
      </w:r>
      <w:r>
        <w:rPr>
          <w:sz w:val="24"/>
          <w:vertAlign w:val="baseline"/>
        </w:rPr>
        <w:t xml:space="preserve"> for IVU, HSG, barium meal, barium enema and barium swallow and RUG respectively. United kingdom DRL are presented as follows 10,2,5,15,4 and 15mGy and 14,4,12,21,7.5 and 7 in mGy.cm</w:t>
      </w:r>
      <w:r>
        <w:rPr>
          <w:sz w:val="24"/>
          <w:vertAlign w:val="superscript"/>
        </w:rPr>
        <w:t>2</w:t>
      </w:r>
      <w:r>
        <w:rPr>
          <w:spacing w:val="-1"/>
          <w:sz w:val="24"/>
          <w:vertAlign w:val="baseline"/>
        </w:rPr>
        <w:t xml:space="preserve"> </w:t>
      </w:r>
      <w:r>
        <w:rPr>
          <w:sz w:val="24"/>
          <w:vertAlign w:val="baseline"/>
        </w:rPr>
        <w:t>for IVU,</w:t>
      </w:r>
      <w:r>
        <w:rPr>
          <w:spacing w:val="-2"/>
          <w:sz w:val="24"/>
          <w:vertAlign w:val="baseline"/>
        </w:rPr>
        <w:t xml:space="preserve"> </w:t>
      </w:r>
      <w:r>
        <w:rPr>
          <w:sz w:val="24"/>
          <w:vertAlign w:val="baseline"/>
        </w:rPr>
        <w:t>HSG, barium</w:t>
      </w:r>
      <w:r>
        <w:rPr>
          <w:spacing w:val="-2"/>
          <w:sz w:val="24"/>
          <w:vertAlign w:val="baseline"/>
        </w:rPr>
        <w:t xml:space="preserve"> </w:t>
      </w:r>
      <w:r>
        <w:rPr>
          <w:sz w:val="24"/>
          <w:vertAlign w:val="baseline"/>
        </w:rPr>
        <w:t>meal,</w:t>
      </w:r>
      <w:r>
        <w:rPr>
          <w:spacing w:val="-2"/>
          <w:sz w:val="24"/>
          <w:vertAlign w:val="baseline"/>
        </w:rPr>
        <w:t xml:space="preserve"> </w:t>
      </w:r>
      <w:r>
        <w:rPr>
          <w:sz w:val="24"/>
          <w:vertAlign w:val="baseline"/>
        </w:rPr>
        <w:t>barium</w:t>
      </w:r>
      <w:r>
        <w:rPr>
          <w:spacing w:val="-2"/>
          <w:sz w:val="24"/>
          <w:vertAlign w:val="baseline"/>
        </w:rPr>
        <w:t xml:space="preserve"> </w:t>
      </w:r>
      <w:r>
        <w:rPr>
          <w:sz w:val="24"/>
          <w:vertAlign w:val="baseline"/>
        </w:rPr>
        <w:t>enema</w:t>
      </w:r>
      <w:r>
        <w:rPr>
          <w:spacing w:val="-3"/>
          <w:sz w:val="24"/>
          <w:vertAlign w:val="baseline"/>
        </w:rPr>
        <w:t xml:space="preserve"> </w:t>
      </w:r>
      <w:r>
        <w:rPr>
          <w:sz w:val="24"/>
          <w:vertAlign w:val="baseline"/>
        </w:rPr>
        <w:t>and</w:t>
      </w:r>
      <w:r>
        <w:rPr>
          <w:spacing w:val="-2"/>
          <w:sz w:val="24"/>
          <w:vertAlign w:val="baseline"/>
        </w:rPr>
        <w:t xml:space="preserve"> </w:t>
      </w:r>
      <w:r>
        <w:rPr>
          <w:sz w:val="24"/>
          <w:vertAlign w:val="baseline"/>
        </w:rPr>
        <w:t>barium</w:t>
      </w:r>
      <w:r>
        <w:rPr>
          <w:spacing w:val="-2"/>
          <w:sz w:val="24"/>
          <w:vertAlign w:val="baseline"/>
        </w:rPr>
        <w:t xml:space="preserve"> </w:t>
      </w:r>
      <w:r>
        <w:rPr>
          <w:sz w:val="24"/>
          <w:vertAlign w:val="baseline"/>
        </w:rPr>
        <w:t>swallow</w:t>
      </w:r>
      <w:r>
        <w:rPr>
          <w:spacing w:val="-1"/>
          <w:sz w:val="24"/>
          <w:vertAlign w:val="baseline"/>
        </w:rPr>
        <w:t xml:space="preserve"> </w:t>
      </w:r>
      <w:r>
        <w:rPr>
          <w:sz w:val="24"/>
          <w:vertAlign w:val="baseline"/>
        </w:rPr>
        <w:t>and RUG . DRL for this study are 6.68 mGy ,10.66 mGy.cm</w:t>
      </w:r>
      <w:r>
        <w:rPr>
          <w:sz w:val="24"/>
          <w:vertAlign w:val="superscript"/>
        </w:rPr>
        <w:t>2</w:t>
      </w:r>
      <w:r>
        <w:rPr>
          <w:spacing w:val="40"/>
          <w:sz w:val="24"/>
          <w:vertAlign w:val="baseline"/>
        </w:rPr>
        <w:t xml:space="preserve"> </w:t>
      </w:r>
      <w:r>
        <w:rPr>
          <w:sz w:val="24"/>
          <w:vertAlign w:val="baseline"/>
        </w:rPr>
        <w:t>for IVU, 2.31mGy,3.6723 mGy.cm</w:t>
      </w:r>
      <w:r>
        <w:rPr>
          <w:sz w:val="24"/>
          <w:vertAlign w:val="superscript"/>
        </w:rPr>
        <w:t>2</w:t>
      </w:r>
      <w:r>
        <w:rPr>
          <w:spacing w:val="40"/>
          <w:sz w:val="24"/>
          <w:vertAlign w:val="baseline"/>
        </w:rPr>
        <w:t xml:space="preserve"> </w:t>
      </w:r>
      <w:r>
        <w:rPr>
          <w:sz w:val="24"/>
          <w:vertAlign w:val="baseline"/>
        </w:rPr>
        <w:t>for HSG, 2.66mGy,8.98 mGy.cm</w:t>
      </w:r>
      <w:r>
        <w:rPr>
          <w:sz w:val="24"/>
          <w:vertAlign w:val="superscript"/>
        </w:rPr>
        <w:t>2</w:t>
      </w:r>
      <w:r>
        <w:rPr>
          <w:spacing w:val="40"/>
          <w:sz w:val="24"/>
          <w:vertAlign w:val="baseline"/>
        </w:rPr>
        <w:t xml:space="preserve"> </w:t>
      </w:r>
      <w:r>
        <w:rPr>
          <w:sz w:val="24"/>
          <w:vertAlign w:val="baseline"/>
        </w:rPr>
        <w:t>for barium meal, 12.78mGy,20.64 mGy.cm</w:t>
      </w:r>
      <w:r>
        <w:rPr>
          <w:sz w:val="24"/>
          <w:vertAlign w:val="superscript"/>
        </w:rPr>
        <w:t>2</w:t>
      </w:r>
      <w:r>
        <w:rPr>
          <w:sz w:val="24"/>
          <w:vertAlign w:val="baseline"/>
        </w:rPr>
        <w:t xml:space="preserve"> for barium enema,2.73 mGy and 6.56 mGy.cm</w:t>
      </w:r>
      <w:r>
        <w:rPr>
          <w:sz w:val="24"/>
          <w:vertAlign w:val="superscript"/>
        </w:rPr>
        <w:t>2</w:t>
      </w:r>
      <w:r>
        <w:rPr>
          <w:sz w:val="24"/>
          <w:vertAlign w:val="baseline"/>
        </w:rPr>
        <w:t xml:space="preserve"> for barium swallow and 2.05mGy, 7.77 mGy.cm</w:t>
      </w:r>
      <w:r>
        <w:rPr>
          <w:sz w:val="24"/>
          <w:vertAlign w:val="superscript"/>
        </w:rPr>
        <w:t>2</w:t>
      </w:r>
      <w:r>
        <w:rPr>
          <w:sz w:val="24"/>
          <w:vertAlign w:val="baseline"/>
        </w:rPr>
        <w:t xml:space="preserve"> for RUG respectively. DRLs</w:t>
      </w:r>
      <w:r>
        <w:rPr>
          <w:spacing w:val="40"/>
          <w:sz w:val="24"/>
          <w:vertAlign w:val="baseline"/>
        </w:rPr>
        <w:t xml:space="preserve"> </w:t>
      </w:r>
      <w:r>
        <w:rPr>
          <w:sz w:val="24"/>
          <w:vertAlign w:val="baseline"/>
        </w:rPr>
        <w:t>for IVU , HSG Barium meal and Barium enema in this work recorded lower values when compared with that of European ,UK and ARPANSA respectively.</w:t>
      </w:r>
    </w:p>
    <w:p>
      <w:pPr>
        <w:pStyle w:val="12"/>
        <w:numPr>
          <w:ilvl w:val="2"/>
          <w:numId w:val="44"/>
        </w:numPr>
        <w:tabs>
          <w:tab w:val="left" w:pos="2318"/>
        </w:tabs>
        <w:spacing w:before="2" w:after="0" w:line="480" w:lineRule="auto"/>
        <w:ind w:left="2318" w:right="956" w:hanging="632"/>
        <w:jc w:val="both"/>
        <w:rPr>
          <w:sz w:val="24"/>
        </w:rPr>
      </w:pPr>
      <w:r>
        <w:rPr>
          <w:sz w:val="24"/>
        </w:rPr>
        <w:t>The DRL for Australian radiation protection and nuclear safety agency (ARPANSA), EC, UK and this work were 0.88mGy, 2.0mGy, 2.0mGy and 0.63mGy for cranio-caudal view. DRL for Medio-lateral oblique were 1.30mGy,</w:t>
      </w:r>
      <w:r>
        <w:rPr>
          <w:spacing w:val="75"/>
          <w:sz w:val="24"/>
        </w:rPr>
        <w:t xml:space="preserve"> </w:t>
      </w:r>
      <w:r>
        <w:rPr>
          <w:sz w:val="24"/>
        </w:rPr>
        <w:t>2.0mGy,</w:t>
      </w:r>
      <w:r>
        <w:rPr>
          <w:spacing w:val="75"/>
          <w:sz w:val="24"/>
        </w:rPr>
        <w:t xml:space="preserve"> </w:t>
      </w:r>
      <w:r>
        <w:rPr>
          <w:sz w:val="24"/>
        </w:rPr>
        <w:t>2.1mGy</w:t>
      </w:r>
      <w:r>
        <w:rPr>
          <w:spacing w:val="71"/>
          <w:sz w:val="24"/>
        </w:rPr>
        <w:t xml:space="preserve"> </w:t>
      </w:r>
      <w:r>
        <w:rPr>
          <w:sz w:val="24"/>
        </w:rPr>
        <w:t>and</w:t>
      </w:r>
      <w:r>
        <w:rPr>
          <w:spacing w:val="75"/>
          <w:sz w:val="24"/>
        </w:rPr>
        <w:t xml:space="preserve"> </w:t>
      </w:r>
      <w:r>
        <w:rPr>
          <w:sz w:val="24"/>
        </w:rPr>
        <w:t>1.04mGy</w:t>
      </w:r>
      <w:r>
        <w:rPr>
          <w:spacing w:val="71"/>
          <w:sz w:val="24"/>
        </w:rPr>
        <w:t xml:space="preserve"> </w:t>
      </w:r>
      <w:r>
        <w:rPr>
          <w:sz w:val="24"/>
        </w:rPr>
        <w:t>for</w:t>
      </w:r>
      <w:r>
        <w:rPr>
          <w:spacing w:val="76"/>
          <w:sz w:val="24"/>
        </w:rPr>
        <w:t xml:space="preserve"> </w:t>
      </w:r>
      <w:r>
        <w:rPr>
          <w:sz w:val="24"/>
        </w:rPr>
        <w:t>ARPANSA,</w:t>
      </w:r>
      <w:r>
        <w:rPr>
          <w:spacing w:val="75"/>
          <w:sz w:val="24"/>
        </w:rPr>
        <w:t xml:space="preserve"> </w:t>
      </w:r>
      <w:r>
        <w:rPr>
          <w:sz w:val="24"/>
        </w:rPr>
        <w:t>EC,</w:t>
      </w:r>
      <w:r>
        <w:rPr>
          <w:spacing w:val="76"/>
          <w:sz w:val="24"/>
        </w:rPr>
        <w:t xml:space="preserve"> </w:t>
      </w:r>
      <w:r>
        <w:rPr>
          <w:sz w:val="24"/>
        </w:rPr>
        <w:t>UK</w:t>
      </w:r>
      <w:r>
        <w:rPr>
          <w:spacing w:val="72"/>
          <w:sz w:val="24"/>
        </w:rPr>
        <w:t xml:space="preserve"> </w:t>
      </w:r>
      <w:r>
        <w:rPr>
          <w:sz w:val="24"/>
        </w:rPr>
        <w:t>and</w:t>
      </w:r>
    </w:p>
    <w:p>
      <w:pPr>
        <w:spacing w:after="0" w:line="480" w:lineRule="auto"/>
        <w:jc w:val="both"/>
        <w:rPr>
          <w:sz w:val="24"/>
        </w:rPr>
        <w:sectPr>
          <w:pgSz w:w="11910" w:h="16840"/>
          <w:pgMar w:top="1340" w:right="480" w:bottom="1200" w:left="560" w:header="0" w:footer="1014" w:gutter="0"/>
          <w:cols w:space="720" w:num="1"/>
        </w:sectPr>
      </w:pPr>
    </w:p>
    <w:p>
      <w:pPr>
        <w:pStyle w:val="7"/>
        <w:spacing w:before="78" w:line="480" w:lineRule="auto"/>
        <w:ind w:left="2318" w:right="960"/>
        <w:jc w:val="both"/>
      </w:pPr>
      <w:r>
        <w:t>present work respectively. The DRL values for mammography in this study</w:t>
      </w:r>
      <w:r>
        <w:rPr>
          <w:spacing w:val="40"/>
        </w:rPr>
        <w:t xml:space="preserve"> </w:t>
      </w:r>
      <w:r>
        <w:t xml:space="preserve">are higher compared to that of ARPANSA, UK and European Commission </w:t>
      </w:r>
      <w:r>
        <w:rPr>
          <w:spacing w:val="-2"/>
        </w:rPr>
        <w:t>respectively.</w:t>
      </w:r>
    </w:p>
    <w:p>
      <w:pPr>
        <w:pStyle w:val="12"/>
        <w:numPr>
          <w:ilvl w:val="2"/>
          <w:numId w:val="44"/>
        </w:numPr>
        <w:tabs>
          <w:tab w:val="left" w:pos="2318"/>
        </w:tabs>
        <w:spacing w:before="1" w:after="0" w:line="480" w:lineRule="auto"/>
        <w:ind w:left="2318" w:right="955" w:hanging="632"/>
        <w:jc w:val="both"/>
        <w:rPr>
          <w:sz w:val="24"/>
        </w:rPr>
      </w:pPr>
      <w:r>
        <w:rPr>
          <w:sz w:val="24"/>
        </w:rPr>
        <w:t>The DRL for Australian radiation protection and nuclear safety agency (ARPANSA) for CT were 47mGy, 9.5mGy and 10.9mGy for CT head, chest and abdomen respectively. That of European commission was 60mGy, 30mGy, and 35mGy for head CT, chest CT and CT abdomen respectively. Similarly, UK values were 66mGy, 17mGy and 19mGy for CT head, chest</w:t>
      </w:r>
      <w:r>
        <w:rPr>
          <w:spacing w:val="40"/>
          <w:sz w:val="24"/>
        </w:rPr>
        <w:t xml:space="preserve"> </w:t>
      </w:r>
      <w:r>
        <w:rPr>
          <w:sz w:val="24"/>
        </w:rPr>
        <w:t>and abdomen respectively. The DRL values obtained in this work were 67.90mGy, 18.83mGy and 19.20mGy for head CT, Chest CT and CT</w:t>
      </w:r>
      <w:r>
        <w:rPr>
          <w:spacing w:val="40"/>
          <w:sz w:val="24"/>
        </w:rPr>
        <w:t xml:space="preserve"> </w:t>
      </w:r>
      <w:r>
        <w:rPr>
          <w:sz w:val="24"/>
        </w:rPr>
        <w:t>abdomen respectively. The DRL obtained in this study is higher when compared with the reported values for ARPANSA, European commission and United Kingdom.</w:t>
      </w:r>
    </w:p>
    <w:p>
      <w:pPr>
        <w:pStyle w:val="4"/>
        <w:numPr>
          <w:ilvl w:val="1"/>
          <w:numId w:val="44"/>
        </w:numPr>
        <w:tabs>
          <w:tab w:val="left" w:pos="1685"/>
        </w:tabs>
        <w:spacing w:before="205" w:after="0" w:line="240" w:lineRule="auto"/>
        <w:ind w:left="1685" w:right="0" w:hanging="719"/>
        <w:jc w:val="both"/>
      </w:pPr>
      <w:bookmarkStart w:id="57" w:name="_TOC_250002"/>
      <w:bookmarkEnd w:id="57"/>
      <w:r>
        <w:rPr>
          <w:spacing w:val="-2"/>
        </w:rPr>
        <w:t>Conclusion</w:t>
      </w:r>
    </w:p>
    <w:p>
      <w:pPr>
        <w:pStyle w:val="7"/>
        <w:spacing w:before="271" w:line="480" w:lineRule="auto"/>
        <w:ind w:left="966" w:right="958"/>
        <w:jc w:val="both"/>
      </w:pPr>
      <w:r>
        <w:t>This study</w:t>
      </w:r>
      <w:r>
        <w:rPr>
          <w:spacing w:val="-6"/>
        </w:rPr>
        <w:t xml:space="preserve"> </w:t>
      </w:r>
      <w:r>
        <w:t>established DRLs for radiological procedures in two university</w:t>
      </w:r>
      <w:r>
        <w:rPr>
          <w:spacing w:val="-4"/>
        </w:rPr>
        <w:t xml:space="preserve"> </w:t>
      </w:r>
      <w:r>
        <w:t>teaching hospitals in North Eastern Nigeria. The DRLs values were high when compared with that of ARPANSA, UK and European commission DRL while that of AP dorsal spine, AP cervical spine,</w:t>
      </w:r>
      <w:r>
        <w:rPr>
          <w:spacing w:val="-1"/>
        </w:rPr>
        <w:t xml:space="preserve"> </w:t>
      </w:r>
      <w:r>
        <w:t>lateral cervical, AP lumbosacral spine and abdominal and pelvic</w:t>
      </w:r>
      <w:r>
        <w:rPr>
          <w:spacing w:val="-1"/>
        </w:rPr>
        <w:t xml:space="preserve"> </w:t>
      </w:r>
      <w:r>
        <w:t>x-ray</w:t>
      </w:r>
      <w:r>
        <w:rPr>
          <w:spacing w:val="-3"/>
        </w:rPr>
        <w:t xml:space="preserve"> </w:t>
      </w:r>
      <w:r>
        <w:t>were below the DRLs of ARPANSA, UK and European commission. DRLs for IVU , HSG Barium meal</w:t>
      </w:r>
      <w:r>
        <w:rPr>
          <w:spacing w:val="40"/>
        </w:rPr>
        <w:t xml:space="preserve"> </w:t>
      </w:r>
      <w:r>
        <w:t>and</w:t>
      </w:r>
      <w:r>
        <w:rPr>
          <w:spacing w:val="-3"/>
        </w:rPr>
        <w:t xml:space="preserve"> </w:t>
      </w:r>
      <w:r>
        <w:t>Barium</w:t>
      </w:r>
      <w:r>
        <w:rPr>
          <w:spacing w:val="2"/>
        </w:rPr>
        <w:t xml:space="preserve"> </w:t>
      </w:r>
      <w:r>
        <w:t>enema</w:t>
      </w:r>
      <w:r>
        <w:rPr>
          <w:spacing w:val="-1"/>
        </w:rPr>
        <w:t xml:space="preserve"> </w:t>
      </w:r>
      <w:r>
        <w:t>in</w:t>
      </w:r>
      <w:r>
        <w:rPr>
          <w:spacing w:val="1"/>
        </w:rPr>
        <w:t xml:space="preserve"> </w:t>
      </w:r>
      <w:r>
        <w:t>this work</w:t>
      </w:r>
      <w:r>
        <w:rPr>
          <w:spacing w:val="1"/>
        </w:rPr>
        <w:t xml:space="preserve"> </w:t>
      </w:r>
      <w:r>
        <w:t>recorded lower</w:t>
      </w:r>
      <w:r>
        <w:rPr>
          <w:spacing w:val="-1"/>
        </w:rPr>
        <w:t xml:space="preserve"> </w:t>
      </w:r>
      <w:r>
        <w:t>values when</w:t>
      </w:r>
      <w:r>
        <w:rPr>
          <w:spacing w:val="1"/>
        </w:rPr>
        <w:t xml:space="preserve"> </w:t>
      </w:r>
      <w:r>
        <w:t>compared with</w:t>
      </w:r>
      <w:r>
        <w:rPr>
          <w:spacing w:val="-1"/>
        </w:rPr>
        <w:t xml:space="preserve"> </w:t>
      </w:r>
      <w:r>
        <w:t>that of</w:t>
      </w:r>
      <w:r>
        <w:rPr>
          <w:spacing w:val="-1"/>
        </w:rPr>
        <w:t xml:space="preserve"> </w:t>
      </w:r>
      <w:r>
        <w:rPr>
          <w:spacing w:val="-2"/>
        </w:rPr>
        <w:t>European</w:t>
      </w:r>
    </w:p>
    <w:p>
      <w:pPr>
        <w:pStyle w:val="7"/>
        <w:spacing w:before="1" w:line="480" w:lineRule="auto"/>
        <w:ind w:left="966" w:right="958"/>
        <w:jc w:val="both"/>
      </w:pPr>
      <w:r>
        <w:t>,UK and ARPANSA respectively. The DRL values for mammography in this study are higher compared to that of ARPANSA, UK and European Commission and that of</w:t>
      </w:r>
      <w:r>
        <w:rPr>
          <w:spacing w:val="80"/>
        </w:rPr>
        <w:t xml:space="preserve"> </w:t>
      </w:r>
      <w:r>
        <w:t>computed tomography is higher when compared with the reported values for ARPANSA, European commission and United Kingdom. The present work has demonstrated that an efficient</w:t>
      </w:r>
      <w:r>
        <w:rPr>
          <w:spacing w:val="39"/>
        </w:rPr>
        <w:t xml:space="preserve"> </w:t>
      </w:r>
      <w:r>
        <w:t>and</w:t>
      </w:r>
      <w:r>
        <w:rPr>
          <w:spacing w:val="40"/>
        </w:rPr>
        <w:t xml:space="preserve"> </w:t>
      </w:r>
      <w:r>
        <w:t>fully</w:t>
      </w:r>
      <w:r>
        <w:rPr>
          <w:spacing w:val="32"/>
        </w:rPr>
        <w:t xml:space="preserve"> </w:t>
      </w:r>
      <w:r>
        <w:t>integrated</w:t>
      </w:r>
      <w:r>
        <w:rPr>
          <w:spacing w:val="40"/>
        </w:rPr>
        <w:t xml:space="preserve"> </w:t>
      </w:r>
      <w:r>
        <w:t>radiological</w:t>
      </w:r>
      <w:r>
        <w:rPr>
          <w:spacing w:val="38"/>
        </w:rPr>
        <w:t xml:space="preserve"> </w:t>
      </w:r>
      <w:r>
        <w:t>dose</w:t>
      </w:r>
      <w:r>
        <w:rPr>
          <w:spacing w:val="36"/>
        </w:rPr>
        <w:t xml:space="preserve"> </w:t>
      </w:r>
      <w:r>
        <w:t>information</w:t>
      </w:r>
      <w:r>
        <w:rPr>
          <w:spacing w:val="38"/>
        </w:rPr>
        <w:t xml:space="preserve"> </w:t>
      </w:r>
      <w:r>
        <w:t>system</w:t>
      </w:r>
      <w:r>
        <w:rPr>
          <w:spacing w:val="38"/>
        </w:rPr>
        <w:t xml:space="preserve"> </w:t>
      </w:r>
      <w:r>
        <w:t>can</w:t>
      </w:r>
      <w:r>
        <w:rPr>
          <w:spacing w:val="39"/>
        </w:rPr>
        <w:t xml:space="preserve"> </w:t>
      </w:r>
      <w:r>
        <w:t>play</w:t>
      </w:r>
      <w:r>
        <w:rPr>
          <w:spacing w:val="35"/>
        </w:rPr>
        <w:t xml:space="preserve"> </w:t>
      </w:r>
      <w:r>
        <w:t>an</w:t>
      </w:r>
      <w:r>
        <w:rPr>
          <w:spacing w:val="38"/>
        </w:rPr>
        <w:t xml:space="preserve"> </w:t>
      </w:r>
      <w:r>
        <w:rPr>
          <w:spacing w:val="-2"/>
        </w:rPr>
        <w:t>important</w:t>
      </w:r>
    </w:p>
    <w:p>
      <w:pPr>
        <w:spacing w:after="0" w:line="480" w:lineRule="auto"/>
        <w:jc w:val="both"/>
        <w:sectPr>
          <w:pgSz w:w="11910" w:h="16840"/>
          <w:pgMar w:top="1340" w:right="480" w:bottom="1200" w:left="560" w:header="0" w:footer="1014" w:gutter="0"/>
          <w:cols w:space="720" w:num="1"/>
        </w:sectPr>
      </w:pPr>
    </w:p>
    <w:p>
      <w:pPr>
        <w:pStyle w:val="7"/>
        <w:spacing w:before="78" w:line="480" w:lineRule="auto"/>
        <w:ind w:left="966" w:right="955"/>
        <w:jc w:val="both"/>
      </w:pPr>
      <w:r>
        <w:t>role, providing data to support radiologist, radiographers, medical physicist, academicians, professional bodies and regulatory bodies in adopting the best strategy in ensuring that radiation doses to patients are adequately optimized. This study has an educational and regulatory function to the radiology community and furthermore provides a benchmark to assist any statutory organization to establish DRLs for diagnostic radiology practices in Nigeria, Africa and the world entirely.</w:t>
      </w:r>
    </w:p>
    <w:p>
      <w:pPr>
        <w:pStyle w:val="7"/>
        <w:spacing w:before="6"/>
      </w:pPr>
    </w:p>
    <w:p>
      <w:pPr>
        <w:pStyle w:val="4"/>
        <w:numPr>
          <w:ilvl w:val="1"/>
          <w:numId w:val="44"/>
        </w:numPr>
        <w:tabs>
          <w:tab w:val="left" w:pos="1685"/>
        </w:tabs>
        <w:spacing w:before="0" w:after="0" w:line="240" w:lineRule="auto"/>
        <w:ind w:left="1685" w:right="0" w:hanging="719"/>
        <w:jc w:val="both"/>
      </w:pPr>
      <w:bookmarkStart w:id="58" w:name="_TOC_250001"/>
      <w:r>
        <w:t>Contribution</w:t>
      </w:r>
      <w:r>
        <w:rPr>
          <w:spacing w:val="-1"/>
        </w:rPr>
        <w:t xml:space="preserve"> </w:t>
      </w:r>
      <w:r>
        <w:t xml:space="preserve">to </w:t>
      </w:r>
      <w:bookmarkEnd w:id="58"/>
      <w:r>
        <w:rPr>
          <w:spacing w:val="-2"/>
        </w:rPr>
        <w:t>knowledge</w:t>
      </w:r>
    </w:p>
    <w:p>
      <w:pPr>
        <w:pStyle w:val="7"/>
        <w:spacing w:before="271" w:line="480" w:lineRule="auto"/>
        <w:ind w:left="966" w:right="957"/>
        <w:jc w:val="both"/>
      </w:pPr>
      <w:r>
        <w:t>This study have successfully established the first DRLs for radiographic examination, contrast radiographic examination, dental examination, mammography examination and computed tomography examination for adult patients in North eastern Nigeria. The result in this study would be submitted to Nigerian Nuclear Regulatory Authority, the department of radiology in the respective hospitals studied so that they would have reference guidance for their examination in the clinical setting. This will help to suppress unwarranted dose, and compare with studies that will be carried out in different regions of the country. It has also bridge the gap between theory and practice in the hospitals studied.</w:t>
      </w:r>
    </w:p>
    <w:p>
      <w:pPr>
        <w:pStyle w:val="7"/>
        <w:spacing w:before="200" w:line="482" w:lineRule="auto"/>
        <w:ind w:left="966" w:right="960"/>
        <w:jc w:val="both"/>
      </w:pPr>
      <w:r>
        <w:t>This study has successfully compared the radiation doses in different teaching hospitals and with internationally</w:t>
      </w:r>
      <w:r>
        <w:rPr>
          <w:spacing w:val="-3"/>
        </w:rPr>
        <w:t xml:space="preserve"> </w:t>
      </w:r>
      <w:r>
        <w:t>established</w:t>
      </w:r>
      <w:r>
        <w:rPr>
          <w:spacing w:val="-1"/>
        </w:rPr>
        <w:t xml:space="preserve"> </w:t>
      </w:r>
      <w:r>
        <w:t>dose</w:t>
      </w:r>
      <w:r>
        <w:rPr>
          <w:spacing w:val="-1"/>
        </w:rPr>
        <w:t xml:space="preserve"> </w:t>
      </w:r>
      <w:r>
        <w:t>values. This is imperative</w:t>
      </w:r>
      <w:r>
        <w:rPr>
          <w:spacing w:val="-1"/>
        </w:rPr>
        <w:t xml:space="preserve"> </w:t>
      </w:r>
      <w:r>
        <w:t>because</w:t>
      </w:r>
      <w:r>
        <w:rPr>
          <w:spacing w:val="-1"/>
        </w:rPr>
        <w:t xml:space="preserve"> </w:t>
      </w:r>
      <w:r>
        <w:t>it gives us an idea of good practice in our low resource setting.</w:t>
      </w:r>
    </w:p>
    <w:p>
      <w:pPr>
        <w:pStyle w:val="7"/>
        <w:spacing w:before="192" w:line="480" w:lineRule="auto"/>
        <w:ind w:left="966" w:right="954"/>
        <w:jc w:val="both"/>
      </w:pPr>
      <w:r>
        <w:t>This study</w:t>
      </w:r>
      <w:r>
        <w:rPr>
          <w:spacing w:val="-5"/>
        </w:rPr>
        <w:t xml:space="preserve"> </w:t>
      </w:r>
      <w:r>
        <w:t>has successfully</w:t>
      </w:r>
      <w:r>
        <w:rPr>
          <w:spacing w:val="-5"/>
        </w:rPr>
        <w:t xml:space="preserve"> </w:t>
      </w:r>
      <w:r>
        <w:t>provided empirical evidence</w:t>
      </w:r>
      <w:r>
        <w:rPr>
          <w:spacing w:val="-1"/>
        </w:rPr>
        <w:t xml:space="preserve"> </w:t>
      </w:r>
      <w:r>
        <w:t>of</w:t>
      </w:r>
      <w:r>
        <w:rPr>
          <w:spacing w:val="-1"/>
        </w:rPr>
        <w:t xml:space="preserve"> </w:t>
      </w:r>
      <w:r>
        <w:t>the comprehensive</w:t>
      </w:r>
      <w:r>
        <w:rPr>
          <w:spacing w:val="-1"/>
        </w:rPr>
        <w:t xml:space="preserve"> </w:t>
      </w:r>
      <w:r>
        <w:t>dose</w:t>
      </w:r>
      <w:r>
        <w:rPr>
          <w:spacing w:val="-1"/>
        </w:rPr>
        <w:t xml:space="preserve"> </w:t>
      </w:r>
      <w:r>
        <w:t>received by patients and has established DRLs which will be useful to concerned bodies and associations like Nigerian nuclear regulatory Authority, Radiographers registration board of Nigeria, Association of radiographers of Nigeria, Nigerian society of Radiation protection and</w:t>
      </w:r>
      <w:r>
        <w:rPr>
          <w:spacing w:val="39"/>
        </w:rPr>
        <w:t xml:space="preserve"> </w:t>
      </w:r>
      <w:r>
        <w:t>Nigerian</w:t>
      </w:r>
      <w:r>
        <w:rPr>
          <w:spacing w:val="41"/>
        </w:rPr>
        <w:t xml:space="preserve"> </w:t>
      </w:r>
      <w:r>
        <w:t>association</w:t>
      </w:r>
      <w:r>
        <w:rPr>
          <w:spacing w:val="43"/>
        </w:rPr>
        <w:t xml:space="preserve"> </w:t>
      </w:r>
      <w:r>
        <w:t>of</w:t>
      </w:r>
      <w:r>
        <w:rPr>
          <w:spacing w:val="41"/>
        </w:rPr>
        <w:t xml:space="preserve"> </w:t>
      </w:r>
      <w:r>
        <w:t>medical</w:t>
      </w:r>
      <w:r>
        <w:rPr>
          <w:spacing w:val="42"/>
        </w:rPr>
        <w:t xml:space="preserve"> </w:t>
      </w:r>
      <w:r>
        <w:t>physicist</w:t>
      </w:r>
      <w:r>
        <w:rPr>
          <w:spacing w:val="43"/>
        </w:rPr>
        <w:t xml:space="preserve"> </w:t>
      </w:r>
      <w:r>
        <w:t>for</w:t>
      </w:r>
      <w:r>
        <w:rPr>
          <w:spacing w:val="41"/>
        </w:rPr>
        <w:t xml:space="preserve"> </w:t>
      </w:r>
      <w:r>
        <w:t>consideration</w:t>
      </w:r>
      <w:r>
        <w:rPr>
          <w:spacing w:val="41"/>
        </w:rPr>
        <w:t xml:space="preserve"> </w:t>
      </w:r>
      <w:r>
        <w:t>and</w:t>
      </w:r>
      <w:r>
        <w:rPr>
          <w:spacing w:val="45"/>
        </w:rPr>
        <w:t xml:space="preserve"> </w:t>
      </w:r>
      <w:r>
        <w:t>implementation</w:t>
      </w:r>
      <w:r>
        <w:rPr>
          <w:spacing w:val="42"/>
        </w:rPr>
        <w:t xml:space="preserve"> </w:t>
      </w:r>
      <w:r>
        <w:t>as</w:t>
      </w:r>
      <w:r>
        <w:rPr>
          <w:spacing w:val="45"/>
        </w:rPr>
        <w:t xml:space="preserve"> </w:t>
      </w:r>
      <w:r>
        <w:rPr>
          <w:spacing w:val="-10"/>
        </w:rPr>
        <w:t>a</w:t>
      </w:r>
    </w:p>
    <w:p>
      <w:pPr>
        <w:spacing w:after="0" w:line="480" w:lineRule="auto"/>
        <w:jc w:val="both"/>
        <w:sectPr>
          <w:pgSz w:w="11910" w:h="16840"/>
          <w:pgMar w:top="1340" w:right="480" w:bottom="1200" w:left="560" w:header="0" w:footer="1014" w:gutter="0"/>
          <w:cols w:space="720" w:num="1"/>
        </w:sectPr>
      </w:pPr>
    </w:p>
    <w:p>
      <w:pPr>
        <w:pStyle w:val="7"/>
        <w:spacing w:before="78" w:line="482" w:lineRule="auto"/>
        <w:ind w:left="966" w:right="1073"/>
      </w:pPr>
      <w:r>
        <w:t xml:space="preserve">reference document for monitoring on a large scale the dose received by patients in various </w:t>
      </w:r>
      <w:r>
        <w:rPr>
          <w:spacing w:val="-2"/>
        </w:rPr>
        <w:t>hospitals.</w:t>
      </w:r>
    </w:p>
    <w:p>
      <w:pPr>
        <w:pStyle w:val="7"/>
        <w:spacing w:before="194" w:line="482" w:lineRule="auto"/>
        <w:ind w:left="966" w:right="1134"/>
      </w:pPr>
      <w:r>
        <w:t>This study has come up with comprehensive framework and protocols for setting DRLs in</w:t>
      </w:r>
      <w:r>
        <w:rPr>
          <w:spacing w:val="80"/>
        </w:rPr>
        <w:t xml:space="preserve"> </w:t>
      </w:r>
      <w:r>
        <w:t>our setting in Nigeria.</w:t>
      </w:r>
    </w:p>
    <w:p>
      <w:pPr>
        <w:pStyle w:val="4"/>
        <w:numPr>
          <w:ilvl w:val="1"/>
          <w:numId w:val="44"/>
        </w:numPr>
        <w:tabs>
          <w:tab w:val="left" w:pos="1685"/>
        </w:tabs>
        <w:spacing w:before="201" w:after="0" w:line="240" w:lineRule="auto"/>
        <w:ind w:left="1685" w:right="0" w:hanging="719"/>
        <w:jc w:val="both"/>
      </w:pPr>
      <w:bookmarkStart w:id="59" w:name="_TOC_250000"/>
      <w:bookmarkEnd w:id="59"/>
      <w:r>
        <w:rPr>
          <w:spacing w:val="-2"/>
        </w:rPr>
        <w:t>Recommendations</w:t>
      </w:r>
    </w:p>
    <w:p>
      <w:pPr>
        <w:pStyle w:val="12"/>
        <w:numPr>
          <w:ilvl w:val="2"/>
          <w:numId w:val="44"/>
        </w:numPr>
        <w:tabs>
          <w:tab w:val="left" w:pos="2406"/>
        </w:tabs>
        <w:spacing w:before="272" w:after="0" w:line="480" w:lineRule="auto"/>
        <w:ind w:left="2406" w:right="956" w:hanging="720"/>
        <w:jc w:val="both"/>
        <w:rPr>
          <w:sz w:val="24"/>
        </w:rPr>
      </w:pPr>
      <w:r>
        <w:rPr>
          <w:sz w:val="24"/>
        </w:rPr>
        <w:t>The research work shows that there is need to optimize operations in</w:t>
      </w:r>
      <w:r>
        <w:rPr>
          <w:spacing w:val="80"/>
          <w:sz w:val="24"/>
        </w:rPr>
        <w:t xml:space="preserve"> </w:t>
      </w:r>
      <w:r>
        <w:rPr>
          <w:sz w:val="24"/>
        </w:rPr>
        <w:t>hospitals in North eastern Nigeria and probably in most hospitals in Nigeria. The optimization step may start with the regulatory body mandating radiographers to take part in various refreshers and update course for them to be aware of the current trends and recent developments on how to properly and effectively dispense radiation in diagnosis.</w:t>
      </w:r>
    </w:p>
    <w:p>
      <w:pPr>
        <w:pStyle w:val="12"/>
        <w:numPr>
          <w:ilvl w:val="2"/>
          <w:numId w:val="44"/>
        </w:numPr>
        <w:tabs>
          <w:tab w:val="left" w:pos="2406"/>
        </w:tabs>
        <w:spacing w:before="0" w:after="0" w:line="480" w:lineRule="auto"/>
        <w:ind w:left="2406" w:right="957" w:hanging="720"/>
        <w:jc w:val="both"/>
        <w:rPr>
          <w:sz w:val="24"/>
        </w:rPr>
      </w:pPr>
      <w:r>
        <w:rPr>
          <w:sz w:val="24"/>
        </w:rPr>
        <w:t>The hospital should implement a functional and standing radiation safety committee appoint a radiation safety adviser and radiation safety officer that will be trained by the regulatory body on radiation safety. The essence of enacting this committee is to saddle them with the responsibility of monitoring the staff, developing a facility patient dose database that will be used to evaluate radiation dose whenever the need arises and ensuring radiation safety culture in radiation practices.</w:t>
      </w:r>
    </w:p>
    <w:p>
      <w:pPr>
        <w:pStyle w:val="12"/>
        <w:numPr>
          <w:ilvl w:val="2"/>
          <w:numId w:val="44"/>
        </w:numPr>
        <w:tabs>
          <w:tab w:val="left" w:pos="2406"/>
        </w:tabs>
        <w:spacing w:before="0" w:after="0" w:line="480" w:lineRule="auto"/>
        <w:ind w:left="2406" w:right="955" w:hanging="720"/>
        <w:jc w:val="both"/>
        <w:rPr>
          <w:sz w:val="24"/>
        </w:rPr>
      </w:pPr>
      <w:r>
        <w:rPr>
          <w:sz w:val="24"/>
        </w:rPr>
        <w:t>This kind of study should be conducted in all the regions of Nigeria so that Nigeria can successfully have a National DRLs for radiological examination. It is therefore suggested that the Nigerian Nuclear Regulatory Authority should collaborate with academicians and clinical researchers to come up</w:t>
      </w:r>
      <w:r>
        <w:rPr>
          <w:spacing w:val="40"/>
          <w:sz w:val="24"/>
        </w:rPr>
        <w:t xml:space="preserve"> </w:t>
      </w:r>
      <w:r>
        <w:rPr>
          <w:sz w:val="24"/>
        </w:rPr>
        <w:t>with regional and national DRLs and should also come up with a policy for periodic</w:t>
      </w:r>
      <w:r>
        <w:rPr>
          <w:spacing w:val="-4"/>
          <w:sz w:val="24"/>
        </w:rPr>
        <w:t xml:space="preserve"> </w:t>
      </w:r>
      <w:r>
        <w:rPr>
          <w:sz w:val="24"/>
        </w:rPr>
        <w:t>review</w:t>
      </w:r>
      <w:r>
        <w:rPr>
          <w:spacing w:val="-2"/>
          <w:sz w:val="24"/>
        </w:rPr>
        <w:t xml:space="preserve"> </w:t>
      </w:r>
      <w:r>
        <w:rPr>
          <w:sz w:val="24"/>
        </w:rPr>
        <w:t>after</w:t>
      </w:r>
      <w:r>
        <w:rPr>
          <w:spacing w:val="-3"/>
          <w:sz w:val="24"/>
        </w:rPr>
        <w:t xml:space="preserve"> </w:t>
      </w:r>
      <w:r>
        <w:rPr>
          <w:sz w:val="24"/>
        </w:rPr>
        <w:t>every</w:t>
      </w:r>
      <w:r>
        <w:rPr>
          <w:spacing w:val="-5"/>
          <w:sz w:val="24"/>
        </w:rPr>
        <w:t xml:space="preserve"> </w:t>
      </w:r>
      <w:r>
        <w:rPr>
          <w:sz w:val="24"/>
        </w:rPr>
        <w:t>five years</w:t>
      </w:r>
      <w:r>
        <w:rPr>
          <w:spacing w:val="-3"/>
          <w:sz w:val="24"/>
        </w:rPr>
        <w:t xml:space="preserve"> </w:t>
      </w:r>
      <w:r>
        <w:rPr>
          <w:sz w:val="24"/>
        </w:rPr>
        <w:t>as</w:t>
      </w:r>
      <w:r>
        <w:rPr>
          <w:spacing w:val="-1"/>
          <w:sz w:val="24"/>
        </w:rPr>
        <w:t xml:space="preserve"> </w:t>
      </w:r>
      <w:r>
        <w:rPr>
          <w:sz w:val="24"/>
        </w:rPr>
        <w:t>a</w:t>
      </w:r>
      <w:r>
        <w:rPr>
          <w:spacing w:val="-2"/>
          <w:sz w:val="24"/>
        </w:rPr>
        <w:t xml:space="preserve"> </w:t>
      </w:r>
      <w:r>
        <w:rPr>
          <w:sz w:val="24"/>
        </w:rPr>
        <w:t>DRLs</w:t>
      </w:r>
      <w:r>
        <w:rPr>
          <w:spacing w:val="-1"/>
          <w:sz w:val="24"/>
        </w:rPr>
        <w:t xml:space="preserve"> </w:t>
      </w:r>
      <w:r>
        <w:rPr>
          <w:sz w:val="24"/>
        </w:rPr>
        <w:t>guidelines</w:t>
      </w:r>
      <w:r>
        <w:rPr>
          <w:spacing w:val="-3"/>
          <w:sz w:val="24"/>
        </w:rPr>
        <w:t xml:space="preserve"> </w:t>
      </w:r>
      <w:r>
        <w:rPr>
          <w:sz w:val="24"/>
        </w:rPr>
        <w:t>and</w:t>
      </w:r>
      <w:r>
        <w:rPr>
          <w:spacing w:val="-3"/>
          <w:sz w:val="24"/>
        </w:rPr>
        <w:t xml:space="preserve"> </w:t>
      </w:r>
      <w:r>
        <w:rPr>
          <w:sz w:val="24"/>
        </w:rPr>
        <w:t>publish</w:t>
      </w:r>
      <w:r>
        <w:rPr>
          <w:spacing w:val="-3"/>
          <w:sz w:val="24"/>
        </w:rPr>
        <w:t xml:space="preserve"> </w:t>
      </w:r>
      <w:r>
        <w:rPr>
          <w:sz w:val="24"/>
        </w:rPr>
        <w:t>it</w:t>
      </w:r>
      <w:r>
        <w:rPr>
          <w:spacing w:val="-3"/>
          <w:sz w:val="24"/>
        </w:rPr>
        <w:t xml:space="preserve"> </w:t>
      </w:r>
      <w:r>
        <w:rPr>
          <w:sz w:val="24"/>
        </w:rPr>
        <w:t>as</w:t>
      </w:r>
      <w:r>
        <w:rPr>
          <w:spacing w:val="-3"/>
          <w:sz w:val="24"/>
        </w:rPr>
        <w:t xml:space="preserve"> </w:t>
      </w:r>
      <w:r>
        <w:rPr>
          <w:sz w:val="24"/>
        </w:rPr>
        <w:t>a regulatory guideline in ionizing radiation regulations.</w:t>
      </w:r>
    </w:p>
    <w:p>
      <w:pPr>
        <w:spacing w:after="0" w:line="480" w:lineRule="auto"/>
        <w:jc w:val="both"/>
        <w:rPr>
          <w:sz w:val="24"/>
        </w:rPr>
        <w:sectPr>
          <w:pgSz w:w="11910" w:h="16840"/>
          <w:pgMar w:top="1340" w:right="480" w:bottom="1200" w:left="560" w:header="0" w:footer="1014" w:gutter="0"/>
          <w:cols w:space="720" w:num="1"/>
        </w:sectPr>
      </w:pPr>
    </w:p>
    <w:p>
      <w:pPr>
        <w:pStyle w:val="12"/>
        <w:numPr>
          <w:ilvl w:val="2"/>
          <w:numId w:val="44"/>
        </w:numPr>
        <w:tabs>
          <w:tab w:val="left" w:pos="2406"/>
        </w:tabs>
        <w:spacing w:before="78" w:after="0" w:line="480" w:lineRule="auto"/>
        <w:ind w:left="2406" w:right="959" w:hanging="720"/>
        <w:jc w:val="both"/>
        <w:rPr>
          <w:sz w:val="24"/>
        </w:rPr>
      </w:pPr>
      <w:r>
        <w:rPr>
          <w:sz w:val="24"/>
        </w:rPr>
        <w:t>A culture of regular dose measurement, quarterly quality control, film reject analysis, image quality assessment should be inculcated in each facility as recommended</w:t>
      </w:r>
      <w:r>
        <w:rPr>
          <w:spacing w:val="-1"/>
          <w:sz w:val="24"/>
        </w:rPr>
        <w:t xml:space="preserve"> </w:t>
      </w:r>
      <w:r>
        <w:rPr>
          <w:sz w:val="24"/>
        </w:rPr>
        <w:t>by</w:t>
      </w:r>
      <w:r>
        <w:rPr>
          <w:spacing w:val="-6"/>
          <w:sz w:val="24"/>
        </w:rPr>
        <w:t xml:space="preserve"> </w:t>
      </w:r>
      <w:r>
        <w:rPr>
          <w:sz w:val="24"/>
        </w:rPr>
        <w:t>IAEA</w:t>
      </w:r>
      <w:r>
        <w:rPr>
          <w:spacing w:val="-2"/>
          <w:sz w:val="24"/>
        </w:rPr>
        <w:t xml:space="preserve"> </w:t>
      </w:r>
      <w:r>
        <w:rPr>
          <w:sz w:val="24"/>
        </w:rPr>
        <w:t>as</w:t>
      </w:r>
      <w:r>
        <w:rPr>
          <w:spacing w:val="-3"/>
          <w:sz w:val="24"/>
        </w:rPr>
        <w:t xml:space="preserve"> </w:t>
      </w:r>
      <w:r>
        <w:rPr>
          <w:sz w:val="24"/>
        </w:rPr>
        <w:t>a</w:t>
      </w:r>
      <w:r>
        <w:rPr>
          <w:spacing w:val="-3"/>
          <w:sz w:val="24"/>
        </w:rPr>
        <w:t xml:space="preserve"> </w:t>
      </w:r>
      <w:r>
        <w:rPr>
          <w:sz w:val="24"/>
        </w:rPr>
        <w:t>main</w:t>
      </w:r>
      <w:r>
        <w:rPr>
          <w:spacing w:val="-3"/>
          <w:sz w:val="24"/>
        </w:rPr>
        <w:t xml:space="preserve"> </w:t>
      </w:r>
      <w:r>
        <w:rPr>
          <w:sz w:val="24"/>
        </w:rPr>
        <w:t>part</w:t>
      </w:r>
      <w:r>
        <w:rPr>
          <w:spacing w:val="-3"/>
          <w:sz w:val="24"/>
        </w:rPr>
        <w:t xml:space="preserve"> </w:t>
      </w:r>
      <w:r>
        <w:rPr>
          <w:sz w:val="24"/>
        </w:rPr>
        <w:t>of</w:t>
      </w:r>
      <w:r>
        <w:rPr>
          <w:spacing w:val="-4"/>
          <w:sz w:val="24"/>
        </w:rPr>
        <w:t xml:space="preserve"> </w:t>
      </w:r>
      <w:r>
        <w:rPr>
          <w:sz w:val="24"/>
        </w:rPr>
        <w:t>diagnostic</w:t>
      </w:r>
      <w:r>
        <w:rPr>
          <w:spacing w:val="-4"/>
          <w:sz w:val="24"/>
        </w:rPr>
        <w:t xml:space="preserve"> </w:t>
      </w:r>
      <w:r>
        <w:rPr>
          <w:sz w:val="24"/>
        </w:rPr>
        <w:t>radiology</w:t>
      </w:r>
      <w:r>
        <w:rPr>
          <w:spacing w:val="-6"/>
          <w:sz w:val="24"/>
        </w:rPr>
        <w:t xml:space="preserve"> </w:t>
      </w:r>
      <w:r>
        <w:rPr>
          <w:sz w:val="24"/>
        </w:rPr>
        <w:t xml:space="preserve">procedures and </w:t>
      </w:r>
      <w:r>
        <w:rPr>
          <w:spacing w:val="-2"/>
          <w:sz w:val="24"/>
        </w:rPr>
        <w:t>installations.</w:t>
      </w:r>
    </w:p>
    <w:p>
      <w:pPr>
        <w:pStyle w:val="12"/>
        <w:numPr>
          <w:ilvl w:val="2"/>
          <w:numId w:val="44"/>
        </w:numPr>
        <w:tabs>
          <w:tab w:val="left" w:pos="2406"/>
        </w:tabs>
        <w:spacing w:before="1" w:after="0" w:line="480" w:lineRule="auto"/>
        <w:ind w:left="2406" w:right="955" w:hanging="720"/>
        <w:jc w:val="both"/>
        <w:rPr>
          <w:sz w:val="24"/>
        </w:rPr>
      </w:pPr>
      <w:r>
        <w:rPr>
          <w:sz w:val="24"/>
        </w:rPr>
        <w:t>Nigerian Nuclear regulatory Authority should come up with DRLs document and guidelines for Nigeria by having a sample from representative Geo- political zones in Nigeria. This study suggests that a committee should be constituted and mandated to Set DRLs for Nigeria and it should be revisited after every five years. This committee should comprise of academic researchers, clinical researchers, radiographers, radiologist, medical physicist and engineers.</w:t>
      </w:r>
    </w:p>
    <w:p>
      <w:pPr>
        <w:pStyle w:val="4"/>
        <w:numPr>
          <w:ilvl w:val="1"/>
          <w:numId w:val="44"/>
        </w:numPr>
        <w:tabs>
          <w:tab w:val="left" w:pos="1745"/>
        </w:tabs>
        <w:spacing w:before="207" w:after="0" w:line="240" w:lineRule="auto"/>
        <w:ind w:left="1745" w:right="0" w:hanging="779"/>
        <w:jc w:val="both"/>
      </w:pPr>
      <w:r>
        <w:t>Limitations</w:t>
      </w:r>
      <w:r>
        <w:rPr>
          <w:spacing w:val="-4"/>
        </w:rPr>
        <w:t xml:space="preserve"> </w:t>
      </w:r>
      <w:r>
        <w:t>of the</w:t>
      </w:r>
      <w:r>
        <w:rPr>
          <w:spacing w:val="-2"/>
        </w:rPr>
        <w:t xml:space="preserve"> </w:t>
      </w:r>
      <w:r>
        <w:rPr>
          <w:spacing w:val="-4"/>
        </w:rPr>
        <w:t>study</w:t>
      </w:r>
    </w:p>
    <w:p>
      <w:pPr>
        <w:pStyle w:val="7"/>
        <w:spacing w:before="192"/>
        <w:rPr>
          <w:b/>
        </w:rPr>
      </w:pPr>
    </w:p>
    <w:p>
      <w:pPr>
        <w:pStyle w:val="12"/>
        <w:numPr>
          <w:ilvl w:val="2"/>
          <w:numId w:val="44"/>
        </w:numPr>
        <w:tabs>
          <w:tab w:val="left" w:pos="2406"/>
        </w:tabs>
        <w:spacing w:before="0" w:after="0" w:line="480" w:lineRule="auto"/>
        <w:ind w:left="2406" w:right="959" w:hanging="720"/>
        <w:jc w:val="both"/>
        <w:rPr>
          <w:sz w:val="24"/>
        </w:rPr>
      </w:pPr>
      <w:r>
        <w:rPr>
          <w:sz w:val="24"/>
        </w:rPr>
        <w:t>This study did not consider different patient‟s body built according to BMI classification to determine DRLs according to the classification.</w:t>
      </w:r>
    </w:p>
    <w:p>
      <w:pPr>
        <w:pStyle w:val="12"/>
        <w:numPr>
          <w:ilvl w:val="2"/>
          <w:numId w:val="44"/>
        </w:numPr>
        <w:tabs>
          <w:tab w:val="left" w:pos="2406"/>
        </w:tabs>
        <w:spacing w:before="0" w:after="0" w:line="480" w:lineRule="auto"/>
        <w:ind w:left="2406" w:right="958" w:hanging="720"/>
        <w:jc w:val="both"/>
        <w:rPr>
          <w:sz w:val="24"/>
        </w:rPr>
      </w:pPr>
      <w:r>
        <w:rPr>
          <w:sz w:val="24"/>
        </w:rPr>
        <w:t>The study</w:t>
      </w:r>
      <w:r>
        <w:rPr>
          <w:spacing w:val="-1"/>
          <w:sz w:val="24"/>
        </w:rPr>
        <w:t xml:space="preserve"> </w:t>
      </w:r>
      <w:r>
        <w:rPr>
          <w:sz w:val="24"/>
        </w:rPr>
        <w:t>did not cover all the teaching hospitals in the North Eastern part of Nigeria as such it limited our study to only two teaching hospitals.</w:t>
      </w:r>
    </w:p>
    <w:p>
      <w:pPr>
        <w:pStyle w:val="12"/>
        <w:numPr>
          <w:ilvl w:val="2"/>
          <w:numId w:val="44"/>
        </w:numPr>
        <w:tabs>
          <w:tab w:val="left" w:pos="2406"/>
        </w:tabs>
        <w:spacing w:before="1" w:after="0" w:line="480" w:lineRule="auto"/>
        <w:ind w:left="2406" w:right="957" w:hanging="720"/>
        <w:jc w:val="both"/>
        <w:rPr>
          <w:sz w:val="24"/>
        </w:rPr>
      </w:pPr>
      <w:r>
        <w:rPr>
          <w:sz w:val="24"/>
        </w:rPr>
        <w:t>Frequent equipment breakdown and repair in some centers occurred during the study period and these might have affected the machine output and /or dose though it was not possible to investigate such.</w:t>
      </w:r>
    </w:p>
    <w:p>
      <w:pPr>
        <w:pStyle w:val="12"/>
        <w:numPr>
          <w:ilvl w:val="2"/>
          <w:numId w:val="44"/>
        </w:numPr>
        <w:tabs>
          <w:tab w:val="left" w:pos="2406"/>
        </w:tabs>
        <w:spacing w:before="0" w:after="0" w:line="480" w:lineRule="auto"/>
        <w:ind w:left="2406" w:right="961" w:hanging="720"/>
        <w:jc w:val="both"/>
        <w:rPr>
          <w:sz w:val="24"/>
        </w:rPr>
      </w:pPr>
      <w:r>
        <w:rPr>
          <w:sz w:val="24"/>
        </w:rPr>
        <w:t>So many of the patients rotated their body and moved from one position to</w:t>
      </w:r>
      <w:r>
        <w:rPr>
          <w:spacing w:val="40"/>
          <w:sz w:val="24"/>
        </w:rPr>
        <w:t xml:space="preserve"> </w:t>
      </w:r>
      <w:r>
        <w:rPr>
          <w:sz w:val="24"/>
        </w:rPr>
        <w:t>the other resulting to poor quality which leads to cancellation of procedure and/or repetition which affects the dose.</w:t>
      </w:r>
    </w:p>
    <w:p>
      <w:pPr>
        <w:pStyle w:val="12"/>
        <w:numPr>
          <w:ilvl w:val="2"/>
          <w:numId w:val="44"/>
        </w:numPr>
        <w:tabs>
          <w:tab w:val="left" w:pos="2406"/>
        </w:tabs>
        <w:spacing w:before="1" w:after="0" w:line="480" w:lineRule="auto"/>
        <w:ind w:left="2406" w:right="963" w:hanging="720"/>
        <w:jc w:val="both"/>
        <w:rPr>
          <w:sz w:val="24"/>
        </w:rPr>
      </w:pPr>
      <w:r>
        <w:rPr>
          <w:sz w:val="24"/>
        </w:rPr>
        <w:t>The researcher was unable to evaluate individual radiographers and/or imaging</w:t>
      </w:r>
      <w:r>
        <w:rPr>
          <w:spacing w:val="62"/>
          <w:sz w:val="24"/>
        </w:rPr>
        <w:t xml:space="preserve"> </w:t>
      </w:r>
      <w:r>
        <w:rPr>
          <w:sz w:val="24"/>
        </w:rPr>
        <w:t>scientist</w:t>
      </w:r>
      <w:r>
        <w:rPr>
          <w:spacing w:val="62"/>
          <w:sz w:val="24"/>
        </w:rPr>
        <w:t xml:space="preserve"> </w:t>
      </w:r>
      <w:r>
        <w:rPr>
          <w:sz w:val="24"/>
        </w:rPr>
        <w:t>at</w:t>
      </w:r>
      <w:r>
        <w:rPr>
          <w:spacing w:val="62"/>
          <w:sz w:val="24"/>
        </w:rPr>
        <w:t xml:space="preserve"> </w:t>
      </w:r>
      <w:r>
        <w:rPr>
          <w:sz w:val="24"/>
        </w:rPr>
        <w:t>the</w:t>
      </w:r>
      <w:r>
        <w:rPr>
          <w:spacing w:val="63"/>
          <w:sz w:val="24"/>
        </w:rPr>
        <w:t xml:space="preserve"> </w:t>
      </w:r>
      <w:r>
        <w:rPr>
          <w:sz w:val="24"/>
        </w:rPr>
        <w:t>various</w:t>
      </w:r>
      <w:r>
        <w:rPr>
          <w:spacing w:val="61"/>
          <w:sz w:val="24"/>
        </w:rPr>
        <w:t xml:space="preserve"> </w:t>
      </w:r>
      <w:r>
        <w:rPr>
          <w:sz w:val="24"/>
        </w:rPr>
        <w:t>study</w:t>
      </w:r>
      <w:r>
        <w:rPr>
          <w:spacing w:val="59"/>
          <w:sz w:val="24"/>
        </w:rPr>
        <w:t xml:space="preserve"> </w:t>
      </w:r>
      <w:r>
        <w:rPr>
          <w:sz w:val="24"/>
        </w:rPr>
        <w:t>centers</w:t>
      </w:r>
      <w:r>
        <w:rPr>
          <w:spacing w:val="63"/>
          <w:sz w:val="24"/>
        </w:rPr>
        <w:t xml:space="preserve"> </w:t>
      </w:r>
      <w:r>
        <w:rPr>
          <w:sz w:val="24"/>
        </w:rPr>
        <w:t>to</w:t>
      </w:r>
      <w:r>
        <w:rPr>
          <w:spacing w:val="62"/>
          <w:sz w:val="24"/>
        </w:rPr>
        <w:t xml:space="preserve"> </w:t>
      </w:r>
      <w:r>
        <w:rPr>
          <w:sz w:val="24"/>
        </w:rPr>
        <w:t>ascertain</w:t>
      </w:r>
      <w:r>
        <w:rPr>
          <w:spacing w:val="62"/>
          <w:sz w:val="24"/>
        </w:rPr>
        <w:t xml:space="preserve"> </w:t>
      </w:r>
      <w:r>
        <w:rPr>
          <w:sz w:val="24"/>
        </w:rPr>
        <w:t>the</w:t>
      </w:r>
      <w:r>
        <w:rPr>
          <w:spacing w:val="63"/>
          <w:sz w:val="24"/>
        </w:rPr>
        <w:t xml:space="preserve"> </w:t>
      </w:r>
      <w:r>
        <w:rPr>
          <w:sz w:val="24"/>
        </w:rPr>
        <w:t>effects</w:t>
      </w:r>
      <w:r>
        <w:rPr>
          <w:spacing w:val="62"/>
          <w:sz w:val="24"/>
        </w:rPr>
        <w:t xml:space="preserve"> </w:t>
      </w:r>
      <w:r>
        <w:rPr>
          <w:sz w:val="24"/>
        </w:rPr>
        <w:t>of</w:t>
      </w:r>
    </w:p>
    <w:p>
      <w:pPr>
        <w:spacing w:after="0" w:line="480" w:lineRule="auto"/>
        <w:jc w:val="both"/>
        <w:rPr>
          <w:sz w:val="24"/>
        </w:rPr>
        <w:sectPr>
          <w:pgSz w:w="11910" w:h="16840"/>
          <w:pgMar w:top="1340" w:right="480" w:bottom="1200" w:left="560" w:header="0" w:footer="1014" w:gutter="0"/>
          <w:cols w:space="720" w:num="1"/>
        </w:sectPr>
      </w:pPr>
    </w:p>
    <w:p>
      <w:pPr>
        <w:pStyle w:val="7"/>
        <w:spacing w:before="78" w:line="480" w:lineRule="auto"/>
        <w:ind w:left="2406" w:right="1014"/>
      </w:pPr>
      <w:r>
        <w:t>technique on radiation dose so as to account for the observed variation of the radiation dose to patients at the study centers.</w:t>
      </w:r>
    </w:p>
    <w:p>
      <w:pPr>
        <w:pStyle w:val="12"/>
        <w:numPr>
          <w:ilvl w:val="2"/>
          <w:numId w:val="44"/>
        </w:numPr>
        <w:tabs>
          <w:tab w:val="left" w:pos="2406"/>
        </w:tabs>
        <w:spacing w:before="1" w:after="0" w:line="480" w:lineRule="auto"/>
        <w:ind w:left="2406" w:right="962" w:hanging="720"/>
        <w:jc w:val="left"/>
        <w:rPr>
          <w:sz w:val="24"/>
        </w:rPr>
      </w:pPr>
      <w:r>
        <w:rPr>
          <w:sz w:val="24"/>
        </w:rPr>
        <w:t>Some patients in the study centers did not agree to participate therefore most of the images and examination set up were not available.</w:t>
      </w:r>
    </w:p>
    <w:p>
      <w:pPr>
        <w:pStyle w:val="12"/>
        <w:numPr>
          <w:ilvl w:val="2"/>
          <w:numId w:val="44"/>
        </w:numPr>
        <w:tabs>
          <w:tab w:val="left" w:pos="2406"/>
          <w:tab w:val="left" w:pos="6099"/>
        </w:tabs>
        <w:spacing w:before="0" w:after="0" w:line="480" w:lineRule="auto"/>
        <w:ind w:left="2406" w:right="962" w:hanging="720"/>
        <w:jc w:val="left"/>
        <w:rPr>
          <w:sz w:val="24"/>
        </w:rPr>
      </w:pPr>
      <w:r>
        <w:rPr>
          <w:sz w:val="24"/>
        </w:rPr>
        <w:t>We</w:t>
      </w:r>
      <w:r>
        <w:rPr>
          <w:spacing w:val="40"/>
          <w:sz w:val="24"/>
        </w:rPr>
        <w:t xml:space="preserve"> </w:t>
      </w:r>
      <w:r>
        <w:rPr>
          <w:sz w:val="24"/>
        </w:rPr>
        <w:t>were</w:t>
      </w:r>
      <w:r>
        <w:rPr>
          <w:spacing w:val="40"/>
          <w:sz w:val="24"/>
        </w:rPr>
        <w:t xml:space="preserve"> </w:t>
      </w:r>
      <w:r>
        <w:rPr>
          <w:sz w:val="24"/>
        </w:rPr>
        <w:t>not</w:t>
      </w:r>
      <w:r>
        <w:rPr>
          <w:spacing w:val="40"/>
          <w:sz w:val="24"/>
        </w:rPr>
        <w:t xml:space="preserve"> </w:t>
      </w:r>
      <w:r>
        <w:rPr>
          <w:sz w:val="24"/>
        </w:rPr>
        <w:t>able</w:t>
      </w:r>
      <w:r>
        <w:rPr>
          <w:spacing w:val="40"/>
          <w:sz w:val="24"/>
        </w:rPr>
        <w:t xml:space="preserve"> </w:t>
      </w:r>
      <w:r>
        <w:rPr>
          <w:sz w:val="24"/>
        </w:rPr>
        <w:t>to</w:t>
      </w:r>
      <w:r>
        <w:rPr>
          <w:spacing w:val="40"/>
          <w:sz w:val="24"/>
        </w:rPr>
        <w:t xml:space="preserve"> </w:t>
      </w:r>
      <w:r>
        <w:rPr>
          <w:sz w:val="24"/>
        </w:rPr>
        <w:t>cover</w:t>
      </w:r>
      <w:r>
        <w:rPr>
          <w:spacing w:val="40"/>
          <w:sz w:val="24"/>
        </w:rPr>
        <w:t xml:space="preserve"> </w:t>
      </w:r>
      <w:r>
        <w:rPr>
          <w:sz w:val="24"/>
        </w:rPr>
        <w:t>one</w:t>
      </w:r>
      <w:r>
        <w:rPr>
          <w:spacing w:val="40"/>
          <w:sz w:val="24"/>
        </w:rPr>
        <w:t xml:space="preserve"> </w:t>
      </w:r>
      <w:r>
        <w:rPr>
          <w:sz w:val="24"/>
        </w:rPr>
        <w:t>of</w:t>
      </w:r>
      <w:r>
        <w:rPr>
          <w:sz w:val="24"/>
        </w:rPr>
        <w:tab/>
      </w:r>
      <w:r>
        <w:rPr>
          <w:sz w:val="24"/>
        </w:rPr>
        <w:t>the</w:t>
      </w:r>
      <w:r>
        <w:rPr>
          <w:spacing w:val="34"/>
          <w:sz w:val="24"/>
        </w:rPr>
        <w:t xml:space="preserve"> </w:t>
      </w:r>
      <w:r>
        <w:rPr>
          <w:sz w:val="24"/>
        </w:rPr>
        <w:t>teaching</w:t>
      </w:r>
      <w:r>
        <w:rPr>
          <w:spacing w:val="35"/>
          <w:sz w:val="24"/>
        </w:rPr>
        <w:t xml:space="preserve"> </w:t>
      </w:r>
      <w:r>
        <w:rPr>
          <w:sz w:val="24"/>
        </w:rPr>
        <w:t>hospital</w:t>
      </w:r>
      <w:r>
        <w:rPr>
          <w:spacing w:val="34"/>
          <w:sz w:val="24"/>
        </w:rPr>
        <w:t xml:space="preserve"> </w:t>
      </w:r>
      <w:r>
        <w:rPr>
          <w:sz w:val="24"/>
        </w:rPr>
        <w:t>in</w:t>
      </w:r>
      <w:r>
        <w:rPr>
          <w:spacing w:val="35"/>
          <w:sz w:val="24"/>
        </w:rPr>
        <w:t xml:space="preserve"> </w:t>
      </w:r>
      <w:r>
        <w:rPr>
          <w:sz w:val="24"/>
        </w:rPr>
        <w:t>North</w:t>
      </w:r>
      <w:r>
        <w:rPr>
          <w:spacing w:val="35"/>
          <w:sz w:val="24"/>
        </w:rPr>
        <w:t xml:space="preserve"> </w:t>
      </w:r>
      <w:r>
        <w:rPr>
          <w:sz w:val="24"/>
        </w:rPr>
        <w:t>eastern Nigeria due to equipment breakdown</w:t>
      </w:r>
    </w:p>
    <w:p>
      <w:pPr>
        <w:pStyle w:val="12"/>
        <w:numPr>
          <w:ilvl w:val="2"/>
          <w:numId w:val="44"/>
        </w:numPr>
        <w:tabs>
          <w:tab w:val="left" w:pos="2406"/>
        </w:tabs>
        <w:spacing w:before="0" w:after="0" w:line="480" w:lineRule="auto"/>
        <w:ind w:left="2406" w:right="962" w:hanging="720"/>
        <w:jc w:val="left"/>
        <w:rPr>
          <w:sz w:val="24"/>
        </w:rPr>
      </w:pPr>
      <w:r>
        <w:rPr>
          <w:sz w:val="24"/>
        </w:rPr>
        <w:t>There</w:t>
      </w:r>
      <w:r>
        <w:rPr>
          <w:spacing w:val="40"/>
          <w:sz w:val="24"/>
        </w:rPr>
        <w:t xml:space="preserve"> </w:t>
      </w:r>
      <w:r>
        <w:rPr>
          <w:sz w:val="24"/>
        </w:rPr>
        <w:t>were</w:t>
      </w:r>
      <w:r>
        <w:rPr>
          <w:spacing w:val="40"/>
          <w:sz w:val="24"/>
        </w:rPr>
        <w:t xml:space="preserve"> </w:t>
      </w:r>
      <w:r>
        <w:rPr>
          <w:sz w:val="24"/>
        </w:rPr>
        <w:t>financial</w:t>
      </w:r>
      <w:r>
        <w:rPr>
          <w:spacing w:val="40"/>
          <w:sz w:val="24"/>
        </w:rPr>
        <w:t xml:space="preserve"> </w:t>
      </w:r>
      <w:r>
        <w:rPr>
          <w:sz w:val="24"/>
        </w:rPr>
        <w:t>challenges</w:t>
      </w:r>
      <w:r>
        <w:rPr>
          <w:spacing w:val="40"/>
          <w:sz w:val="24"/>
        </w:rPr>
        <w:t xml:space="preserve"> </w:t>
      </w:r>
      <w:r>
        <w:rPr>
          <w:sz w:val="24"/>
        </w:rPr>
        <w:t>because</w:t>
      </w:r>
      <w:r>
        <w:rPr>
          <w:spacing w:val="40"/>
          <w:sz w:val="24"/>
        </w:rPr>
        <w:t xml:space="preserve"> </w:t>
      </w:r>
      <w:r>
        <w:rPr>
          <w:sz w:val="24"/>
        </w:rPr>
        <w:t>the</w:t>
      </w:r>
      <w:r>
        <w:rPr>
          <w:spacing w:val="40"/>
          <w:sz w:val="24"/>
        </w:rPr>
        <w:t xml:space="preserve"> </w:t>
      </w:r>
      <w:r>
        <w:rPr>
          <w:sz w:val="24"/>
        </w:rPr>
        <w:t>TLD</w:t>
      </w:r>
      <w:r>
        <w:rPr>
          <w:spacing w:val="40"/>
          <w:sz w:val="24"/>
        </w:rPr>
        <w:t xml:space="preserve"> </w:t>
      </w:r>
      <w:r>
        <w:rPr>
          <w:sz w:val="24"/>
        </w:rPr>
        <w:t>annealing</w:t>
      </w:r>
      <w:r>
        <w:rPr>
          <w:spacing w:val="40"/>
          <w:sz w:val="24"/>
        </w:rPr>
        <w:t xml:space="preserve"> </w:t>
      </w:r>
      <w:r>
        <w:rPr>
          <w:sz w:val="24"/>
        </w:rPr>
        <w:t>process</w:t>
      </w:r>
      <w:r>
        <w:rPr>
          <w:spacing w:val="40"/>
          <w:sz w:val="24"/>
        </w:rPr>
        <w:t xml:space="preserve"> </w:t>
      </w:r>
      <w:r>
        <w:rPr>
          <w:sz w:val="24"/>
        </w:rPr>
        <w:t>was expensive and there was no funding for the research work</w:t>
      </w:r>
    </w:p>
    <w:p>
      <w:pPr>
        <w:pStyle w:val="7"/>
        <w:spacing w:before="5"/>
      </w:pPr>
    </w:p>
    <w:p>
      <w:pPr>
        <w:pStyle w:val="4"/>
        <w:numPr>
          <w:ilvl w:val="1"/>
          <w:numId w:val="44"/>
        </w:numPr>
        <w:tabs>
          <w:tab w:val="left" w:pos="1685"/>
        </w:tabs>
        <w:spacing w:before="0" w:after="0" w:line="240" w:lineRule="auto"/>
        <w:ind w:left="1685" w:right="0" w:hanging="719"/>
        <w:jc w:val="both"/>
      </w:pPr>
      <w:r>
        <w:t>Areas</w:t>
      </w:r>
      <w:r>
        <w:rPr>
          <w:spacing w:val="-1"/>
        </w:rPr>
        <w:t xml:space="preserve"> </w:t>
      </w:r>
      <w:r>
        <w:t>of</w:t>
      </w:r>
      <w:r>
        <w:rPr>
          <w:spacing w:val="-1"/>
        </w:rPr>
        <w:t xml:space="preserve"> </w:t>
      </w:r>
      <w:r>
        <w:t>further</w:t>
      </w:r>
      <w:r>
        <w:rPr>
          <w:spacing w:val="-2"/>
        </w:rPr>
        <w:t xml:space="preserve"> </w:t>
      </w:r>
      <w:r>
        <w:rPr>
          <w:spacing w:val="-4"/>
        </w:rPr>
        <w:t>study</w:t>
      </w:r>
    </w:p>
    <w:p>
      <w:pPr>
        <w:pStyle w:val="12"/>
        <w:numPr>
          <w:ilvl w:val="2"/>
          <w:numId w:val="44"/>
        </w:numPr>
        <w:tabs>
          <w:tab w:val="left" w:pos="2406"/>
        </w:tabs>
        <w:spacing w:before="271" w:after="0" w:line="480" w:lineRule="auto"/>
        <w:ind w:left="2406" w:right="961" w:hanging="720"/>
        <w:jc w:val="both"/>
        <w:rPr>
          <w:sz w:val="24"/>
        </w:rPr>
      </w:pPr>
      <w:r>
        <w:rPr>
          <w:sz w:val="24"/>
        </w:rPr>
        <w:t>The study can be extended to other regions in Nigeria as a major step to establish national DRLs.</w:t>
      </w:r>
    </w:p>
    <w:p>
      <w:pPr>
        <w:pStyle w:val="12"/>
        <w:numPr>
          <w:ilvl w:val="2"/>
          <w:numId w:val="44"/>
        </w:numPr>
        <w:tabs>
          <w:tab w:val="left" w:pos="2406"/>
        </w:tabs>
        <w:spacing w:before="1" w:after="0" w:line="480" w:lineRule="auto"/>
        <w:ind w:left="2406" w:right="961" w:hanging="720"/>
        <w:jc w:val="both"/>
        <w:rPr>
          <w:sz w:val="24"/>
        </w:rPr>
      </w:pPr>
      <w:r>
        <w:rPr>
          <w:sz w:val="24"/>
        </w:rPr>
        <w:t>Regional DRLs for pediatric radiography is imperative as a major step to establishing national DRLs.</w:t>
      </w:r>
    </w:p>
    <w:p>
      <w:pPr>
        <w:pStyle w:val="12"/>
        <w:numPr>
          <w:ilvl w:val="2"/>
          <w:numId w:val="44"/>
        </w:numPr>
        <w:tabs>
          <w:tab w:val="left" w:pos="2406"/>
        </w:tabs>
        <w:spacing w:before="0" w:after="0" w:line="480" w:lineRule="auto"/>
        <w:ind w:left="2406" w:right="955" w:hanging="720"/>
        <w:jc w:val="both"/>
        <w:rPr>
          <w:sz w:val="24"/>
        </w:rPr>
      </w:pPr>
      <w:r>
        <w:rPr>
          <w:sz w:val="24"/>
        </w:rPr>
        <w:t>Radiation dose</w:t>
      </w:r>
      <w:r>
        <w:rPr>
          <w:spacing w:val="-1"/>
          <w:sz w:val="24"/>
        </w:rPr>
        <w:t xml:space="preserve"> </w:t>
      </w:r>
      <w:r>
        <w:rPr>
          <w:sz w:val="24"/>
        </w:rPr>
        <w:t>and image</w:t>
      </w:r>
      <w:r>
        <w:rPr>
          <w:spacing w:val="-1"/>
          <w:sz w:val="24"/>
        </w:rPr>
        <w:t xml:space="preserve"> </w:t>
      </w:r>
      <w:r>
        <w:rPr>
          <w:sz w:val="24"/>
        </w:rPr>
        <w:t>quality</w:t>
      </w:r>
      <w:r>
        <w:rPr>
          <w:spacing w:val="-5"/>
          <w:sz w:val="24"/>
        </w:rPr>
        <w:t xml:space="preserve"> </w:t>
      </w:r>
      <w:r>
        <w:rPr>
          <w:sz w:val="24"/>
        </w:rPr>
        <w:t>assessment for</w:t>
      </w:r>
      <w:r>
        <w:rPr>
          <w:spacing w:val="-1"/>
          <w:sz w:val="24"/>
        </w:rPr>
        <w:t xml:space="preserve"> </w:t>
      </w:r>
      <w:r>
        <w:rPr>
          <w:sz w:val="24"/>
        </w:rPr>
        <w:t xml:space="preserve">radiological examination for different body built is necessary as a major optimization step in establishing </w:t>
      </w:r>
      <w:r>
        <w:rPr>
          <w:spacing w:val="-4"/>
          <w:sz w:val="24"/>
        </w:rPr>
        <w:t>DRLs</w:t>
      </w:r>
    </w:p>
    <w:p>
      <w:pPr>
        <w:pStyle w:val="12"/>
        <w:numPr>
          <w:ilvl w:val="2"/>
          <w:numId w:val="44"/>
        </w:numPr>
        <w:tabs>
          <w:tab w:val="left" w:pos="2406"/>
        </w:tabs>
        <w:spacing w:before="0" w:after="0" w:line="482" w:lineRule="auto"/>
        <w:ind w:left="2406" w:right="959" w:hanging="720"/>
        <w:jc w:val="left"/>
        <w:rPr>
          <w:sz w:val="24"/>
        </w:rPr>
      </w:pPr>
      <w:r>
        <w:rPr>
          <w:sz w:val="24"/>
        </w:rPr>
        <w:t>DRLs</w:t>
      </w:r>
      <w:r>
        <w:rPr>
          <w:spacing w:val="80"/>
          <w:w w:val="150"/>
          <w:sz w:val="24"/>
        </w:rPr>
        <w:t xml:space="preserve"> </w:t>
      </w:r>
      <w:r>
        <w:rPr>
          <w:sz w:val="24"/>
        </w:rPr>
        <w:t>for</w:t>
      </w:r>
      <w:r>
        <w:rPr>
          <w:spacing w:val="80"/>
          <w:w w:val="150"/>
          <w:sz w:val="24"/>
        </w:rPr>
        <w:t xml:space="preserve"> </w:t>
      </w:r>
      <w:r>
        <w:rPr>
          <w:sz w:val="24"/>
        </w:rPr>
        <w:t>Nuclear</w:t>
      </w:r>
      <w:r>
        <w:rPr>
          <w:spacing w:val="80"/>
          <w:w w:val="150"/>
          <w:sz w:val="24"/>
        </w:rPr>
        <w:t xml:space="preserve"> </w:t>
      </w:r>
      <w:r>
        <w:rPr>
          <w:sz w:val="24"/>
        </w:rPr>
        <w:t>medicine</w:t>
      </w:r>
      <w:r>
        <w:rPr>
          <w:spacing w:val="80"/>
          <w:w w:val="150"/>
          <w:sz w:val="24"/>
        </w:rPr>
        <w:t xml:space="preserve"> </w:t>
      </w:r>
      <w:r>
        <w:rPr>
          <w:sz w:val="24"/>
        </w:rPr>
        <w:t>procedures</w:t>
      </w:r>
      <w:r>
        <w:rPr>
          <w:spacing w:val="80"/>
          <w:w w:val="150"/>
          <w:sz w:val="24"/>
        </w:rPr>
        <w:t xml:space="preserve"> </w:t>
      </w:r>
      <w:r>
        <w:rPr>
          <w:sz w:val="24"/>
        </w:rPr>
        <w:t>and</w:t>
      </w:r>
      <w:r>
        <w:rPr>
          <w:spacing w:val="80"/>
          <w:w w:val="150"/>
          <w:sz w:val="24"/>
        </w:rPr>
        <w:t xml:space="preserve"> </w:t>
      </w:r>
      <w:r>
        <w:rPr>
          <w:sz w:val="24"/>
        </w:rPr>
        <w:t>interventional</w:t>
      </w:r>
      <w:r>
        <w:rPr>
          <w:spacing w:val="80"/>
          <w:w w:val="150"/>
          <w:sz w:val="24"/>
        </w:rPr>
        <w:t xml:space="preserve"> </w:t>
      </w:r>
      <w:r>
        <w:rPr>
          <w:sz w:val="24"/>
        </w:rPr>
        <w:t>radiology procedure should be considered.</w:t>
      </w:r>
    </w:p>
    <w:p>
      <w:pPr>
        <w:spacing w:after="0" w:line="482" w:lineRule="auto"/>
        <w:jc w:val="left"/>
        <w:rPr>
          <w:sz w:val="24"/>
        </w:rPr>
        <w:sectPr>
          <w:pgSz w:w="11910" w:h="16840"/>
          <w:pgMar w:top="1340" w:right="480" w:bottom="1200" w:left="560" w:header="0" w:footer="1014" w:gutter="0"/>
          <w:cols w:space="720" w:num="1"/>
        </w:sectPr>
      </w:pPr>
    </w:p>
    <w:p>
      <w:pPr>
        <w:pStyle w:val="3"/>
        <w:ind w:right="3776"/>
      </w:pPr>
      <w:r>
        <w:rPr>
          <w:spacing w:val="-2"/>
        </w:rPr>
        <w:t>REFERENCES</w:t>
      </w:r>
    </w:p>
    <w:p>
      <w:pPr>
        <w:pStyle w:val="7"/>
        <w:spacing w:before="192"/>
        <w:ind w:left="966" w:right="956"/>
        <w:jc w:val="both"/>
      </w:pPr>
      <w:r>
        <w:t>Abdullahi M, Shittu H, Arabisala</w:t>
      </w:r>
      <w:r>
        <w:rPr>
          <w:spacing w:val="40"/>
        </w:rPr>
        <w:t xml:space="preserve"> </w:t>
      </w:r>
      <w:r>
        <w:t>A, Eshiett</w:t>
      </w:r>
      <w:r>
        <w:rPr>
          <w:spacing w:val="40"/>
        </w:rPr>
        <w:t xml:space="preserve"> </w:t>
      </w:r>
      <w:r>
        <w:t>P, Joseph D.Z, Richard I, Kpaku</w:t>
      </w:r>
      <w:r>
        <w:rPr>
          <w:spacing w:val="40"/>
        </w:rPr>
        <w:t xml:space="preserve"> </w:t>
      </w:r>
      <w:r>
        <w:t>G. (2015). Diagnostic Reference Level for Adult Brain Computed Tomography</w:t>
      </w:r>
      <w:r>
        <w:rPr>
          <w:spacing w:val="-4"/>
        </w:rPr>
        <w:t xml:space="preserve"> </w:t>
      </w:r>
      <w:r>
        <w:t>Scans: A Case Study</w:t>
      </w:r>
      <w:r>
        <w:rPr>
          <w:spacing w:val="-4"/>
        </w:rPr>
        <w:t xml:space="preserve"> </w:t>
      </w:r>
      <w:r>
        <w:t xml:space="preserve">of a Tertiary Health Care Center in Nigeria. </w:t>
      </w:r>
      <w:r>
        <w:rPr>
          <w:i/>
        </w:rPr>
        <w:t>Journal of Dental and Medical Sciences(IOSR- JDMS)</w:t>
      </w:r>
      <w:r>
        <w:t>,14, 1 (2): 66-75.</w:t>
      </w:r>
    </w:p>
    <w:p>
      <w:pPr>
        <w:spacing w:before="201" w:line="240" w:lineRule="auto"/>
        <w:ind w:left="966" w:right="954" w:firstLine="0"/>
        <w:jc w:val="both"/>
        <w:rPr>
          <w:sz w:val="24"/>
        </w:rPr>
      </w:pPr>
      <w:r>
        <w:rPr>
          <w:sz w:val="24"/>
        </w:rPr>
        <w:t xml:space="preserve">Agba E.H, FiaseJ.O, Agada S.A, and Thomas Dickson.(2002).Patients skin dose from diagnostic X-rays at Federal Medical Centre Markudi, Benue State. </w:t>
      </w:r>
      <w:r>
        <w:rPr>
          <w:i/>
          <w:sz w:val="24"/>
        </w:rPr>
        <w:t>Zuma Journal of Pure and Applied Science</w:t>
      </w:r>
      <w:r>
        <w:rPr>
          <w:sz w:val="24"/>
        </w:rPr>
        <w:t>,4(1):14-18.</w:t>
      </w:r>
    </w:p>
    <w:p>
      <w:pPr>
        <w:spacing w:before="200" w:line="242" w:lineRule="auto"/>
        <w:ind w:left="966" w:right="953" w:firstLine="0"/>
        <w:jc w:val="both"/>
        <w:rPr>
          <w:sz w:val="24"/>
        </w:rPr>
      </w:pPr>
      <w:r>
        <w:rPr>
          <w:sz w:val="24"/>
        </w:rPr>
        <w:t xml:space="preserve">ARPANSA, RPS 14.(2014).Code of Practice for Radiation Protection in Medical Applications of Ionizing Radiation. National Diagnostic Reference levels Fact sheet. </w:t>
      </w:r>
      <w:r>
        <w:rPr>
          <w:i/>
          <w:sz w:val="24"/>
        </w:rPr>
        <w:t>A publication of Australian Radiation Protection and Nuclear Safety Agency</w:t>
      </w:r>
      <w:r>
        <w:rPr>
          <w:sz w:val="24"/>
        </w:rPr>
        <w:t>, Yallambie.</w:t>
      </w:r>
    </w:p>
    <w:p>
      <w:pPr>
        <w:spacing w:before="191" w:line="240" w:lineRule="auto"/>
        <w:ind w:left="966" w:right="953" w:firstLine="0"/>
        <w:jc w:val="both"/>
        <w:rPr>
          <w:sz w:val="24"/>
        </w:rPr>
      </w:pPr>
      <w:r>
        <w:rPr>
          <w:sz w:val="24"/>
        </w:rPr>
        <w:t xml:space="preserve">ARPANSA RPS 14.1.(2008).Code of Practice for Radiation Protection in Medical Applications of Ionizing Radiation. National Diagnostic Reference levels Fact sheet. </w:t>
      </w:r>
      <w:r>
        <w:rPr>
          <w:i/>
          <w:sz w:val="24"/>
        </w:rPr>
        <w:t>A publication of Australian Radiation Protection and Nuclear Safety Agency</w:t>
      </w:r>
      <w:r>
        <w:rPr>
          <w:sz w:val="24"/>
        </w:rPr>
        <w:t>, Yallambie.</w:t>
      </w:r>
    </w:p>
    <w:p>
      <w:pPr>
        <w:spacing w:before="202" w:line="242" w:lineRule="auto"/>
        <w:ind w:left="966" w:right="955" w:firstLine="0"/>
        <w:jc w:val="both"/>
        <w:rPr>
          <w:sz w:val="24"/>
        </w:rPr>
      </w:pPr>
      <w:r>
        <w:rPr>
          <w:sz w:val="24"/>
        </w:rPr>
        <w:t xml:space="preserve">Axiesson B. (2011).Optimization in Fluoroscopy. </w:t>
      </w:r>
      <w:r>
        <w:rPr>
          <w:i/>
          <w:sz w:val="24"/>
        </w:rPr>
        <w:t>Biomedical Imaging and Intervention Journal</w:t>
      </w:r>
      <w:r>
        <w:rPr>
          <w:sz w:val="24"/>
        </w:rPr>
        <w:t>,3(2): 41- 47</w:t>
      </w:r>
    </w:p>
    <w:p>
      <w:pPr>
        <w:pStyle w:val="7"/>
        <w:spacing w:before="194" w:line="242" w:lineRule="auto"/>
        <w:ind w:left="966" w:right="960"/>
        <w:jc w:val="both"/>
      </w:pPr>
      <w:r>
        <w:t xml:space="preserve">Ayantunde AA., Agrawal A., Parsons SL and Welch NT. (2007). Esophagogastric cancers secondary to breast primary tumour do not require resection. World journal of Surgery, </w:t>
      </w:r>
      <w:r>
        <w:rPr>
          <w:spacing w:val="-2"/>
        </w:rPr>
        <w:t>31(8):1597-1607.</w:t>
      </w:r>
    </w:p>
    <w:p>
      <w:pPr>
        <w:pStyle w:val="7"/>
        <w:spacing w:before="191"/>
        <w:ind w:left="966" w:right="958"/>
        <w:jc w:val="both"/>
      </w:pPr>
      <w:r>
        <w:t xml:space="preserve">Basic Safety Standard 9 Council Directive 96/29/EURATOM of 13 May 1996 laying down basic safety standards for the protection of the health of workers and the general public against the dangers arising from ionizing radiation, </w:t>
      </w:r>
      <w:r>
        <w:rPr>
          <w:i/>
        </w:rPr>
        <w:t>Official Journal of the European Communities</w:t>
      </w:r>
      <w:r>
        <w:t>, No L 159</w:t>
      </w:r>
    </w:p>
    <w:p>
      <w:pPr>
        <w:pStyle w:val="7"/>
        <w:spacing w:before="199" w:line="242" w:lineRule="auto"/>
        <w:ind w:left="966" w:right="954"/>
        <w:jc w:val="both"/>
      </w:pPr>
      <w:r>
        <w:t xml:space="preserve">Brennan P C, Donnell M.C and Leanly D.O. (2004). Increasing FFD Reduces Radiation Protection, Dosimetry, </w:t>
      </w:r>
      <w:r>
        <w:rPr>
          <w:i/>
        </w:rPr>
        <w:t>Oxford University Press</w:t>
      </w:r>
      <w:r>
        <w:t>, 108 (3):263 -268.</w:t>
      </w:r>
    </w:p>
    <w:p>
      <w:pPr>
        <w:pStyle w:val="7"/>
        <w:spacing w:before="196" w:line="242" w:lineRule="auto"/>
        <w:ind w:left="966" w:right="961"/>
        <w:jc w:val="both"/>
      </w:pPr>
      <w:r>
        <w:t>BushongS C.(1993).Radiography Science for Technologist Physics, Biology and Protection (5</w:t>
      </w:r>
      <w:r>
        <w:rPr>
          <w:vertAlign w:val="superscript"/>
        </w:rPr>
        <w:t>th</w:t>
      </w:r>
      <w:r>
        <w:rPr>
          <w:vertAlign w:val="baseline"/>
        </w:rPr>
        <w:t xml:space="preserve"> edition) St. Louis, Mo: Mosby year book, 100-105</w:t>
      </w:r>
    </w:p>
    <w:p>
      <w:pPr>
        <w:pStyle w:val="7"/>
        <w:spacing w:before="195"/>
        <w:ind w:left="966" w:right="953"/>
        <w:jc w:val="both"/>
      </w:pPr>
      <w:r>
        <w:t xml:space="preserve">Carroll. E and Brennan P. C. (2014). Radiation doses for barium enema and barium meal examinations in Ireland: Potential diagnostic reference levels. </w:t>
      </w:r>
      <w:r>
        <w:rPr>
          <w:i/>
        </w:rPr>
        <w:t xml:space="preserve">British journal of Radiology, </w:t>
      </w:r>
      <w:r>
        <w:t>(10): 1259-1264</w:t>
      </w:r>
    </w:p>
    <w:p>
      <w:pPr>
        <w:spacing w:before="199" w:line="242" w:lineRule="auto"/>
        <w:ind w:left="966" w:right="964" w:firstLine="0"/>
        <w:jc w:val="both"/>
        <w:rPr>
          <w:sz w:val="24"/>
        </w:rPr>
      </w:pPr>
      <w:r>
        <w:rPr>
          <w:sz w:val="24"/>
        </w:rPr>
        <w:t xml:space="preserve">Caroline N., Penelope E., Tobie K., Florence D.(2012). Radiation doses for barium meals in the western cape, </w:t>
      </w:r>
      <w:r>
        <w:rPr>
          <w:i/>
          <w:sz w:val="24"/>
        </w:rPr>
        <w:t>South Africa. South African Radiographer</w:t>
      </w:r>
      <w:r>
        <w:rPr>
          <w:sz w:val="24"/>
        </w:rPr>
        <w:t>. 50(2):9-11.</w:t>
      </w:r>
    </w:p>
    <w:p>
      <w:pPr>
        <w:pStyle w:val="7"/>
        <w:spacing w:before="196" w:line="242" w:lineRule="auto"/>
        <w:ind w:left="966" w:right="958"/>
        <w:jc w:val="both"/>
      </w:pPr>
      <w:r>
        <w:t>Curry T.S,Dowdey J.E, Marry R.C Christensen‟s .(1995).Introduction to the Physics of Diagnostic Radiography 3</w:t>
      </w:r>
      <w:r>
        <w:rPr>
          <w:vertAlign w:val="superscript"/>
        </w:rPr>
        <w:t>rd</w:t>
      </w:r>
      <w:r>
        <w:rPr>
          <w:vertAlign w:val="baseline"/>
        </w:rPr>
        <w:t xml:space="preserve"> ed. lea and Fibiger, Philadelphia, 56-60</w:t>
      </w:r>
    </w:p>
    <w:p>
      <w:pPr>
        <w:spacing w:before="194" w:line="242" w:lineRule="auto"/>
        <w:ind w:left="966" w:right="955" w:firstLine="0"/>
        <w:jc w:val="both"/>
        <w:rPr>
          <w:sz w:val="24"/>
        </w:rPr>
      </w:pPr>
      <w:r>
        <w:rPr>
          <w:sz w:val="24"/>
        </w:rPr>
        <w:t xml:space="preserve">Damijan S, Urban Z, Dejan Z. (2006). Diagnostic Reference Levels for x-ray examinations in Slovenia. </w:t>
      </w:r>
      <w:r>
        <w:rPr>
          <w:i/>
          <w:sz w:val="24"/>
        </w:rPr>
        <w:t>International Jornal of Radiation Oncology</w:t>
      </w:r>
      <w:r>
        <w:rPr>
          <w:sz w:val="24"/>
        </w:rPr>
        <w:t>,40 (3): 189-95</w:t>
      </w:r>
    </w:p>
    <w:p>
      <w:pPr>
        <w:pStyle w:val="7"/>
        <w:spacing w:before="194"/>
        <w:ind w:left="966" w:right="957"/>
        <w:jc w:val="both"/>
      </w:pPr>
      <w:r>
        <w:t>Donald L, Deukwoo K, Grant H.(2010). Reference Levels for Patients Radiation Doses in Interventional Radiology: Proposed Initial Values for U.S. Practice.</w:t>
      </w:r>
      <w:r>
        <w:rPr>
          <w:i/>
        </w:rPr>
        <w:t>Radiology</w:t>
      </w:r>
      <w:r>
        <w:t xml:space="preserve">,253(3): 753- </w:t>
      </w:r>
      <w:r>
        <w:rPr>
          <w:spacing w:val="-4"/>
        </w:rPr>
        <w:t>764.</w:t>
      </w:r>
    </w:p>
    <w:p>
      <w:pPr>
        <w:spacing w:after="0"/>
        <w:jc w:val="both"/>
        <w:sectPr>
          <w:pgSz w:w="11910" w:h="16840"/>
          <w:pgMar w:top="1360" w:right="480" w:bottom="1200" w:left="560" w:header="0" w:footer="1014" w:gutter="0"/>
          <w:cols w:space="720" w:num="1"/>
        </w:sectPr>
      </w:pPr>
    </w:p>
    <w:p>
      <w:pPr>
        <w:pStyle w:val="7"/>
        <w:spacing w:before="78"/>
        <w:ind w:left="966" w:right="954"/>
        <w:jc w:val="both"/>
      </w:pPr>
      <w:r>
        <w:t>Donald</w:t>
      </w:r>
      <w:r>
        <w:rPr>
          <w:spacing w:val="-1"/>
        </w:rPr>
        <w:t xml:space="preserve"> </w:t>
      </w:r>
      <w:r>
        <w:t>L,</w:t>
      </w:r>
      <w:r>
        <w:rPr>
          <w:spacing w:val="-3"/>
        </w:rPr>
        <w:t xml:space="preserve"> </w:t>
      </w:r>
      <w:r>
        <w:t>Stephen</w:t>
      </w:r>
      <w:r>
        <w:rPr>
          <w:spacing w:val="-3"/>
        </w:rPr>
        <w:t xml:space="preserve"> </w:t>
      </w:r>
      <w:r>
        <w:t>B,</w:t>
      </w:r>
      <w:r>
        <w:rPr>
          <w:spacing w:val="-3"/>
        </w:rPr>
        <w:t xml:space="preserve"> </w:t>
      </w:r>
      <w:r>
        <w:t>Robert</w:t>
      </w:r>
      <w:r>
        <w:rPr>
          <w:spacing w:val="-3"/>
        </w:rPr>
        <w:t xml:space="preserve"> </w:t>
      </w:r>
      <w:r>
        <w:t>G,</w:t>
      </w:r>
      <w:r>
        <w:rPr>
          <w:spacing w:val="-2"/>
        </w:rPr>
        <w:t xml:space="preserve"> </w:t>
      </w:r>
      <w:r>
        <w:t>Boris</w:t>
      </w:r>
      <w:r>
        <w:rPr>
          <w:spacing w:val="-3"/>
        </w:rPr>
        <w:t xml:space="preserve"> </w:t>
      </w:r>
      <w:r>
        <w:t>N,</w:t>
      </w:r>
      <w:r>
        <w:rPr>
          <w:spacing w:val="-1"/>
        </w:rPr>
        <w:t xml:space="preserve"> </w:t>
      </w:r>
      <w:r>
        <w:t>Gabriel</w:t>
      </w:r>
      <w:r>
        <w:rPr>
          <w:spacing w:val="-1"/>
        </w:rPr>
        <w:t xml:space="preserve"> </w:t>
      </w:r>
      <w:r>
        <w:t>B, John</w:t>
      </w:r>
      <w:r>
        <w:rPr>
          <w:spacing w:val="-3"/>
        </w:rPr>
        <w:t xml:space="preserve"> </w:t>
      </w:r>
      <w:r>
        <w:t>F,</w:t>
      </w:r>
      <w:r>
        <w:rPr>
          <w:spacing w:val="-1"/>
        </w:rPr>
        <w:t xml:space="preserve"> </w:t>
      </w:r>
      <w:r>
        <w:t>Lawrence</w:t>
      </w:r>
      <w:r>
        <w:rPr>
          <w:spacing w:val="-4"/>
        </w:rPr>
        <w:t xml:space="preserve"> </w:t>
      </w:r>
      <w:r>
        <w:t>T, Micheal</w:t>
      </w:r>
      <w:r>
        <w:rPr>
          <w:spacing w:val="-3"/>
        </w:rPr>
        <w:t xml:space="preserve"> </w:t>
      </w:r>
      <w:r>
        <w:t xml:space="preserve">S. (2012). Quality Improvement Guidelines for Recording Patient Radiation Dose in the Medical Record for Fluoroscopically Guided Procedures. </w:t>
      </w:r>
      <w:r>
        <w:rPr>
          <w:i/>
        </w:rPr>
        <w:t>Journal of Vascular Interventional Radiology</w:t>
      </w:r>
      <w:r>
        <w:t>, 23(10) : 11-18.</w:t>
      </w:r>
    </w:p>
    <w:p>
      <w:pPr>
        <w:pStyle w:val="7"/>
        <w:spacing w:before="200"/>
        <w:ind w:left="966"/>
      </w:pPr>
      <w:r>
        <w:t>Edmonds</w:t>
      </w:r>
      <w:r>
        <w:rPr>
          <w:spacing w:val="32"/>
        </w:rPr>
        <w:t xml:space="preserve"> </w:t>
      </w:r>
      <w:r>
        <w:t>I.R</w:t>
      </w:r>
      <w:r>
        <w:rPr>
          <w:spacing w:val="32"/>
        </w:rPr>
        <w:t xml:space="preserve"> </w:t>
      </w:r>
      <w:r>
        <w:t>.(2014).</w:t>
      </w:r>
      <w:r>
        <w:rPr>
          <w:spacing w:val="32"/>
        </w:rPr>
        <w:t xml:space="preserve"> </w:t>
      </w:r>
      <w:r>
        <w:t>Calculation</w:t>
      </w:r>
      <w:r>
        <w:rPr>
          <w:spacing w:val="33"/>
        </w:rPr>
        <w:t xml:space="preserve"> </w:t>
      </w:r>
      <w:r>
        <w:t>of</w:t>
      </w:r>
      <w:r>
        <w:rPr>
          <w:spacing w:val="31"/>
        </w:rPr>
        <w:t xml:space="preserve"> </w:t>
      </w:r>
      <w:r>
        <w:t>Patient</w:t>
      </w:r>
      <w:r>
        <w:rPr>
          <w:spacing w:val="32"/>
        </w:rPr>
        <w:t xml:space="preserve"> </w:t>
      </w:r>
      <w:r>
        <w:t>Skin</w:t>
      </w:r>
      <w:r>
        <w:rPr>
          <w:spacing w:val="32"/>
        </w:rPr>
        <w:t xml:space="preserve"> </w:t>
      </w:r>
      <w:r>
        <w:t>Dose</w:t>
      </w:r>
      <w:r>
        <w:rPr>
          <w:spacing w:val="32"/>
        </w:rPr>
        <w:t xml:space="preserve"> </w:t>
      </w:r>
      <w:r>
        <w:t>from</w:t>
      </w:r>
      <w:r>
        <w:rPr>
          <w:spacing w:val="32"/>
        </w:rPr>
        <w:t xml:space="preserve"> </w:t>
      </w:r>
      <w:r>
        <w:t>Diagnostic</w:t>
      </w:r>
      <w:r>
        <w:rPr>
          <w:spacing w:val="34"/>
        </w:rPr>
        <w:t xml:space="preserve"> </w:t>
      </w:r>
      <w:r>
        <w:t>x-ray</w:t>
      </w:r>
      <w:r>
        <w:rPr>
          <w:spacing w:val="27"/>
        </w:rPr>
        <w:t xml:space="preserve"> </w:t>
      </w:r>
      <w:r>
        <w:rPr>
          <w:spacing w:val="-2"/>
        </w:rPr>
        <w:t>Procedure.</w:t>
      </w:r>
    </w:p>
    <w:p>
      <w:pPr>
        <w:spacing w:before="2"/>
        <w:ind w:left="966" w:right="0" w:firstLine="0"/>
        <w:jc w:val="left"/>
        <w:rPr>
          <w:sz w:val="24"/>
        </w:rPr>
      </w:pPr>
      <w:r>
        <w:rPr>
          <w:i/>
          <w:sz w:val="24"/>
        </w:rPr>
        <w:t>British</w:t>
      </w:r>
      <w:r>
        <w:rPr>
          <w:i/>
          <w:spacing w:val="-1"/>
          <w:sz w:val="24"/>
        </w:rPr>
        <w:t xml:space="preserve"> </w:t>
      </w:r>
      <w:r>
        <w:rPr>
          <w:i/>
          <w:sz w:val="24"/>
        </w:rPr>
        <w:t>Journal</w:t>
      </w:r>
      <w:r>
        <w:rPr>
          <w:i/>
          <w:spacing w:val="-1"/>
          <w:sz w:val="24"/>
        </w:rPr>
        <w:t xml:space="preserve"> </w:t>
      </w:r>
      <w:r>
        <w:rPr>
          <w:i/>
          <w:sz w:val="24"/>
        </w:rPr>
        <w:t>of</w:t>
      </w:r>
      <w:r>
        <w:rPr>
          <w:i/>
          <w:spacing w:val="-1"/>
          <w:sz w:val="24"/>
        </w:rPr>
        <w:t xml:space="preserve"> </w:t>
      </w:r>
      <w:r>
        <w:rPr>
          <w:i/>
          <w:sz w:val="24"/>
        </w:rPr>
        <w:t>Radiology,</w:t>
      </w:r>
      <w:r>
        <w:rPr>
          <w:i/>
          <w:spacing w:val="-1"/>
          <w:sz w:val="24"/>
        </w:rPr>
        <w:t xml:space="preserve"> </w:t>
      </w:r>
      <w:r>
        <w:rPr>
          <w:sz w:val="24"/>
        </w:rPr>
        <w:t>(57):</w:t>
      </w:r>
      <w:r>
        <w:rPr>
          <w:spacing w:val="-1"/>
          <w:sz w:val="24"/>
        </w:rPr>
        <w:t xml:space="preserve"> </w:t>
      </w:r>
      <w:r>
        <w:rPr>
          <w:sz w:val="24"/>
        </w:rPr>
        <w:t>733-</w:t>
      </w:r>
      <w:r>
        <w:rPr>
          <w:spacing w:val="-4"/>
          <w:sz w:val="24"/>
        </w:rPr>
        <w:t>734.</w:t>
      </w:r>
    </w:p>
    <w:p>
      <w:pPr>
        <w:pStyle w:val="7"/>
        <w:spacing w:before="199"/>
        <w:ind w:left="966" w:right="957"/>
        <w:jc w:val="both"/>
      </w:pPr>
      <w:r>
        <w:t xml:space="preserve">Egbe N.O, Inyang S. O., Eduwem D. U., and Ama I. (2011). Doses and Image Quality for Chest Radiograph in three Nigerian Hospitals, </w:t>
      </w:r>
      <w:r>
        <w:rPr>
          <w:i/>
        </w:rPr>
        <w:t>European Journal of Radiography</w:t>
      </w:r>
      <w:r>
        <w:t xml:space="preserve">, (1):30 – </w:t>
      </w:r>
      <w:r>
        <w:rPr>
          <w:spacing w:val="-4"/>
        </w:rPr>
        <w:t>36.</w:t>
      </w:r>
    </w:p>
    <w:p>
      <w:pPr>
        <w:pStyle w:val="7"/>
        <w:spacing w:before="200" w:line="242" w:lineRule="auto"/>
        <w:ind w:left="966" w:right="959"/>
        <w:jc w:val="both"/>
      </w:pPr>
      <w:r>
        <w:t>EUR96 (1996) European Guidelines on Quality Criteria for Diagnostic Radiographic Images,European Commission, EUR 16260 EN, June 1996</w:t>
      </w:r>
    </w:p>
    <w:p>
      <w:pPr>
        <w:pStyle w:val="7"/>
        <w:spacing w:before="194" w:line="242" w:lineRule="auto"/>
        <w:ind w:left="966" w:right="957"/>
        <w:jc w:val="both"/>
      </w:pPr>
      <w:r>
        <w:t>EUR96a. (1996).European Guidelines on Quality Criteria for Diagnostic Radiographic images in Pediatrics, European Commission, EUR 16261 EN.</w:t>
      </w:r>
    </w:p>
    <w:p>
      <w:pPr>
        <w:pStyle w:val="7"/>
        <w:spacing w:before="196" w:line="242" w:lineRule="auto"/>
        <w:ind w:left="966" w:right="963"/>
        <w:jc w:val="both"/>
      </w:pPr>
      <w:r>
        <w:t>Euratom of 30 June 1997 on Health Protection of Individuals Against the Dangers of Ionizing Radiation in Relation to Medical Exposure.</w:t>
      </w:r>
    </w:p>
    <w:p>
      <w:pPr>
        <w:pStyle w:val="7"/>
        <w:spacing w:before="196"/>
        <w:ind w:left="966"/>
      </w:pPr>
      <w:r>
        <w:t>European</w:t>
      </w:r>
      <w:r>
        <w:rPr>
          <w:spacing w:val="-2"/>
        </w:rPr>
        <w:t xml:space="preserve"> </w:t>
      </w:r>
      <w:r>
        <w:t>Commission.1997;</w:t>
      </w:r>
      <w:r>
        <w:rPr>
          <w:spacing w:val="-2"/>
        </w:rPr>
        <w:t xml:space="preserve"> </w:t>
      </w:r>
      <w:r>
        <w:t>Council</w:t>
      </w:r>
      <w:r>
        <w:rPr>
          <w:spacing w:val="-1"/>
        </w:rPr>
        <w:t xml:space="preserve"> </w:t>
      </w:r>
      <w:r>
        <w:t>Directive</w:t>
      </w:r>
      <w:r>
        <w:rPr>
          <w:spacing w:val="-2"/>
        </w:rPr>
        <w:t xml:space="preserve"> 97/43</w:t>
      </w:r>
    </w:p>
    <w:p>
      <w:pPr>
        <w:pStyle w:val="7"/>
        <w:spacing w:before="197" w:line="242" w:lineRule="auto"/>
        <w:ind w:left="966" w:right="959"/>
        <w:jc w:val="both"/>
      </w:pPr>
      <w:r>
        <w:t>European Commission,1996. European Guidelines on Quality Criteria for Diagnostic Radiographic Images, EUR, 16260 EN, Luxembourg. Office for Official Publications of European Communities.</w:t>
      </w:r>
    </w:p>
    <w:p>
      <w:pPr>
        <w:pStyle w:val="7"/>
        <w:spacing w:before="191"/>
        <w:ind w:left="966" w:right="955"/>
        <w:jc w:val="both"/>
      </w:pPr>
      <w:r>
        <w:t xml:space="preserve">Eva GF, Anders W and Ingrid HR.(2012), National collection of Local Diagnostic reference levels in Norway and their role in optimization of x-ray examinations. </w:t>
      </w:r>
      <w:r>
        <w:rPr>
          <w:i/>
        </w:rPr>
        <w:t>Norwegian Radiation Protection.</w:t>
      </w:r>
      <w:r>
        <w:t>15(5): 1-10.</w:t>
      </w:r>
    </w:p>
    <w:p>
      <w:pPr>
        <w:pStyle w:val="7"/>
        <w:spacing w:before="202" w:line="242" w:lineRule="auto"/>
        <w:ind w:left="966" w:right="959"/>
        <w:jc w:val="both"/>
      </w:pPr>
      <w:r>
        <w:t>Francis A. (2009). A good guide to Radiological procedure (5</w:t>
      </w:r>
      <w:r>
        <w:rPr>
          <w:vertAlign w:val="superscript"/>
        </w:rPr>
        <w:t>th</w:t>
      </w:r>
      <w:r>
        <w:rPr>
          <w:vertAlign w:val="baseline"/>
        </w:rPr>
        <w:t xml:space="preserve"> edition) Saunders. Elsevier. Toronto. 56-66</w:t>
      </w:r>
    </w:p>
    <w:p>
      <w:pPr>
        <w:pStyle w:val="7"/>
        <w:spacing w:before="194" w:line="242" w:lineRule="auto"/>
        <w:ind w:left="966" w:right="959"/>
        <w:jc w:val="both"/>
      </w:pPr>
      <w:r>
        <w:t>Gholami M., Maziar H, Khosravi R , Ebrahimzadeh F, Mayahi S. (2015). Diagnostic reference levels for routine x-ray examinations in Lorestan province, Iran. International journal of Radiation Research. 13(1): 85-90</w:t>
      </w:r>
    </w:p>
    <w:p>
      <w:pPr>
        <w:pStyle w:val="7"/>
        <w:spacing w:before="191"/>
        <w:ind w:left="966" w:right="956"/>
        <w:jc w:val="both"/>
      </w:pPr>
      <w:r>
        <w:t xml:space="preserve">Godwin I, Racheal O.(2014). Radiation Doses in computed Tomography: Need for Optimization and application of dose reference levels in Nigeria. </w:t>
      </w:r>
      <w:r>
        <w:rPr>
          <w:i/>
        </w:rPr>
        <w:t>West African Journal of Radiology</w:t>
      </w:r>
      <w:r>
        <w:t>,21(1): 1-6</w:t>
      </w:r>
    </w:p>
    <w:p>
      <w:pPr>
        <w:pStyle w:val="7"/>
        <w:spacing w:before="202"/>
        <w:ind w:left="966" w:right="958"/>
        <w:jc w:val="both"/>
      </w:pPr>
      <w:r>
        <w:t xml:space="preserve">Hanan, F. (2007) . Assessment of Entrance Skin Dose and Effective Dose of Some Routine x-ray Examinations using Calculation Technique. Published Masters </w:t>
      </w:r>
      <w:r>
        <w:rPr>
          <w:spacing w:val="-2"/>
        </w:rPr>
        <w:t>thesesonline.</w:t>
      </w:r>
      <w:r>
        <w:rPr>
          <w:b/>
          <w:spacing w:val="-2"/>
        </w:rPr>
        <w:t>[</w:t>
      </w:r>
      <w:r>
        <w:fldChar w:fldCharType="begin"/>
      </w:r>
      <w:r>
        <w:instrText xml:space="preserve"> HYPERLINK "http://www.hpa.org.uk/webc/HPAwebFile/HPAweb_C/1194947413167.Acces" \h </w:instrText>
      </w:r>
      <w:r>
        <w:fldChar w:fldCharType="separate"/>
      </w:r>
      <w:r>
        <w:rPr>
          <w:spacing w:val="-2"/>
        </w:rPr>
        <w:t>http://www.hpa.org.uk/webc/HPAwebFile/HPAweb_C/1194947413167.Acces</w:t>
      </w:r>
      <w:r>
        <w:rPr>
          <w:spacing w:val="-2"/>
        </w:rPr>
        <w:fldChar w:fldCharType="end"/>
      </w:r>
      <w:r>
        <w:rPr>
          <w:spacing w:val="-2"/>
        </w:rPr>
        <w:t xml:space="preserve"> </w:t>
      </w:r>
      <w:r>
        <w:t>sed August 24, 2016]</w:t>
      </w:r>
    </w:p>
    <w:p>
      <w:pPr>
        <w:pStyle w:val="7"/>
        <w:spacing w:before="199" w:line="242" w:lineRule="auto"/>
        <w:ind w:left="966" w:right="957"/>
        <w:jc w:val="both"/>
      </w:pPr>
      <w:r>
        <w:t>Harrison RM, Clayton C. B., Day</w:t>
      </w:r>
      <w:r>
        <w:rPr>
          <w:spacing w:val="-8"/>
        </w:rPr>
        <w:t xml:space="preserve"> </w:t>
      </w:r>
      <w:r>
        <w:t>M. J. Owen JP,</w:t>
      </w:r>
      <w:r>
        <w:rPr>
          <w:spacing w:val="-2"/>
        </w:rPr>
        <w:t xml:space="preserve"> </w:t>
      </w:r>
      <w:r>
        <w:t>and York M.(1993).A</w:t>
      </w:r>
      <w:r>
        <w:rPr>
          <w:spacing w:val="-1"/>
        </w:rPr>
        <w:t xml:space="preserve"> </w:t>
      </w:r>
      <w:r>
        <w:t>Survey</w:t>
      </w:r>
      <w:r>
        <w:rPr>
          <w:spacing w:val="-8"/>
        </w:rPr>
        <w:t xml:space="preserve"> </w:t>
      </w:r>
      <w:r>
        <w:t>of</w:t>
      </w:r>
      <w:r>
        <w:rPr>
          <w:spacing w:val="-1"/>
        </w:rPr>
        <w:t xml:space="preserve"> </w:t>
      </w:r>
      <w:r>
        <w:t xml:space="preserve">Radiation DosetoPatients in Five Common Diagnostic Examinations. </w:t>
      </w:r>
      <w:r>
        <w:rPr>
          <w:i/>
        </w:rPr>
        <w:t>The British Journal of Radiology</w:t>
      </w:r>
      <w:r>
        <w:t>,66:383 – 395.</w:t>
      </w:r>
    </w:p>
    <w:p>
      <w:pPr>
        <w:pStyle w:val="7"/>
        <w:spacing w:before="192"/>
        <w:ind w:left="966" w:right="953"/>
        <w:jc w:val="both"/>
      </w:pPr>
      <w:r>
        <w:t xml:space="preserve">Hart D, Hiller MC, Wall B.F.(2009). National reference doses for common radiographic, fluoroscopic and dental x-ray examinations in the UK. </w:t>
      </w:r>
      <w:r>
        <w:rPr>
          <w:i/>
        </w:rPr>
        <w:t>The British Journal of Radiology,</w:t>
      </w:r>
      <w:r>
        <w:t>82, pp 1-12.</w:t>
      </w:r>
    </w:p>
    <w:p>
      <w:pPr>
        <w:spacing w:after="0"/>
        <w:jc w:val="both"/>
        <w:sectPr>
          <w:pgSz w:w="11910" w:h="16840"/>
          <w:pgMar w:top="1340" w:right="480" w:bottom="1200" w:left="560" w:header="0" w:footer="1014" w:gutter="0"/>
          <w:cols w:space="720" w:num="1"/>
        </w:sectPr>
      </w:pPr>
    </w:p>
    <w:p>
      <w:pPr>
        <w:spacing w:before="78" w:line="240" w:lineRule="auto"/>
        <w:ind w:left="966" w:right="955" w:firstLine="0"/>
        <w:jc w:val="both"/>
        <w:rPr>
          <w:sz w:val="24"/>
        </w:rPr>
      </w:pPr>
      <w:r>
        <w:rPr>
          <w:sz w:val="24"/>
        </w:rPr>
        <w:t>Hart D, M.C. Hillier, B.F. Wall, P.C. Shrimpton and D. Bungay.(2011).Doses to Patient</w:t>
      </w:r>
      <w:r>
        <w:rPr>
          <w:spacing w:val="40"/>
          <w:sz w:val="24"/>
        </w:rPr>
        <w:t xml:space="preserve"> </w:t>
      </w:r>
      <w:r>
        <w:rPr>
          <w:sz w:val="24"/>
        </w:rPr>
        <w:t xml:space="preserve">from Medical X-ray Examinations in the UK - 1995 Review. </w:t>
      </w:r>
      <w:r>
        <w:rPr>
          <w:i/>
          <w:sz w:val="24"/>
        </w:rPr>
        <w:t xml:space="preserve">National Radiological Protection Board Publication </w:t>
      </w:r>
      <w:r>
        <w:rPr>
          <w:sz w:val="24"/>
        </w:rPr>
        <w:t>NRPB-R 289.</w:t>
      </w:r>
    </w:p>
    <w:p>
      <w:pPr>
        <w:pStyle w:val="7"/>
        <w:spacing w:before="200"/>
        <w:ind w:left="966" w:right="959"/>
        <w:jc w:val="both"/>
      </w:pPr>
      <w:r>
        <w:t xml:space="preserve">Hart D, Hiller M C, Shrimpton P .C. (2012) .Doses to patients from Radiographic and Fluoroscopic x-ray imaging procedures in the UK-2010 Review. </w:t>
      </w:r>
      <w:r>
        <w:rPr>
          <w:i/>
        </w:rPr>
        <w:t>Health Protection Agency Publication</w:t>
      </w:r>
      <w:r>
        <w:t>,1(2):716- 1416.</w:t>
      </w:r>
    </w:p>
    <w:p>
      <w:pPr>
        <w:spacing w:before="204"/>
        <w:ind w:left="966" w:right="0" w:firstLine="0"/>
        <w:jc w:val="both"/>
        <w:rPr>
          <w:sz w:val="24"/>
        </w:rPr>
      </w:pPr>
      <w:r>
        <w:rPr>
          <w:sz w:val="24"/>
        </w:rPr>
        <w:t>Hart</w:t>
      </w:r>
      <w:r>
        <w:rPr>
          <w:spacing w:val="-1"/>
          <w:sz w:val="24"/>
        </w:rPr>
        <w:t xml:space="preserve"> </w:t>
      </w:r>
      <w:r>
        <w:rPr>
          <w:sz w:val="24"/>
        </w:rPr>
        <w:t>D,</w:t>
      </w:r>
      <w:r>
        <w:rPr>
          <w:spacing w:val="57"/>
          <w:sz w:val="24"/>
        </w:rPr>
        <w:t xml:space="preserve"> </w:t>
      </w:r>
      <w:r>
        <w:rPr>
          <w:sz w:val="24"/>
        </w:rPr>
        <w:t>and</w:t>
      </w:r>
      <w:r>
        <w:rPr>
          <w:spacing w:val="-1"/>
          <w:sz w:val="24"/>
        </w:rPr>
        <w:t xml:space="preserve"> </w:t>
      </w:r>
      <w:r>
        <w:rPr>
          <w:sz w:val="24"/>
        </w:rPr>
        <w:t>Wall B.</w:t>
      </w:r>
      <w:r>
        <w:rPr>
          <w:spacing w:val="-1"/>
          <w:sz w:val="24"/>
        </w:rPr>
        <w:t xml:space="preserve"> </w:t>
      </w:r>
      <w:r>
        <w:rPr>
          <w:sz w:val="24"/>
        </w:rPr>
        <w:t>F. (2004)</w:t>
      </w:r>
      <w:r>
        <w:rPr>
          <w:spacing w:val="-2"/>
          <w:sz w:val="24"/>
        </w:rPr>
        <w:t xml:space="preserve"> </w:t>
      </w:r>
      <w:r>
        <w:rPr>
          <w:i/>
          <w:sz w:val="24"/>
        </w:rPr>
        <w:t>National Radiation</w:t>
      </w:r>
      <w:r>
        <w:rPr>
          <w:i/>
          <w:spacing w:val="-1"/>
          <w:sz w:val="24"/>
        </w:rPr>
        <w:t xml:space="preserve"> </w:t>
      </w:r>
      <w:r>
        <w:rPr>
          <w:i/>
          <w:sz w:val="24"/>
        </w:rPr>
        <w:t>protection Board</w:t>
      </w:r>
      <w:r>
        <w:rPr>
          <w:i/>
          <w:spacing w:val="-1"/>
          <w:sz w:val="24"/>
        </w:rPr>
        <w:t xml:space="preserve"> </w:t>
      </w:r>
      <w:r>
        <w:rPr>
          <w:i/>
          <w:sz w:val="24"/>
        </w:rPr>
        <w:t>Report</w:t>
      </w:r>
      <w:r>
        <w:rPr>
          <w:i/>
          <w:spacing w:val="1"/>
          <w:sz w:val="24"/>
        </w:rPr>
        <w:t xml:space="preserve"> </w:t>
      </w:r>
      <w:r>
        <w:rPr>
          <w:spacing w:val="-2"/>
          <w:sz w:val="24"/>
        </w:rPr>
        <w:t>R262.</w:t>
      </w:r>
    </w:p>
    <w:p>
      <w:pPr>
        <w:spacing w:before="197" w:line="242" w:lineRule="auto"/>
        <w:ind w:left="966" w:right="951" w:firstLine="0"/>
        <w:jc w:val="both"/>
        <w:rPr>
          <w:sz w:val="24"/>
        </w:rPr>
      </w:pPr>
      <w:r>
        <w:rPr>
          <w:sz w:val="24"/>
        </w:rPr>
        <w:t>Hart D</w:t>
      </w:r>
      <w:r>
        <w:rPr>
          <w:b/>
          <w:sz w:val="24"/>
        </w:rPr>
        <w:t xml:space="preserve">, </w:t>
      </w:r>
      <w:r>
        <w:rPr>
          <w:sz w:val="24"/>
        </w:rPr>
        <w:t>Hiller M C and Wall B F. (2002).</w:t>
      </w:r>
      <w:r>
        <w:rPr>
          <w:spacing w:val="80"/>
          <w:sz w:val="24"/>
        </w:rPr>
        <w:t xml:space="preserve"> </w:t>
      </w:r>
      <w:r>
        <w:rPr>
          <w:sz w:val="24"/>
        </w:rPr>
        <w:t xml:space="preserve">Doses to patients from medical x-ray examinations in the UK -2000 Review. </w:t>
      </w:r>
      <w:r>
        <w:rPr>
          <w:i/>
          <w:sz w:val="24"/>
        </w:rPr>
        <w:t>National Radiological Protection Board</w:t>
      </w:r>
      <w:r>
        <w:rPr>
          <w:sz w:val="24"/>
        </w:rPr>
        <w:t xml:space="preserve">. 2(4): 123- </w:t>
      </w:r>
      <w:r>
        <w:rPr>
          <w:spacing w:val="-6"/>
          <w:sz w:val="24"/>
        </w:rPr>
        <w:t>30</w:t>
      </w:r>
    </w:p>
    <w:p>
      <w:pPr>
        <w:pStyle w:val="7"/>
        <w:tabs>
          <w:tab w:val="left" w:pos="1789"/>
          <w:tab w:val="left" w:pos="2903"/>
          <w:tab w:val="left" w:pos="4272"/>
          <w:tab w:val="left" w:pos="4776"/>
          <w:tab w:val="left" w:pos="5385"/>
          <w:tab w:val="left" w:pos="6360"/>
          <w:tab w:val="left" w:pos="8376"/>
        </w:tabs>
        <w:spacing w:before="191"/>
        <w:ind w:left="966" w:right="956"/>
      </w:pPr>
      <w:r>
        <w:t xml:space="preserve">Hart D, Hillier MC, Wall BF. (2005) Doses to patients from Radiographic and Fluoroscopic </w:t>
      </w:r>
      <w:r>
        <w:rPr>
          <w:spacing w:val="-2"/>
        </w:rPr>
        <w:t>x-ray</w:t>
      </w:r>
      <w:r>
        <w:tab/>
      </w:r>
      <w:r>
        <w:rPr>
          <w:spacing w:val="-2"/>
        </w:rPr>
        <w:t>Imaging</w:t>
      </w:r>
      <w:r>
        <w:tab/>
      </w:r>
      <w:r>
        <w:rPr>
          <w:spacing w:val="-2"/>
        </w:rPr>
        <w:t>procedures</w:t>
      </w:r>
      <w:r>
        <w:tab/>
      </w:r>
      <w:r>
        <w:rPr>
          <w:spacing w:val="-6"/>
        </w:rPr>
        <w:t>in</w:t>
      </w:r>
      <w:r>
        <w:tab/>
      </w:r>
      <w:r>
        <w:rPr>
          <w:spacing w:val="-4"/>
        </w:rPr>
        <w:t>the</w:t>
      </w:r>
      <w:r>
        <w:tab/>
      </w:r>
      <w:r>
        <w:rPr>
          <w:spacing w:val="-2"/>
        </w:rPr>
        <w:t>United</w:t>
      </w:r>
      <w:r>
        <w:tab/>
      </w:r>
      <w:r>
        <w:rPr>
          <w:spacing w:val="-2"/>
        </w:rPr>
        <w:t>KingdomReview.</w:t>
      </w:r>
      <w:r>
        <w:tab/>
      </w:r>
      <w:r>
        <w:rPr>
          <w:spacing w:val="-2"/>
        </w:rPr>
        <w:t>HPA-RPD-029; 2007</w:t>
      </w:r>
      <w:r>
        <w:rPr>
          <w:b/>
          <w:spacing w:val="-2"/>
        </w:rPr>
        <w:t>[</w:t>
      </w:r>
      <w:r>
        <w:fldChar w:fldCharType="begin"/>
      </w:r>
      <w:r>
        <w:instrText xml:space="preserve"> HYPERLINK "http://www.hpa.org.uk/webc/HPAwebFile/HPAweb_C/1194947413167.Accessed" \h </w:instrText>
      </w:r>
      <w:r>
        <w:fldChar w:fldCharType="separate"/>
      </w:r>
      <w:r>
        <w:rPr>
          <w:spacing w:val="-2"/>
        </w:rPr>
        <w:t>http://www.hpa.org.uk/webc/HPAwebFile/HPAweb_C/1194947413167.Accessed</w:t>
      </w:r>
      <w:r>
        <w:rPr>
          <w:spacing w:val="-2"/>
        </w:rPr>
        <w:fldChar w:fldCharType="end"/>
      </w:r>
      <w:r>
        <w:rPr>
          <w:spacing w:val="-2"/>
        </w:rPr>
        <w:t xml:space="preserve"> </w:t>
      </w:r>
      <w:r>
        <w:t>August 24, 2016].</w:t>
      </w:r>
    </w:p>
    <w:p>
      <w:pPr>
        <w:pStyle w:val="7"/>
        <w:spacing w:before="202"/>
        <w:ind w:left="966" w:right="961"/>
        <w:jc w:val="both"/>
      </w:pPr>
      <w:r>
        <w:t>Hyacienth</w:t>
      </w:r>
      <w:r>
        <w:rPr>
          <w:spacing w:val="-1"/>
        </w:rPr>
        <w:t xml:space="preserve"> </w:t>
      </w:r>
      <w:r>
        <w:t>UC,</w:t>
      </w:r>
      <w:r>
        <w:rPr>
          <w:spacing w:val="-1"/>
        </w:rPr>
        <w:t xml:space="preserve"> </w:t>
      </w:r>
      <w:r>
        <w:t>Enweani</w:t>
      </w:r>
      <w:r>
        <w:rPr>
          <w:spacing w:val="-1"/>
        </w:rPr>
        <w:t xml:space="preserve"> </w:t>
      </w:r>
      <w:r>
        <w:t>IB,</w:t>
      </w:r>
      <w:r>
        <w:rPr>
          <w:spacing w:val="-1"/>
        </w:rPr>
        <w:t xml:space="preserve"> </w:t>
      </w:r>
      <w:r>
        <w:t>Nzotta</w:t>
      </w:r>
      <w:r>
        <w:rPr>
          <w:spacing w:val="-2"/>
        </w:rPr>
        <w:t xml:space="preserve"> </w:t>
      </w:r>
      <w:r>
        <w:t>CC,</w:t>
      </w:r>
      <w:r>
        <w:rPr>
          <w:spacing w:val="-1"/>
        </w:rPr>
        <w:t xml:space="preserve"> </w:t>
      </w:r>
      <w:r>
        <w:t>Ogbu</w:t>
      </w:r>
      <w:r>
        <w:rPr>
          <w:spacing w:val="-2"/>
        </w:rPr>
        <w:t xml:space="preserve"> </w:t>
      </w:r>
      <w:r>
        <w:t>S</w:t>
      </w:r>
      <w:r>
        <w:rPr>
          <w:spacing w:val="-3"/>
        </w:rPr>
        <w:t xml:space="preserve"> </w:t>
      </w:r>
      <w:r>
        <w:t>O, Onyema</w:t>
      </w:r>
      <w:r>
        <w:rPr>
          <w:spacing w:val="-2"/>
        </w:rPr>
        <w:t xml:space="preserve"> </w:t>
      </w:r>
      <w:r>
        <w:t>A</w:t>
      </w:r>
      <w:r>
        <w:rPr>
          <w:spacing w:val="-2"/>
        </w:rPr>
        <w:t xml:space="preserve"> </w:t>
      </w:r>
      <w:r>
        <w:t>E</w:t>
      </w:r>
      <w:r>
        <w:rPr>
          <w:spacing w:val="-2"/>
        </w:rPr>
        <w:t xml:space="preserve"> </w:t>
      </w:r>
      <w:r>
        <w:t>and</w:t>
      </w:r>
      <w:r>
        <w:rPr>
          <w:spacing w:val="-1"/>
        </w:rPr>
        <w:t xml:space="preserve"> </w:t>
      </w:r>
      <w:r>
        <w:t>Ugwuanyi</w:t>
      </w:r>
      <w:r>
        <w:rPr>
          <w:spacing w:val="-1"/>
        </w:rPr>
        <w:t xml:space="preserve"> </w:t>
      </w:r>
      <w:r>
        <w:t>D</w:t>
      </w:r>
      <w:r>
        <w:rPr>
          <w:spacing w:val="-2"/>
        </w:rPr>
        <w:t xml:space="preserve"> </w:t>
      </w:r>
      <w:r>
        <w:t xml:space="preserve">C.(2015). Increasing Radiation dose from computed tomography versus diagnostic reference levels: How compliant are we? </w:t>
      </w:r>
      <w:r>
        <w:rPr>
          <w:i/>
        </w:rPr>
        <w:t>British journal of medicine and medical research</w:t>
      </w:r>
      <w:r>
        <w:t>, 9(9): 1-15.</w:t>
      </w:r>
    </w:p>
    <w:p>
      <w:pPr>
        <w:pStyle w:val="7"/>
        <w:spacing w:before="199" w:line="242" w:lineRule="auto"/>
        <w:ind w:left="966"/>
      </w:pPr>
      <w:r>
        <w:t>IAEA</w:t>
      </w:r>
      <w:r>
        <w:rPr>
          <w:spacing w:val="30"/>
        </w:rPr>
        <w:t xml:space="preserve"> </w:t>
      </w:r>
      <w:r>
        <w:t>.(2002).Radiological</w:t>
      </w:r>
      <w:r>
        <w:rPr>
          <w:spacing w:val="31"/>
        </w:rPr>
        <w:t xml:space="preserve"> </w:t>
      </w:r>
      <w:r>
        <w:t>Protection</w:t>
      </w:r>
      <w:r>
        <w:rPr>
          <w:spacing w:val="30"/>
        </w:rPr>
        <w:t xml:space="preserve"> </w:t>
      </w:r>
      <w:r>
        <w:t>for</w:t>
      </w:r>
      <w:r>
        <w:rPr>
          <w:spacing w:val="29"/>
        </w:rPr>
        <w:t xml:space="preserve"> </w:t>
      </w:r>
      <w:r>
        <w:t>Medical</w:t>
      </w:r>
      <w:r>
        <w:rPr>
          <w:spacing w:val="31"/>
        </w:rPr>
        <w:t xml:space="preserve"> </w:t>
      </w:r>
      <w:r>
        <w:t>Exposure</w:t>
      </w:r>
      <w:r>
        <w:rPr>
          <w:spacing w:val="29"/>
        </w:rPr>
        <w:t xml:space="preserve"> </w:t>
      </w:r>
      <w:r>
        <w:t>to</w:t>
      </w:r>
      <w:r>
        <w:rPr>
          <w:spacing w:val="33"/>
        </w:rPr>
        <w:t xml:space="preserve"> </w:t>
      </w:r>
      <w:r>
        <w:t>Ionizing</w:t>
      </w:r>
      <w:r>
        <w:rPr>
          <w:spacing w:val="31"/>
        </w:rPr>
        <w:t xml:space="preserve"> </w:t>
      </w:r>
      <w:r>
        <w:t>Radiation.</w:t>
      </w:r>
      <w:r>
        <w:rPr>
          <w:spacing w:val="38"/>
        </w:rPr>
        <w:t xml:space="preserve"> </w:t>
      </w:r>
      <w:r>
        <w:rPr>
          <w:i/>
        </w:rPr>
        <w:t>IAEA</w:t>
      </w:r>
      <w:r>
        <w:t xml:space="preserve">: </w:t>
      </w:r>
      <w:r>
        <w:rPr>
          <w:spacing w:val="-2"/>
        </w:rPr>
        <w:t>Vienna,2002</w:t>
      </w:r>
    </w:p>
    <w:p>
      <w:pPr>
        <w:pStyle w:val="7"/>
        <w:spacing w:before="194" w:line="242" w:lineRule="auto"/>
        <w:ind w:left="966" w:right="1073"/>
      </w:pPr>
      <w:r>
        <w:t>ICR73 ICRP Publication 73.1996.(Annals of the ICRP) Radiological Protection and Safety in Medicine; Pergamon Press, Oxford. 26 (2):111-118 .</w:t>
      </w:r>
    </w:p>
    <w:p>
      <w:pPr>
        <w:pStyle w:val="7"/>
        <w:spacing w:before="194" w:line="242" w:lineRule="auto"/>
        <w:ind w:left="966" w:right="1014"/>
      </w:pPr>
      <w:r>
        <w:t>ICRP, 2017. Diagnostic Reference Levels in Medical Imaging. ICRP Publication 135. Ann. ICRP 46(1).20-30</w:t>
      </w:r>
    </w:p>
    <w:p>
      <w:pPr>
        <w:pStyle w:val="7"/>
        <w:spacing w:before="196" w:line="242" w:lineRule="auto"/>
        <w:ind w:left="966" w:right="893"/>
      </w:pPr>
      <w:r>
        <w:t>ICRP</w:t>
      </w:r>
      <w:r>
        <w:rPr>
          <w:spacing w:val="40"/>
        </w:rPr>
        <w:t xml:space="preserve"> </w:t>
      </w:r>
      <w:r>
        <w:t>(2000)</w:t>
      </w:r>
      <w:r>
        <w:rPr>
          <w:i/>
        </w:rPr>
        <w:t>“</w:t>
      </w:r>
      <w:r>
        <w:t>Recommendation</w:t>
      </w:r>
      <w:r>
        <w:rPr>
          <w:spacing w:val="39"/>
        </w:rPr>
        <w:t xml:space="preserve"> </w:t>
      </w:r>
      <w:r>
        <w:t>of</w:t>
      </w:r>
      <w:r>
        <w:rPr>
          <w:spacing w:val="40"/>
        </w:rPr>
        <w:t xml:space="preserve"> </w:t>
      </w:r>
      <w:r>
        <w:t>International</w:t>
      </w:r>
      <w:r>
        <w:rPr>
          <w:spacing w:val="40"/>
        </w:rPr>
        <w:t xml:space="preserve"> </w:t>
      </w:r>
      <w:r>
        <w:t>Commission</w:t>
      </w:r>
      <w:r>
        <w:rPr>
          <w:spacing w:val="39"/>
        </w:rPr>
        <w:t xml:space="preserve"> </w:t>
      </w:r>
      <w:r>
        <w:t>on</w:t>
      </w:r>
      <w:r>
        <w:rPr>
          <w:spacing w:val="39"/>
        </w:rPr>
        <w:t xml:space="preserve"> </w:t>
      </w:r>
      <w:r>
        <w:t>Radiological</w:t>
      </w:r>
      <w:r>
        <w:rPr>
          <w:spacing w:val="39"/>
        </w:rPr>
        <w:t xml:space="preserve"> </w:t>
      </w:r>
      <w:r>
        <w:t>Protection” ICRP Publication64 Ann ICRP 1991 21 (1-3) Pergamum Press, Oxford UK.</w:t>
      </w:r>
    </w:p>
    <w:p>
      <w:pPr>
        <w:pStyle w:val="7"/>
        <w:spacing w:before="194" w:line="242" w:lineRule="auto"/>
        <w:ind w:left="966" w:right="1134"/>
      </w:pPr>
      <w:r>
        <w:t>ICRP,</w:t>
      </w:r>
      <w:r>
        <w:rPr>
          <w:spacing w:val="40"/>
        </w:rPr>
        <w:t xml:space="preserve"> </w:t>
      </w:r>
      <w:r>
        <w:t>(2011).</w:t>
      </w:r>
      <w:r>
        <w:rPr>
          <w:spacing w:val="40"/>
        </w:rPr>
        <w:t xml:space="preserve"> </w:t>
      </w:r>
      <w:r>
        <w:t>Diagnostic</w:t>
      </w:r>
      <w:r>
        <w:rPr>
          <w:spacing w:val="40"/>
        </w:rPr>
        <w:t xml:space="preserve"> </w:t>
      </w:r>
      <w:r>
        <w:t>reference</w:t>
      </w:r>
      <w:r>
        <w:rPr>
          <w:spacing w:val="40"/>
        </w:rPr>
        <w:t xml:space="preserve"> </w:t>
      </w:r>
      <w:r>
        <w:t>levels</w:t>
      </w:r>
      <w:r>
        <w:rPr>
          <w:spacing w:val="40"/>
        </w:rPr>
        <w:t xml:space="preserve"> </w:t>
      </w:r>
      <w:r>
        <w:t>in</w:t>
      </w:r>
      <w:r>
        <w:rPr>
          <w:spacing w:val="40"/>
        </w:rPr>
        <w:t xml:space="preserve"> </w:t>
      </w:r>
      <w:r>
        <w:t>medical</w:t>
      </w:r>
      <w:r>
        <w:rPr>
          <w:spacing w:val="40"/>
        </w:rPr>
        <w:t xml:space="preserve"> </w:t>
      </w:r>
      <w:r>
        <w:t>imaging:</w:t>
      </w:r>
      <w:r>
        <w:rPr>
          <w:spacing w:val="40"/>
        </w:rPr>
        <w:t xml:space="preserve"> </w:t>
      </w:r>
      <w:r>
        <w:t>Review</w:t>
      </w:r>
      <w:r>
        <w:rPr>
          <w:spacing w:val="40"/>
        </w:rPr>
        <w:t xml:space="preserve"> </w:t>
      </w:r>
      <w:r>
        <w:t>and</w:t>
      </w:r>
      <w:r>
        <w:rPr>
          <w:spacing w:val="40"/>
        </w:rPr>
        <w:t xml:space="preserve"> </w:t>
      </w:r>
      <w:r>
        <w:t>additional</w:t>
      </w:r>
      <w:r>
        <w:rPr>
          <w:spacing w:val="80"/>
        </w:rPr>
        <w:t xml:space="preserve"> </w:t>
      </w:r>
      <w:r>
        <w:t xml:space="preserve">advice. </w:t>
      </w:r>
      <w:r>
        <w:rPr>
          <w:i/>
        </w:rPr>
        <w:t>Annals of</w:t>
      </w:r>
      <w:r>
        <w:rPr>
          <w:i/>
          <w:spacing w:val="40"/>
        </w:rPr>
        <w:t xml:space="preserve"> </w:t>
      </w:r>
      <w:r>
        <w:rPr>
          <w:i/>
        </w:rPr>
        <w:t>ICRP</w:t>
      </w:r>
      <w:r>
        <w:t>,31(4), pp. 33-35.</w:t>
      </w:r>
    </w:p>
    <w:p>
      <w:pPr>
        <w:pStyle w:val="7"/>
        <w:spacing w:before="194"/>
        <w:ind w:left="966" w:right="960"/>
        <w:jc w:val="both"/>
      </w:pPr>
      <w:r>
        <w:t xml:space="preserve">Institute of physics and engineering in medicine. (2015). Recommended standard for routine performance testing of diagnostic x-ray imaging system. IPEM Report 91.York, UK: IPEM </w:t>
      </w:r>
      <w:r>
        <w:rPr>
          <w:spacing w:val="-2"/>
        </w:rPr>
        <w:t>2015.</w:t>
      </w:r>
    </w:p>
    <w:p>
      <w:pPr>
        <w:pStyle w:val="7"/>
        <w:tabs>
          <w:tab w:val="left" w:pos="2660"/>
          <w:tab w:val="left" w:pos="4452"/>
          <w:tab w:val="left" w:pos="6040"/>
          <w:tab w:val="left" w:pos="7324"/>
          <w:tab w:val="left" w:pos="9222"/>
        </w:tabs>
        <w:spacing w:before="202"/>
        <w:ind w:left="966" w:right="956"/>
        <w:jc w:val="both"/>
      </w:pPr>
      <w:r>
        <w:t xml:space="preserve">International Commission on Radiological Protection.2012. Diagnostic reference levels in </w:t>
      </w:r>
      <w:r>
        <w:rPr>
          <w:spacing w:val="-2"/>
        </w:rPr>
        <w:t>medical</w:t>
      </w:r>
      <w:r>
        <w:tab/>
      </w:r>
      <w:r>
        <w:rPr>
          <w:spacing w:val="-2"/>
        </w:rPr>
        <w:t>imaging:</w:t>
      </w:r>
      <w:r>
        <w:tab/>
      </w:r>
      <w:r>
        <w:rPr>
          <w:spacing w:val="-2"/>
        </w:rPr>
        <w:t>review</w:t>
      </w:r>
      <w:r>
        <w:tab/>
      </w:r>
      <w:r>
        <w:rPr>
          <w:spacing w:val="-4"/>
        </w:rPr>
        <w:t>and</w:t>
      </w:r>
      <w:r>
        <w:tab/>
      </w:r>
      <w:r>
        <w:rPr>
          <w:spacing w:val="-2"/>
        </w:rPr>
        <w:t>additional</w:t>
      </w:r>
      <w:r>
        <w:tab/>
      </w:r>
      <w:r>
        <w:rPr>
          <w:spacing w:val="-2"/>
        </w:rPr>
        <w:t>advice</w:t>
      </w:r>
      <w:r>
        <w:rPr>
          <w:i/>
          <w:spacing w:val="-2"/>
        </w:rPr>
        <w:t xml:space="preserve">. </w:t>
      </w:r>
      <w:r>
        <w:t>[</w:t>
      </w:r>
      <w:r>
        <w:fldChar w:fldCharType="begin"/>
      </w:r>
      <w:r>
        <w:instrText xml:space="preserve"> HYPERLINK "http://www.icrp.org/docs/DRL_for_web.pdf" \h </w:instrText>
      </w:r>
      <w:r>
        <w:fldChar w:fldCharType="separate"/>
      </w:r>
      <w:r>
        <w:rPr>
          <w:color w:val="0000FF"/>
          <w:u w:val="single" w:color="0000FF"/>
        </w:rPr>
        <w:t>http://www.icrp.org/docs/DRL_for_web.pdf</w:t>
      </w:r>
      <w:r>
        <w:t>.</w:t>
      </w:r>
      <w:r>
        <w:fldChar w:fldCharType="end"/>
      </w:r>
      <w:r>
        <w:t xml:space="preserve"> Accessed August 24, 2016]</w:t>
      </w:r>
    </w:p>
    <w:p>
      <w:pPr>
        <w:pStyle w:val="7"/>
        <w:spacing w:before="199" w:line="242" w:lineRule="auto"/>
        <w:ind w:left="966" w:right="957"/>
        <w:jc w:val="both"/>
      </w:pPr>
      <w:r>
        <w:t>International Atomic</w:t>
      </w:r>
      <w:r>
        <w:rPr>
          <w:spacing w:val="-1"/>
        </w:rPr>
        <w:t xml:space="preserve"> </w:t>
      </w:r>
      <w:r>
        <w:t>Energy</w:t>
      </w:r>
      <w:r>
        <w:rPr>
          <w:spacing w:val="-5"/>
        </w:rPr>
        <w:t xml:space="preserve"> </w:t>
      </w:r>
      <w:r>
        <w:t>Agency: 1994 &amp;</w:t>
      </w:r>
      <w:r>
        <w:rPr>
          <w:spacing w:val="-2"/>
        </w:rPr>
        <w:t xml:space="preserve"> </w:t>
      </w:r>
      <w:r>
        <w:t>1996 .International Basic</w:t>
      </w:r>
      <w:r>
        <w:rPr>
          <w:spacing w:val="-1"/>
        </w:rPr>
        <w:t xml:space="preserve"> </w:t>
      </w:r>
      <w:r>
        <w:t>Safety</w:t>
      </w:r>
      <w:r>
        <w:rPr>
          <w:spacing w:val="-5"/>
        </w:rPr>
        <w:t xml:space="preserve"> </w:t>
      </w:r>
      <w:r>
        <w:t>Standards</w:t>
      </w:r>
      <w:r>
        <w:rPr>
          <w:spacing w:val="-1"/>
        </w:rPr>
        <w:t xml:space="preserve"> </w:t>
      </w:r>
      <w:r>
        <w:t xml:space="preserve">for Protection against Ionizing Radiation and for safety of radiation sources </w:t>
      </w:r>
      <w:r>
        <w:rPr>
          <w:i/>
        </w:rPr>
        <w:t xml:space="preserve">IAEA Safety Series </w:t>
      </w:r>
      <w:r>
        <w:t>No. 115-1, Vienna Austria.</w:t>
      </w:r>
    </w:p>
    <w:p>
      <w:pPr>
        <w:spacing w:before="192" w:line="242" w:lineRule="auto"/>
        <w:ind w:left="966" w:right="893" w:firstLine="0"/>
        <w:jc w:val="left"/>
        <w:rPr>
          <w:sz w:val="24"/>
        </w:rPr>
      </w:pPr>
      <w:r>
        <w:rPr>
          <w:sz w:val="24"/>
        </w:rPr>
        <w:t>Ikamaise</w:t>
      </w:r>
      <w:r>
        <w:rPr>
          <w:spacing w:val="32"/>
          <w:sz w:val="24"/>
        </w:rPr>
        <w:t xml:space="preserve"> </w:t>
      </w:r>
      <w:r>
        <w:rPr>
          <w:sz w:val="24"/>
        </w:rPr>
        <w:t>V,</w:t>
      </w:r>
      <w:r>
        <w:rPr>
          <w:spacing w:val="29"/>
          <w:sz w:val="24"/>
        </w:rPr>
        <w:t xml:space="preserve"> </w:t>
      </w:r>
      <w:r>
        <w:rPr>
          <w:sz w:val="24"/>
        </w:rPr>
        <w:t>Osuagwu</w:t>
      </w:r>
      <w:r>
        <w:rPr>
          <w:spacing w:val="29"/>
          <w:sz w:val="24"/>
        </w:rPr>
        <w:t xml:space="preserve"> </w:t>
      </w:r>
      <w:r>
        <w:rPr>
          <w:sz w:val="24"/>
        </w:rPr>
        <w:t>C,</w:t>
      </w:r>
      <w:r>
        <w:rPr>
          <w:spacing w:val="30"/>
          <w:sz w:val="24"/>
        </w:rPr>
        <w:t xml:space="preserve"> </w:t>
      </w:r>
      <w:r>
        <w:rPr>
          <w:sz w:val="24"/>
        </w:rPr>
        <w:t>Bassey</w:t>
      </w:r>
      <w:r>
        <w:rPr>
          <w:spacing w:val="26"/>
          <w:sz w:val="24"/>
        </w:rPr>
        <w:t xml:space="preserve"> </w:t>
      </w:r>
      <w:r>
        <w:rPr>
          <w:sz w:val="24"/>
        </w:rPr>
        <w:t>D,</w:t>
      </w:r>
      <w:r>
        <w:rPr>
          <w:spacing w:val="32"/>
          <w:sz w:val="24"/>
        </w:rPr>
        <w:t xml:space="preserve"> </w:t>
      </w:r>
      <w:r>
        <w:rPr>
          <w:sz w:val="24"/>
        </w:rPr>
        <w:t>Egbe</w:t>
      </w:r>
      <w:r>
        <w:rPr>
          <w:spacing w:val="31"/>
          <w:sz w:val="24"/>
        </w:rPr>
        <w:t xml:space="preserve"> </w:t>
      </w:r>
      <w:r>
        <w:rPr>
          <w:sz w:val="24"/>
        </w:rPr>
        <w:t>N.</w:t>
      </w:r>
      <w:r>
        <w:rPr>
          <w:spacing w:val="32"/>
          <w:sz w:val="24"/>
        </w:rPr>
        <w:t xml:space="preserve"> </w:t>
      </w:r>
      <w:r>
        <w:rPr>
          <w:sz w:val="24"/>
        </w:rPr>
        <w:t>(2000).</w:t>
      </w:r>
      <w:r>
        <w:rPr>
          <w:spacing w:val="29"/>
          <w:sz w:val="24"/>
        </w:rPr>
        <w:t xml:space="preserve"> </w:t>
      </w:r>
      <w:r>
        <w:rPr>
          <w:sz w:val="24"/>
        </w:rPr>
        <w:t>Assessment</w:t>
      </w:r>
      <w:r>
        <w:rPr>
          <w:spacing w:val="33"/>
          <w:sz w:val="24"/>
        </w:rPr>
        <w:t xml:space="preserve"> </w:t>
      </w:r>
      <w:r>
        <w:rPr>
          <w:sz w:val="24"/>
        </w:rPr>
        <w:t>of</w:t>
      </w:r>
      <w:r>
        <w:rPr>
          <w:spacing w:val="32"/>
          <w:sz w:val="24"/>
        </w:rPr>
        <w:t xml:space="preserve"> </w:t>
      </w:r>
      <w:r>
        <w:rPr>
          <w:sz w:val="24"/>
        </w:rPr>
        <w:t>chest</w:t>
      </w:r>
      <w:r>
        <w:rPr>
          <w:spacing w:val="31"/>
          <w:sz w:val="24"/>
        </w:rPr>
        <w:t xml:space="preserve"> </w:t>
      </w:r>
      <w:r>
        <w:rPr>
          <w:sz w:val="24"/>
        </w:rPr>
        <w:t>radiograph</w:t>
      </w:r>
      <w:r>
        <w:rPr>
          <w:spacing w:val="32"/>
          <w:sz w:val="24"/>
        </w:rPr>
        <w:t xml:space="preserve"> </w:t>
      </w:r>
      <w:r>
        <w:rPr>
          <w:sz w:val="24"/>
        </w:rPr>
        <w:t xml:space="preserve">for quality assurance and radiation protection. </w:t>
      </w:r>
      <w:r>
        <w:rPr>
          <w:i/>
          <w:sz w:val="24"/>
        </w:rPr>
        <w:t xml:space="preserve">West African Journal of Radiology. </w:t>
      </w:r>
      <w:r>
        <w:rPr>
          <w:sz w:val="24"/>
        </w:rPr>
        <w:t>7:18-25.</w:t>
      </w:r>
    </w:p>
    <w:p>
      <w:pPr>
        <w:spacing w:after="0" w:line="242" w:lineRule="auto"/>
        <w:jc w:val="left"/>
        <w:rPr>
          <w:sz w:val="24"/>
        </w:rPr>
        <w:sectPr>
          <w:pgSz w:w="11910" w:h="16840"/>
          <w:pgMar w:top="1340" w:right="480" w:bottom="1200" w:left="560" w:header="0" w:footer="1014" w:gutter="0"/>
          <w:cols w:space="720" w:num="1"/>
        </w:sectPr>
      </w:pPr>
    </w:p>
    <w:p>
      <w:pPr>
        <w:pStyle w:val="7"/>
        <w:spacing w:before="78"/>
        <w:ind w:left="966" w:right="954"/>
        <w:jc w:val="both"/>
        <w:rPr>
          <w:i/>
        </w:rPr>
      </w:pPr>
      <w:r>
        <w:t xml:space="preserve">Ionizing Radiation Medical Exposure Regulations.2000.(IRMER).(2012). Guidance on the use of Diagnostic Reference Levels as the Term applies to Ionizing Radiation. </w:t>
      </w:r>
      <w:r>
        <w:rPr>
          <w:i/>
        </w:rPr>
        <w:t xml:space="preserve">Regulation </w:t>
      </w:r>
      <w:r>
        <w:rPr>
          <w:i/>
          <w:spacing w:val="-2"/>
        </w:rPr>
        <w:t>2000.</w:t>
      </w:r>
    </w:p>
    <w:p>
      <w:pPr>
        <w:spacing w:before="200" w:line="242" w:lineRule="auto"/>
        <w:ind w:left="966" w:right="955" w:firstLine="0"/>
        <w:jc w:val="both"/>
        <w:rPr>
          <w:sz w:val="24"/>
        </w:rPr>
      </w:pPr>
      <w:r>
        <w:rPr>
          <w:sz w:val="24"/>
        </w:rPr>
        <w:t xml:space="preserve">Jenia V and Madan R.(2015). Diagnostic Reference Levels. </w:t>
      </w:r>
      <w:r>
        <w:rPr>
          <w:i/>
          <w:sz w:val="24"/>
        </w:rPr>
        <w:t>American Journal of Roentgenology</w:t>
      </w:r>
      <w:r>
        <w:rPr>
          <w:sz w:val="24"/>
        </w:rPr>
        <w:t>, 204: 111-113.</w:t>
      </w:r>
    </w:p>
    <w:p>
      <w:pPr>
        <w:pStyle w:val="7"/>
        <w:spacing w:before="196"/>
        <w:ind w:left="966" w:right="959"/>
        <w:jc w:val="both"/>
      </w:pPr>
      <w:r>
        <w:t>Janbabanezhad T, Shabeztani-Monfared D and Nabahati M. (2015). Dose assessment in computed tomography examination and establishment of local Diagnostic Reference levels</w:t>
      </w:r>
      <w:r>
        <w:rPr>
          <w:spacing w:val="40"/>
        </w:rPr>
        <w:t xml:space="preserve"> </w:t>
      </w:r>
      <w:r>
        <w:t xml:space="preserve">in Mazandaran, Iran. </w:t>
      </w:r>
      <w:r>
        <w:rPr>
          <w:i/>
        </w:rPr>
        <w:t>Journal of Biomedical physics and Engineering.</w:t>
      </w:r>
      <w:r>
        <w:t>5(4):177-184.</w:t>
      </w:r>
    </w:p>
    <w:p>
      <w:pPr>
        <w:spacing w:before="199" w:line="242" w:lineRule="auto"/>
        <w:ind w:left="966" w:right="958" w:firstLine="0"/>
        <w:jc w:val="both"/>
        <w:rPr>
          <w:sz w:val="24"/>
        </w:rPr>
      </w:pPr>
      <w:r>
        <w:rPr>
          <w:sz w:val="24"/>
        </w:rPr>
        <w:t>Jeska</w:t>
      </w:r>
      <w:r>
        <w:rPr>
          <w:spacing w:val="-1"/>
          <w:sz w:val="24"/>
        </w:rPr>
        <w:t xml:space="preserve"> </w:t>
      </w:r>
      <w:r>
        <w:rPr>
          <w:sz w:val="24"/>
        </w:rPr>
        <w:t>S, Goeffrey</w:t>
      </w:r>
      <w:r>
        <w:rPr>
          <w:spacing w:val="-5"/>
          <w:sz w:val="24"/>
        </w:rPr>
        <w:t xml:space="preserve"> </w:t>
      </w:r>
      <w:r>
        <w:rPr>
          <w:sz w:val="24"/>
        </w:rPr>
        <w:t>K, Mark .A, Ian K, Jedidah</w:t>
      </w:r>
      <w:r>
        <w:rPr>
          <w:spacing w:val="-1"/>
          <w:sz w:val="24"/>
        </w:rPr>
        <w:t xml:space="preserve"> </w:t>
      </w:r>
      <w:r>
        <w:rPr>
          <w:sz w:val="24"/>
        </w:rPr>
        <w:t xml:space="preserve">M. (2014). Patients Radiation exposure during general fluoroscopy examinations. </w:t>
      </w:r>
      <w:r>
        <w:rPr>
          <w:i/>
          <w:sz w:val="24"/>
        </w:rPr>
        <w:t xml:space="preserve">Journal of Applied Clinical Medical Physics </w:t>
      </w:r>
      <w:r>
        <w:rPr>
          <w:sz w:val="24"/>
        </w:rPr>
        <w:t>,15(2):1-10.</w:t>
      </w:r>
    </w:p>
    <w:p>
      <w:pPr>
        <w:spacing w:before="194" w:line="240" w:lineRule="auto"/>
        <w:ind w:left="966" w:right="955" w:firstLine="0"/>
        <w:jc w:val="both"/>
        <w:rPr>
          <w:sz w:val="24"/>
        </w:rPr>
      </w:pPr>
      <w:r>
        <w:rPr>
          <w:sz w:val="24"/>
        </w:rPr>
        <w:t xml:space="preserve">Jibiri NN., Olowookere CJ, (2016), Patient dose audit of the most frequent radiographic examination and the proposed local DRLs in south west Nigeria. </w:t>
      </w:r>
      <w:r>
        <w:rPr>
          <w:i/>
          <w:sz w:val="24"/>
        </w:rPr>
        <w:t>Journal of radiation research and applied sciences.</w:t>
      </w:r>
      <w:r>
        <w:rPr>
          <w:sz w:val="24"/>
        </w:rPr>
        <w:t>,9: 274-281.</w:t>
      </w:r>
    </w:p>
    <w:p>
      <w:pPr>
        <w:pStyle w:val="7"/>
        <w:spacing w:before="243"/>
        <w:ind w:left="966" w:right="961"/>
        <w:jc w:val="both"/>
      </w:pPr>
      <w:r>
        <w:t xml:space="preserve">Johan M and Idrastuti.S. ( 2012). An Attempt to Establish National Dose Reference Levels for Head CT- Scan Examinations in Indonesia: Prelimnary Results from Melang Hospitals. </w:t>
      </w:r>
      <w:r>
        <w:rPr>
          <w:i/>
        </w:rPr>
        <w:t>International Journal of Engineering Technology</w:t>
      </w:r>
      <w:r>
        <w:t>. 12(6): 109-14.</w:t>
      </w:r>
    </w:p>
    <w:p>
      <w:pPr>
        <w:pStyle w:val="7"/>
        <w:spacing w:before="199"/>
        <w:ind w:left="966" w:right="958"/>
        <w:jc w:val="both"/>
      </w:pPr>
      <w:r>
        <w:t xml:space="preserve">Johnson and Brenan (2000). Reference Dose Levels is for Patients Undergoing Common Diagnostic X-rays Examination in Irish Hospitals. </w:t>
      </w:r>
      <w:r>
        <w:rPr>
          <w:i/>
        </w:rPr>
        <w:t xml:space="preserve">British Journal of Radiology, </w:t>
      </w:r>
      <w:r>
        <w:t xml:space="preserve">73:396 – </w:t>
      </w:r>
      <w:r>
        <w:rPr>
          <w:spacing w:val="-4"/>
        </w:rPr>
        <w:t>402.</w:t>
      </w:r>
    </w:p>
    <w:p>
      <w:pPr>
        <w:spacing w:before="200" w:line="240" w:lineRule="auto"/>
        <w:ind w:left="966" w:right="956" w:firstLine="0"/>
        <w:jc w:val="both"/>
        <w:rPr>
          <w:sz w:val="24"/>
        </w:rPr>
      </w:pPr>
      <w:r>
        <w:rPr>
          <w:sz w:val="24"/>
        </w:rPr>
        <w:t xml:space="preserve">Joseph Z and Nzotta CC. (2016). The need to establish dose reference levels for radiological examinations in Nigeria: Radiographers role. </w:t>
      </w:r>
      <w:r>
        <w:rPr>
          <w:i/>
          <w:sz w:val="24"/>
        </w:rPr>
        <w:t xml:space="preserve">Nigerian Journal of Medical Imaging and Radiation Therapy, </w:t>
      </w:r>
      <w:r>
        <w:rPr>
          <w:sz w:val="24"/>
        </w:rPr>
        <w:t>5(1) : 25-39.</w:t>
      </w:r>
    </w:p>
    <w:p>
      <w:pPr>
        <w:pStyle w:val="7"/>
        <w:spacing w:before="199"/>
        <w:ind w:left="966" w:right="957"/>
        <w:jc w:val="both"/>
      </w:pPr>
      <w:r>
        <w:t>Joseph D,Joseph I,Samuel S,Peter E, Dlama Y, Geofrey L, Abubakar M, Kpaku G, Gloria J. (2014). Assessment of entrance skin dose and image quality in two university teaching Hospitals in North Eastern Nigeria.</w:t>
      </w:r>
      <w:r>
        <w:rPr>
          <w:i/>
        </w:rPr>
        <w:t>IOSR Journal of Nursing and Health Science.</w:t>
      </w:r>
      <w:r>
        <w:t>3(6)65-75.</w:t>
      </w:r>
    </w:p>
    <w:p>
      <w:pPr>
        <w:pStyle w:val="7"/>
        <w:spacing w:before="199" w:line="242" w:lineRule="auto"/>
        <w:ind w:left="966" w:right="958"/>
        <w:jc w:val="both"/>
      </w:pPr>
      <w:r>
        <w:t>Joseph D, Obetta C, Nkubli F, Geofrey L, Laushugno S, Yabwa D. (2014). Rationale for implementing dose reference levels as a quality assurance tool in medical radiography in Nigeria</w:t>
      </w:r>
      <w:r>
        <w:rPr>
          <w:i/>
        </w:rPr>
        <w:t xml:space="preserve">. IOSR Journal of dental and medical sciences. </w:t>
      </w:r>
      <w:r>
        <w:t>13(12): 41-45</w:t>
      </w:r>
    </w:p>
    <w:p>
      <w:pPr>
        <w:pStyle w:val="7"/>
        <w:spacing w:before="194"/>
        <w:ind w:left="966" w:right="954"/>
        <w:jc w:val="both"/>
      </w:pPr>
      <w:r>
        <w:t>Kia N.G, RasiahP,Wang H.B, Hambali A.S, MuthuvelliP</w:t>
      </w:r>
      <w:r>
        <w:rPr>
          <w:spacing w:val="40"/>
        </w:rPr>
        <w:t xml:space="preserve"> </w:t>
      </w:r>
      <w:r>
        <w:t xml:space="preserve">and Lee H.P.(1998). Doses to patients in routine x-ray examinations in Malaysia. </w:t>
      </w:r>
      <w:r>
        <w:rPr>
          <w:i/>
        </w:rPr>
        <w:t>British Journal of Radiology</w:t>
      </w:r>
      <w:r>
        <w:t xml:space="preserve">,71: 654- </w:t>
      </w:r>
      <w:r>
        <w:rPr>
          <w:spacing w:val="-4"/>
        </w:rPr>
        <w:t>660.</w:t>
      </w:r>
    </w:p>
    <w:p>
      <w:pPr>
        <w:pStyle w:val="7"/>
        <w:spacing w:before="200" w:line="242" w:lineRule="auto"/>
        <w:ind w:left="966" w:right="958"/>
        <w:jc w:val="both"/>
      </w:pPr>
      <w:r>
        <w:t xml:space="preserve">Kim F K, Han W, Choi J W, Jung Y H, Yoon S J, Lee J S. (2012). Diagnostic reference levels in intraoral dental radiography in Korea. </w:t>
      </w:r>
      <w:r>
        <w:rPr>
          <w:i/>
        </w:rPr>
        <w:t>Imaging Science Dental</w:t>
      </w:r>
      <w:r>
        <w:t>, 42(4): 237-42.</w:t>
      </w:r>
    </w:p>
    <w:p>
      <w:pPr>
        <w:pStyle w:val="7"/>
        <w:spacing w:before="193"/>
        <w:ind w:left="966" w:right="953"/>
        <w:jc w:val="both"/>
      </w:pPr>
      <w:r>
        <w:t xml:space="preserve">King S, Pitcher E, Small M. (2002). Optimizing medical Radiation exposures for uroradiological procedures with special emphasis on pediatric imaging. </w:t>
      </w:r>
      <w:r>
        <w:rPr>
          <w:i/>
        </w:rPr>
        <w:t>BJU international</w:t>
      </w:r>
      <w:r>
        <w:t>. 89: 510-516.</w:t>
      </w:r>
    </w:p>
    <w:p>
      <w:pPr>
        <w:pStyle w:val="7"/>
        <w:spacing w:before="202" w:line="242" w:lineRule="auto"/>
        <w:ind w:left="966" w:right="959"/>
        <w:jc w:val="both"/>
      </w:pPr>
      <w:r>
        <w:t>Kouther E, Mohamadain M,Habbani F, Ibrahim S.(2015). Adult patient doses for</w:t>
      </w:r>
      <w:r>
        <w:rPr>
          <w:spacing w:val="80"/>
        </w:rPr>
        <w:t xml:space="preserve"> </w:t>
      </w:r>
      <w:r>
        <w:t xml:space="preserve">chest,skull, lumbar spine examinations, </w:t>
      </w:r>
      <w:r>
        <w:rPr>
          <w:i/>
        </w:rPr>
        <w:t>open journal of Radiology</w:t>
      </w:r>
      <w:r>
        <w:t>,5: 44-49</w:t>
      </w:r>
    </w:p>
    <w:p>
      <w:pPr>
        <w:spacing w:after="0" w:line="242" w:lineRule="auto"/>
        <w:jc w:val="both"/>
        <w:sectPr>
          <w:pgSz w:w="11910" w:h="16840"/>
          <w:pgMar w:top="1340" w:right="480" w:bottom="1200" w:left="560" w:header="0" w:footer="1014" w:gutter="0"/>
          <w:cols w:space="720" w:num="1"/>
        </w:sectPr>
      </w:pPr>
    </w:p>
    <w:p>
      <w:pPr>
        <w:spacing w:before="78" w:line="240" w:lineRule="auto"/>
        <w:ind w:left="966" w:right="956" w:firstLine="0"/>
        <w:jc w:val="both"/>
        <w:rPr>
          <w:sz w:val="24"/>
        </w:rPr>
      </w:pPr>
      <w:r>
        <w:rPr>
          <w:sz w:val="24"/>
        </w:rPr>
        <w:t>Marcelo B, and Elisabeth M. (2009). Diagnostic Reference Levels for most frequent Radiological Examinations Carried out in Brazil.</w:t>
      </w:r>
      <w:r>
        <w:rPr>
          <w:spacing w:val="40"/>
          <w:sz w:val="24"/>
        </w:rPr>
        <w:t xml:space="preserve"> </w:t>
      </w:r>
      <w:r>
        <w:rPr>
          <w:i/>
          <w:sz w:val="24"/>
        </w:rPr>
        <w:t xml:space="preserve">Rev. Panam Salud Public Health Journal, </w:t>
      </w:r>
      <w:r>
        <w:rPr>
          <w:sz w:val="24"/>
        </w:rPr>
        <w:t>25(2):</w:t>
      </w:r>
      <w:r>
        <w:rPr>
          <w:spacing w:val="40"/>
          <w:sz w:val="24"/>
        </w:rPr>
        <w:t xml:space="preserve"> </w:t>
      </w:r>
      <w:r>
        <w:rPr>
          <w:sz w:val="24"/>
        </w:rPr>
        <w:t>95-104.</w:t>
      </w:r>
    </w:p>
    <w:p>
      <w:pPr>
        <w:pStyle w:val="7"/>
        <w:spacing w:before="200"/>
        <w:ind w:left="966" w:right="961"/>
        <w:jc w:val="both"/>
      </w:pPr>
      <w:r>
        <w:t xml:space="preserve">MED84 Council Directive 84/466/EURA TOM of 3 September 1984 laying down basic measures for the radiation protection of persons undergoing medical examination or treatment, </w:t>
      </w:r>
      <w:r>
        <w:rPr>
          <w:i/>
        </w:rPr>
        <w:t>Official Journal of the European Communities</w:t>
      </w:r>
      <w:r>
        <w:t>, No L 265</w:t>
      </w:r>
    </w:p>
    <w:p>
      <w:pPr>
        <w:pStyle w:val="7"/>
        <w:spacing w:before="201"/>
        <w:ind w:left="966" w:right="956"/>
        <w:jc w:val="both"/>
      </w:pPr>
      <w:r>
        <w:t xml:space="preserve">MED97Council Directive 97/43/EURATOM of 30 June 1997 on health protection of individuals against the dangers of ionizing radiation in relation to medical exposure, </w:t>
      </w:r>
      <w:r>
        <w:rPr>
          <w:i/>
        </w:rPr>
        <w:t>Official Journal of the European Commission</w:t>
      </w:r>
      <w:r>
        <w:t>, No L 180</w:t>
      </w:r>
    </w:p>
    <w:p>
      <w:pPr>
        <w:pStyle w:val="7"/>
        <w:spacing w:before="200"/>
        <w:ind w:left="966" w:right="956"/>
        <w:jc w:val="both"/>
      </w:pPr>
      <w:r>
        <w:t>Micheal O,Akintayo D,Samuel O, Moses Aweda, Helen B. (2016). Determination of reference dose levels among selected x-ray centers in Lagos state, South west Nigeria</w:t>
      </w:r>
      <w:r>
        <w:rPr>
          <w:i/>
        </w:rPr>
        <w:t>. Journal of Clinical Sciences</w:t>
      </w:r>
      <w:r>
        <w:t>,13:167-172.</w:t>
      </w:r>
    </w:p>
    <w:p>
      <w:pPr>
        <w:spacing w:before="202"/>
        <w:ind w:left="966" w:right="0" w:firstLine="0"/>
        <w:jc w:val="both"/>
        <w:rPr>
          <w:sz w:val="24"/>
        </w:rPr>
      </w:pPr>
      <w:r>
        <w:rPr>
          <w:sz w:val="24"/>
        </w:rPr>
        <w:t>Minigh</w:t>
      </w:r>
      <w:r>
        <w:rPr>
          <w:spacing w:val="-3"/>
          <w:sz w:val="24"/>
        </w:rPr>
        <w:t xml:space="preserve"> </w:t>
      </w:r>
      <w:r>
        <w:rPr>
          <w:sz w:val="24"/>
        </w:rPr>
        <w:t>J. (2005)</w:t>
      </w:r>
      <w:r>
        <w:rPr>
          <w:spacing w:val="-1"/>
          <w:sz w:val="24"/>
        </w:rPr>
        <w:t xml:space="preserve"> </w:t>
      </w:r>
      <w:r>
        <w:rPr>
          <w:sz w:val="24"/>
        </w:rPr>
        <w:t>Pediatric</w:t>
      </w:r>
      <w:r>
        <w:rPr>
          <w:spacing w:val="-3"/>
          <w:sz w:val="24"/>
        </w:rPr>
        <w:t xml:space="preserve"> </w:t>
      </w:r>
      <w:r>
        <w:rPr>
          <w:sz w:val="24"/>
        </w:rPr>
        <w:t>radiation protection.</w:t>
      </w:r>
      <w:r>
        <w:rPr>
          <w:spacing w:val="2"/>
          <w:sz w:val="24"/>
        </w:rPr>
        <w:t xml:space="preserve"> </w:t>
      </w:r>
      <w:r>
        <w:rPr>
          <w:i/>
          <w:sz w:val="24"/>
        </w:rPr>
        <w:t>Radiation</w:t>
      </w:r>
      <w:r>
        <w:rPr>
          <w:i/>
          <w:spacing w:val="-1"/>
          <w:sz w:val="24"/>
        </w:rPr>
        <w:t xml:space="preserve"> </w:t>
      </w:r>
      <w:r>
        <w:rPr>
          <w:i/>
          <w:sz w:val="24"/>
        </w:rPr>
        <w:t>Technology</w:t>
      </w:r>
      <w:r>
        <w:rPr>
          <w:sz w:val="24"/>
        </w:rPr>
        <w:t>. 76: 365-</w:t>
      </w:r>
      <w:r>
        <w:rPr>
          <w:spacing w:val="-5"/>
          <w:sz w:val="24"/>
        </w:rPr>
        <w:t>375</w:t>
      </w:r>
    </w:p>
    <w:p>
      <w:pPr>
        <w:pStyle w:val="7"/>
        <w:spacing w:before="199" w:line="242" w:lineRule="auto"/>
        <w:ind w:left="966" w:right="957"/>
        <w:jc w:val="both"/>
      </w:pPr>
      <w:r>
        <w:t xml:space="preserve">Moayyad E.S, Patrick Brennan C,Mark F. McEntee. (2014). Diagnostic Reference Levels in Digital Mammography: A systematic review, </w:t>
      </w:r>
      <w:r>
        <w:rPr>
          <w:i/>
        </w:rPr>
        <w:t xml:space="preserve">Radiation Protection Dosimetry. </w:t>
      </w:r>
      <w:r>
        <w:t>12: 1-12.</w:t>
      </w:r>
    </w:p>
    <w:p>
      <w:pPr>
        <w:pStyle w:val="7"/>
        <w:spacing w:before="194" w:line="242" w:lineRule="auto"/>
        <w:ind w:left="966" w:right="960"/>
        <w:jc w:val="both"/>
      </w:pPr>
      <w:r>
        <w:t xml:space="preserve">Mohamed Y,Jumaa Y,Abdelmoniem S.(2014). Radiation Dose Measurements during hysterosalpingography. </w:t>
      </w:r>
      <w:r>
        <w:rPr>
          <w:i/>
        </w:rPr>
        <w:t>Sudan Medical Monitor</w:t>
      </w:r>
      <w:r>
        <w:t>.9(1): 15-18.</w:t>
      </w:r>
    </w:p>
    <w:p>
      <w:pPr>
        <w:spacing w:before="194" w:line="242" w:lineRule="auto"/>
        <w:ind w:left="966" w:right="963" w:firstLine="0"/>
        <w:jc w:val="both"/>
        <w:rPr>
          <w:sz w:val="24"/>
        </w:rPr>
      </w:pPr>
      <w:r>
        <w:rPr>
          <w:sz w:val="24"/>
        </w:rPr>
        <w:t xml:space="preserve">Mohammed K, Abdelhalim. (2010). Patient dose levels for seven different Radiographic examination types. </w:t>
      </w:r>
      <w:r>
        <w:rPr>
          <w:i/>
          <w:sz w:val="24"/>
        </w:rPr>
        <w:t>Saudi journal of Biological sciences</w:t>
      </w:r>
      <w:r>
        <w:rPr>
          <w:sz w:val="24"/>
        </w:rPr>
        <w:t>. 17: 115-118</w:t>
      </w:r>
    </w:p>
    <w:p>
      <w:pPr>
        <w:spacing w:before="194" w:line="240" w:lineRule="auto"/>
        <w:ind w:left="966" w:right="951" w:firstLine="0"/>
        <w:jc w:val="both"/>
        <w:rPr>
          <w:sz w:val="24"/>
        </w:rPr>
      </w:pPr>
      <w:r>
        <w:rPr>
          <w:sz w:val="24"/>
        </w:rPr>
        <w:t xml:space="preserve">Muhammed K, Cyril S and Francis H. (2016). Determination of computed tomography Diagnostic reference levels in North Central Nigeria. </w:t>
      </w:r>
      <w:r>
        <w:rPr>
          <w:i/>
          <w:sz w:val="24"/>
        </w:rPr>
        <w:t xml:space="preserve">Pacific Journal of Science and Technology. </w:t>
      </w:r>
      <w:r>
        <w:rPr>
          <w:sz w:val="24"/>
        </w:rPr>
        <w:t>17(2): 341-349.</w:t>
      </w:r>
    </w:p>
    <w:p>
      <w:pPr>
        <w:pStyle w:val="7"/>
        <w:spacing w:before="201" w:line="242" w:lineRule="auto"/>
        <w:ind w:left="966" w:right="956"/>
        <w:jc w:val="both"/>
      </w:pPr>
      <w:r>
        <w:t xml:space="preserve">National Radiological Protection Board.(1990). Patient Dose Reduction in Diagnostic Radiology: Document of the </w:t>
      </w:r>
      <w:r>
        <w:rPr>
          <w:i/>
        </w:rPr>
        <w:t xml:space="preserve">NRPB </w:t>
      </w:r>
      <w:r>
        <w:t>(3) 1990.</w:t>
      </w:r>
    </w:p>
    <w:p>
      <w:pPr>
        <w:pStyle w:val="7"/>
        <w:spacing w:before="194" w:line="242" w:lineRule="auto"/>
        <w:ind w:left="966" w:right="953"/>
        <w:jc w:val="both"/>
      </w:pPr>
      <w:r>
        <w:t>National Council on Radiation Protection and Measurement Diagnostic. Reference levels</w:t>
      </w:r>
      <w:r>
        <w:rPr>
          <w:spacing w:val="40"/>
        </w:rPr>
        <w:t xml:space="preserve"> </w:t>
      </w:r>
      <w:r>
        <w:t>and</w:t>
      </w:r>
      <w:r>
        <w:rPr>
          <w:spacing w:val="-1"/>
        </w:rPr>
        <w:t xml:space="preserve"> </w:t>
      </w:r>
      <w:r>
        <w:t>achievable</w:t>
      </w:r>
      <w:r>
        <w:rPr>
          <w:spacing w:val="-2"/>
        </w:rPr>
        <w:t xml:space="preserve"> </w:t>
      </w:r>
      <w:r>
        <w:t>doses</w:t>
      </w:r>
      <w:r>
        <w:rPr>
          <w:spacing w:val="-2"/>
        </w:rPr>
        <w:t xml:space="preserve"> </w:t>
      </w:r>
      <w:r>
        <w:t>in</w:t>
      </w:r>
      <w:r>
        <w:rPr>
          <w:spacing w:val="-1"/>
        </w:rPr>
        <w:t xml:space="preserve"> </w:t>
      </w:r>
      <w:r>
        <w:t>medical</w:t>
      </w:r>
      <w:r>
        <w:rPr>
          <w:spacing w:val="-1"/>
        </w:rPr>
        <w:t xml:space="preserve"> </w:t>
      </w:r>
      <w:r>
        <w:t>and</w:t>
      </w:r>
      <w:r>
        <w:rPr>
          <w:spacing w:val="-1"/>
        </w:rPr>
        <w:t xml:space="preserve"> </w:t>
      </w:r>
      <w:r>
        <w:t>dental</w:t>
      </w:r>
      <w:r>
        <w:rPr>
          <w:spacing w:val="-1"/>
        </w:rPr>
        <w:t xml:space="preserve"> </w:t>
      </w:r>
      <w:r>
        <w:t>imaging:</w:t>
      </w:r>
      <w:r>
        <w:rPr>
          <w:spacing w:val="-1"/>
        </w:rPr>
        <w:t xml:space="preserve"> </w:t>
      </w:r>
      <w:r>
        <w:t>recommendations</w:t>
      </w:r>
      <w:r>
        <w:rPr>
          <w:spacing w:val="-1"/>
        </w:rPr>
        <w:t xml:space="preserve"> </w:t>
      </w:r>
      <w:r>
        <w:t>for</w:t>
      </w:r>
      <w:r>
        <w:rPr>
          <w:spacing w:val="-1"/>
        </w:rPr>
        <w:t xml:space="preserve"> </w:t>
      </w:r>
      <w:r>
        <w:t>the</w:t>
      </w:r>
      <w:r>
        <w:rPr>
          <w:spacing w:val="-2"/>
        </w:rPr>
        <w:t xml:space="preserve"> </w:t>
      </w:r>
      <w:r>
        <w:t>United</w:t>
      </w:r>
      <w:r>
        <w:rPr>
          <w:spacing w:val="-2"/>
        </w:rPr>
        <w:t xml:space="preserve"> </w:t>
      </w:r>
      <w:r>
        <w:t>States</w:t>
      </w:r>
      <w:r>
        <w:rPr>
          <w:i/>
        </w:rPr>
        <w:t xml:space="preserve">. </w:t>
      </w:r>
      <w:r>
        <w:t xml:space="preserve">Bethesda, MD. </w:t>
      </w:r>
      <w:r>
        <w:rPr>
          <w:i/>
        </w:rPr>
        <w:t>NCRP Report</w:t>
      </w:r>
      <w:r>
        <w:t>172: 2012.</w:t>
      </w:r>
    </w:p>
    <w:p>
      <w:pPr>
        <w:pStyle w:val="7"/>
        <w:spacing w:before="192"/>
        <w:ind w:left="966" w:right="954"/>
        <w:jc w:val="both"/>
      </w:pPr>
      <w:r>
        <w:t>National Council on Radiation Protection .(2010). Diagnostic Radiation dose management for fluoroscopically-guided interventional medical procedures.</w:t>
      </w:r>
      <w:r>
        <w:rPr>
          <w:i/>
        </w:rPr>
        <w:t>NCRP Report No</w:t>
      </w:r>
      <w:r>
        <w:t xml:space="preserve">. 168: 2010: </w:t>
      </w:r>
      <w:r>
        <w:rPr>
          <w:spacing w:val="-4"/>
        </w:rPr>
        <w:t>325.</w:t>
      </w:r>
    </w:p>
    <w:p>
      <w:pPr>
        <w:pStyle w:val="7"/>
        <w:spacing w:before="201"/>
        <w:ind w:left="966" w:right="955"/>
        <w:jc w:val="both"/>
      </w:pPr>
      <w:r>
        <w:t xml:space="preserve">NG K.H.,Rassiah, R., Wang H.B.,Hambali A.S., Muthuvellu. P and Lee H.P. (1998). Doses to patients in routine x-ray examinations in Malaysia. </w:t>
      </w:r>
      <w:r>
        <w:rPr>
          <w:i/>
        </w:rPr>
        <w:t>British Journal of Radiology</w:t>
      </w:r>
      <w:r>
        <w:t xml:space="preserve">. 71: 654- </w:t>
      </w:r>
      <w:r>
        <w:rPr>
          <w:spacing w:val="-4"/>
        </w:rPr>
        <w:t>660</w:t>
      </w:r>
    </w:p>
    <w:p>
      <w:pPr>
        <w:pStyle w:val="7"/>
        <w:spacing w:before="200" w:line="242" w:lineRule="auto"/>
        <w:ind w:left="966" w:right="957"/>
        <w:jc w:val="both"/>
      </w:pPr>
      <w:r>
        <w:t>NOR 1996 .Nordic guidance levels for patient doses in diagnostic radiology. The radiation protection and nuclear</w:t>
      </w:r>
      <w:r>
        <w:rPr>
          <w:spacing w:val="-1"/>
        </w:rPr>
        <w:t xml:space="preserve"> </w:t>
      </w:r>
      <w:r>
        <w:t>safety</w:t>
      </w:r>
      <w:r>
        <w:rPr>
          <w:spacing w:val="-3"/>
        </w:rPr>
        <w:t xml:space="preserve"> </w:t>
      </w:r>
      <w:r>
        <w:t>authorities</w:t>
      </w:r>
      <w:r>
        <w:rPr>
          <w:spacing w:val="-1"/>
        </w:rPr>
        <w:t xml:space="preserve"> </w:t>
      </w:r>
      <w:r>
        <w:t>in Denmark,</w:t>
      </w:r>
      <w:r>
        <w:rPr>
          <w:spacing w:val="-1"/>
        </w:rPr>
        <w:t xml:space="preserve"> </w:t>
      </w:r>
      <w:r>
        <w:t>Finland, Iceland, Norway</w:t>
      </w:r>
      <w:r>
        <w:rPr>
          <w:spacing w:val="-5"/>
        </w:rPr>
        <w:t xml:space="preserve"> </w:t>
      </w:r>
      <w:r>
        <w:t>and Sweden. Report on Nordic radiation protection co-operation No.5, 1996.</w:t>
      </w:r>
    </w:p>
    <w:p>
      <w:pPr>
        <w:pStyle w:val="7"/>
        <w:spacing w:before="191"/>
        <w:ind w:left="966" w:right="956"/>
        <w:jc w:val="both"/>
      </w:pPr>
      <w:r>
        <w:t xml:space="preserve">Nworgu, O.D., Bamidele, L.(2010). An evaluation of entrance surface doses from some common diagnostic x-rayexaminations in two Nigerian university teaching hospitals. </w:t>
      </w:r>
      <w:r>
        <w:rPr>
          <w:i/>
        </w:rPr>
        <w:t xml:space="preserve">West African Journal of Radiology, </w:t>
      </w:r>
      <w:r>
        <w:t>17(1) : 11-17</w:t>
      </w:r>
    </w:p>
    <w:p>
      <w:pPr>
        <w:spacing w:after="0"/>
        <w:jc w:val="both"/>
        <w:sectPr>
          <w:pgSz w:w="11910" w:h="16840"/>
          <w:pgMar w:top="1340" w:right="480" w:bottom="1200" w:left="560" w:header="0" w:footer="1014" w:gutter="0"/>
          <w:cols w:space="720" w:num="1"/>
        </w:sectPr>
      </w:pPr>
    </w:p>
    <w:p>
      <w:pPr>
        <w:spacing w:before="78" w:line="242" w:lineRule="auto"/>
        <w:ind w:left="966" w:right="960" w:firstLine="0"/>
        <w:jc w:val="both"/>
        <w:rPr>
          <w:sz w:val="24"/>
        </w:rPr>
      </w:pPr>
      <w:r>
        <w:rPr>
          <w:sz w:val="24"/>
        </w:rPr>
        <w:t xml:space="preserve">Nzotta C.C, Udeh E. (2013). Shielding efficiency of lead and concreate: A comparative study. </w:t>
      </w:r>
      <w:r>
        <w:rPr>
          <w:i/>
          <w:sz w:val="24"/>
        </w:rPr>
        <w:t>Nigerian Journal of med imaging and radiation therapy</w:t>
      </w:r>
      <w:r>
        <w:rPr>
          <w:sz w:val="24"/>
        </w:rPr>
        <w:t>, 2(1): 25-28</w:t>
      </w:r>
    </w:p>
    <w:p>
      <w:pPr>
        <w:spacing w:before="194" w:line="240" w:lineRule="auto"/>
        <w:ind w:left="966" w:right="956" w:firstLine="0"/>
        <w:jc w:val="both"/>
        <w:rPr>
          <w:sz w:val="24"/>
        </w:rPr>
      </w:pPr>
      <w:r>
        <w:rPr>
          <w:sz w:val="24"/>
        </w:rPr>
        <w:t xml:space="preserve">Ogunseyinde A.O, Adeniran Sam, Obed R I,Akinlade B I, Ogundare F.O. (2002). Comparison of entrance skin dose of some x-ray examinations with CEC reference doses. </w:t>
      </w:r>
      <w:r>
        <w:rPr>
          <w:i/>
          <w:sz w:val="24"/>
        </w:rPr>
        <w:t>Journal of Radiation Protection</w:t>
      </w:r>
      <w:r>
        <w:rPr>
          <w:i/>
          <w:spacing w:val="40"/>
          <w:sz w:val="24"/>
        </w:rPr>
        <w:t xml:space="preserve"> </w:t>
      </w:r>
      <w:r>
        <w:rPr>
          <w:i/>
          <w:sz w:val="24"/>
        </w:rPr>
        <w:t>and dosimetry, 98</w:t>
      </w:r>
      <w:r>
        <w:rPr>
          <w:sz w:val="24"/>
        </w:rPr>
        <w:t>(2): 231-4.</w:t>
      </w:r>
    </w:p>
    <w:p>
      <w:pPr>
        <w:spacing w:before="202"/>
        <w:ind w:left="966" w:right="893" w:firstLine="0"/>
        <w:jc w:val="left"/>
        <w:rPr>
          <w:sz w:val="24"/>
        </w:rPr>
      </w:pPr>
      <w:r>
        <w:rPr>
          <w:sz w:val="24"/>
        </w:rPr>
        <w:t>Olarinoye</w:t>
      </w:r>
      <w:r>
        <w:rPr>
          <w:spacing w:val="36"/>
          <w:sz w:val="24"/>
        </w:rPr>
        <w:t xml:space="preserve"> </w:t>
      </w:r>
      <w:r>
        <w:rPr>
          <w:sz w:val="24"/>
        </w:rPr>
        <w:t>I.</w:t>
      </w:r>
      <w:r>
        <w:rPr>
          <w:spacing w:val="34"/>
          <w:sz w:val="24"/>
        </w:rPr>
        <w:t xml:space="preserve"> </w:t>
      </w:r>
      <w:r>
        <w:rPr>
          <w:sz w:val="24"/>
        </w:rPr>
        <w:t>O.</w:t>
      </w:r>
      <w:r>
        <w:rPr>
          <w:spacing w:val="32"/>
          <w:sz w:val="24"/>
        </w:rPr>
        <w:t xml:space="preserve"> </w:t>
      </w:r>
      <w:r>
        <w:rPr>
          <w:sz w:val="24"/>
        </w:rPr>
        <w:t>and</w:t>
      </w:r>
      <w:r>
        <w:rPr>
          <w:spacing w:val="32"/>
          <w:sz w:val="24"/>
        </w:rPr>
        <w:t xml:space="preserve"> </w:t>
      </w:r>
      <w:r>
        <w:rPr>
          <w:sz w:val="24"/>
        </w:rPr>
        <w:t>Sharifat</w:t>
      </w:r>
      <w:r>
        <w:rPr>
          <w:spacing w:val="35"/>
          <w:sz w:val="24"/>
        </w:rPr>
        <w:t xml:space="preserve"> </w:t>
      </w:r>
      <w:r>
        <w:rPr>
          <w:sz w:val="24"/>
        </w:rPr>
        <w:t>I.A.</w:t>
      </w:r>
      <w:r>
        <w:rPr>
          <w:spacing w:val="80"/>
          <w:w w:val="150"/>
          <w:sz w:val="24"/>
        </w:rPr>
        <w:t xml:space="preserve"> </w:t>
      </w:r>
      <w:r>
        <w:rPr>
          <w:sz w:val="24"/>
        </w:rPr>
        <w:t>(2008).</w:t>
      </w:r>
      <w:r>
        <w:rPr>
          <w:spacing w:val="35"/>
          <w:sz w:val="24"/>
        </w:rPr>
        <w:t xml:space="preserve"> </w:t>
      </w:r>
      <w:r>
        <w:rPr>
          <w:sz w:val="24"/>
        </w:rPr>
        <w:t>A</w:t>
      </w:r>
      <w:r>
        <w:rPr>
          <w:spacing w:val="32"/>
          <w:sz w:val="24"/>
        </w:rPr>
        <w:t xml:space="preserve"> </w:t>
      </w:r>
      <w:r>
        <w:rPr>
          <w:sz w:val="24"/>
        </w:rPr>
        <w:t>Protocol</w:t>
      </w:r>
      <w:r>
        <w:rPr>
          <w:spacing w:val="32"/>
          <w:sz w:val="24"/>
        </w:rPr>
        <w:t xml:space="preserve"> </w:t>
      </w:r>
      <w:r>
        <w:rPr>
          <w:sz w:val="24"/>
        </w:rPr>
        <w:t>for</w:t>
      </w:r>
      <w:r>
        <w:rPr>
          <w:spacing w:val="31"/>
          <w:sz w:val="24"/>
        </w:rPr>
        <w:t xml:space="preserve"> </w:t>
      </w:r>
      <w:r>
        <w:rPr>
          <w:sz w:val="24"/>
        </w:rPr>
        <w:t>setting</w:t>
      </w:r>
      <w:r>
        <w:rPr>
          <w:spacing w:val="33"/>
          <w:sz w:val="24"/>
        </w:rPr>
        <w:t xml:space="preserve"> </w:t>
      </w:r>
      <w:r>
        <w:rPr>
          <w:sz w:val="24"/>
        </w:rPr>
        <w:t>dose</w:t>
      </w:r>
      <w:r>
        <w:rPr>
          <w:spacing w:val="34"/>
          <w:sz w:val="24"/>
        </w:rPr>
        <w:t xml:space="preserve"> </w:t>
      </w:r>
      <w:r>
        <w:rPr>
          <w:sz w:val="24"/>
        </w:rPr>
        <w:t>reference</w:t>
      </w:r>
      <w:r>
        <w:rPr>
          <w:spacing w:val="31"/>
          <w:sz w:val="24"/>
        </w:rPr>
        <w:t xml:space="preserve"> </w:t>
      </w:r>
      <w:r>
        <w:rPr>
          <w:sz w:val="24"/>
        </w:rPr>
        <w:t>level</w:t>
      </w:r>
      <w:r>
        <w:rPr>
          <w:spacing w:val="35"/>
          <w:sz w:val="24"/>
        </w:rPr>
        <w:t xml:space="preserve"> </w:t>
      </w:r>
      <w:r>
        <w:rPr>
          <w:sz w:val="24"/>
        </w:rPr>
        <w:t>for medical</w:t>
      </w:r>
      <w:r>
        <w:rPr>
          <w:spacing w:val="21"/>
          <w:sz w:val="24"/>
        </w:rPr>
        <w:t xml:space="preserve"> </w:t>
      </w:r>
      <w:r>
        <w:rPr>
          <w:sz w:val="24"/>
        </w:rPr>
        <w:t>Radiography</w:t>
      </w:r>
      <w:r>
        <w:rPr>
          <w:spacing w:val="16"/>
          <w:sz w:val="24"/>
        </w:rPr>
        <w:t xml:space="preserve"> </w:t>
      </w:r>
      <w:r>
        <w:rPr>
          <w:sz w:val="24"/>
        </w:rPr>
        <w:t>inNigeria:</w:t>
      </w:r>
      <w:r>
        <w:rPr>
          <w:spacing w:val="23"/>
          <w:sz w:val="24"/>
        </w:rPr>
        <w:t xml:space="preserve"> </w:t>
      </w:r>
      <w:r>
        <w:rPr>
          <w:sz w:val="24"/>
        </w:rPr>
        <w:t>A</w:t>
      </w:r>
      <w:r>
        <w:rPr>
          <w:spacing w:val="23"/>
          <w:sz w:val="24"/>
        </w:rPr>
        <w:t xml:space="preserve"> </w:t>
      </w:r>
      <w:r>
        <w:rPr>
          <w:sz w:val="24"/>
        </w:rPr>
        <w:t>Review</w:t>
      </w:r>
      <w:r>
        <w:rPr>
          <w:i/>
          <w:sz w:val="24"/>
        </w:rPr>
        <w:t>.Bayero</w:t>
      </w:r>
      <w:r>
        <w:rPr>
          <w:i/>
          <w:spacing w:val="24"/>
          <w:sz w:val="24"/>
        </w:rPr>
        <w:t xml:space="preserve"> </w:t>
      </w:r>
      <w:r>
        <w:rPr>
          <w:i/>
          <w:sz w:val="24"/>
        </w:rPr>
        <w:t>Journal</w:t>
      </w:r>
      <w:r>
        <w:rPr>
          <w:i/>
          <w:spacing w:val="23"/>
          <w:sz w:val="24"/>
        </w:rPr>
        <w:t xml:space="preserve"> </w:t>
      </w:r>
      <w:r>
        <w:rPr>
          <w:i/>
          <w:sz w:val="24"/>
        </w:rPr>
        <w:t>of</w:t>
      </w:r>
      <w:r>
        <w:rPr>
          <w:i/>
          <w:spacing w:val="24"/>
          <w:sz w:val="24"/>
        </w:rPr>
        <w:t xml:space="preserve"> </w:t>
      </w:r>
      <w:r>
        <w:rPr>
          <w:i/>
          <w:sz w:val="24"/>
        </w:rPr>
        <w:t>Pure</w:t>
      </w:r>
      <w:r>
        <w:rPr>
          <w:i/>
          <w:spacing w:val="21"/>
          <w:sz w:val="24"/>
        </w:rPr>
        <w:t xml:space="preserve"> </w:t>
      </w:r>
      <w:r>
        <w:rPr>
          <w:i/>
          <w:sz w:val="24"/>
        </w:rPr>
        <w:t>and</w:t>
      </w:r>
      <w:r>
        <w:rPr>
          <w:i/>
          <w:spacing w:val="21"/>
          <w:sz w:val="24"/>
        </w:rPr>
        <w:t xml:space="preserve"> </w:t>
      </w:r>
      <w:r>
        <w:rPr>
          <w:i/>
          <w:sz w:val="24"/>
        </w:rPr>
        <w:t>Applied</w:t>
      </w:r>
      <w:r>
        <w:rPr>
          <w:i/>
          <w:spacing w:val="23"/>
          <w:sz w:val="24"/>
        </w:rPr>
        <w:t xml:space="preserve"> </w:t>
      </w:r>
      <w:r>
        <w:rPr>
          <w:i/>
          <w:spacing w:val="-2"/>
          <w:sz w:val="24"/>
        </w:rPr>
        <w:t>Science</w:t>
      </w:r>
      <w:r>
        <w:rPr>
          <w:spacing w:val="-2"/>
          <w:sz w:val="24"/>
        </w:rPr>
        <w:t>.,3</w:t>
      </w:r>
    </w:p>
    <w:p>
      <w:pPr>
        <w:pStyle w:val="7"/>
        <w:spacing w:before="2"/>
        <w:ind w:left="966"/>
      </w:pPr>
      <w:r>
        <w:t>(1):</w:t>
      </w:r>
      <w:r>
        <w:rPr>
          <w:spacing w:val="-4"/>
        </w:rPr>
        <w:t xml:space="preserve"> </w:t>
      </w:r>
      <w:r>
        <w:t>43-</w:t>
      </w:r>
      <w:r>
        <w:rPr>
          <w:spacing w:val="-5"/>
        </w:rPr>
        <w:t>46.</w:t>
      </w:r>
    </w:p>
    <w:p>
      <w:pPr>
        <w:pStyle w:val="7"/>
        <w:spacing w:before="197"/>
        <w:ind w:left="966" w:right="956"/>
        <w:jc w:val="both"/>
      </w:pPr>
      <w:r>
        <w:t xml:space="preserve">Olowookere C. J., Babalola I. A, Jibrin N. N. Obed I. R., Bamidele L. and Ajetumobi E. O.(2012). A Preliminary Radiation Dose Audit in some Nigerian Hospitals: a need for determination of Diagnostic Reference Level (NDRLs): </w:t>
      </w:r>
      <w:r>
        <w:rPr>
          <w:i/>
        </w:rPr>
        <w:t xml:space="preserve">Pacific Journal of Science and Technology, </w:t>
      </w:r>
      <w:r>
        <w:t>13(1): 487 – 494.</w:t>
      </w:r>
    </w:p>
    <w:p>
      <w:pPr>
        <w:pStyle w:val="7"/>
        <w:spacing w:before="200"/>
        <w:ind w:left="966" w:right="961"/>
        <w:jc w:val="both"/>
      </w:pPr>
      <w:r>
        <w:t>Pillar A, Jain M. (2014), Dose area measurement in orthopaedic trauma: An attempt to establish Local Dose Reference levels. International Journal of Diagnostic Imaging and Radiation Therapy. 10(2); 103-107</w:t>
      </w:r>
    </w:p>
    <w:p>
      <w:pPr>
        <w:pStyle w:val="7"/>
        <w:spacing w:before="202"/>
        <w:ind w:left="966"/>
      </w:pPr>
      <w:r>
        <w:t>Radiological</w:t>
      </w:r>
      <w:r>
        <w:rPr>
          <w:spacing w:val="-2"/>
        </w:rPr>
        <w:t xml:space="preserve"> </w:t>
      </w:r>
      <w:r>
        <w:t>Protection</w:t>
      </w:r>
      <w:r>
        <w:rPr>
          <w:spacing w:val="1"/>
        </w:rPr>
        <w:t xml:space="preserve"> </w:t>
      </w:r>
      <w:r>
        <w:t>and</w:t>
      </w:r>
      <w:r>
        <w:rPr>
          <w:spacing w:val="1"/>
        </w:rPr>
        <w:t xml:space="preserve"> </w:t>
      </w:r>
      <w:r>
        <w:t>Safety</w:t>
      </w:r>
      <w:r>
        <w:rPr>
          <w:spacing w:val="-4"/>
        </w:rPr>
        <w:t xml:space="preserve"> </w:t>
      </w:r>
      <w:r>
        <w:t>in</w:t>
      </w:r>
      <w:r>
        <w:rPr>
          <w:spacing w:val="3"/>
        </w:rPr>
        <w:t xml:space="preserve"> </w:t>
      </w:r>
      <w:r>
        <w:t>Medicine.</w:t>
      </w:r>
      <w:r>
        <w:rPr>
          <w:spacing w:val="5"/>
        </w:rPr>
        <w:t xml:space="preserve"> </w:t>
      </w:r>
      <w:r>
        <w:t>ICRP</w:t>
      </w:r>
      <w:r>
        <w:rPr>
          <w:spacing w:val="1"/>
        </w:rPr>
        <w:t xml:space="preserve"> </w:t>
      </w:r>
      <w:r>
        <w:t>Publication</w:t>
      </w:r>
      <w:r>
        <w:rPr>
          <w:spacing w:val="1"/>
        </w:rPr>
        <w:t xml:space="preserve"> </w:t>
      </w:r>
      <w:r>
        <w:t>73.</w:t>
      </w:r>
      <w:r>
        <w:rPr>
          <w:spacing w:val="1"/>
        </w:rPr>
        <w:t xml:space="preserve"> </w:t>
      </w:r>
      <w:r>
        <w:t>Annals</w:t>
      </w:r>
      <w:r>
        <w:rPr>
          <w:spacing w:val="4"/>
        </w:rPr>
        <w:t xml:space="preserve"> </w:t>
      </w:r>
      <w:r>
        <w:t>ICRP</w:t>
      </w:r>
      <w:r>
        <w:rPr>
          <w:spacing w:val="10"/>
        </w:rPr>
        <w:t xml:space="preserve"> </w:t>
      </w:r>
      <w:r>
        <w:rPr>
          <w:spacing w:val="-2"/>
        </w:rPr>
        <w:t>1996,26</w:t>
      </w:r>
    </w:p>
    <w:p>
      <w:pPr>
        <w:pStyle w:val="7"/>
        <w:spacing w:before="2"/>
        <w:ind w:left="966"/>
      </w:pPr>
      <w:r>
        <w:t>(2):</w:t>
      </w:r>
      <w:r>
        <w:rPr>
          <w:spacing w:val="-4"/>
        </w:rPr>
        <w:t xml:space="preserve"> </w:t>
      </w:r>
      <w:r>
        <w:t>1-</w:t>
      </w:r>
      <w:r>
        <w:rPr>
          <w:spacing w:val="-5"/>
        </w:rPr>
        <w:t>47.</w:t>
      </w:r>
    </w:p>
    <w:p>
      <w:pPr>
        <w:spacing w:before="197" w:line="242" w:lineRule="auto"/>
        <w:ind w:left="966" w:right="954" w:firstLine="0"/>
        <w:jc w:val="both"/>
        <w:rPr>
          <w:sz w:val="24"/>
        </w:rPr>
      </w:pPr>
      <w:r>
        <w:rPr>
          <w:sz w:val="24"/>
        </w:rPr>
        <w:t xml:space="preserve">Ragulla D.F, Eder H. (2014).Patient exposure in medical imaging in Europe. </w:t>
      </w:r>
      <w:r>
        <w:rPr>
          <w:i/>
          <w:sz w:val="24"/>
        </w:rPr>
        <w:t xml:space="preserve">Radiation protection dosimetry. </w:t>
      </w:r>
      <w:r>
        <w:rPr>
          <w:sz w:val="24"/>
        </w:rPr>
        <w:t>114 (3): 11-25.</w:t>
      </w:r>
    </w:p>
    <w:p>
      <w:pPr>
        <w:pStyle w:val="7"/>
        <w:spacing w:before="194" w:line="242" w:lineRule="auto"/>
        <w:ind w:left="966" w:right="965"/>
        <w:jc w:val="both"/>
      </w:pPr>
      <w:r>
        <w:t xml:space="preserve">Rehani MM.(2015). Limitations of diagnostic reference level and introduction of acceptable quality dose. </w:t>
      </w:r>
      <w:r>
        <w:rPr>
          <w:i/>
        </w:rPr>
        <w:t>British Journal of Radiology</w:t>
      </w:r>
      <w:r>
        <w:t>. 88 : 1-3.</w:t>
      </w:r>
    </w:p>
    <w:p>
      <w:pPr>
        <w:spacing w:before="194" w:line="242" w:lineRule="auto"/>
        <w:ind w:left="966" w:right="961" w:firstLine="0"/>
        <w:jc w:val="both"/>
        <w:rPr>
          <w:sz w:val="24"/>
        </w:rPr>
      </w:pPr>
      <w:r>
        <w:rPr>
          <w:sz w:val="24"/>
        </w:rPr>
        <w:t xml:space="preserve">Rehani MM. (2015). Dose surveys and Diagnostic Reference Levels: Critical look and way forward. </w:t>
      </w:r>
      <w:r>
        <w:rPr>
          <w:i/>
          <w:sz w:val="24"/>
        </w:rPr>
        <w:t>Radiation Protection Dosimetry</w:t>
      </w:r>
      <w:r>
        <w:rPr>
          <w:sz w:val="24"/>
        </w:rPr>
        <w:t>, 15: 1-3</w:t>
      </w:r>
    </w:p>
    <w:p>
      <w:pPr>
        <w:pStyle w:val="7"/>
        <w:spacing w:before="196"/>
        <w:ind w:left="966" w:right="955"/>
        <w:jc w:val="both"/>
      </w:pPr>
      <w:r>
        <w:t xml:space="preserve">Roch P and Aubert B. (2013), French Diagnostic reference levels in diagnostic radiology, computed tomography and nuclear medicine: 2004-2008 review. </w:t>
      </w:r>
      <w:r>
        <w:rPr>
          <w:i/>
        </w:rPr>
        <w:t>Radiation Protection Dosimetry</w:t>
      </w:r>
      <w:r>
        <w:t>.154 (1): 52-75.</w:t>
      </w:r>
    </w:p>
    <w:p>
      <w:pPr>
        <w:pStyle w:val="7"/>
        <w:spacing w:before="200"/>
        <w:ind w:left="966" w:right="957"/>
        <w:jc w:val="both"/>
      </w:pPr>
      <w:r>
        <w:t>Roshan S,Timothy</w:t>
      </w:r>
      <w:r>
        <w:rPr>
          <w:spacing w:val="-3"/>
        </w:rPr>
        <w:t xml:space="preserve"> </w:t>
      </w:r>
      <w:r>
        <w:t xml:space="preserve">B S, Sunil Chandi, Paul V,Purendra P. (2007). Optimization and audit of radiation dose during percutaneous transluminal coronary angioplasty. </w:t>
      </w:r>
      <w:r>
        <w:rPr>
          <w:i/>
        </w:rPr>
        <w:t>Journal of medical Physics</w:t>
      </w:r>
      <w:r>
        <w:t>.12 (2): 15-20.</w:t>
      </w:r>
    </w:p>
    <w:p>
      <w:pPr>
        <w:pStyle w:val="7"/>
        <w:spacing w:before="199" w:line="242" w:lineRule="auto"/>
        <w:ind w:left="966" w:right="963"/>
        <w:jc w:val="both"/>
      </w:pPr>
      <w:r>
        <w:t xml:space="preserve">Roshan S, Paul M. (2011). Radiation Safety Concerns and Diagnostic Reference Levels for Computed Tomography Scanners in Tamil Nadu. </w:t>
      </w:r>
      <w:r>
        <w:rPr>
          <w:i/>
        </w:rPr>
        <w:t>Journal of Medical Physics</w:t>
      </w:r>
      <w:r>
        <w:t>,36 (1): 40-45.</w:t>
      </w:r>
    </w:p>
    <w:p>
      <w:pPr>
        <w:pStyle w:val="7"/>
        <w:spacing w:before="196"/>
        <w:ind w:left="966" w:right="961"/>
        <w:jc w:val="both"/>
      </w:pPr>
      <w:r>
        <w:t xml:space="preserve">Saravanakumar A, Vaideki K, Govindarajan K, Davanand B, Jayakumar S and Sharma SD. (2016). Estaablishment of computed tomography reference levels in selected procedures in south India. </w:t>
      </w:r>
      <w:r>
        <w:rPr>
          <w:i/>
        </w:rPr>
        <w:t xml:space="preserve">International Journal of Radiation Research, </w:t>
      </w:r>
      <w:r>
        <w:t>14(4): 341-347</w:t>
      </w:r>
    </w:p>
    <w:p>
      <w:pPr>
        <w:pStyle w:val="7"/>
        <w:spacing w:before="199"/>
        <w:ind w:left="966" w:right="956"/>
        <w:jc w:val="both"/>
      </w:pPr>
      <w:r>
        <w:t>Sato, O. Iwai, S. Tanaka, S. Vehara T, Sakamoto Y, Yoshzawa N, and Farihata S. (1995).Calculation ofEquivalent Dose and Effective Dose Conservation Coefficients for Photon from MeV to 10 GeV.</w:t>
      </w:r>
      <w:r>
        <w:rPr>
          <w:i/>
        </w:rPr>
        <w:t xml:space="preserve">Journal ofRadiation Protection and Dosimetry, </w:t>
      </w:r>
      <w:r>
        <w:t xml:space="preserve">62 (3):119– </w:t>
      </w:r>
      <w:r>
        <w:rPr>
          <w:spacing w:val="-4"/>
        </w:rPr>
        <w:t>130.</w:t>
      </w:r>
    </w:p>
    <w:p>
      <w:pPr>
        <w:spacing w:before="200" w:line="242" w:lineRule="auto"/>
        <w:ind w:left="966" w:right="962" w:firstLine="0"/>
        <w:jc w:val="both"/>
        <w:rPr>
          <w:sz w:val="24"/>
        </w:rPr>
      </w:pPr>
      <w:r>
        <w:rPr>
          <w:sz w:val="24"/>
        </w:rPr>
        <w:t xml:space="preserve">Saure D., Hagemann G., Stender, H.S., (1995). Image quality and patient dose in diagnostic radiology. </w:t>
      </w:r>
      <w:r>
        <w:rPr>
          <w:i/>
          <w:sz w:val="24"/>
        </w:rPr>
        <w:t xml:space="preserve">Radiation protection dosimetry. </w:t>
      </w:r>
      <w:r>
        <w:rPr>
          <w:sz w:val="24"/>
        </w:rPr>
        <w:t>57: 167-170.</w:t>
      </w:r>
    </w:p>
    <w:p>
      <w:pPr>
        <w:spacing w:after="0" w:line="242" w:lineRule="auto"/>
        <w:jc w:val="both"/>
        <w:rPr>
          <w:sz w:val="24"/>
        </w:rPr>
        <w:sectPr>
          <w:pgSz w:w="11910" w:h="16840"/>
          <w:pgMar w:top="1340" w:right="480" w:bottom="1200" w:left="560" w:header="0" w:footer="1014" w:gutter="0"/>
          <w:cols w:space="720" w:num="1"/>
        </w:sectPr>
      </w:pPr>
    </w:p>
    <w:p>
      <w:pPr>
        <w:pStyle w:val="7"/>
        <w:spacing w:before="78" w:line="242" w:lineRule="auto"/>
        <w:ind w:left="966" w:right="958"/>
        <w:jc w:val="both"/>
      </w:pPr>
      <w:r>
        <w:t>Serro R., Carreiro J.V, Galvao J.P and Peis R. (1992). Population dose assessment from radio-diagnosis in Portugal.</w:t>
      </w:r>
      <w:r>
        <w:rPr>
          <w:i/>
        </w:rPr>
        <w:t>Radiation Protection Dosimetry</w:t>
      </w:r>
      <w:r>
        <w:t>, 43: 65-68.</w:t>
      </w:r>
    </w:p>
    <w:p>
      <w:pPr>
        <w:spacing w:before="194" w:line="240" w:lineRule="auto"/>
        <w:ind w:left="966" w:right="956" w:firstLine="0"/>
        <w:jc w:val="both"/>
        <w:rPr>
          <w:sz w:val="24"/>
        </w:rPr>
      </w:pPr>
      <w:r>
        <w:rPr>
          <w:sz w:val="24"/>
        </w:rPr>
        <w:t>Sharifat I , Olarinoye I and Oyeleke . (2010).</w:t>
      </w:r>
      <w:r>
        <w:rPr>
          <w:spacing w:val="40"/>
          <w:sz w:val="24"/>
        </w:rPr>
        <w:t xml:space="preserve"> </w:t>
      </w:r>
      <w:r>
        <w:rPr>
          <w:sz w:val="24"/>
        </w:rPr>
        <w:t xml:space="preserve">Patient Entrance skin doses at Minna and Ibadan for common diagnostic Radiological Examination, </w:t>
      </w:r>
      <w:r>
        <w:rPr>
          <w:i/>
          <w:sz w:val="24"/>
        </w:rPr>
        <w:t>Bayero Journal of pure and applied science,.</w:t>
      </w:r>
      <w:r>
        <w:rPr>
          <w:sz w:val="24"/>
        </w:rPr>
        <w:t>2(1): 1-5</w:t>
      </w:r>
    </w:p>
    <w:p>
      <w:pPr>
        <w:pStyle w:val="7"/>
        <w:spacing w:before="202" w:line="242" w:lineRule="auto"/>
        <w:ind w:left="966" w:right="955"/>
        <w:jc w:val="both"/>
      </w:pPr>
      <w:r>
        <w:t>Shrimpton, P. C; Hillier, M. C; Lewis, M. A; Dunn, M. (2011). National survey of doses from</w:t>
      </w:r>
      <w:r>
        <w:rPr>
          <w:spacing w:val="-3"/>
        </w:rPr>
        <w:t xml:space="preserve"> </w:t>
      </w:r>
      <w:r>
        <w:t>Computed</w:t>
      </w:r>
      <w:r>
        <w:rPr>
          <w:spacing w:val="-1"/>
        </w:rPr>
        <w:t xml:space="preserve"> </w:t>
      </w:r>
      <w:r>
        <w:t>Tomography</w:t>
      </w:r>
      <w:r>
        <w:rPr>
          <w:spacing w:val="54"/>
        </w:rPr>
        <w:t xml:space="preserve"> </w:t>
      </w:r>
      <w:r>
        <w:t>in the UK</w:t>
      </w:r>
      <w:r>
        <w:rPr>
          <w:spacing w:val="-1"/>
        </w:rPr>
        <w:t xml:space="preserve"> </w:t>
      </w:r>
      <w:r>
        <w:t>2003.</w:t>
      </w:r>
      <w:r>
        <w:rPr>
          <w:spacing w:val="1"/>
        </w:rPr>
        <w:t xml:space="preserve"> </w:t>
      </w:r>
      <w:r>
        <w:rPr>
          <w:i/>
        </w:rPr>
        <w:t>British Journal</w:t>
      </w:r>
      <w:r>
        <w:rPr>
          <w:i/>
          <w:spacing w:val="-1"/>
        </w:rPr>
        <w:t xml:space="preserve"> </w:t>
      </w:r>
      <w:r>
        <w:rPr>
          <w:i/>
        </w:rPr>
        <w:t>of Radiology</w:t>
      </w:r>
      <w:r>
        <w:t>,</w:t>
      </w:r>
      <w:r>
        <w:rPr>
          <w:spacing w:val="-1"/>
        </w:rPr>
        <w:t xml:space="preserve"> </w:t>
      </w:r>
      <w:r>
        <w:t>79 (9):968-</w:t>
      </w:r>
      <w:r>
        <w:rPr>
          <w:spacing w:val="-4"/>
        </w:rPr>
        <w:t>980.</w:t>
      </w:r>
    </w:p>
    <w:p>
      <w:pPr>
        <w:pStyle w:val="7"/>
        <w:spacing w:before="194" w:line="242" w:lineRule="auto"/>
        <w:ind w:left="966" w:right="956"/>
        <w:jc w:val="both"/>
      </w:pPr>
      <w:r>
        <w:t>Shrimpton D.C. Wall B.F, Jones D. G. Fisher E. S, Hiller, M. C. Kendall, G. M. and Harrison R. J. (2000) “A National Survey of Doses to Patients Undergoing a Selection of Routine x-ray Examination in English Hospitals”.</w:t>
      </w:r>
      <w:r>
        <w:rPr>
          <w:i/>
        </w:rPr>
        <w:t>NRBP – 2000</w:t>
      </w:r>
      <w:r>
        <w:t>: Chilton, Decoct, Oxon.</w:t>
      </w:r>
    </w:p>
    <w:p>
      <w:pPr>
        <w:pStyle w:val="7"/>
        <w:spacing w:before="191"/>
        <w:ind w:left="966" w:right="953"/>
        <w:jc w:val="both"/>
      </w:pPr>
      <w:r>
        <w:t>Shrimpton P. C, Wall B. F, and Jones D. G.(2006). A National Survey of Dose to Patients Undergoing</w:t>
      </w:r>
      <w:r>
        <w:rPr>
          <w:spacing w:val="-2"/>
        </w:rPr>
        <w:t xml:space="preserve"> </w:t>
      </w:r>
      <w:r>
        <w:t>a</w:t>
      </w:r>
      <w:r>
        <w:rPr>
          <w:spacing w:val="-4"/>
        </w:rPr>
        <w:t xml:space="preserve"> </w:t>
      </w:r>
      <w:r>
        <w:t>Selection</w:t>
      </w:r>
      <w:r>
        <w:rPr>
          <w:spacing w:val="-2"/>
        </w:rPr>
        <w:t xml:space="preserve"> </w:t>
      </w:r>
      <w:r>
        <w:t>of</w:t>
      </w:r>
      <w:r>
        <w:rPr>
          <w:spacing w:val="80"/>
          <w:w w:val="150"/>
        </w:rPr>
        <w:t xml:space="preserve"> </w:t>
      </w:r>
      <w:r>
        <w:t xml:space="preserve">Routine X-ray Examination in English Hospitals </w:t>
      </w:r>
      <w:r>
        <w:rPr>
          <w:i/>
        </w:rPr>
        <w:t>NRPB – R 200</w:t>
      </w:r>
      <w:r>
        <w:t>.National RadiologicalProtection Board Oxen.</w:t>
      </w:r>
    </w:p>
    <w:p>
      <w:pPr>
        <w:pStyle w:val="7"/>
        <w:spacing w:before="202" w:line="242" w:lineRule="auto"/>
        <w:ind w:left="966" w:right="954"/>
        <w:jc w:val="both"/>
      </w:pPr>
      <w:r>
        <w:t>Sutton D, Reznek R, Murfit J.( 2002). Textbook of radiology and imaging, 7</w:t>
      </w:r>
      <w:r>
        <w:rPr>
          <w:vertAlign w:val="superscript"/>
        </w:rPr>
        <w:t>th</w:t>
      </w:r>
      <w:r>
        <w:rPr>
          <w:vertAlign w:val="baseline"/>
        </w:rPr>
        <w:t xml:space="preserve"> edition. Edinburg, Scotland: Churchill Livingstone;358-360</w:t>
      </w:r>
    </w:p>
    <w:p>
      <w:pPr>
        <w:pStyle w:val="7"/>
        <w:spacing w:before="194"/>
        <w:ind w:left="966" w:right="956"/>
        <w:jc w:val="both"/>
      </w:pPr>
      <w:r>
        <w:t>Tsai H.Y., Tung C.J., Yu C.C., Tyan Y.S.(2007). "Survey of Computed Tomography Scanners in Taiwan: Dose Descriptors, Dose Guidance Levels, and Effective Doses</w:t>
      </w:r>
      <w:r>
        <w:rPr>
          <w:i/>
        </w:rPr>
        <w:t>," Medical Physics</w:t>
      </w:r>
      <w:r>
        <w:t>,10 (2): 100-114</w:t>
      </w:r>
    </w:p>
    <w:p>
      <w:pPr>
        <w:pStyle w:val="7"/>
        <w:spacing w:before="199"/>
        <w:ind w:left="966" w:right="957"/>
        <w:jc w:val="both"/>
      </w:pPr>
      <w:r>
        <w:t xml:space="preserve">Thulani N, Lutendo C, Thulani M, Maleshwane L, Debbie G. (2009). Patient dose audit for patients undergoing six common radiography examinations: Potential dose reference levels. </w:t>
      </w:r>
      <w:r>
        <w:rPr>
          <w:i/>
        </w:rPr>
        <w:t>The South African Radiographer</w:t>
      </w:r>
      <w:r>
        <w:t>,47, (2); 2 : 20-25.</w:t>
      </w:r>
    </w:p>
    <w:p>
      <w:pPr>
        <w:spacing w:before="199" w:line="242" w:lineRule="auto"/>
        <w:ind w:left="966" w:right="961" w:firstLine="0"/>
        <w:jc w:val="both"/>
        <w:rPr>
          <w:sz w:val="24"/>
        </w:rPr>
      </w:pPr>
      <w:r>
        <w:rPr>
          <w:sz w:val="24"/>
        </w:rPr>
        <w:t>Tung C. J, and Tsai H. Y.(1999). Evaluation of Gonad and fetal doses for diagnostic radiology, Procedures of</w:t>
      </w:r>
      <w:r>
        <w:rPr>
          <w:i/>
          <w:sz w:val="24"/>
        </w:rPr>
        <w:t>National. Science. Council ROC (B), 1999</w:t>
      </w:r>
      <w:r>
        <w:rPr>
          <w:sz w:val="24"/>
        </w:rPr>
        <w:t>, 23 (3): 107-113.</w:t>
      </w:r>
    </w:p>
    <w:p>
      <w:pPr>
        <w:pStyle w:val="7"/>
        <w:spacing w:before="197"/>
        <w:ind w:left="966" w:right="959"/>
        <w:jc w:val="both"/>
      </w:pPr>
      <w:r>
        <w:t>Ujah F,Akaagerger E, Agba H, Iortile T. (2012). A Comparative study of patients radiation levels</w:t>
      </w:r>
      <w:r>
        <w:rPr>
          <w:spacing w:val="-1"/>
        </w:rPr>
        <w:t xml:space="preserve"> </w:t>
      </w:r>
      <w:r>
        <w:t>with</w:t>
      </w:r>
      <w:r>
        <w:rPr>
          <w:spacing w:val="-1"/>
        </w:rPr>
        <w:t xml:space="preserve"> </w:t>
      </w:r>
      <w:r>
        <w:t>standard</w:t>
      </w:r>
      <w:r>
        <w:rPr>
          <w:spacing w:val="-2"/>
        </w:rPr>
        <w:t xml:space="preserve"> </w:t>
      </w:r>
      <w:r>
        <w:t>diagnostic</w:t>
      </w:r>
      <w:r>
        <w:rPr>
          <w:spacing w:val="-2"/>
        </w:rPr>
        <w:t xml:space="preserve"> </w:t>
      </w:r>
      <w:r>
        <w:t>reference levels</w:t>
      </w:r>
      <w:r>
        <w:rPr>
          <w:spacing w:val="-1"/>
        </w:rPr>
        <w:t xml:space="preserve"> </w:t>
      </w:r>
      <w:r>
        <w:t>in federal</w:t>
      </w:r>
      <w:r>
        <w:rPr>
          <w:spacing w:val="-1"/>
        </w:rPr>
        <w:t xml:space="preserve"> </w:t>
      </w:r>
      <w:r>
        <w:t>medical center and</w:t>
      </w:r>
      <w:r>
        <w:rPr>
          <w:spacing w:val="-1"/>
        </w:rPr>
        <w:t xml:space="preserve"> </w:t>
      </w:r>
      <w:r>
        <w:t>Bishop</w:t>
      </w:r>
      <w:r>
        <w:rPr>
          <w:spacing w:val="-1"/>
        </w:rPr>
        <w:t xml:space="preserve"> </w:t>
      </w:r>
      <w:r>
        <w:t xml:space="preserve">Murray hospital in Makurdi. </w:t>
      </w:r>
      <w:r>
        <w:rPr>
          <w:i/>
        </w:rPr>
        <w:t>Archives of Applied Science Research</w:t>
      </w:r>
      <w:r>
        <w:t>. 4 (2): 800-804</w:t>
      </w:r>
    </w:p>
    <w:p>
      <w:pPr>
        <w:pStyle w:val="7"/>
        <w:spacing w:before="199"/>
        <w:ind w:left="966" w:right="961"/>
        <w:jc w:val="both"/>
      </w:pPr>
      <w:r>
        <w:t>UNSCEAR.(2012).Sources and effects of Ionizing Radiation. United Nations Scientific Committee on theeffectsof Atomic Radiation, Report to General Assembly. Annex B exposure from Natural Radiation Sources. United Nations New York.</w:t>
      </w:r>
    </w:p>
    <w:p>
      <w:pPr>
        <w:pStyle w:val="7"/>
        <w:spacing w:before="200" w:line="242" w:lineRule="auto"/>
        <w:ind w:left="966" w:right="961"/>
        <w:jc w:val="both"/>
      </w:pPr>
      <w:r>
        <w:t>UNSCEAR.(1993). Sources and effects of Ionizing Radiation. United Nations Scientific Committee on the</w:t>
      </w:r>
      <w:r>
        <w:rPr>
          <w:spacing w:val="80"/>
        </w:rPr>
        <w:t xml:space="preserve">   </w:t>
      </w:r>
      <w:r>
        <w:t>effects of Atomic Radiation, United Nations, New York.</w:t>
      </w:r>
    </w:p>
    <w:p>
      <w:pPr>
        <w:pStyle w:val="7"/>
        <w:spacing w:before="196"/>
        <w:ind w:left="966" w:right="961"/>
        <w:jc w:val="both"/>
      </w:pPr>
      <w:r>
        <w:t>UNSCEAR.(2000).Exposure from Natural Radiation Sources. United Nations Scientific Committee on theeffects of Atomic Radiation Report to General Assembly. Annex B exposure from Natural Radiation Sources. United Nations, New York.</w:t>
      </w:r>
    </w:p>
    <w:p>
      <w:pPr>
        <w:pStyle w:val="7"/>
        <w:spacing w:before="199" w:line="242" w:lineRule="auto"/>
        <w:ind w:left="966" w:right="959"/>
        <w:jc w:val="both"/>
      </w:pPr>
      <w:r>
        <w:t>UNSCEAR.(2000).Sources and Effects of Ionizing Radiation. United Nations Scientific Committee on the Effects of Atomic Radiation, Report to the General Assembly. Annex B exposure from natural Radiation Sources. United Nations, New York.</w:t>
      </w:r>
    </w:p>
    <w:p>
      <w:pPr>
        <w:pStyle w:val="7"/>
        <w:spacing w:before="192"/>
        <w:ind w:left="966" w:right="960"/>
        <w:jc w:val="both"/>
      </w:pPr>
      <w:r>
        <w:t>Vano, E., Fernandez, J.M. Ignacio Tem, J.I., Guibelalde, E., Gonzalez,L., Pedrosa C.S.A, (2002). Real time measurement and radiation audit of radiation dose to patients undergoing computed radiology. 225: 283-288.</w:t>
      </w:r>
    </w:p>
    <w:p>
      <w:pPr>
        <w:spacing w:after="0"/>
        <w:jc w:val="both"/>
        <w:sectPr>
          <w:pgSz w:w="11910" w:h="16840"/>
          <w:pgMar w:top="1340" w:right="480" w:bottom="1200" w:left="560" w:header="0" w:footer="1014" w:gutter="0"/>
          <w:cols w:space="720" w:num="1"/>
        </w:sectPr>
      </w:pPr>
    </w:p>
    <w:p>
      <w:pPr>
        <w:spacing w:before="78" w:line="242" w:lineRule="auto"/>
        <w:ind w:left="966" w:right="956" w:firstLine="0"/>
        <w:jc w:val="both"/>
        <w:rPr>
          <w:sz w:val="24"/>
        </w:rPr>
      </w:pPr>
      <w:r>
        <w:rPr>
          <w:sz w:val="24"/>
        </w:rPr>
        <w:t xml:space="preserve">Wall B. F. and Shrimpton P. C. (1995). Patient dose Protocol and Trends in UK, </w:t>
      </w:r>
      <w:r>
        <w:rPr>
          <w:i/>
          <w:sz w:val="24"/>
        </w:rPr>
        <w:t xml:space="preserve">Radiation ProtectionDosimetry, </w:t>
      </w:r>
      <w:r>
        <w:rPr>
          <w:sz w:val="24"/>
        </w:rPr>
        <w:t>57: 359 – 362.</w:t>
      </w:r>
    </w:p>
    <w:p>
      <w:pPr>
        <w:spacing w:before="194" w:line="242" w:lineRule="auto"/>
        <w:ind w:left="966" w:right="960" w:firstLine="0"/>
        <w:jc w:val="both"/>
        <w:rPr>
          <w:sz w:val="24"/>
        </w:rPr>
      </w:pPr>
      <w:r>
        <w:rPr>
          <w:sz w:val="24"/>
        </w:rPr>
        <w:t>Wallace A B. (2010). The Implementation of Diagnostic Reference Levels to Australian Radiology Practice.</w:t>
      </w:r>
      <w:r>
        <w:rPr>
          <w:spacing w:val="40"/>
          <w:sz w:val="24"/>
        </w:rPr>
        <w:t xml:space="preserve"> </w:t>
      </w:r>
      <w:r>
        <w:rPr>
          <w:i/>
          <w:sz w:val="24"/>
        </w:rPr>
        <w:t>Journal of Medical. Imaging and Radiation Oncology</w:t>
      </w:r>
      <w:r>
        <w:rPr>
          <w:sz w:val="24"/>
        </w:rPr>
        <w:t>, 54 (5):465- 471</w:t>
      </w:r>
    </w:p>
    <w:p>
      <w:pPr>
        <w:pStyle w:val="7"/>
        <w:spacing w:before="196"/>
        <w:ind w:left="966" w:right="954"/>
        <w:jc w:val="both"/>
      </w:pPr>
      <w:r>
        <w:t>WallbroadE, Nada A, Aziz A, Jamila S, Adnan B, Olivera C, Francois K, Anchali K, Milomir M, Godfrey M, Marie J Ramanandraibe, Madan M, Jalil R, Cyril S. (2011). Patient Doses in Radiographic Examinations in Asia, Africa and Eastern Europe: Initial Results</w:t>
      </w:r>
      <w:r>
        <w:rPr>
          <w:spacing w:val="40"/>
        </w:rPr>
        <w:t xml:space="preserve"> </w:t>
      </w:r>
      <w:r>
        <w:t xml:space="preserve">from IAEA projects. </w:t>
      </w:r>
      <w:r>
        <w:rPr>
          <w:i/>
        </w:rPr>
        <w:t>American Journal of Roentgenology,</w:t>
      </w:r>
      <w:r>
        <w:t>190 (6): 1453-1461</w:t>
      </w:r>
    </w:p>
    <w:p>
      <w:pPr>
        <w:pStyle w:val="7"/>
        <w:spacing w:before="200" w:line="242" w:lineRule="auto"/>
        <w:ind w:left="966" w:right="957"/>
        <w:jc w:val="both"/>
      </w:pPr>
      <w:r>
        <w:t xml:space="preserve">Young K C, Burch A and Oduko J M.(2005). Radiation Doses Received In the UK Breast Screening Program in 2001 and 2002. </w:t>
      </w:r>
      <w:r>
        <w:rPr>
          <w:i/>
        </w:rPr>
        <w:t>British Journal of Radiology</w:t>
      </w:r>
      <w:r>
        <w:t>, 78:207-218.</w:t>
      </w:r>
    </w:p>
    <w:p>
      <w:pPr>
        <w:spacing w:before="194" w:line="240" w:lineRule="auto"/>
        <w:ind w:left="966" w:right="953" w:firstLine="0"/>
        <w:jc w:val="both"/>
        <w:rPr>
          <w:sz w:val="24"/>
        </w:rPr>
      </w:pPr>
      <w:r>
        <w:rPr>
          <w:sz w:val="24"/>
        </w:rPr>
        <w:t>Yousif M, Abdallah Y, Ali H, Suha M. (2016).</w:t>
      </w:r>
      <w:r>
        <w:rPr>
          <w:spacing w:val="-1"/>
          <w:sz w:val="24"/>
        </w:rPr>
        <w:t xml:space="preserve"> </w:t>
      </w:r>
      <w:r>
        <w:rPr>
          <w:sz w:val="24"/>
        </w:rPr>
        <w:t xml:space="preserve">Assessment of mean glandular dose received in mammography examination in Khartoum. </w:t>
      </w:r>
      <w:r>
        <w:rPr>
          <w:i/>
          <w:sz w:val="24"/>
        </w:rPr>
        <w:t>International journal of advanced research</w:t>
      </w:r>
      <w:r>
        <w:rPr>
          <w:sz w:val="24"/>
        </w:rPr>
        <w:t>. 4(1): 198-203.</w:t>
      </w:r>
    </w:p>
    <w:p>
      <w:pPr>
        <w:spacing w:after="0" w:line="240" w:lineRule="auto"/>
        <w:jc w:val="both"/>
        <w:rPr>
          <w:sz w:val="24"/>
        </w:rPr>
        <w:sectPr>
          <w:pgSz w:w="11910" w:h="16840"/>
          <w:pgMar w:top="1340" w:right="480" w:bottom="1200" w:left="560" w:header="0" w:footer="1014" w:gutter="0"/>
          <w:cols w:space="720" w:num="1"/>
        </w:sectPr>
      </w:pPr>
    </w:p>
    <w:p>
      <w:pPr>
        <w:pStyle w:val="3"/>
        <w:ind w:right="3779"/>
      </w:pPr>
      <w:r>
        <w:t xml:space="preserve">LIST OF </w:t>
      </w:r>
      <w:r>
        <w:rPr>
          <w:spacing w:val="-2"/>
        </w:rPr>
        <w:t>APPENDICES</w:t>
      </w:r>
    </w:p>
    <w:p>
      <w:pPr>
        <w:spacing w:before="242"/>
        <w:ind w:left="966" w:right="0" w:firstLine="0"/>
        <w:jc w:val="left"/>
        <w:rPr>
          <w:b/>
          <w:sz w:val="24"/>
        </w:rPr>
      </w:pPr>
      <w:r>
        <w:rPr>
          <w:b/>
          <w:sz w:val="24"/>
        </w:rPr>
        <w:t>Appendix</w:t>
      </w:r>
      <w:r>
        <w:rPr>
          <w:b/>
          <w:spacing w:val="-3"/>
          <w:sz w:val="24"/>
        </w:rPr>
        <w:t xml:space="preserve"> </w:t>
      </w:r>
      <w:r>
        <w:rPr>
          <w:b/>
          <w:sz w:val="24"/>
        </w:rPr>
        <w:t>A:</w:t>
      </w:r>
      <w:r>
        <w:rPr>
          <w:b/>
          <w:spacing w:val="-1"/>
          <w:sz w:val="24"/>
        </w:rPr>
        <w:t xml:space="preserve"> </w:t>
      </w:r>
      <w:r>
        <w:rPr>
          <w:b/>
          <w:sz w:val="24"/>
        </w:rPr>
        <w:t>Ethical</w:t>
      </w:r>
      <w:r>
        <w:rPr>
          <w:b/>
          <w:spacing w:val="-1"/>
          <w:sz w:val="24"/>
        </w:rPr>
        <w:t xml:space="preserve"> </w:t>
      </w:r>
      <w:r>
        <w:rPr>
          <w:b/>
          <w:sz w:val="24"/>
        </w:rPr>
        <w:t>Clearance</w:t>
      </w:r>
      <w:r>
        <w:rPr>
          <w:b/>
          <w:spacing w:val="-2"/>
          <w:sz w:val="24"/>
        </w:rPr>
        <w:t xml:space="preserve"> </w:t>
      </w:r>
      <w:r>
        <w:rPr>
          <w:b/>
          <w:sz w:val="24"/>
        </w:rPr>
        <w:t>from</w:t>
      </w:r>
      <w:r>
        <w:rPr>
          <w:b/>
          <w:spacing w:val="-4"/>
          <w:sz w:val="24"/>
        </w:rPr>
        <w:t xml:space="preserve"> </w:t>
      </w:r>
      <w:r>
        <w:rPr>
          <w:b/>
          <w:sz w:val="24"/>
        </w:rPr>
        <w:t xml:space="preserve">Hospital </w:t>
      </w:r>
      <w:r>
        <w:rPr>
          <w:b/>
          <w:spacing w:val="-12"/>
          <w:sz w:val="24"/>
        </w:rPr>
        <w:t>A</w:t>
      </w:r>
    </w:p>
    <w:p>
      <w:pPr>
        <w:pStyle w:val="7"/>
        <w:rPr>
          <w:b/>
          <w:sz w:val="20"/>
        </w:rPr>
      </w:pPr>
    </w:p>
    <w:p>
      <w:pPr>
        <w:pStyle w:val="7"/>
        <w:rPr>
          <w:b/>
          <w:sz w:val="20"/>
        </w:rPr>
      </w:pPr>
    </w:p>
    <w:p>
      <w:pPr>
        <w:pStyle w:val="7"/>
        <w:rPr>
          <w:b/>
          <w:sz w:val="20"/>
        </w:rPr>
      </w:pPr>
    </w:p>
    <w:p>
      <w:pPr>
        <w:pStyle w:val="7"/>
        <w:rPr>
          <w:b/>
          <w:sz w:val="20"/>
        </w:rPr>
      </w:pPr>
    </w:p>
    <w:p>
      <w:pPr>
        <w:pStyle w:val="7"/>
        <w:spacing w:before="142"/>
        <w:rPr>
          <w:b/>
          <w:sz w:val="20"/>
        </w:rPr>
      </w:pPr>
      <w:r>
        <w:drawing>
          <wp:anchor distT="0" distB="0" distL="0" distR="0" simplePos="0" relativeHeight="251686912" behindDoc="1" locked="0" layoutInCell="1" allowOverlap="1">
            <wp:simplePos x="0" y="0"/>
            <wp:positionH relativeFrom="page">
              <wp:posOffset>969010</wp:posOffset>
            </wp:positionH>
            <wp:positionV relativeFrom="paragraph">
              <wp:posOffset>251460</wp:posOffset>
            </wp:positionV>
            <wp:extent cx="5629910" cy="6632575"/>
            <wp:effectExtent l="0" t="0" r="0" b="0"/>
            <wp:wrapTopAndBottom/>
            <wp:docPr id="44" name="Image 44" descr="C:\Users\Test\AppData\Local\Temp\Image (10).jpg"/>
            <wp:cNvGraphicFramePr/>
            <a:graphic xmlns:a="http://schemas.openxmlformats.org/drawingml/2006/main">
              <a:graphicData uri="http://schemas.openxmlformats.org/drawingml/2006/picture">
                <pic:pic xmlns:pic="http://schemas.openxmlformats.org/drawingml/2006/picture">
                  <pic:nvPicPr>
                    <pic:cNvPr id="44" name="Image 44" descr="C:\Users\Test\AppData\Local\Temp\Image (10).jpg"/>
                    <pic:cNvPicPr/>
                  </pic:nvPicPr>
                  <pic:blipFill>
                    <a:blip r:embed="rId21" cstate="print"/>
                    <a:stretch>
                      <a:fillRect/>
                    </a:stretch>
                  </pic:blipFill>
                  <pic:spPr>
                    <a:xfrm>
                      <a:off x="0" y="0"/>
                      <a:ext cx="5629695" cy="6632448"/>
                    </a:xfrm>
                    <a:prstGeom prst="rect">
                      <a:avLst/>
                    </a:prstGeom>
                  </pic:spPr>
                </pic:pic>
              </a:graphicData>
            </a:graphic>
          </wp:anchor>
        </w:drawing>
      </w:r>
    </w:p>
    <w:p>
      <w:pPr>
        <w:spacing w:after="0"/>
        <w:rPr>
          <w:sz w:val="20"/>
        </w:rPr>
        <w:sectPr>
          <w:pgSz w:w="11910" w:h="16840"/>
          <w:pgMar w:top="1360" w:right="480" w:bottom="1200" w:left="560" w:header="0" w:footer="1014" w:gutter="0"/>
          <w:cols w:space="720" w:num="1"/>
        </w:sectPr>
      </w:pPr>
    </w:p>
    <w:p>
      <w:pPr>
        <w:spacing w:before="64"/>
        <w:ind w:left="966" w:right="0" w:firstLine="0"/>
        <w:jc w:val="left"/>
        <w:rPr>
          <w:b/>
          <w:sz w:val="24"/>
        </w:rPr>
      </w:pPr>
      <w:r>
        <w:rPr>
          <w:b/>
          <w:sz w:val="24"/>
        </w:rPr>
        <w:t>Appendix</w:t>
      </w:r>
      <w:r>
        <w:rPr>
          <w:b/>
          <w:spacing w:val="-3"/>
          <w:sz w:val="24"/>
        </w:rPr>
        <w:t xml:space="preserve"> </w:t>
      </w:r>
      <w:r>
        <w:rPr>
          <w:b/>
          <w:sz w:val="24"/>
        </w:rPr>
        <w:t>B:</w:t>
      </w:r>
      <w:r>
        <w:rPr>
          <w:b/>
          <w:spacing w:val="-1"/>
          <w:sz w:val="24"/>
        </w:rPr>
        <w:t xml:space="preserve"> </w:t>
      </w:r>
      <w:r>
        <w:rPr>
          <w:b/>
          <w:sz w:val="24"/>
        </w:rPr>
        <w:t>Ethical</w:t>
      </w:r>
      <w:r>
        <w:rPr>
          <w:b/>
          <w:spacing w:val="-1"/>
          <w:sz w:val="24"/>
        </w:rPr>
        <w:t xml:space="preserve"> </w:t>
      </w:r>
      <w:r>
        <w:rPr>
          <w:b/>
          <w:sz w:val="24"/>
        </w:rPr>
        <w:t>Clearance</w:t>
      </w:r>
      <w:r>
        <w:rPr>
          <w:b/>
          <w:spacing w:val="-2"/>
          <w:sz w:val="24"/>
        </w:rPr>
        <w:t xml:space="preserve"> </w:t>
      </w:r>
      <w:r>
        <w:rPr>
          <w:b/>
          <w:sz w:val="24"/>
        </w:rPr>
        <w:t>from</w:t>
      </w:r>
      <w:r>
        <w:rPr>
          <w:b/>
          <w:spacing w:val="-5"/>
          <w:sz w:val="24"/>
        </w:rPr>
        <w:t xml:space="preserve"> </w:t>
      </w:r>
      <w:r>
        <w:rPr>
          <w:b/>
          <w:sz w:val="24"/>
        </w:rPr>
        <w:t xml:space="preserve">Hospital </w:t>
      </w:r>
      <w:r>
        <w:rPr>
          <w:b/>
          <w:spacing w:val="-10"/>
          <w:sz w:val="24"/>
        </w:rPr>
        <w:t>B</w:t>
      </w:r>
    </w:p>
    <w:p>
      <w:pPr>
        <w:pStyle w:val="7"/>
        <w:rPr>
          <w:b/>
          <w:sz w:val="20"/>
        </w:rPr>
      </w:pPr>
    </w:p>
    <w:p>
      <w:pPr>
        <w:pStyle w:val="7"/>
        <w:rPr>
          <w:b/>
          <w:sz w:val="20"/>
        </w:rPr>
      </w:pPr>
    </w:p>
    <w:p>
      <w:pPr>
        <w:pStyle w:val="7"/>
        <w:spacing w:before="64"/>
        <w:rPr>
          <w:b/>
          <w:sz w:val="20"/>
        </w:rPr>
      </w:pPr>
      <w:r>
        <w:drawing>
          <wp:anchor distT="0" distB="0" distL="0" distR="0" simplePos="0" relativeHeight="251686912" behindDoc="1" locked="0" layoutInCell="1" allowOverlap="1">
            <wp:simplePos x="0" y="0"/>
            <wp:positionH relativeFrom="page">
              <wp:posOffset>969010</wp:posOffset>
            </wp:positionH>
            <wp:positionV relativeFrom="paragraph">
              <wp:posOffset>201930</wp:posOffset>
            </wp:positionV>
            <wp:extent cx="6108065" cy="7315200"/>
            <wp:effectExtent l="0" t="0" r="0" b="0"/>
            <wp:wrapTopAndBottom/>
            <wp:docPr id="45" name="Image 45" descr="C:\Users\Test\AppData\Local\Temp\Image (11).jpg"/>
            <wp:cNvGraphicFramePr/>
            <a:graphic xmlns:a="http://schemas.openxmlformats.org/drawingml/2006/main">
              <a:graphicData uri="http://schemas.openxmlformats.org/drawingml/2006/picture">
                <pic:pic xmlns:pic="http://schemas.openxmlformats.org/drawingml/2006/picture">
                  <pic:nvPicPr>
                    <pic:cNvPr id="45" name="Image 45" descr="C:\Users\Test\AppData\Local\Temp\Image (11).jpg"/>
                    <pic:cNvPicPr/>
                  </pic:nvPicPr>
                  <pic:blipFill>
                    <a:blip r:embed="rId22" cstate="print"/>
                    <a:stretch>
                      <a:fillRect/>
                    </a:stretch>
                  </pic:blipFill>
                  <pic:spPr>
                    <a:xfrm>
                      <a:off x="0" y="0"/>
                      <a:ext cx="6108120" cy="7315200"/>
                    </a:xfrm>
                    <a:prstGeom prst="rect">
                      <a:avLst/>
                    </a:prstGeom>
                  </pic:spPr>
                </pic:pic>
              </a:graphicData>
            </a:graphic>
          </wp:anchor>
        </w:drawing>
      </w:r>
    </w:p>
    <w:p>
      <w:pPr>
        <w:spacing w:after="0"/>
        <w:rPr>
          <w:sz w:val="20"/>
        </w:rPr>
        <w:sectPr>
          <w:pgSz w:w="11910" w:h="16840"/>
          <w:pgMar w:top="1880" w:right="480" w:bottom="1200" w:left="560" w:header="0" w:footer="1014" w:gutter="0"/>
          <w:cols w:space="720" w:num="1"/>
        </w:sectPr>
      </w:pPr>
    </w:p>
    <w:p>
      <w:pPr>
        <w:spacing w:before="64"/>
        <w:ind w:left="966" w:right="0" w:firstLine="0"/>
        <w:jc w:val="left"/>
        <w:rPr>
          <w:b/>
          <w:sz w:val="24"/>
        </w:rPr>
      </w:pPr>
      <w:r>
        <w:rPr>
          <w:b/>
          <w:sz w:val="24"/>
        </w:rPr>
        <w:t>Appendix</w:t>
      </w:r>
      <w:r>
        <w:rPr>
          <w:b/>
          <w:spacing w:val="-1"/>
          <w:sz w:val="24"/>
        </w:rPr>
        <w:t xml:space="preserve"> </w:t>
      </w:r>
      <w:r>
        <w:rPr>
          <w:b/>
          <w:sz w:val="24"/>
        </w:rPr>
        <w:t>C:</w:t>
      </w:r>
      <w:r>
        <w:rPr>
          <w:b/>
          <w:spacing w:val="-2"/>
          <w:sz w:val="24"/>
        </w:rPr>
        <w:t xml:space="preserve"> </w:t>
      </w:r>
      <w:r>
        <w:rPr>
          <w:b/>
          <w:sz w:val="24"/>
        </w:rPr>
        <w:t>Ethical</w:t>
      </w:r>
      <w:r>
        <w:rPr>
          <w:b/>
          <w:spacing w:val="-1"/>
          <w:sz w:val="24"/>
        </w:rPr>
        <w:t xml:space="preserve"> </w:t>
      </w:r>
      <w:r>
        <w:rPr>
          <w:b/>
          <w:sz w:val="24"/>
        </w:rPr>
        <w:t>Clearance</w:t>
      </w:r>
      <w:r>
        <w:rPr>
          <w:b/>
          <w:spacing w:val="-2"/>
          <w:sz w:val="24"/>
        </w:rPr>
        <w:t xml:space="preserve"> </w:t>
      </w:r>
      <w:r>
        <w:rPr>
          <w:b/>
          <w:sz w:val="24"/>
        </w:rPr>
        <w:t>from</w:t>
      </w:r>
      <w:r>
        <w:rPr>
          <w:b/>
          <w:spacing w:val="-5"/>
          <w:sz w:val="24"/>
        </w:rPr>
        <w:t xml:space="preserve"> </w:t>
      </w:r>
      <w:r>
        <w:rPr>
          <w:b/>
          <w:sz w:val="24"/>
        </w:rPr>
        <w:t>Bauchi</w:t>
      </w:r>
      <w:r>
        <w:rPr>
          <w:b/>
          <w:spacing w:val="-1"/>
          <w:sz w:val="24"/>
        </w:rPr>
        <w:t xml:space="preserve"> </w:t>
      </w:r>
      <w:r>
        <w:rPr>
          <w:b/>
          <w:sz w:val="24"/>
        </w:rPr>
        <w:t>state ministry</w:t>
      </w:r>
      <w:r>
        <w:rPr>
          <w:b/>
          <w:spacing w:val="-1"/>
          <w:sz w:val="24"/>
        </w:rPr>
        <w:t xml:space="preserve"> </w:t>
      </w:r>
      <w:r>
        <w:rPr>
          <w:b/>
          <w:sz w:val="24"/>
        </w:rPr>
        <w:t>of</w:t>
      </w:r>
      <w:r>
        <w:rPr>
          <w:b/>
          <w:spacing w:val="1"/>
          <w:sz w:val="24"/>
        </w:rPr>
        <w:t xml:space="preserve"> </w:t>
      </w:r>
      <w:r>
        <w:rPr>
          <w:b/>
          <w:spacing w:val="-2"/>
          <w:sz w:val="24"/>
        </w:rPr>
        <w:t>Health</w:t>
      </w:r>
    </w:p>
    <w:p>
      <w:pPr>
        <w:pStyle w:val="7"/>
        <w:rPr>
          <w:b/>
          <w:sz w:val="20"/>
        </w:rPr>
      </w:pPr>
    </w:p>
    <w:p>
      <w:pPr>
        <w:pStyle w:val="7"/>
        <w:rPr>
          <w:b/>
          <w:sz w:val="20"/>
        </w:rPr>
      </w:pPr>
    </w:p>
    <w:p>
      <w:pPr>
        <w:pStyle w:val="7"/>
        <w:spacing w:before="64"/>
        <w:rPr>
          <w:b/>
          <w:sz w:val="20"/>
        </w:rPr>
      </w:pPr>
      <w:r>
        <w:drawing>
          <wp:anchor distT="0" distB="0" distL="0" distR="0" simplePos="0" relativeHeight="251687936" behindDoc="1" locked="0" layoutInCell="1" allowOverlap="1">
            <wp:simplePos x="0" y="0"/>
            <wp:positionH relativeFrom="page">
              <wp:posOffset>969010</wp:posOffset>
            </wp:positionH>
            <wp:positionV relativeFrom="paragraph">
              <wp:posOffset>201930</wp:posOffset>
            </wp:positionV>
            <wp:extent cx="5908040" cy="7120255"/>
            <wp:effectExtent l="0" t="0" r="0" b="0"/>
            <wp:wrapTopAndBottom/>
            <wp:docPr id="46" name="Image 46" descr="C:\Users\Test\AppData\Local\Temp\Image (12).jpg"/>
            <wp:cNvGraphicFramePr/>
            <a:graphic xmlns:a="http://schemas.openxmlformats.org/drawingml/2006/main">
              <a:graphicData uri="http://schemas.openxmlformats.org/drawingml/2006/picture">
                <pic:pic xmlns:pic="http://schemas.openxmlformats.org/drawingml/2006/picture">
                  <pic:nvPicPr>
                    <pic:cNvPr id="46" name="Image 46" descr="C:\Users\Test\AppData\Local\Temp\Image (12).jpg"/>
                    <pic:cNvPicPr/>
                  </pic:nvPicPr>
                  <pic:blipFill>
                    <a:blip r:embed="rId23" cstate="print"/>
                    <a:stretch>
                      <a:fillRect/>
                    </a:stretch>
                  </pic:blipFill>
                  <pic:spPr>
                    <a:xfrm>
                      <a:off x="0" y="0"/>
                      <a:ext cx="5908296" cy="7120128"/>
                    </a:xfrm>
                    <a:prstGeom prst="rect">
                      <a:avLst/>
                    </a:prstGeom>
                  </pic:spPr>
                </pic:pic>
              </a:graphicData>
            </a:graphic>
          </wp:anchor>
        </w:drawing>
      </w:r>
    </w:p>
    <w:p>
      <w:pPr>
        <w:spacing w:after="0"/>
        <w:rPr>
          <w:sz w:val="20"/>
        </w:rPr>
        <w:sectPr>
          <w:pgSz w:w="11910" w:h="16840"/>
          <w:pgMar w:top="1880" w:right="480" w:bottom="1200" w:left="560" w:header="0" w:footer="1014" w:gutter="0"/>
          <w:cols w:space="720" w:num="1"/>
        </w:sectPr>
      </w:pPr>
    </w:p>
    <w:p>
      <w:pPr>
        <w:spacing w:before="66" w:line="276" w:lineRule="auto"/>
        <w:ind w:left="966" w:right="1134" w:firstLine="0"/>
        <w:jc w:val="left"/>
        <w:rPr>
          <w:b/>
          <w:sz w:val="24"/>
        </w:rPr>
      </w:pPr>
      <w:r>
        <w:rPr>
          <w:b/>
          <w:sz w:val="24"/>
        </w:rPr>
        <w:t>Appendix</w:t>
      </w:r>
      <w:r>
        <w:rPr>
          <w:b/>
          <w:spacing w:val="-4"/>
          <w:sz w:val="24"/>
        </w:rPr>
        <w:t xml:space="preserve"> </w:t>
      </w:r>
      <w:r>
        <w:rPr>
          <w:b/>
          <w:sz w:val="24"/>
        </w:rPr>
        <w:t>D:</w:t>
      </w:r>
      <w:r>
        <w:rPr>
          <w:b/>
          <w:spacing w:val="40"/>
          <w:sz w:val="24"/>
        </w:rPr>
        <w:t xml:space="preserve"> </w:t>
      </w:r>
      <w:r>
        <w:rPr>
          <w:b/>
          <w:sz w:val="24"/>
        </w:rPr>
        <w:t>Ethical</w:t>
      </w:r>
      <w:r>
        <w:rPr>
          <w:b/>
          <w:spacing w:val="-4"/>
          <w:sz w:val="24"/>
        </w:rPr>
        <w:t xml:space="preserve"> </w:t>
      </w:r>
      <w:r>
        <w:rPr>
          <w:b/>
          <w:sz w:val="24"/>
        </w:rPr>
        <w:t>Clearance</w:t>
      </w:r>
      <w:r>
        <w:rPr>
          <w:b/>
          <w:spacing w:val="-4"/>
          <w:sz w:val="24"/>
        </w:rPr>
        <w:t xml:space="preserve"> </w:t>
      </w:r>
      <w:r>
        <w:rPr>
          <w:b/>
          <w:sz w:val="24"/>
        </w:rPr>
        <w:t>from</w:t>
      </w:r>
      <w:r>
        <w:rPr>
          <w:b/>
          <w:spacing w:val="-7"/>
          <w:sz w:val="24"/>
        </w:rPr>
        <w:t xml:space="preserve"> </w:t>
      </w:r>
      <w:r>
        <w:rPr>
          <w:b/>
          <w:sz w:val="24"/>
        </w:rPr>
        <w:t>Faculty</w:t>
      </w:r>
      <w:r>
        <w:rPr>
          <w:b/>
          <w:spacing w:val="-4"/>
          <w:sz w:val="24"/>
        </w:rPr>
        <w:t xml:space="preserve"> </w:t>
      </w:r>
      <w:r>
        <w:rPr>
          <w:b/>
          <w:sz w:val="24"/>
        </w:rPr>
        <w:t>of</w:t>
      </w:r>
      <w:r>
        <w:rPr>
          <w:b/>
          <w:spacing w:val="-3"/>
          <w:sz w:val="24"/>
        </w:rPr>
        <w:t xml:space="preserve"> </w:t>
      </w:r>
      <w:r>
        <w:rPr>
          <w:b/>
          <w:sz w:val="24"/>
        </w:rPr>
        <w:t>Health</w:t>
      </w:r>
      <w:r>
        <w:rPr>
          <w:b/>
          <w:spacing w:val="-4"/>
          <w:sz w:val="24"/>
        </w:rPr>
        <w:t xml:space="preserve"> </w:t>
      </w:r>
      <w:r>
        <w:rPr>
          <w:b/>
          <w:sz w:val="24"/>
        </w:rPr>
        <w:t>Science</w:t>
      </w:r>
      <w:r>
        <w:rPr>
          <w:b/>
          <w:spacing w:val="-5"/>
          <w:sz w:val="24"/>
        </w:rPr>
        <w:t xml:space="preserve"> </w:t>
      </w:r>
      <w:r>
        <w:rPr>
          <w:b/>
          <w:sz w:val="24"/>
        </w:rPr>
        <w:t>and</w:t>
      </w:r>
      <w:r>
        <w:rPr>
          <w:b/>
          <w:spacing w:val="-4"/>
          <w:sz w:val="24"/>
        </w:rPr>
        <w:t xml:space="preserve"> </w:t>
      </w:r>
      <w:r>
        <w:rPr>
          <w:b/>
          <w:sz w:val="24"/>
        </w:rPr>
        <w:t>Technology Nnamdi Azikiwe University.</w:t>
      </w:r>
    </w:p>
    <w:p>
      <w:pPr>
        <w:pStyle w:val="7"/>
        <w:spacing w:before="4"/>
        <w:rPr>
          <w:b/>
          <w:sz w:val="15"/>
        </w:rPr>
      </w:pPr>
      <w:r>
        <w:drawing>
          <wp:anchor distT="0" distB="0" distL="0" distR="0" simplePos="0" relativeHeight="251687936" behindDoc="1" locked="0" layoutInCell="1" allowOverlap="1">
            <wp:simplePos x="0" y="0"/>
            <wp:positionH relativeFrom="page">
              <wp:posOffset>969010</wp:posOffset>
            </wp:positionH>
            <wp:positionV relativeFrom="paragraph">
              <wp:posOffset>127000</wp:posOffset>
            </wp:positionV>
            <wp:extent cx="6054090" cy="7315200"/>
            <wp:effectExtent l="0" t="0" r="0" b="0"/>
            <wp:wrapTopAndBottom/>
            <wp:docPr id="47" name="Image 47" descr="C:\Users\Test\AppData\Local\Temp\Image (14).jpg"/>
            <wp:cNvGraphicFramePr/>
            <a:graphic xmlns:a="http://schemas.openxmlformats.org/drawingml/2006/main">
              <a:graphicData uri="http://schemas.openxmlformats.org/drawingml/2006/picture">
                <pic:pic xmlns:pic="http://schemas.openxmlformats.org/drawingml/2006/picture">
                  <pic:nvPicPr>
                    <pic:cNvPr id="47" name="Image 47" descr="C:\Users\Test\AppData\Local\Temp\Image (14).jpg"/>
                    <pic:cNvPicPr/>
                  </pic:nvPicPr>
                  <pic:blipFill>
                    <a:blip r:embed="rId24" cstate="print"/>
                    <a:stretch>
                      <a:fillRect/>
                    </a:stretch>
                  </pic:blipFill>
                  <pic:spPr>
                    <a:xfrm>
                      <a:off x="0" y="0"/>
                      <a:ext cx="6053824" cy="7315200"/>
                    </a:xfrm>
                    <a:prstGeom prst="rect">
                      <a:avLst/>
                    </a:prstGeom>
                  </pic:spPr>
                </pic:pic>
              </a:graphicData>
            </a:graphic>
          </wp:anchor>
        </w:drawing>
      </w:r>
    </w:p>
    <w:p>
      <w:pPr>
        <w:spacing w:after="0"/>
        <w:rPr>
          <w:sz w:val="15"/>
        </w:rPr>
        <w:sectPr>
          <w:pgSz w:w="11910" w:h="16840"/>
          <w:pgMar w:top="1360" w:right="480" w:bottom="1200" w:left="560" w:header="0" w:footer="1014" w:gutter="0"/>
          <w:cols w:space="720" w:num="1"/>
        </w:sectPr>
      </w:pPr>
    </w:p>
    <w:p>
      <w:pPr>
        <w:spacing w:before="66"/>
        <w:ind w:left="966" w:right="0" w:firstLine="0"/>
        <w:jc w:val="left"/>
        <w:rPr>
          <w:b/>
          <w:sz w:val="24"/>
        </w:rPr>
      </w:pPr>
      <w:r>
        <w:rPr>
          <w:b/>
          <w:sz w:val="24"/>
        </w:rPr>
        <w:t>Appendix</w:t>
      </w:r>
      <w:r>
        <w:rPr>
          <w:b/>
          <w:spacing w:val="-1"/>
          <w:sz w:val="24"/>
        </w:rPr>
        <w:t xml:space="preserve"> </w:t>
      </w:r>
      <w:r>
        <w:rPr>
          <w:b/>
          <w:sz w:val="24"/>
        </w:rPr>
        <w:t>E: Introduction letter</w:t>
      </w:r>
      <w:r>
        <w:rPr>
          <w:b/>
          <w:spacing w:val="-2"/>
          <w:sz w:val="24"/>
        </w:rPr>
        <w:t xml:space="preserve"> </w:t>
      </w:r>
      <w:r>
        <w:rPr>
          <w:b/>
          <w:sz w:val="24"/>
        </w:rPr>
        <w:t>from</w:t>
      </w:r>
      <w:r>
        <w:rPr>
          <w:b/>
          <w:spacing w:val="-4"/>
          <w:sz w:val="24"/>
        </w:rPr>
        <w:t xml:space="preserve"> </w:t>
      </w:r>
      <w:r>
        <w:rPr>
          <w:b/>
          <w:sz w:val="24"/>
        </w:rPr>
        <w:t>the</w:t>
      </w:r>
      <w:r>
        <w:rPr>
          <w:b/>
          <w:spacing w:val="-1"/>
          <w:sz w:val="24"/>
        </w:rPr>
        <w:t xml:space="preserve"> </w:t>
      </w:r>
      <w:r>
        <w:rPr>
          <w:b/>
          <w:sz w:val="24"/>
        </w:rPr>
        <w:t>faculty sub-</w:t>
      </w:r>
      <w:r>
        <w:rPr>
          <w:b/>
          <w:spacing w:val="-4"/>
          <w:sz w:val="24"/>
        </w:rPr>
        <w:t>dean</w:t>
      </w:r>
    </w:p>
    <w:p>
      <w:pPr>
        <w:pStyle w:val="7"/>
        <w:rPr>
          <w:b/>
          <w:sz w:val="20"/>
        </w:rPr>
      </w:pPr>
    </w:p>
    <w:p>
      <w:pPr>
        <w:pStyle w:val="7"/>
        <w:rPr>
          <w:b/>
          <w:sz w:val="20"/>
        </w:rPr>
      </w:pPr>
    </w:p>
    <w:p>
      <w:pPr>
        <w:pStyle w:val="7"/>
        <w:spacing w:before="64"/>
        <w:rPr>
          <w:b/>
          <w:sz w:val="20"/>
        </w:rPr>
      </w:pPr>
      <w:r>
        <w:drawing>
          <wp:anchor distT="0" distB="0" distL="0" distR="0" simplePos="0" relativeHeight="251688960" behindDoc="1" locked="0" layoutInCell="1" allowOverlap="1">
            <wp:simplePos x="0" y="0"/>
            <wp:positionH relativeFrom="page">
              <wp:posOffset>969010</wp:posOffset>
            </wp:positionH>
            <wp:positionV relativeFrom="paragraph">
              <wp:posOffset>201930</wp:posOffset>
            </wp:positionV>
            <wp:extent cx="5890895" cy="7022465"/>
            <wp:effectExtent l="0" t="0" r="0" b="0"/>
            <wp:wrapTopAndBottom/>
            <wp:docPr id="48" name="Image 48" descr="C:\Users\Test\AppData\Local\Temp\Image (15).jpg"/>
            <wp:cNvGraphicFramePr/>
            <a:graphic xmlns:a="http://schemas.openxmlformats.org/drawingml/2006/main">
              <a:graphicData uri="http://schemas.openxmlformats.org/drawingml/2006/picture">
                <pic:pic xmlns:pic="http://schemas.openxmlformats.org/drawingml/2006/picture">
                  <pic:nvPicPr>
                    <pic:cNvPr id="48" name="Image 48" descr="C:\Users\Test\AppData\Local\Temp\Image (15).jpg"/>
                    <pic:cNvPicPr/>
                  </pic:nvPicPr>
                  <pic:blipFill>
                    <a:blip r:embed="rId25" cstate="print"/>
                    <a:stretch>
                      <a:fillRect/>
                    </a:stretch>
                  </pic:blipFill>
                  <pic:spPr>
                    <a:xfrm>
                      <a:off x="0" y="0"/>
                      <a:ext cx="5890971" cy="7022592"/>
                    </a:xfrm>
                    <a:prstGeom prst="rect">
                      <a:avLst/>
                    </a:prstGeom>
                  </pic:spPr>
                </pic:pic>
              </a:graphicData>
            </a:graphic>
          </wp:anchor>
        </w:drawing>
      </w:r>
    </w:p>
    <w:p>
      <w:pPr>
        <w:spacing w:after="0"/>
        <w:rPr>
          <w:sz w:val="20"/>
        </w:rPr>
        <w:sectPr>
          <w:pgSz w:w="11910" w:h="16840"/>
          <w:pgMar w:top="1360" w:right="480" w:bottom="1200" w:left="560" w:header="0" w:footer="1014" w:gutter="0"/>
          <w:cols w:space="720" w:num="1"/>
        </w:sectPr>
      </w:pPr>
    </w:p>
    <w:p>
      <w:pPr>
        <w:spacing w:before="66" w:line="276" w:lineRule="auto"/>
        <w:ind w:left="966" w:right="1134" w:firstLine="0"/>
        <w:jc w:val="left"/>
        <w:rPr>
          <w:b/>
          <w:sz w:val="24"/>
        </w:rPr>
      </w:pPr>
      <w:r>
        <w:rPr>
          <w:b/>
          <w:sz w:val="24"/>
        </w:rPr>
        <w:t>Appendix</w:t>
      </w:r>
      <w:r>
        <w:rPr>
          <w:b/>
          <w:spacing w:val="-4"/>
          <w:sz w:val="24"/>
        </w:rPr>
        <w:t xml:space="preserve"> </w:t>
      </w:r>
      <w:r>
        <w:rPr>
          <w:b/>
          <w:sz w:val="24"/>
        </w:rPr>
        <w:t>F:</w:t>
      </w:r>
      <w:r>
        <w:rPr>
          <w:b/>
          <w:spacing w:val="40"/>
          <w:sz w:val="24"/>
        </w:rPr>
        <w:t xml:space="preserve"> </w:t>
      </w:r>
      <w:r>
        <w:rPr>
          <w:b/>
          <w:sz w:val="24"/>
        </w:rPr>
        <w:t>Letter</w:t>
      </w:r>
      <w:r>
        <w:rPr>
          <w:b/>
          <w:spacing w:val="-5"/>
          <w:sz w:val="24"/>
        </w:rPr>
        <w:t xml:space="preserve"> </w:t>
      </w:r>
      <w:r>
        <w:rPr>
          <w:b/>
          <w:sz w:val="24"/>
        </w:rPr>
        <w:t>of</w:t>
      </w:r>
      <w:r>
        <w:rPr>
          <w:b/>
          <w:spacing w:val="-3"/>
          <w:sz w:val="24"/>
        </w:rPr>
        <w:t xml:space="preserve"> </w:t>
      </w:r>
      <w:r>
        <w:rPr>
          <w:b/>
          <w:sz w:val="24"/>
        </w:rPr>
        <w:t>introduction</w:t>
      </w:r>
      <w:r>
        <w:rPr>
          <w:b/>
          <w:spacing w:val="-4"/>
          <w:sz w:val="24"/>
        </w:rPr>
        <w:t xml:space="preserve"> </w:t>
      </w:r>
      <w:r>
        <w:rPr>
          <w:b/>
          <w:sz w:val="24"/>
        </w:rPr>
        <w:t>and</w:t>
      </w:r>
      <w:r>
        <w:rPr>
          <w:b/>
          <w:spacing w:val="-4"/>
          <w:sz w:val="24"/>
        </w:rPr>
        <w:t xml:space="preserve"> </w:t>
      </w:r>
      <w:r>
        <w:rPr>
          <w:b/>
          <w:sz w:val="24"/>
        </w:rPr>
        <w:t>recommendation</w:t>
      </w:r>
      <w:r>
        <w:rPr>
          <w:b/>
          <w:spacing w:val="-3"/>
          <w:sz w:val="24"/>
        </w:rPr>
        <w:t xml:space="preserve"> </w:t>
      </w:r>
      <w:r>
        <w:rPr>
          <w:b/>
          <w:sz w:val="24"/>
        </w:rPr>
        <w:t>to</w:t>
      </w:r>
      <w:r>
        <w:rPr>
          <w:b/>
          <w:spacing w:val="-4"/>
          <w:sz w:val="24"/>
        </w:rPr>
        <w:t xml:space="preserve"> </w:t>
      </w:r>
      <w:r>
        <w:rPr>
          <w:b/>
          <w:sz w:val="24"/>
        </w:rPr>
        <w:t>hospitals</w:t>
      </w:r>
      <w:r>
        <w:rPr>
          <w:b/>
          <w:spacing w:val="-6"/>
          <w:sz w:val="24"/>
        </w:rPr>
        <w:t xml:space="preserve"> </w:t>
      </w:r>
      <w:r>
        <w:rPr>
          <w:b/>
          <w:sz w:val="24"/>
        </w:rPr>
        <w:t>by</w:t>
      </w:r>
      <w:r>
        <w:rPr>
          <w:b/>
          <w:spacing w:val="-4"/>
          <w:sz w:val="24"/>
        </w:rPr>
        <w:t xml:space="preserve"> </w:t>
      </w:r>
      <w:r>
        <w:rPr>
          <w:b/>
          <w:sz w:val="24"/>
        </w:rPr>
        <w:t>Head</w:t>
      </w:r>
      <w:r>
        <w:rPr>
          <w:b/>
          <w:spacing w:val="-4"/>
          <w:sz w:val="24"/>
        </w:rPr>
        <w:t xml:space="preserve"> </w:t>
      </w:r>
      <w:r>
        <w:rPr>
          <w:b/>
          <w:sz w:val="24"/>
        </w:rPr>
        <w:t xml:space="preserve">of </w:t>
      </w:r>
      <w:r>
        <w:rPr>
          <w:b/>
          <w:spacing w:val="-2"/>
          <w:sz w:val="24"/>
        </w:rPr>
        <w:t>Department</w:t>
      </w:r>
    </w:p>
    <w:p>
      <w:pPr>
        <w:pStyle w:val="7"/>
        <w:rPr>
          <w:b/>
          <w:sz w:val="20"/>
        </w:rPr>
      </w:pPr>
    </w:p>
    <w:p>
      <w:pPr>
        <w:pStyle w:val="7"/>
        <w:rPr>
          <w:b/>
          <w:sz w:val="20"/>
        </w:rPr>
      </w:pPr>
    </w:p>
    <w:p>
      <w:pPr>
        <w:pStyle w:val="7"/>
        <w:spacing w:before="24"/>
        <w:rPr>
          <w:b/>
          <w:sz w:val="20"/>
        </w:rPr>
      </w:pPr>
      <w:r>
        <w:drawing>
          <wp:anchor distT="0" distB="0" distL="0" distR="0" simplePos="0" relativeHeight="251688960" behindDoc="1" locked="0" layoutInCell="1" allowOverlap="1">
            <wp:simplePos x="0" y="0"/>
            <wp:positionH relativeFrom="page">
              <wp:posOffset>969010</wp:posOffset>
            </wp:positionH>
            <wp:positionV relativeFrom="paragraph">
              <wp:posOffset>176530</wp:posOffset>
            </wp:positionV>
            <wp:extent cx="6188075" cy="7412990"/>
            <wp:effectExtent l="0" t="0" r="0" b="0"/>
            <wp:wrapTopAndBottom/>
            <wp:docPr id="49" name="Image 49" descr="C:\Users\Test\AppData\Local\Temp\Image (18).jpg"/>
            <wp:cNvGraphicFramePr/>
            <a:graphic xmlns:a="http://schemas.openxmlformats.org/drawingml/2006/main">
              <a:graphicData uri="http://schemas.openxmlformats.org/drawingml/2006/picture">
                <pic:pic xmlns:pic="http://schemas.openxmlformats.org/drawingml/2006/picture">
                  <pic:nvPicPr>
                    <pic:cNvPr id="49" name="Image 49" descr="C:\Users\Test\AppData\Local\Temp\Image (18).jpg"/>
                    <pic:cNvPicPr/>
                  </pic:nvPicPr>
                  <pic:blipFill>
                    <a:blip r:embed="rId26" cstate="print"/>
                    <a:stretch>
                      <a:fillRect/>
                    </a:stretch>
                  </pic:blipFill>
                  <pic:spPr>
                    <a:xfrm>
                      <a:off x="0" y="0"/>
                      <a:ext cx="6188076" cy="7412735"/>
                    </a:xfrm>
                    <a:prstGeom prst="rect">
                      <a:avLst/>
                    </a:prstGeom>
                  </pic:spPr>
                </pic:pic>
              </a:graphicData>
            </a:graphic>
          </wp:anchor>
        </w:drawing>
      </w:r>
    </w:p>
    <w:p>
      <w:pPr>
        <w:spacing w:after="0"/>
        <w:rPr>
          <w:sz w:val="20"/>
        </w:rPr>
        <w:sectPr>
          <w:pgSz w:w="11910" w:h="16840"/>
          <w:pgMar w:top="1360" w:right="480" w:bottom="1200" w:left="560" w:header="0" w:footer="1014" w:gutter="0"/>
          <w:cols w:space="720" w:num="1"/>
        </w:sectPr>
      </w:pPr>
    </w:p>
    <w:p>
      <w:pPr>
        <w:spacing w:before="66"/>
        <w:ind w:left="966" w:right="0" w:firstLine="0"/>
        <w:jc w:val="left"/>
        <w:rPr>
          <w:b/>
          <w:sz w:val="24"/>
        </w:rPr>
      </w:pPr>
      <w:r>
        <w:rPr>
          <w:b/>
          <w:sz w:val="24"/>
        </w:rPr>
        <w:t>Appendix</w:t>
      </w:r>
      <w:r>
        <w:rPr>
          <w:b/>
          <w:spacing w:val="-1"/>
          <w:sz w:val="24"/>
        </w:rPr>
        <w:t xml:space="preserve"> </w:t>
      </w:r>
      <w:r>
        <w:rPr>
          <w:b/>
          <w:sz w:val="24"/>
        </w:rPr>
        <w:t>G:</w:t>
      </w:r>
      <w:r>
        <w:rPr>
          <w:b/>
          <w:spacing w:val="58"/>
          <w:sz w:val="24"/>
        </w:rPr>
        <w:t xml:space="preserve"> </w:t>
      </w:r>
      <w:r>
        <w:rPr>
          <w:b/>
          <w:sz w:val="24"/>
        </w:rPr>
        <w:t>Filled</w:t>
      </w:r>
      <w:r>
        <w:rPr>
          <w:b/>
          <w:spacing w:val="-1"/>
          <w:sz w:val="24"/>
        </w:rPr>
        <w:t xml:space="preserve"> </w:t>
      </w:r>
      <w:r>
        <w:rPr>
          <w:b/>
          <w:sz w:val="24"/>
        </w:rPr>
        <w:t>consent</w:t>
      </w:r>
      <w:r>
        <w:rPr>
          <w:b/>
          <w:spacing w:val="-1"/>
          <w:sz w:val="24"/>
        </w:rPr>
        <w:t xml:space="preserve"> </w:t>
      </w:r>
      <w:r>
        <w:rPr>
          <w:b/>
          <w:sz w:val="24"/>
        </w:rPr>
        <w:t>form</w:t>
      </w:r>
      <w:r>
        <w:rPr>
          <w:b/>
          <w:spacing w:val="-5"/>
          <w:sz w:val="24"/>
        </w:rPr>
        <w:t xml:space="preserve"> </w:t>
      </w:r>
      <w:r>
        <w:rPr>
          <w:b/>
          <w:sz w:val="24"/>
        </w:rPr>
        <w:t>used</w:t>
      </w:r>
      <w:r>
        <w:rPr>
          <w:b/>
          <w:spacing w:val="-1"/>
          <w:sz w:val="24"/>
        </w:rPr>
        <w:t xml:space="preserve"> </w:t>
      </w:r>
      <w:r>
        <w:rPr>
          <w:b/>
          <w:sz w:val="24"/>
        </w:rPr>
        <w:t>during</w:t>
      </w:r>
      <w:r>
        <w:rPr>
          <w:b/>
          <w:spacing w:val="-1"/>
          <w:sz w:val="24"/>
        </w:rPr>
        <w:t xml:space="preserve"> </w:t>
      </w:r>
      <w:r>
        <w:rPr>
          <w:b/>
          <w:sz w:val="24"/>
        </w:rPr>
        <w:t>the</w:t>
      </w:r>
      <w:r>
        <w:rPr>
          <w:b/>
          <w:spacing w:val="-2"/>
          <w:sz w:val="24"/>
        </w:rPr>
        <w:t xml:space="preserve"> </w:t>
      </w:r>
      <w:r>
        <w:rPr>
          <w:b/>
          <w:sz w:val="24"/>
        </w:rPr>
        <w:t xml:space="preserve">data </w:t>
      </w:r>
      <w:r>
        <w:rPr>
          <w:b/>
          <w:spacing w:val="-2"/>
          <w:sz w:val="24"/>
        </w:rPr>
        <w:t>collection</w:t>
      </w:r>
    </w:p>
    <w:p>
      <w:pPr>
        <w:pStyle w:val="7"/>
        <w:rPr>
          <w:b/>
          <w:sz w:val="20"/>
        </w:rPr>
      </w:pPr>
    </w:p>
    <w:p>
      <w:pPr>
        <w:pStyle w:val="7"/>
        <w:rPr>
          <w:b/>
          <w:sz w:val="20"/>
        </w:rPr>
      </w:pPr>
    </w:p>
    <w:p>
      <w:pPr>
        <w:pStyle w:val="7"/>
        <w:spacing w:before="64"/>
        <w:rPr>
          <w:b/>
          <w:sz w:val="20"/>
        </w:rPr>
      </w:pPr>
      <w:r>
        <w:drawing>
          <wp:anchor distT="0" distB="0" distL="0" distR="0" simplePos="0" relativeHeight="251689984" behindDoc="1" locked="0" layoutInCell="1" allowOverlap="1">
            <wp:simplePos x="0" y="0"/>
            <wp:positionH relativeFrom="page">
              <wp:posOffset>969010</wp:posOffset>
            </wp:positionH>
            <wp:positionV relativeFrom="paragraph">
              <wp:posOffset>201930</wp:posOffset>
            </wp:positionV>
            <wp:extent cx="5929630" cy="7315200"/>
            <wp:effectExtent l="0" t="0" r="0" b="0"/>
            <wp:wrapTopAndBottom/>
            <wp:docPr id="50" name="Image 50" descr="C:\Users\Test\AppData\Local\Temp\Image (19).jpg"/>
            <wp:cNvGraphicFramePr/>
            <a:graphic xmlns:a="http://schemas.openxmlformats.org/drawingml/2006/main">
              <a:graphicData uri="http://schemas.openxmlformats.org/drawingml/2006/picture">
                <pic:pic xmlns:pic="http://schemas.openxmlformats.org/drawingml/2006/picture">
                  <pic:nvPicPr>
                    <pic:cNvPr id="50" name="Image 50" descr="C:\Users\Test\AppData\Local\Temp\Image (19).jpg"/>
                    <pic:cNvPicPr/>
                  </pic:nvPicPr>
                  <pic:blipFill>
                    <a:blip r:embed="rId27" cstate="print"/>
                    <a:stretch>
                      <a:fillRect/>
                    </a:stretch>
                  </pic:blipFill>
                  <pic:spPr>
                    <a:xfrm>
                      <a:off x="0" y="0"/>
                      <a:ext cx="5929804" cy="7315200"/>
                    </a:xfrm>
                    <a:prstGeom prst="rect">
                      <a:avLst/>
                    </a:prstGeom>
                  </pic:spPr>
                </pic:pic>
              </a:graphicData>
            </a:graphic>
          </wp:anchor>
        </w:drawing>
      </w:r>
    </w:p>
    <w:p>
      <w:pPr>
        <w:spacing w:after="0"/>
        <w:rPr>
          <w:sz w:val="20"/>
        </w:rPr>
        <w:sectPr>
          <w:pgSz w:w="11910" w:h="16840"/>
          <w:pgMar w:top="1360" w:right="480" w:bottom="1200" w:left="560" w:header="0" w:footer="1014" w:gutter="0"/>
          <w:cols w:space="720" w:num="1"/>
        </w:sectPr>
      </w:pPr>
    </w:p>
    <w:p>
      <w:pPr>
        <w:pStyle w:val="7"/>
        <w:spacing w:before="264"/>
        <w:rPr>
          <w:b/>
        </w:rPr>
      </w:pPr>
    </w:p>
    <w:p>
      <w:pPr>
        <w:spacing w:before="0" w:line="276" w:lineRule="auto"/>
        <w:ind w:left="966" w:right="1134" w:firstLine="0"/>
        <w:jc w:val="left"/>
        <w:rPr>
          <w:b/>
          <w:sz w:val="24"/>
        </w:rPr>
      </w:pPr>
      <w:r>
        <w:rPr>
          <w:b/>
          <w:sz w:val="24"/>
        </w:rPr>
        <w:t>Appendix</w:t>
      </w:r>
      <w:r>
        <w:rPr>
          <w:b/>
          <w:spacing w:val="-4"/>
          <w:sz w:val="24"/>
        </w:rPr>
        <w:t xml:space="preserve"> </w:t>
      </w:r>
      <w:r>
        <w:rPr>
          <w:b/>
          <w:sz w:val="24"/>
        </w:rPr>
        <w:t>H:</w:t>
      </w:r>
      <w:r>
        <w:rPr>
          <w:b/>
          <w:spacing w:val="-4"/>
          <w:sz w:val="24"/>
        </w:rPr>
        <w:t xml:space="preserve"> </w:t>
      </w:r>
      <w:r>
        <w:rPr>
          <w:b/>
          <w:sz w:val="24"/>
        </w:rPr>
        <w:t>Data</w:t>
      </w:r>
      <w:r>
        <w:rPr>
          <w:b/>
          <w:spacing w:val="-4"/>
          <w:sz w:val="24"/>
        </w:rPr>
        <w:t xml:space="preserve"> </w:t>
      </w:r>
      <w:r>
        <w:rPr>
          <w:b/>
          <w:sz w:val="24"/>
        </w:rPr>
        <w:t>capture</w:t>
      </w:r>
      <w:r>
        <w:rPr>
          <w:b/>
          <w:spacing w:val="-6"/>
          <w:sz w:val="24"/>
        </w:rPr>
        <w:t xml:space="preserve"> </w:t>
      </w:r>
      <w:r>
        <w:rPr>
          <w:b/>
          <w:sz w:val="24"/>
        </w:rPr>
        <w:t>sheet</w:t>
      </w:r>
      <w:r>
        <w:rPr>
          <w:b/>
          <w:spacing w:val="-3"/>
          <w:sz w:val="24"/>
        </w:rPr>
        <w:t xml:space="preserve"> </w:t>
      </w:r>
      <w:r>
        <w:rPr>
          <w:b/>
          <w:sz w:val="24"/>
        </w:rPr>
        <w:t>for</w:t>
      </w:r>
      <w:r>
        <w:rPr>
          <w:b/>
          <w:spacing w:val="-5"/>
          <w:sz w:val="24"/>
        </w:rPr>
        <w:t xml:space="preserve"> </w:t>
      </w:r>
      <w:r>
        <w:rPr>
          <w:b/>
          <w:sz w:val="24"/>
        </w:rPr>
        <w:t>radiographic,</w:t>
      </w:r>
      <w:r>
        <w:rPr>
          <w:b/>
          <w:spacing w:val="-4"/>
          <w:sz w:val="24"/>
        </w:rPr>
        <w:t xml:space="preserve"> </w:t>
      </w:r>
      <w:r>
        <w:rPr>
          <w:b/>
          <w:sz w:val="24"/>
        </w:rPr>
        <w:t>dental</w:t>
      </w:r>
      <w:r>
        <w:rPr>
          <w:b/>
          <w:spacing w:val="-3"/>
          <w:sz w:val="24"/>
        </w:rPr>
        <w:t xml:space="preserve"> </w:t>
      </w:r>
      <w:r>
        <w:rPr>
          <w:b/>
          <w:sz w:val="24"/>
        </w:rPr>
        <w:t>and</w:t>
      </w:r>
      <w:r>
        <w:rPr>
          <w:b/>
          <w:spacing w:val="-4"/>
          <w:sz w:val="24"/>
        </w:rPr>
        <w:t xml:space="preserve"> </w:t>
      </w:r>
      <w:r>
        <w:rPr>
          <w:b/>
          <w:sz w:val="24"/>
        </w:rPr>
        <w:t xml:space="preserve">mammography </w:t>
      </w:r>
      <w:r>
        <w:rPr>
          <w:b/>
          <w:spacing w:val="-2"/>
          <w:sz w:val="24"/>
        </w:rPr>
        <w:t>examination</w:t>
      </w:r>
    </w:p>
    <w:p>
      <w:pPr>
        <w:pStyle w:val="7"/>
        <w:rPr>
          <w:b/>
          <w:sz w:val="20"/>
        </w:rPr>
      </w:pPr>
    </w:p>
    <w:p>
      <w:pPr>
        <w:pStyle w:val="7"/>
        <w:rPr>
          <w:b/>
          <w:sz w:val="20"/>
        </w:rPr>
      </w:pPr>
    </w:p>
    <w:p>
      <w:pPr>
        <w:pStyle w:val="7"/>
        <w:spacing w:before="24"/>
        <w:rPr>
          <w:b/>
          <w:sz w:val="20"/>
        </w:rPr>
      </w:pPr>
      <w:r>
        <w:drawing>
          <wp:anchor distT="0" distB="0" distL="0" distR="0" simplePos="0" relativeHeight="251689984" behindDoc="1" locked="0" layoutInCell="1" allowOverlap="1">
            <wp:simplePos x="0" y="0"/>
            <wp:positionH relativeFrom="page">
              <wp:posOffset>969010</wp:posOffset>
            </wp:positionH>
            <wp:positionV relativeFrom="paragraph">
              <wp:posOffset>176530</wp:posOffset>
            </wp:positionV>
            <wp:extent cx="5928360" cy="7120255"/>
            <wp:effectExtent l="0" t="0" r="0" b="0"/>
            <wp:wrapTopAndBottom/>
            <wp:docPr id="51" name="Image 51" descr="C:\Users\Test\AppData\Local\Temp\Image (21).jpg"/>
            <wp:cNvGraphicFramePr/>
            <a:graphic xmlns:a="http://schemas.openxmlformats.org/drawingml/2006/main">
              <a:graphicData uri="http://schemas.openxmlformats.org/drawingml/2006/picture">
                <pic:pic xmlns:pic="http://schemas.openxmlformats.org/drawingml/2006/picture">
                  <pic:nvPicPr>
                    <pic:cNvPr id="51" name="Image 51" descr="C:\Users\Test\AppData\Local\Temp\Image (21).jpg"/>
                    <pic:cNvPicPr/>
                  </pic:nvPicPr>
                  <pic:blipFill>
                    <a:blip r:embed="rId28" cstate="print"/>
                    <a:stretch>
                      <a:fillRect/>
                    </a:stretch>
                  </pic:blipFill>
                  <pic:spPr>
                    <a:xfrm>
                      <a:off x="0" y="0"/>
                      <a:ext cx="5928457" cy="7120128"/>
                    </a:xfrm>
                    <a:prstGeom prst="rect">
                      <a:avLst/>
                    </a:prstGeom>
                  </pic:spPr>
                </pic:pic>
              </a:graphicData>
            </a:graphic>
          </wp:anchor>
        </w:drawing>
      </w:r>
    </w:p>
    <w:p>
      <w:pPr>
        <w:spacing w:after="0"/>
        <w:rPr>
          <w:sz w:val="20"/>
        </w:rPr>
        <w:sectPr>
          <w:pgSz w:w="11910" w:h="16840"/>
          <w:pgMar w:top="1920" w:right="480" w:bottom="1200" w:left="560" w:header="0" w:footer="1014" w:gutter="0"/>
          <w:cols w:space="720" w:num="1"/>
        </w:sectPr>
      </w:pPr>
    </w:p>
    <w:p>
      <w:pPr>
        <w:spacing w:before="64"/>
        <w:ind w:left="966" w:right="0" w:firstLine="0"/>
        <w:jc w:val="left"/>
        <w:rPr>
          <w:b/>
          <w:sz w:val="24"/>
        </w:rPr>
      </w:pPr>
      <w:r>
        <w:rPr>
          <w:b/>
          <w:sz w:val="24"/>
        </w:rPr>
        <w:t>Appendix</w:t>
      </w:r>
      <w:r>
        <w:rPr>
          <w:b/>
          <w:spacing w:val="-4"/>
          <w:sz w:val="24"/>
        </w:rPr>
        <w:t xml:space="preserve"> </w:t>
      </w:r>
      <w:r>
        <w:rPr>
          <w:b/>
          <w:sz w:val="24"/>
        </w:rPr>
        <w:t>I:</w:t>
      </w:r>
      <w:r>
        <w:rPr>
          <w:b/>
          <w:spacing w:val="-1"/>
          <w:sz w:val="24"/>
        </w:rPr>
        <w:t xml:space="preserve"> </w:t>
      </w:r>
      <w:r>
        <w:rPr>
          <w:b/>
          <w:sz w:val="24"/>
        </w:rPr>
        <w:t>Data</w:t>
      </w:r>
      <w:r>
        <w:rPr>
          <w:b/>
          <w:spacing w:val="-1"/>
          <w:sz w:val="24"/>
        </w:rPr>
        <w:t xml:space="preserve"> </w:t>
      </w:r>
      <w:r>
        <w:rPr>
          <w:b/>
          <w:sz w:val="24"/>
        </w:rPr>
        <w:t>capture</w:t>
      </w:r>
      <w:r>
        <w:rPr>
          <w:b/>
          <w:spacing w:val="-3"/>
          <w:sz w:val="24"/>
        </w:rPr>
        <w:t xml:space="preserve"> </w:t>
      </w:r>
      <w:r>
        <w:rPr>
          <w:b/>
          <w:sz w:val="24"/>
        </w:rPr>
        <w:t>sheet</w:t>
      </w:r>
      <w:r>
        <w:rPr>
          <w:b/>
          <w:spacing w:val="-2"/>
          <w:sz w:val="24"/>
        </w:rPr>
        <w:t xml:space="preserve"> </w:t>
      </w:r>
      <w:r>
        <w:rPr>
          <w:b/>
          <w:sz w:val="24"/>
        </w:rPr>
        <w:t>for</w:t>
      </w:r>
      <w:r>
        <w:rPr>
          <w:b/>
          <w:spacing w:val="-2"/>
          <w:sz w:val="24"/>
        </w:rPr>
        <w:t xml:space="preserve"> </w:t>
      </w:r>
      <w:r>
        <w:rPr>
          <w:b/>
          <w:sz w:val="24"/>
        </w:rPr>
        <w:t>computed</w:t>
      </w:r>
      <w:r>
        <w:rPr>
          <w:b/>
          <w:spacing w:val="-1"/>
          <w:sz w:val="24"/>
        </w:rPr>
        <w:t xml:space="preserve"> </w:t>
      </w:r>
      <w:r>
        <w:rPr>
          <w:b/>
          <w:sz w:val="24"/>
        </w:rPr>
        <w:t>tomography</w:t>
      </w:r>
      <w:r>
        <w:rPr>
          <w:b/>
          <w:spacing w:val="-1"/>
          <w:sz w:val="24"/>
        </w:rPr>
        <w:t xml:space="preserve"> </w:t>
      </w:r>
      <w:r>
        <w:rPr>
          <w:b/>
          <w:spacing w:val="-2"/>
          <w:sz w:val="24"/>
        </w:rPr>
        <w:t>examination</w:t>
      </w:r>
    </w:p>
    <w:p>
      <w:pPr>
        <w:pStyle w:val="7"/>
        <w:spacing w:before="10"/>
        <w:rPr>
          <w:b/>
          <w:sz w:val="18"/>
        </w:rPr>
      </w:pPr>
      <w:r>
        <mc:AlternateContent>
          <mc:Choice Requires="wps">
            <w:drawing>
              <wp:anchor distT="0" distB="0" distL="0" distR="0" simplePos="0" relativeHeight="251691008" behindDoc="1" locked="0" layoutInCell="1" allowOverlap="1">
                <wp:simplePos x="0" y="0"/>
                <wp:positionH relativeFrom="page">
                  <wp:posOffset>917575</wp:posOffset>
                </wp:positionH>
                <wp:positionV relativeFrom="paragraph">
                  <wp:posOffset>156210</wp:posOffset>
                </wp:positionV>
                <wp:extent cx="5580380" cy="478790"/>
                <wp:effectExtent l="0" t="0" r="0" b="0"/>
                <wp:wrapTopAndBottom/>
                <wp:docPr id="52" name="Textbox 52"/>
                <wp:cNvGraphicFramePr/>
                <a:graphic xmlns:a="http://schemas.openxmlformats.org/drawingml/2006/main">
                  <a:graphicData uri="http://schemas.microsoft.com/office/word/2010/wordprocessingShape">
                    <wps:wsp>
                      <wps:cNvSpPr txBox="1"/>
                      <wps:spPr>
                        <a:xfrm>
                          <a:off x="0" y="0"/>
                          <a:ext cx="5580380" cy="478790"/>
                        </a:xfrm>
                        <a:prstGeom prst="rect">
                          <a:avLst/>
                        </a:prstGeom>
                        <a:ln w="6095">
                          <a:solidFill>
                            <a:srgbClr val="000000"/>
                          </a:solidFill>
                          <a:prstDash val="solid"/>
                        </a:ln>
                      </wps:spPr>
                      <wps:txbx>
                        <w:txbxContent>
                          <w:p>
                            <w:pPr>
                              <w:spacing w:before="0" w:line="292" w:lineRule="exact"/>
                              <w:ind w:left="458" w:right="0" w:firstLine="0"/>
                              <w:jc w:val="left"/>
                              <w:rPr>
                                <w:rFonts w:ascii="Calibri"/>
                                <w:b/>
                                <w:sz w:val="24"/>
                              </w:rPr>
                            </w:pPr>
                            <w:r>
                              <w:rPr>
                                <w:rFonts w:ascii="Calibri"/>
                                <w:b/>
                                <w:sz w:val="24"/>
                              </w:rPr>
                              <w:t>PATIENTS</w:t>
                            </w:r>
                            <w:r>
                              <w:rPr>
                                <w:rFonts w:ascii="Calibri"/>
                                <w:b/>
                                <w:spacing w:val="-5"/>
                                <w:sz w:val="24"/>
                              </w:rPr>
                              <w:t xml:space="preserve"> </w:t>
                            </w:r>
                            <w:r>
                              <w:rPr>
                                <w:rFonts w:ascii="Calibri"/>
                                <w:b/>
                                <w:sz w:val="24"/>
                              </w:rPr>
                              <w:t>DATA</w:t>
                            </w:r>
                            <w:r>
                              <w:rPr>
                                <w:rFonts w:ascii="Calibri"/>
                                <w:b/>
                                <w:spacing w:val="-4"/>
                                <w:sz w:val="24"/>
                              </w:rPr>
                              <w:t xml:space="preserve"> </w:t>
                            </w:r>
                            <w:r>
                              <w:rPr>
                                <w:rFonts w:ascii="Calibri"/>
                                <w:b/>
                                <w:sz w:val="24"/>
                              </w:rPr>
                              <w:t>CAPTURE</w:t>
                            </w:r>
                            <w:r>
                              <w:rPr>
                                <w:rFonts w:ascii="Calibri"/>
                                <w:b/>
                                <w:spacing w:val="-2"/>
                                <w:sz w:val="24"/>
                              </w:rPr>
                              <w:t xml:space="preserve"> </w:t>
                            </w:r>
                            <w:r>
                              <w:rPr>
                                <w:rFonts w:ascii="Calibri"/>
                                <w:b/>
                                <w:sz w:val="24"/>
                              </w:rPr>
                              <w:t>SHEET</w:t>
                            </w:r>
                            <w:r>
                              <w:rPr>
                                <w:rFonts w:ascii="Calibri"/>
                                <w:b/>
                                <w:spacing w:val="-2"/>
                                <w:sz w:val="24"/>
                              </w:rPr>
                              <w:t xml:space="preserve"> </w:t>
                            </w:r>
                            <w:r>
                              <w:rPr>
                                <w:rFonts w:ascii="Calibri"/>
                                <w:b/>
                                <w:sz w:val="24"/>
                              </w:rPr>
                              <w:t>FOR</w:t>
                            </w:r>
                            <w:r>
                              <w:rPr>
                                <w:rFonts w:ascii="Calibri"/>
                                <w:b/>
                                <w:spacing w:val="-5"/>
                                <w:sz w:val="24"/>
                              </w:rPr>
                              <w:t xml:space="preserve"> </w:t>
                            </w:r>
                            <w:r>
                              <w:rPr>
                                <w:rFonts w:ascii="Calibri"/>
                                <w:b/>
                                <w:sz w:val="24"/>
                              </w:rPr>
                              <w:t>COMPUTED</w:t>
                            </w:r>
                            <w:r>
                              <w:rPr>
                                <w:rFonts w:ascii="Calibri"/>
                                <w:b/>
                                <w:spacing w:val="-5"/>
                                <w:sz w:val="24"/>
                              </w:rPr>
                              <w:t xml:space="preserve"> </w:t>
                            </w:r>
                            <w:r>
                              <w:rPr>
                                <w:rFonts w:ascii="Calibri"/>
                                <w:b/>
                                <w:sz w:val="24"/>
                              </w:rPr>
                              <w:t>TOMOGRAPHY</w:t>
                            </w:r>
                            <w:r>
                              <w:rPr>
                                <w:rFonts w:ascii="Calibri"/>
                                <w:b/>
                                <w:spacing w:val="-5"/>
                                <w:sz w:val="24"/>
                              </w:rPr>
                              <w:t xml:space="preserve"> </w:t>
                            </w:r>
                            <w:r>
                              <w:rPr>
                                <w:rFonts w:ascii="Calibri"/>
                                <w:b/>
                                <w:spacing w:val="-2"/>
                                <w:sz w:val="24"/>
                              </w:rPr>
                              <w:t>EXAMINATION</w:t>
                            </w:r>
                          </w:p>
                        </w:txbxContent>
                      </wps:txbx>
                      <wps:bodyPr wrap="square" lIns="0" tIns="0" rIns="0" bIns="0" rtlCol="0">
                        <a:noAutofit/>
                      </wps:bodyPr>
                    </wps:wsp>
                  </a:graphicData>
                </a:graphic>
              </wp:anchor>
            </w:drawing>
          </mc:Choice>
          <mc:Fallback>
            <w:pict>
              <v:shape id="Textbox 52" o:spid="_x0000_s1026" o:spt="202" type="#_x0000_t202" style="position:absolute;left:0pt;margin-left:72.25pt;margin-top:12.3pt;height:37.7pt;width:439.4pt;mso-position-horizontal-relative:page;mso-wrap-distance-bottom:0pt;mso-wrap-distance-top:0pt;z-index:-251625472;mso-width-relative:page;mso-height-relative:page;" filled="f" stroked="t" coordsize="21600,21600" o:gfxdata="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Ol0lvZAAAA&#10;CwEAAA8AAAAAAAAAAQAgAAAAIgAAAGRycy9kb3ducmV2LnhtbFBLAQIUABQAAAAIAIdO4kB3MdL6&#10;4wEAANkDAAAOAAAAAAAAAAEAIAAAACgBAABkcnMvZTJvRG9jLnhtbFBLBQYAAAAABgAGAFkBAAB9&#10;BQAAAAA=&#10;">
                <v:fill on="f" focussize="0,0"/>
                <v:stroke weight="0.47992125984252pt" color="#000000" joinstyle="round"/>
                <v:imagedata o:title=""/>
                <o:lock v:ext="edit" aspectratio="f"/>
                <v:textbox inset="0mm,0mm,0mm,0mm">
                  <w:txbxContent>
                    <w:p>
                      <w:pPr>
                        <w:spacing w:before="0" w:line="292" w:lineRule="exact"/>
                        <w:ind w:left="458" w:right="0" w:firstLine="0"/>
                        <w:jc w:val="left"/>
                        <w:rPr>
                          <w:rFonts w:ascii="Calibri"/>
                          <w:b/>
                          <w:sz w:val="24"/>
                        </w:rPr>
                      </w:pPr>
                      <w:r>
                        <w:rPr>
                          <w:rFonts w:ascii="Calibri"/>
                          <w:b/>
                          <w:sz w:val="24"/>
                        </w:rPr>
                        <w:t>PATIENTS</w:t>
                      </w:r>
                      <w:r>
                        <w:rPr>
                          <w:rFonts w:ascii="Calibri"/>
                          <w:b/>
                          <w:spacing w:val="-5"/>
                          <w:sz w:val="24"/>
                        </w:rPr>
                        <w:t xml:space="preserve"> </w:t>
                      </w:r>
                      <w:r>
                        <w:rPr>
                          <w:rFonts w:ascii="Calibri"/>
                          <w:b/>
                          <w:sz w:val="24"/>
                        </w:rPr>
                        <w:t>DATA</w:t>
                      </w:r>
                      <w:r>
                        <w:rPr>
                          <w:rFonts w:ascii="Calibri"/>
                          <w:b/>
                          <w:spacing w:val="-4"/>
                          <w:sz w:val="24"/>
                        </w:rPr>
                        <w:t xml:space="preserve"> </w:t>
                      </w:r>
                      <w:r>
                        <w:rPr>
                          <w:rFonts w:ascii="Calibri"/>
                          <w:b/>
                          <w:sz w:val="24"/>
                        </w:rPr>
                        <w:t>CAPTURE</w:t>
                      </w:r>
                      <w:r>
                        <w:rPr>
                          <w:rFonts w:ascii="Calibri"/>
                          <w:b/>
                          <w:spacing w:val="-2"/>
                          <w:sz w:val="24"/>
                        </w:rPr>
                        <w:t xml:space="preserve"> </w:t>
                      </w:r>
                      <w:r>
                        <w:rPr>
                          <w:rFonts w:ascii="Calibri"/>
                          <w:b/>
                          <w:sz w:val="24"/>
                        </w:rPr>
                        <w:t>SHEET</w:t>
                      </w:r>
                      <w:r>
                        <w:rPr>
                          <w:rFonts w:ascii="Calibri"/>
                          <w:b/>
                          <w:spacing w:val="-2"/>
                          <w:sz w:val="24"/>
                        </w:rPr>
                        <w:t xml:space="preserve"> </w:t>
                      </w:r>
                      <w:r>
                        <w:rPr>
                          <w:rFonts w:ascii="Calibri"/>
                          <w:b/>
                          <w:sz w:val="24"/>
                        </w:rPr>
                        <w:t>FOR</w:t>
                      </w:r>
                      <w:r>
                        <w:rPr>
                          <w:rFonts w:ascii="Calibri"/>
                          <w:b/>
                          <w:spacing w:val="-5"/>
                          <w:sz w:val="24"/>
                        </w:rPr>
                        <w:t xml:space="preserve"> </w:t>
                      </w:r>
                      <w:r>
                        <w:rPr>
                          <w:rFonts w:ascii="Calibri"/>
                          <w:b/>
                          <w:sz w:val="24"/>
                        </w:rPr>
                        <w:t>COMPUTED</w:t>
                      </w:r>
                      <w:r>
                        <w:rPr>
                          <w:rFonts w:ascii="Calibri"/>
                          <w:b/>
                          <w:spacing w:val="-5"/>
                          <w:sz w:val="24"/>
                        </w:rPr>
                        <w:t xml:space="preserve"> </w:t>
                      </w:r>
                      <w:r>
                        <w:rPr>
                          <w:rFonts w:ascii="Calibri"/>
                          <w:b/>
                          <w:sz w:val="24"/>
                        </w:rPr>
                        <w:t>TOMOGRAPHY</w:t>
                      </w:r>
                      <w:r>
                        <w:rPr>
                          <w:rFonts w:ascii="Calibri"/>
                          <w:b/>
                          <w:spacing w:val="-5"/>
                          <w:sz w:val="24"/>
                        </w:rPr>
                        <w:t xml:space="preserve"> </w:t>
                      </w:r>
                      <w:r>
                        <w:rPr>
                          <w:rFonts w:ascii="Calibri"/>
                          <w:b/>
                          <w:spacing w:val="-2"/>
                          <w:sz w:val="24"/>
                        </w:rPr>
                        <w:t>EXAMINATION</w:t>
                      </w:r>
                    </w:p>
                  </w:txbxContent>
                </v:textbox>
                <w10:wrap type="topAndBottom"/>
              </v:shape>
            </w:pict>
          </mc:Fallback>
        </mc:AlternateContent>
      </w:r>
    </w:p>
    <w:p>
      <w:pPr>
        <w:pStyle w:val="7"/>
        <w:spacing w:before="265"/>
        <w:rPr>
          <w:b/>
        </w:rPr>
      </w:pPr>
    </w:p>
    <w:p>
      <w:pPr>
        <w:pStyle w:val="12"/>
        <w:numPr>
          <w:ilvl w:val="0"/>
          <w:numId w:val="45"/>
        </w:numPr>
        <w:tabs>
          <w:tab w:val="left" w:pos="1685"/>
        </w:tabs>
        <w:spacing w:before="1" w:after="0" w:line="240" w:lineRule="auto"/>
        <w:ind w:left="1685" w:right="0" w:hanging="359"/>
        <w:jc w:val="left"/>
        <w:rPr>
          <w:rFonts w:ascii="Calibri" w:hAnsi="Calibri"/>
          <w:sz w:val="24"/>
        </w:rPr>
      </w:pPr>
      <w:r>
        <w:rPr>
          <w:rFonts w:ascii="Calibri" w:hAnsi="Calibri"/>
          <w:sz w:val="24"/>
        </w:rPr>
        <w:t>Center</w:t>
      </w:r>
      <w:r>
        <w:rPr>
          <w:rFonts w:ascii="Calibri" w:hAnsi="Calibri"/>
          <w:spacing w:val="-3"/>
          <w:sz w:val="24"/>
        </w:rPr>
        <w:t xml:space="preserve"> </w:t>
      </w:r>
      <w:r>
        <w:rPr>
          <w:rFonts w:ascii="Calibri" w:hAnsi="Calibri"/>
          <w:spacing w:val="-2"/>
          <w:sz w:val="24"/>
        </w:rPr>
        <w:t>code…………..</w:t>
      </w:r>
    </w:p>
    <w:p>
      <w:pPr>
        <w:pStyle w:val="12"/>
        <w:numPr>
          <w:ilvl w:val="0"/>
          <w:numId w:val="45"/>
        </w:numPr>
        <w:tabs>
          <w:tab w:val="left" w:pos="1685"/>
        </w:tabs>
        <w:spacing w:before="244" w:after="0" w:line="240" w:lineRule="auto"/>
        <w:ind w:left="1685" w:right="0" w:hanging="359"/>
        <w:jc w:val="left"/>
        <w:rPr>
          <w:rFonts w:ascii="Calibri"/>
          <w:sz w:val="24"/>
        </w:rPr>
      </w:pPr>
      <w:r>
        <w:rPr>
          <w:rFonts w:ascii="Calibri"/>
          <w:sz w:val="24"/>
        </w:rPr>
        <w:t>Please</w:t>
      </w:r>
      <w:r>
        <w:rPr>
          <w:rFonts w:ascii="Calibri"/>
          <w:spacing w:val="-4"/>
          <w:sz w:val="24"/>
        </w:rPr>
        <w:t xml:space="preserve"> </w:t>
      </w:r>
      <w:r>
        <w:rPr>
          <w:rFonts w:ascii="Calibri"/>
          <w:sz w:val="24"/>
        </w:rPr>
        <w:t>complete</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form</w:t>
      </w:r>
      <w:r>
        <w:rPr>
          <w:rFonts w:ascii="Calibri"/>
          <w:spacing w:val="-2"/>
          <w:sz w:val="24"/>
        </w:rPr>
        <w:t xml:space="preserve"> </w:t>
      </w:r>
      <w:r>
        <w:rPr>
          <w:rFonts w:ascii="Calibri"/>
          <w:sz w:val="24"/>
        </w:rPr>
        <w:t>for</w:t>
      </w:r>
      <w:r>
        <w:rPr>
          <w:rFonts w:ascii="Calibri"/>
          <w:spacing w:val="-5"/>
          <w:sz w:val="24"/>
        </w:rPr>
        <w:t xml:space="preserve"> </w:t>
      </w:r>
      <w:r>
        <w:rPr>
          <w:rFonts w:ascii="Calibri"/>
          <w:sz w:val="24"/>
        </w:rPr>
        <w:t>each</w:t>
      </w:r>
      <w:r>
        <w:rPr>
          <w:rFonts w:ascii="Calibri"/>
          <w:spacing w:val="-4"/>
          <w:sz w:val="24"/>
        </w:rPr>
        <w:t xml:space="preserve"> </w:t>
      </w:r>
      <w:r>
        <w:rPr>
          <w:rFonts w:ascii="Calibri"/>
          <w:sz w:val="24"/>
        </w:rPr>
        <w:t>patient</w:t>
      </w:r>
      <w:r>
        <w:rPr>
          <w:rFonts w:ascii="Calibri"/>
          <w:spacing w:val="-3"/>
          <w:sz w:val="24"/>
        </w:rPr>
        <w:t xml:space="preserve"> </w:t>
      </w:r>
      <w:r>
        <w:rPr>
          <w:rFonts w:ascii="Calibri"/>
          <w:sz w:val="24"/>
        </w:rPr>
        <w:t>participating</w:t>
      </w:r>
      <w:r>
        <w:rPr>
          <w:rFonts w:ascii="Calibri"/>
          <w:spacing w:val="-3"/>
          <w:sz w:val="24"/>
        </w:rPr>
        <w:t xml:space="preserve"> </w:t>
      </w:r>
      <w:r>
        <w:rPr>
          <w:rFonts w:ascii="Calibri"/>
          <w:sz w:val="24"/>
        </w:rPr>
        <w:t>in</w:t>
      </w:r>
      <w:r>
        <w:rPr>
          <w:rFonts w:ascii="Calibri"/>
          <w:spacing w:val="-4"/>
          <w:sz w:val="24"/>
        </w:rPr>
        <w:t xml:space="preserve"> </w:t>
      </w:r>
      <w:r>
        <w:rPr>
          <w:rFonts w:ascii="Calibri"/>
          <w:sz w:val="24"/>
        </w:rPr>
        <w:t>this</w:t>
      </w:r>
      <w:r>
        <w:rPr>
          <w:rFonts w:ascii="Calibri"/>
          <w:spacing w:val="-2"/>
          <w:sz w:val="24"/>
        </w:rPr>
        <w:t xml:space="preserve"> study.</w:t>
      </w:r>
    </w:p>
    <w:p>
      <w:pPr>
        <w:pStyle w:val="3"/>
        <w:spacing w:before="245"/>
        <w:ind w:left="1326" w:right="0"/>
        <w:jc w:val="left"/>
        <w:rPr>
          <w:rFonts w:ascii="Calibri"/>
        </w:rPr>
      </w:pPr>
      <w:r>
        <w:rPr>
          <w:rFonts w:ascii="Calibri"/>
        </w:rPr>
        <w:t>DEMOGRAPHIC</w:t>
      </w:r>
      <w:r>
        <w:rPr>
          <w:rFonts w:ascii="Calibri"/>
          <w:spacing w:val="-8"/>
        </w:rPr>
        <w:t xml:space="preserve"> </w:t>
      </w:r>
      <w:r>
        <w:rPr>
          <w:rFonts w:ascii="Calibri"/>
        </w:rPr>
        <w:t>INFORMATIONOF</w:t>
      </w:r>
      <w:r>
        <w:rPr>
          <w:rFonts w:ascii="Calibri"/>
          <w:spacing w:val="-10"/>
        </w:rPr>
        <w:t xml:space="preserve"> </w:t>
      </w:r>
      <w:r>
        <w:rPr>
          <w:rFonts w:ascii="Calibri"/>
          <w:spacing w:val="-2"/>
        </w:rPr>
        <w:t>PATIENT:</w:t>
      </w:r>
    </w:p>
    <w:p>
      <w:pPr>
        <w:pStyle w:val="12"/>
        <w:numPr>
          <w:ilvl w:val="0"/>
          <w:numId w:val="45"/>
        </w:numPr>
        <w:tabs>
          <w:tab w:val="left" w:pos="1685"/>
          <w:tab w:val="left" w:leader="dot" w:pos="8899"/>
        </w:tabs>
        <w:spacing w:before="243" w:after="0" w:line="240" w:lineRule="auto"/>
        <w:ind w:left="1685" w:right="0" w:hanging="359"/>
        <w:jc w:val="left"/>
        <w:rPr>
          <w:rFonts w:ascii="Calibri" w:hAnsi="Calibri"/>
          <w:sz w:val="24"/>
        </w:rPr>
      </w:pPr>
      <w:r>
        <w:rPr>
          <w:rFonts w:ascii="Calibri" w:hAnsi="Calibri"/>
          <w:spacing w:val="-2"/>
          <w:sz w:val="24"/>
        </w:rPr>
        <w:t>Date:……./………/…………Age…………..Gender………….CT</w:t>
      </w:r>
      <w:r>
        <w:rPr>
          <w:rFonts w:ascii="Calibri" w:hAnsi="Calibri"/>
          <w:spacing w:val="27"/>
          <w:sz w:val="24"/>
        </w:rPr>
        <w:t xml:space="preserve"> </w:t>
      </w:r>
      <w:r>
        <w:rPr>
          <w:rFonts w:ascii="Calibri" w:hAnsi="Calibri"/>
          <w:spacing w:val="-2"/>
          <w:sz w:val="24"/>
        </w:rPr>
        <w:t>exam</w:t>
      </w:r>
      <w:r>
        <w:rPr>
          <w:rFonts w:ascii="Calibri" w:hAnsi="Calibri"/>
          <w:spacing w:val="28"/>
          <w:sz w:val="24"/>
        </w:rPr>
        <w:t xml:space="preserve"> </w:t>
      </w:r>
      <w:r>
        <w:rPr>
          <w:rFonts w:ascii="Calibri" w:hAnsi="Calibri"/>
          <w:spacing w:val="-5"/>
          <w:sz w:val="24"/>
        </w:rPr>
        <w:t>no</w:t>
      </w:r>
      <w:r>
        <w:rPr>
          <w:sz w:val="24"/>
        </w:rPr>
        <w:tab/>
      </w:r>
      <w:r>
        <w:rPr>
          <w:rFonts w:ascii="Calibri" w:hAnsi="Calibri"/>
          <w:spacing w:val="-2"/>
          <w:sz w:val="24"/>
        </w:rPr>
        <w:t>Scanned</w:t>
      </w:r>
    </w:p>
    <w:p>
      <w:pPr>
        <w:pStyle w:val="7"/>
        <w:spacing w:before="45"/>
        <w:ind w:left="1686"/>
        <w:rPr>
          <w:rFonts w:ascii="Calibri" w:hAnsi="Calibri"/>
        </w:rPr>
      </w:pPr>
      <w:r>
        <w:rPr>
          <w:rFonts w:ascii="Calibri" w:hAnsi="Calibri"/>
          <w:spacing w:val="-2"/>
        </w:rPr>
        <w:t>Area…………………Weight.....................</w:t>
      </w:r>
    </w:p>
    <w:p>
      <w:pPr>
        <w:pStyle w:val="3"/>
        <w:spacing w:before="242"/>
        <w:ind w:left="0" w:right="7338"/>
        <w:jc w:val="right"/>
        <w:rPr>
          <w:rFonts w:ascii="Calibri"/>
        </w:rPr>
      </w:pPr>
      <w:r>
        <w:rPr>
          <w:rFonts w:ascii="Calibri"/>
        </w:rPr>
        <w:t>SCANNING</w:t>
      </w:r>
      <w:r>
        <w:rPr>
          <w:rFonts w:ascii="Calibri"/>
          <w:spacing w:val="-2"/>
        </w:rPr>
        <w:t xml:space="preserve"> PARAMETERS:</w:t>
      </w:r>
    </w:p>
    <w:p>
      <w:pPr>
        <w:pStyle w:val="12"/>
        <w:numPr>
          <w:ilvl w:val="0"/>
          <w:numId w:val="45"/>
        </w:numPr>
        <w:tabs>
          <w:tab w:val="left" w:pos="1685"/>
          <w:tab w:val="left" w:leader="dot" w:pos="9294"/>
        </w:tabs>
        <w:spacing w:before="245" w:after="0" w:line="240" w:lineRule="auto"/>
        <w:ind w:left="1685" w:right="0" w:hanging="359"/>
        <w:jc w:val="left"/>
        <w:rPr>
          <w:rFonts w:ascii="Calibri" w:hAnsi="Calibri"/>
          <w:sz w:val="24"/>
        </w:rPr>
      </w:pPr>
      <w:r>
        <w:rPr>
          <w:rFonts w:ascii="Calibri" w:hAnsi="Calibri"/>
          <w:sz w:val="24"/>
        </w:rPr>
        <w:t>KV…………</w:t>
      </w:r>
      <w:r>
        <w:rPr>
          <w:rFonts w:ascii="Calibri" w:hAnsi="Calibri"/>
          <w:spacing w:val="-6"/>
          <w:sz w:val="24"/>
        </w:rPr>
        <w:t xml:space="preserve"> </w:t>
      </w:r>
      <w:r>
        <w:rPr>
          <w:rFonts w:ascii="Calibri" w:hAnsi="Calibri"/>
          <w:sz w:val="24"/>
        </w:rPr>
        <w:t>mAs</w:t>
      </w:r>
      <w:r>
        <w:rPr>
          <w:rFonts w:ascii="Calibri" w:hAnsi="Calibri"/>
          <w:spacing w:val="-4"/>
          <w:sz w:val="24"/>
        </w:rPr>
        <w:t xml:space="preserve"> </w:t>
      </w:r>
      <w:r>
        <w:rPr>
          <w:rFonts w:ascii="Calibri" w:hAnsi="Calibri"/>
          <w:sz w:val="24"/>
        </w:rPr>
        <w:t>…………….Table</w:t>
      </w:r>
      <w:r>
        <w:rPr>
          <w:rFonts w:ascii="Calibri" w:hAnsi="Calibri"/>
          <w:spacing w:val="-5"/>
          <w:sz w:val="24"/>
        </w:rPr>
        <w:t xml:space="preserve"> </w:t>
      </w:r>
      <w:r>
        <w:rPr>
          <w:rFonts w:ascii="Calibri" w:hAnsi="Calibri"/>
          <w:sz w:val="24"/>
        </w:rPr>
        <w:t>distance………No.</w:t>
      </w:r>
      <w:r>
        <w:rPr>
          <w:rFonts w:ascii="Calibri" w:hAnsi="Calibri"/>
          <w:spacing w:val="-7"/>
          <w:sz w:val="24"/>
        </w:rPr>
        <w:t xml:space="preserve"> </w:t>
      </w:r>
      <w:r>
        <w:rPr>
          <w:rFonts w:ascii="Calibri" w:hAnsi="Calibri"/>
          <w:sz w:val="24"/>
        </w:rPr>
        <w:t>of</w:t>
      </w:r>
      <w:r>
        <w:rPr>
          <w:rFonts w:ascii="Calibri" w:hAnsi="Calibri"/>
          <w:spacing w:val="-2"/>
          <w:sz w:val="24"/>
        </w:rPr>
        <w:t xml:space="preserve"> Slice………Multislice…</w:t>
      </w:r>
      <w:r>
        <w:rPr>
          <w:sz w:val="24"/>
        </w:rPr>
        <w:tab/>
      </w:r>
      <w:r>
        <w:rPr>
          <w:rFonts w:ascii="Calibri" w:hAnsi="Calibri"/>
          <w:spacing w:val="-2"/>
          <w:sz w:val="24"/>
        </w:rPr>
        <w:t>Slice</w:t>
      </w:r>
    </w:p>
    <w:p>
      <w:pPr>
        <w:pStyle w:val="7"/>
        <w:spacing w:before="45"/>
        <w:ind w:left="1686"/>
        <w:rPr>
          <w:rFonts w:ascii="Calibri" w:hAnsi="Calibri"/>
        </w:rPr>
      </w:pPr>
      <w:r>
        <w:rPr>
          <w:rFonts w:ascii="Calibri" w:hAnsi="Calibri"/>
        </w:rPr>
        <w:t>thickness…………..Pitch…………..</w:t>
      </w:r>
      <w:r>
        <w:rPr>
          <w:rFonts w:ascii="Calibri" w:hAnsi="Calibri"/>
          <w:spacing w:val="-13"/>
        </w:rPr>
        <w:t xml:space="preserve"> </w:t>
      </w:r>
      <w:r>
        <w:rPr>
          <w:rFonts w:ascii="Calibri" w:hAnsi="Calibri"/>
        </w:rPr>
        <w:t>Scan</w:t>
      </w:r>
      <w:r>
        <w:rPr>
          <w:rFonts w:ascii="Calibri" w:hAnsi="Calibri"/>
          <w:spacing w:val="-8"/>
        </w:rPr>
        <w:t xml:space="preserve"> </w:t>
      </w:r>
      <w:r>
        <w:rPr>
          <w:rFonts w:ascii="Calibri" w:hAnsi="Calibri"/>
        </w:rPr>
        <w:t>length</w:t>
      </w:r>
      <w:r>
        <w:rPr>
          <w:rFonts w:ascii="Calibri" w:hAnsi="Calibri"/>
          <w:spacing w:val="-9"/>
        </w:rPr>
        <w:t xml:space="preserve"> </w:t>
      </w:r>
      <w:r>
        <w:rPr>
          <w:rFonts w:ascii="Calibri" w:hAnsi="Calibri"/>
        </w:rPr>
        <w:t>….............Field</w:t>
      </w:r>
      <w:r>
        <w:rPr>
          <w:rFonts w:ascii="Calibri" w:hAnsi="Calibri"/>
          <w:spacing w:val="-9"/>
        </w:rPr>
        <w:t xml:space="preserve"> </w:t>
      </w:r>
      <w:r>
        <w:rPr>
          <w:rFonts w:ascii="Calibri" w:hAnsi="Calibri"/>
        </w:rPr>
        <w:t>of</w:t>
      </w:r>
      <w:r>
        <w:rPr>
          <w:rFonts w:ascii="Calibri" w:hAnsi="Calibri"/>
          <w:spacing w:val="-8"/>
        </w:rPr>
        <w:t xml:space="preserve"> </w:t>
      </w:r>
      <w:r>
        <w:rPr>
          <w:rFonts w:ascii="Calibri" w:hAnsi="Calibri"/>
          <w:spacing w:val="-2"/>
        </w:rPr>
        <w:t>view……………………..</w:t>
      </w:r>
    </w:p>
    <w:p>
      <w:pPr>
        <w:pStyle w:val="3"/>
        <w:spacing w:before="44"/>
        <w:ind w:left="0" w:right="7264"/>
        <w:jc w:val="right"/>
        <w:rPr>
          <w:rFonts w:ascii="Calibri"/>
        </w:rPr>
      </w:pPr>
      <w:r>
        <w:rPr>
          <w:rFonts w:ascii="Calibri"/>
        </w:rPr>
        <w:t>DOSE</w:t>
      </w:r>
      <w:r>
        <w:rPr>
          <w:rFonts w:ascii="Calibri"/>
          <w:spacing w:val="-1"/>
        </w:rPr>
        <w:t xml:space="preserve"> </w:t>
      </w:r>
      <w:r>
        <w:rPr>
          <w:rFonts w:ascii="Calibri"/>
          <w:spacing w:val="-2"/>
        </w:rPr>
        <w:t>PARAMETER:</w:t>
      </w:r>
    </w:p>
    <w:p>
      <w:pPr>
        <w:pStyle w:val="12"/>
        <w:numPr>
          <w:ilvl w:val="0"/>
          <w:numId w:val="45"/>
        </w:numPr>
        <w:tabs>
          <w:tab w:val="left" w:pos="1685"/>
        </w:tabs>
        <w:spacing w:before="43" w:after="0" w:line="240" w:lineRule="auto"/>
        <w:ind w:left="1685" w:right="0" w:hanging="359"/>
        <w:jc w:val="left"/>
        <w:rPr>
          <w:rFonts w:ascii="Calibri" w:hAnsi="Calibri"/>
          <w:sz w:val="24"/>
        </w:rPr>
      </w:pPr>
      <w:r>
        <w:rPr>
          <w:rFonts w:ascii="Calibri" w:hAnsi="Calibri"/>
          <w:sz w:val="24"/>
        </w:rPr>
        <w:t>CTDIvol</w:t>
      </w:r>
      <w:r>
        <w:rPr>
          <w:rFonts w:ascii="Calibri" w:hAnsi="Calibri"/>
          <w:spacing w:val="-3"/>
          <w:sz w:val="24"/>
        </w:rPr>
        <w:t xml:space="preserve"> </w:t>
      </w:r>
      <w:r>
        <w:rPr>
          <w:rFonts w:ascii="Calibri" w:hAnsi="Calibri"/>
          <w:spacing w:val="-2"/>
          <w:sz w:val="24"/>
        </w:rPr>
        <w:t>…………………..DLP…………………….</w:t>
      </w:r>
    </w:p>
    <w:p>
      <w:pPr>
        <w:pStyle w:val="12"/>
        <w:numPr>
          <w:ilvl w:val="0"/>
          <w:numId w:val="45"/>
        </w:numPr>
        <w:tabs>
          <w:tab w:val="left" w:pos="1685"/>
        </w:tabs>
        <w:spacing w:before="245" w:after="0" w:line="240" w:lineRule="auto"/>
        <w:ind w:left="1685" w:right="0" w:hanging="359"/>
        <w:jc w:val="left"/>
        <w:rPr>
          <w:rFonts w:ascii="Calibri" w:hAnsi="Calibri"/>
          <w:sz w:val="24"/>
        </w:rPr>
      </w:pPr>
      <w:r>
        <w:rPr>
          <w:rFonts w:ascii="Calibri" w:hAnsi="Calibri"/>
          <w:sz w:val="24"/>
        </w:rPr>
        <w:t>CT</w:t>
      </w:r>
      <w:r>
        <w:rPr>
          <w:rFonts w:ascii="Calibri" w:hAnsi="Calibri"/>
          <w:spacing w:val="-4"/>
          <w:sz w:val="24"/>
        </w:rPr>
        <w:t xml:space="preserve"> </w:t>
      </w:r>
      <w:r>
        <w:rPr>
          <w:rFonts w:ascii="Calibri" w:hAnsi="Calibri"/>
          <w:sz w:val="24"/>
        </w:rPr>
        <w:t>Radiographer:</w:t>
      </w:r>
      <w:r>
        <w:rPr>
          <w:rFonts w:ascii="Calibri" w:hAnsi="Calibri"/>
          <w:spacing w:val="-1"/>
          <w:sz w:val="24"/>
        </w:rPr>
        <w:t xml:space="preserve"> </w:t>
      </w:r>
      <w:r>
        <w:rPr>
          <w:rFonts w:ascii="Calibri" w:hAnsi="Calibri"/>
          <w:spacing w:val="-2"/>
          <w:sz w:val="24"/>
        </w:rPr>
        <w:t>…………………………..</w:t>
      </w:r>
    </w:p>
    <w:p>
      <w:pPr>
        <w:pStyle w:val="12"/>
        <w:numPr>
          <w:ilvl w:val="0"/>
          <w:numId w:val="45"/>
        </w:numPr>
        <w:tabs>
          <w:tab w:val="left" w:pos="1686"/>
        </w:tabs>
        <w:spacing w:before="244" w:after="0" w:line="439" w:lineRule="auto"/>
        <w:ind w:left="1686" w:right="1265" w:hanging="360"/>
        <w:jc w:val="left"/>
        <w:rPr>
          <w:rFonts w:ascii="Calibri"/>
          <w:b/>
          <w:sz w:val="24"/>
        </w:rPr>
      </w:pPr>
      <w:r>
        <w:rPr>
          <w:rFonts w:ascii="Calibri"/>
          <w:sz w:val="24"/>
        </w:rPr>
        <w:t>All</w:t>
      </w:r>
      <w:r>
        <w:rPr>
          <w:rFonts w:ascii="Calibri"/>
          <w:spacing w:val="-3"/>
          <w:sz w:val="24"/>
        </w:rPr>
        <w:t xml:space="preserve"> </w:t>
      </w:r>
      <w:r>
        <w:rPr>
          <w:rFonts w:ascii="Calibri"/>
          <w:sz w:val="24"/>
        </w:rPr>
        <w:t>forms</w:t>
      </w:r>
      <w:r>
        <w:rPr>
          <w:rFonts w:ascii="Calibri"/>
          <w:spacing w:val="-4"/>
          <w:sz w:val="24"/>
        </w:rPr>
        <w:t xml:space="preserve"> </w:t>
      </w:r>
      <w:r>
        <w:rPr>
          <w:rFonts w:ascii="Calibri"/>
          <w:sz w:val="24"/>
        </w:rPr>
        <w:t>will</w:t>
      </w:r>
      <w:r>
        <w:rPr>
          <w:rFonts w:ascii="Calibri"/>
          <w:spacing w:val="-4"/>
          <w:sz w:val="24"/>
        </w:rPr>
        <w:t xml:space="preserve"> </w:t>
      </w:r>
      <w:r>
        <w:rPr>
          <w:rFonts w:ascii="Calibri"/>
          <w:sz w:val="24"/>
        </w:rPr>
        <w:t>be</w:t>
      </w:r>
      <w:r>
        <w:rPr>
          <w:rFonts w:ascii="Calibri"/>
          <w:spacing w:val="-3"/>
          <w:sz w:val="24"/>
        </w:rPr>
        <w:t xml:space="preserve"> </w:t>
      </w:r>
      <w:r>
        <w:rPr>
          <w:rFonts w:ascii="Calibri"/>
          <w:sz w:val="24"/>
        </w:rPr>
        <w:t>collected</w:t>
      </w:r>
      <w:r>
        <w:rPr>
          <w:rFonts w:ascii="Calibri"/>
          <w:spacing w:val="-3"/>
          <w:sz w:val="24"/>
        </w:rPr>
        <w:t xml:space="preserve"> </w:t>
      </w:r>
      <w:r>
        <w:rPr>
          <w:rFonts w:ascii="Calibri"/>
          <w:sz w:val="24"/>
        </w:rPr>
        <w:t>by:</w:t>
      </w:r>
      <w:r>
        <w:rPr>
          <w:rFonts w:ascii="Calibri"/>
          <w:spacing w:val="-3"/>
          <w:sz w:val="24"/>
        </w:rPr>
        <w:t xml:space="preserve"> </w:t>
      </w:r>
      <w:r>
        <w:rPr>
          <w:rFonts w:ascii="Calibri"/>
          <w:b/>
          <w:sz w:val="24"/>
        </w:rPr>
        <w:t>JOSEPH</w:t>
      </w:r>
      <w:r>
        <w:rPr>
          <w:rFonts w:ascii="Calibri"/>
          <w:b/>
          <w:spacing w:val="-4"/>
          <w:sz w:val="24"/>
        </w:rPr>
        <w:t xml:space="preserve"> </w:t>
      </w:r>
      <w:r>
        <w:rPr>
          <w:rFonts w:ascii="Calibri"/>
          <w:b/>
          <w:sz w:val="24"/>
        </w:rPr>
        <w:t>DLAMA</w:t>
      </w:r>
      <w:r>
        <w:rPr>
          <w:rFonts w:ascii="Calibri"/>
          <w:b/>
          <w:spacing w:val="-5"/>
          <w:sz w:val="24"/>
        </w:rPr>
        <w:t xml:space="preserve"> </w:t>
      </w:r>
      <w:r>
        <w:rPr>
          <w:rFonts w:ascii="Calibri"/>
          <w:b/>
          <w:sz w:val="24"/>
        </w:rPr>
        <w:t>ZIRA</w:t>
      </w:r>
      <w:r>
        <w:rPr>
          <w:rFonts w:ascii="Calibri"/>
          <w:b/>
          <w:spacing w:val="-3"/>
          <w:sz w:val="24"/>
        </w:rPr>
        <w:t xml:space="preserve"> </w:t>
      </w:r>
      <w:r>
        <w:rPr>
          <w:rFonts w:ascii="Calibri"/>
          <w:b/>
          <w:sz w:val="24"/>
        </w:rPr>
        <w:t>contact</w:t>
      </w:r>
      <w:r>
        <w:rPr>
          <w:rFonts w:ascii="Calibri"/>
          <w:b/>
          <w:spacing w:val="-3"/>
          <w:sz w:val="24"/>
        </w:rPr>
        <w:t xml:space="preserve"> </w:t>
      </w:r>
      <w:r>
        <w:rPr>
          <w:rFonts w:ascii="Calibri"/>
          <w:b/>
          <w:sz w:val="24"/>
        </w:rPr>
        <w:t>no:</w:t>
      </w:r>
      <w:r>
        <w:rPr>
          <w:rFonts w:ascii="Calibri"/>
          <w:b/>
          <w:spacing w:val="-5"/>
          <w:sz w:val="24"/>
        </w:rPr>
        <w:t xml:space="preserve"> </w:t>
      </w:r>
      <w:r>
        <w:rPr>
          <w:rFonts w:ascii="Calibri"/>
          <w:b/>
          <w:sz w:val="24"/>
        </w:rPr>
        <w:t>+2348130582721 (Adopted from IAEA Technical report series number 457)</w:t>
      </w:r>
    </w:p>
    <w:p>
      <w:pPr>
        <w:spacing w:after="0" w:line="439" w:lineRule="auto"/>
        <w:jc w:val="left"/>
        <w:rPr>
          <w:rFonts w:ascii="Calibri"/>
          <w:sz w:val="24"/>
        </w:rPr>
        <w:sectPr>
          <w:pgSz w:w="11910" w:h="16840"/>
          <w:pgMar w:top="1880" w:right="480" w:bottom="1200" w:left="560" w:header="0" w:footer="1014" w:gutter="0"/>
          <w:cols w:space="720" w:num="1"/>
        </w:sectPr>
      </w:pPr>
    </w:p>
    <w:p>
      <w:pPr>
        <w:spacing w:before="66"/>
        <w:ind w:left="966" w:right="0" w:firstLine="0"/>
        <w:jc w:val="left"/>
        <w:rPr>
          <w:b/>
          <w:sz w:val="24"/>
        </w:rPr>
      </w:pPr>
      <w:r>
        <w:rPr>
          <w:b/>
          <w:sz w:val="24"/>
        </w:rPr>
        <w:t>Appendix</w:t>
      </w:r>
      <w:r>
        <w:rPr>
          <w:b/>
          <w:spacing w:val="-1"/>
          <w:sz w:val="24"/>
        </w:rPr>
        <w:t xml:space="preserve"> </w:t>
      </w:r>
      <w:r>
        <w:rPr>
          <w:b/>
          <w:sz w:val="24"/>
        </w:rPr>
        <w:t>J</w:t>
      </w:r>
      <w:r>
        <w:rPr>
          <w:b/>
          <w:spacing w:val="-1"/>
          <w:sz w:val="24"/>
        </w:rPr>
        <w:t xml:space="preserve"> </w:t>
      </w:r>
      <w:r>
        <w:rPr>
          <w:b/>
          <w:sz w:val="24"/>
        </w:rPr>
        <w:t>:</w:t>
      </w:r>
      <w:r>
        <w:rPr>
          <w:b/>
          <w:spacing w:val="55"/>
          <w:sz w:val="24"/>
        </w:rPr>
        <w:t xml:space="preserve"> </w:t>
      </w:r>
      <w:r>
        <w:rPr>
          <w:b/>
          <w:sz w:val="24"/>
        </w:rPr>
        <w:t>Shows</w:t>
      </w:r>
      <w:r>
        <w:rPr>
          <w:b/>
          <w:spacing w:val="-1"/>
          <w:sz w:val="24"/>
        </w:rPr>
        <w:t xml:space="preserve"> </w:t>
      </w:r>
      <w:r>
        <w:rPr>
          <w:b/>
          <w:sz w:val="24"/>
        </w:rPr>
        <w:t>machine</w:t>
      </w:r>
      <w:r>
        <w:rPr>
          <w:b/>
          <w:spacing w:val="-1"/>
          <w:sz w:val="24"/>
        </w:rPr>
        <w:t xml:space="preserve"> </w:t>
      </w:r>
      <w:r>
        <w:rPr>
          <w:b/>
          <w:spacing w:val="-2"/>
          <w:sz w:val="24"/>
        </w:rPr>
        <w:t>specification</w:t>
      </w:r>
    </w:p>
    <w:p>
      <w:pPr>
        <w:pStyle w:val="7"/>
        <w:spacing w:before="13"/>
        <w:rPr>
          <w:b/>
          <w:sz w:val="20"/>
        </w:rPr>
      </w:pPr>
    </w:p>
    <w:tbl>
      <w:tblPr>
        <w:tblStyle w:val="6"/>
        <w:tblW w:w="0" w:type="auto"/>
        <w:tblInd w:w="113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599"/>
        <w:gridCol w:w="3178"/>
        <w:gridCol w:w="31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2599" w:type="dxa"/>
            <w:tcBorders>
              <w:top w:val="single" w:color="000000" w:sz="4" w:space="0"/>
              <w:bottom w:val="single" w:color="000000" w:sz="4" w:space="0"/>
            </w:tcBorders>
          </w:tcPr>
          <w:p>
            <w:pPr>
              <w:pStyle w:val="13"/>
              <w:spacing w:line="256" w:lineRule="exact"/>
              <w:ind w:left="122"/>
              <w:rPr>
                <w:sz w:val="24"/>
              </w:rPr>
            </w:pPr>
            <w:r>
              <w:rPr>
                <w:sz w:val="24"/>
              </w:rPr>
              <w:t>Machine</w:t>
            </w:r>
            <w:r>
              <w:rPr>
                <w:spacing w:val="-2"/>
                <w:sz w:val="24"/>
              </w:rPr>
              <w:t xml:space="preserve"> Specification</w:t>
            </w:r>
          </w:p>
        </w:tc>
        <w:tc>
          <w:tcPr>
            <w:tcW w:w="3178" w:type="dxa"/>
            <w:tcBorders>
              <w:top w:val="single" w:color="000000" w:sz="4" w:space="0"/>
              <w:bottom w:val="single" w:color="000000" w:sz="4" w:space="0"/>
            </w:tcBorders>
          </w:tcPr>
          <w:p>
            <w:pPr>
              <w:pStyle w:val="13"/>
              <w:spacing w:line="256" w:lineRule="exact"/>
              <w:ind w:left="312"/>
              <w:rPr>
                <w:sz w:val="24"/>
              </w:rPr>
            </w:pPr>
            <w:r>
              <w:rPr>
                <w:sz w:val="24"/>
              </w:rPr>
              <w:t>Hospital</w:t>
            </w:r>
            <w:r>
              <w:rPr>
                <w:spacing w:val="-1"/>
                <w:sz w:val="24"/>
              </w:rPr>
              <w:t xml:space="preserve"> </w:t>
            </w:r>
            <w:r>
              <w:rPr>
                <w:spacing w:val="-10"/>
                <w:sz w:val="24"/>
              </w:rPr>
              <w:t>A</w:t>
            </w:r>
          </w:p>
        </w:tc>
        <w:tc>
          <w:tcPr>
            <w:tcW w:w="3109" w:type="dxa"/>
            <w:tcBorders>
              <w:top w:val="single" w:color="000000" w:sz="4" w:space="0"/>
              <w:bottom w:val="single" w:color="000000" w:sz="4" w:space="0"/>
            </w:tcBorders>
          </w:tcPr>
          <w:p>
            <w:pPr>
              <w:pStyle w:val="13"/>
              <w:spacing w:line="256" w:lineRule="exact"/>
              <w:ind w:left="173"/>
              <w:rPr>
                <w:sz w:val="24"/>
              </w:rPr>
            </w:pPr>
            <w:r>
              <w:rPr>
                <w:sz w:val="24"/>
              </w:rPr>
              <w:t>Hospital</w:t>
            </w:r>
            <w:r>
              <w:rPr>
                <w:spacing w:val="-1"/>
                <w:sz w:val="24"/>
              </w:rPr>
              <w:t xml:space="preserve"> </w:t>
            </w:r>
            <w:r>
              <w:rPr>
                <w:spacing w:val="-10"/>
                <w:sz w:val="24"/>
              </w:rPr>
              <w:t>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2599" w:type="dxa"/>
            <w:tcBorders>
              <w:top w:val="single" w:color="000000" w:sz="4" w:space="0"/>
            </w:tcBorders>
          </w:tcPr>
          <w:p>
            <w:pPr>
              <w:pStyle w:val="13"/>
              <w:spacing w:line="255" w:lineRule="exact"/>
              <w:ind w:left="122"/>
              <w:rPr>
                <w:b/>
                <w:sz w:val="24"/>
              </w:rPr>
            </w:pPr>
            <w:r>
              <w:rPr>
                <w:b/>
                <w:sz w:val="24"/>
              </w:rPr>
              <w:t>Conventional</w:t>
            </w:r>
            <w:r>
              <w:rPr>
                <w:b/>
                <w:spacing w:val="-1"/>
                <w:sz w:val="24"/>
              </w:rPr>
              <w:t xml:space="preserve"> </w:t>
            </w:r>
            <w:r>
              <w:rPr>
                <w:b/>
                <w:sz w:val="24"/>
              </w:rPr>
              <w:t>x-</w:t>
            </w:r>
            <w:r>
              <w:rPr>
                <w:b/>
                <w:spacing w:val="-5"/>
                <w:sz w:val="24"/>
              </w:rPr>
              <w:t>ray</w:t>
            </w:r>
          </w:p>
        </w:tc>
        <w:tc>
          <w:tcPr>
            <w:tcW w:w="3178" w:type="dxa"/>
            <w:tcBorders>
              <w:top w:val="single" w:color="000000" w:sz="4" w:space="0"/>
            </w:tcBorders>
          </w:tcPr>
          <w:p>
            <w:pPr>
              <w:pStyle w:val="13"/>
              <w:rPr>
                <w:sz w:val="20"/>
              </w:rPr>
            </w:pPr>
          </w:p>
        </w:tc>
        <w:tc>
          <w:tcPr>
            <w:tcW w:w="3109" w:type="dxa"/>
            <w:tcBorders>
              <w:top w:val="single" w:color="000000" w:sz="4" w:space="0"/>
            </w:tcBorders>
          </w:tcPr>
          <w:p>
            <w:pPr>
              <w:pStyle w:val="13"/>
              <w:rPr>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3" w:hRule="atLeast"/>
        </w:trPr>
        <w:tc>
          <w:tcPr>
            <w:tcW w:w="2599" w:type="dxa"/>
          </w:tcPr>
          <w:p>
            <w:pPr>
              <w:pStyle w:val="13"/>
              <w:spacing w:line="254" w:lineRule="exact"/>
              <w:ind w:left="122"/>
              <w:rPr>
                <w:sz w:val="24"/>
              </w:rPr>
            </w:pPr>
            <w:r>
              <w:rPr>
                <w:spacing w:val="-2"/>
                <w:sz w:val="24"/>
              </w:rPr>
              <w:t>Model</w:t>
            </w:r>
          </w:p>
        </w:tc>
        <w:tc>
          <w:tcPr>
            <w:tcW w:w="3178" w:type="dxa"/>
          </w:tcPr>
          <w:p>
            <w:pPr>
              <w:pStyle w:val="13"/>
              <w:spacing w:line="254" w:lineRule="exact"/>
              <w:ind w:left="312"/>
              <w:rPr>
                <w:sz w:val="24"/>
              </w:rPr>
            </w:pPr>
            <w:r>
              <w:rPr>
                <w:spacing w:val="-2"/>
                <w:sz w:val="24"/>
              </w:rPr>
              <w:t>XR6000</w:t>
            </w:r>
          </w:p>
        </w:tc>
        <w:tc>
          <w:tcPr>
            <w:tcW w:w="3109" w:type="dxa"/>
          </w:tcPr>
          <w:p>
            <w:pPr>
              <w:pStyle w:val="13"/>
              <w:spacing w:line="254" w:lineRule="exact"/>
              <w:ind w:left="173"/>
              <w:rPr>
                <w:sz w:val="24"/>
              </w:rPr>
            </w:pPr>
            <w:r>
              <w:rPr>
                <w:spacing w:val="-2"/>
                <w:sz w:val="24"/>
              </w:rPr>
              <w:t>UT84104-</w:t>
            </w:r>
            <w:r>
              <w:rPr>
                <w:spacing w:val="-4"/>
                <w:sz w:val="24"/>
              </w:rPr>
              <w:t>4298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2599" w:type="dxa"/>
          </w:tcPr>
          <w:p>
            <w:pPr>
              <w:pStyle w:val="13"/>
              <w:spacing w:line="271" w:lineRule="exact"/>
              <w:ind w:left="122"/>
              <w:rPr>
                <w:sz w:val="24"/>
              </w:rPr>
            </w:pPr>
            <w:r>
              <w:rPr>
                <w:spacing w:val="-2"/>
                <w:sz w:val="24"/>
              </w:rPr>
              <w:t>Manufacturer</w:t>
            </w:r>
          </w:p>
        </w:tc>
        <w:tc>
          <w:tcPr>
            <w:tcW w:w="3178" w:type="dxa"/>
          </w:tcPr>
          <w:p>
            <w:pPr>
              <w:pStyle w:val="13"/>
              <w:spacing w:line="271" w:lineRule="exact"/>
              <w:ind w:left="312"/>
              <w:rPr>
                <w:sz w:val="24"/>
              </w:rPr>
            </w:pPr>
            <w:r>
              <w:rPr>
                <w:sz w:val="24"/>
              </w:rPr>
              <w:t xml:space="preserve">China </w:t>
            </w:r>
            <w:r>
              <w:rPr>
                <w:spacing w:val="-10"/>
                <w:sz w:val="24"/>
              </w:rPr>
              <w:t>x</w:t>
            </w:r>
          </w:p>
        </w:tc>
        <w:tc>
          <w:tcPr>
            <w:tcW w:w="3109" w:type="dxa"/>
          </w:tcPr>
          <w:p>
            <w:pPr>
              <w:pStyle w:val="13"/>
              <w:spacing w:line="271" w:lineRule="exact"/>
              <w:ind w:left="173"/>
              <w:rPr>
                <w:sz w:val="24"/>
              </w:rPr>
            </w:pPr>
            <w:r>
              <w:rPr>
                <w:sz w:val="24"/>
              </w:rPr>
              <w:t>Variant</w:t>
            </w:r>
            <w:r>
              <w:rPr>
                <w:spacing w:val="-4"/>
                <w:sz w:val="24"/>
              </w:rPr>
              <w:t xml:space="preserve"> </w:t>
            </w:r>
            <w:r>
              <w:rPr>
                <w:sz w:val="24"/>
              </w:rPr>
              <w:t>Medical</w:t>
            </w:r>
            <w:r>
              <w:rPr>
                <w:spacing w:val="-2"/>
                <w:sz w:val="24"/>
              </w:rPr>
              <w:t xml:space="preserve"> System</w:t>
            </w:r>
          </w:p>
          <w:p>
            <w:pPr>
              <w:pStyle w:val="13"/>
              <w:spacing w:line="261" w:lineRule="exact"/>
              <w:ind w:left="173"/>
              <w:rPr>
                <w:sz w:val="24"/>
              </w:rPr>
            </w:pPr>
            <w:r>
              <w:rPr>
                <w:spacing w:val="-5"/>
                <w:sz w:val="24"/>
              </w:rPr>
              <w:t>USA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2599" w:type="dxa"/>
          </w:tcPr>
          <w:p>
            <w:pPr>
              <w:pStyle w:val="13"/>
              <w:spacing w:line="271" w:lineRule="exact"/>
              <w:ind w:left="122"/>
              <w:rPr>
                <w:sz w:val="24"/>
              </w:rPr>
            </w:pPr>
            <w:r>
              <w:rPr>
                <w:sz w:val="24"/>
              </w:rPr>
              <w:t>Year</w:t>
            </w:r>
            <w:r>
              <w:rPr>
                <w:spacing w:val="-1"/>
                <w:sz w:val="24"/>
              </w:rPr>
              <w:t xml:space="preserve"> </w:t>
            </w:r>
            <w:r>
              <w:rPr>
                <w:sz w:val="24"/>
              </w:rPr>
              <w:t>of</w:t>
            </w:r>
            <w:r>
              <w:rPr>
                <w:spacing w:val="-1"/>
                <w:sz w:val="24"/>
              </w:rPr>
              <w:t xml:space="preserve"> </w:t>
            </w:r>
            <w:r>
              <w:rPr>
                <w:spacing w:val="-2"/>
                <w:sz w:val="24"/>
              </w:rPr>
              <w:t>manufacture/</w:t>
            </w:r>
          </w:p>
          <w:p>
            <w:pPr>
              <w:pStyle w:val="13"/>
              <w:spacing w:line="261" w:lineRule="exact"/>
              <w:ind w:left="122"/>
              <w:rPr>
                <w:sz w:val="24"/>
              </w:rPr>
            </w:pPr>
            <w:r>
              <w:rPr>
                <w:spacing w:val="-2"/>
                <w:sz w:val="24"/>
              </w:rPr>
              <w:t>installation</w:t>
            </w:r>
          </w:p>
        </w:tc>
        <w:tc>
          <w:tcPr>
            <w:tcW w:w="3178" w:type="dxa"/>
          </w:tcPr>
          <w:p>
            <w:pPr>
              <w:pStyle w:val="13"/>
              <w:spacing w:line="271" w:lineRule="exact"/>
              <w:ind w:left="372"/>
              <w:rPr>
                <w:sz w:val="24"/>
              </w:rPr>
            </w:pPr>
            <w:r>
              <w:rPr>
                <w:sz w:val="24"/>
              </w:rPr>
              <w:t>October</w:t>
            </w:r>
            <w:r>
              <w:rPr>
                <w:spacing w:val="-3"/>
                <w:sz w:val="24"/>
              </w:rPr>
              <w:t xml:space="preserve"> </w:t>
            </w:r>
            <w:r>
              <w:rPr>
                <w:sz w:val="24"/>
              </w:rPr>
              <w:t>2009/August</w:t>
            </w:r>
            <w:r>
              <w:rPr>
                <w:spacing w:val="-1"/>
                <w:sz w:val="24"/>
              </w:rPr>
              <w:t xml:space="preserve"> </w:t>
            </w:r>
            <w:r>
              <w:rPr>
                <w:spacing w:val="-4"/>
                <w:sz w:val="24"/>
              </w:rPr>
              <w:t>2010</w:t>
            </w:r>
          </w:p>
        </w:tc>
        <w:tc>
          <w:tcPr>
            <w:tcW w:w="3109" w:type="dxa"/>
          </w:tcPr>
          <w:p>
            <w:pPr>
              <w:pStyle w:val="13"/>
              <w:spacing w:line="271" w:lineRule="exact"/>
              <w:ind w:left="173"/>
              <w:rPr>
                <w:sz w:val="24"/>
              </w:rPr>
            </w:pPr>
            <w:r>
              <w:rPr>
                <w:sz w:val="24"/>
              </w:rPr>
              <w:t>November</w:t>
            </w:r>
            <w:r>
              <w:rPr>
                <w:spacing w:val="-4"/>
                <w:sz w:val="24"/>
              </w:rPr>
              <w:t xml:space="preserve"> </w:t>
            </w:r>
            <w:r>
              <w:rPr>
                <w:spacing w:val="-2"/>
                <w:sz w:val="24"/>
              </w:rPr>
              <w:t>2009/November</w:t>
            </w:r>
          </w:p>
          <w:p>
            <w:pPr>
              <w:pStyle w:val="13"/>
              <w:spacing w:line="261" w:lineRule="exact"/>
              <w:ind w:left="173"/>
              <w:rPr>
                <w:sz w:val="24"/>
              </w:rPr>
            </w:pPr>
            <w:r>
              <w:rPr>
                <w:spacing w:val="-4"/>
                <w:sz w:val="24"/>
              </w:rPr>
              <w:t>2014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2599" w:type="dxa"/>
          </w:tcPr>
          <w:p>
            <w:pPr>
              <w:pStyle w:val="13"/>
              <w:spacing w:line="256" w:lineRule="exact"/>
              <w:ind w:left="122"/>
              <w:rPr>
                <w:sz w:val="24"/>
              </w:rPr>
            </w:pPr>
            <w:r>
              <w:rPr>
                <w:sz w:val="24"/>
              </w:rPr>
              <w:t>Serial</w:t>
            </w:r>
            <w:r>
              <w:rPr>
                <w:spacing w:val="-3"/>
                <w:sz w:val="24"/>
              </w:rPr>
              <w:t xml:space="preserve"> </w:t>
            </w:r>
            <w:r>
              <w:rPr>
                <w:spacing w:val="-2"/>
                <w:sz w:val="24"/>
              </w:rPr>
              <w:t>Number</w:t>
            </w:r>
          </w:p>
        </w:tc>
        <w:tc>
          <w:tcPr>
            <w:tcW w:w="3178" w:type="dxa"/>
          </w:tcPr>
          <w:p>
            <w:pPr>
              <w:pStyle w:val="13"/>
              <w:spacing w:line="256" w:lineRule="exact"/>
              <w:ind w:left="312"/>
              <w:rPr>
                <w:sz w:val="24"/>
              </w:rPr>
            </w:pPr>
            <w:r>
              <w:rPr>
                <w:sz w:val="24"/>
              </w:rPr>
              <w:t xml:space="preserve">SOSO </w:t>
            </w:r>
            <w:r>
              <w:rPr>
                <w:spacing w:val="-4"/>
                <w:sz w:val="24"/>
              </w:rPr>
              <w:t>1984</w:t>
            </w:r>
          </w:p>
        </w:tc>
        <w:tc>
          <w:tcPr>
            <w:tcW w:w="3109" w:type="dxa"/>
          </w:tcPr>
          <w:p>
            <w:pPr>
              <w:pStyle w:val="13"/>
              <w:spacing w:line="256" w:lineRule="exact"/>
              <w:ind w:left="173"/>
              <w:rPr>
                <w:sz w:val="24"/>
              </w:rPr>
            </w:pPr>
            <w:r>
              <w:rPr>
                <w:spacing w:val="-2"/>
                <w:sz w:val="24"/>
              </w:rPr>
              <w:t>H218871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2599" w:type="dxa"/>
          </w:tcPr>
          <w:p>
            <w:pPr>
              <w:pStyle w:val="13"/>
              <w:spacing w:line="256" w:lineRule="exact"/>
              <w:ind w:left="122"/>
              <w:rPr>
                <w:sz w:val="24"/>
              </w:rPr>
            </w:pPr>
            <w:r>
              <w:rPr>
                <w:spacing w:val="-2"/>
                <w:sz w:val="24"/>
              </w:rPr>
              <w:t>Filters</w:t>
            </w:r>
          </w:p>
        </w:tc>
        <w:tc>
          <w:tcPr>
            <w:tcW w:w="3178" w:type="dxa"/>
          </w:tcPr>
          <w:p>
            <w:pPr>
              <w:pStyle w:val="13"/>
              <w:spacing w:line="256" w:lineRule="exact"/>
              <w:ind w:left="312"/>
              <w:rPr>
                <w:sz w:val="24"/>
              </w:rPr>
            </w:pPr>
            <w:r>
              <w:rPr>
                <w:sz w:val="24"/>
              </w:rPr>
              <w:t>1.5</w:t>
            </w:r>
            <w:r>
              <w:rPr>
                <w:spacing w:val="-1"/>
                <w:sz w:val="24"/>
              </w:rPr>
              <w:t xml:space="preserve"> </w:t>
            </w:r>
            <w:r>
              <w:rPr>
                <w:sz w:val="24"/>
              </w:rPr>
              <w:t xml:space="preserve">mmAl at </w:t>
            </w:r>
            <w:r>
              <w:rPr>
                <w:spacing w:val="-2"/>
                <w:sz w:val="24"/>
              </w:rPr>
              <w:t>100kVp</w:t>
            </w:r>
          </w:p>
        </w:tc>
        <w:tc>
          <w:tcPr>
            <w:tcW w:w="3109" w:type="dxa"/>
          </w:tcPr>
          <w:p>
            <w:pPr>
              <w:pStyle w:val="13"/>
              <w:spacing w:line="256" w:lineRule="exact"/>
              <w:ind w:left="173"/>
              <w:rPr>
                <w:sz w:val="24"/>
              </w:rPr>
            </w:pPr>
            <w:r>
              <w:rPr>
                <w:sz w:val="24"/>
              </w:rPr>
              <w:t xml:space="preserve">0.8 </w:t>
            </w:r>
            <w:r>
              <w:rPr>
                <w:spacing w:val="-4"/>
                <w:sz w:val="24"/>
              </w:rPr>
              <w:t>mmAl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8" w:hRule="atLeast"/>
        </w:trPr>
        <w:tc>
          <w:tcPr>
            <w:tcW w:w="2599" w:type="dxa"/>
          </w:tcPr>
          <w:p>
            <w:pPr>
              <w:pStyle w:val="13"/>
              <w:spacing w:line="259" w:lineRule="exact"/>
              <w:ind w:left="122"/>
              <w:rPr>
                <w:sz w:val="24"/>
              </w:rPr>
            </w:pPr>
            <w:r>
              <w:rPr>
                <w:sz w:val="24"/>
              </w:rPr>
              <w:t xml:space="preserve">kVp/mAs </w:t>
            </w:r>
            <w:r>
              <w:rPr>
                <w:spacing w:val="-2"/>
                <w:sz w:val="24"/>
              </w:rPr>
              <w:t>range</w:t>
            </w:r>
          </w:p>
        </w:tc>
        <w:tc>
          <w:tcPr>
            <w:tcW w:w="3178" w:type="dxa"/>
          </w:tcPr>
          <w:p>
            <w:pPr>
              <w:pStyle w:val="13"/>
              <w:spacing w:line="259" w:lineRule="exact"/>
              <w:ind w:left="312"/>
              <w:rPr>
                <w:sz w:val="24"/>
              </w:rPr>
            </w:pPr>
            <w:r>
              <w:rPr>
                <w:spacing w:val="-2"/>
                <w:sz w:val="24"/>
              </w:rPr>
              <w:t>40-150/0.5-</w:t>
            </w:r>
            <w:r>
              <w:rPr>
                <w:spacing w:val="-5"/>
                <w:sz w:val="24"/>
              </w:rPr>
              <w:t>630</w:t>
            </w:r>
          </w:p>
        </w:tc>
        <w:tc>
          <w:tcPr>
            <w:tcW w:w="3109" w:type="dxa"/>
          </w:tcPr>
          <w:p>
            <w:pPr>
              <w:pStyle w:val="13"/>
              <w:spacing w:line="259" w:lineRule="exact"/>
              <w:ind w:left="173"/>
              <w:rPr>
                <w:sz w:val="24"/>
              </w:rPr>
            </w:pPr>
            <w:r>
              <w:rPr>
                <w:spacing w:val="-2"/>
                <w:sz w:val="24"/>
              </w:rPr>
              <w:t>40-200/0.5-</w:t>
            </w:r>
            <w:r>
              <w:rPr>
                <w:spacing w:val="-5"/>
                <w:sz w:val="24"/>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2599" w:type="dxa"/>
          </w:tcPr>
          <w:p>
            <w:pPr>
              <w:pStyle w:val="13"/>
              <w:spacing w:line="256" w:lineRule="exact"/>
              <w:ind w:left="122"/>
              <w:rPr>
                <w:b/>
                <w:sz w:val="24"/>
              </w:rPr>
            </w:pPr>
            <w:r>
              <w:rPr>
                <w:b/>
                <w:spacing w:val="-2"/>
                <w:sz w:val="24"/>
              </w:rPr>
              <w:t>Mammography</w:t>
            </w:r>
          </w:p>
        </w:tc>
        <w:tc>
          <w:tcPr>
            <w:tcW w:w="3178" w:type="dxa"/>
          </w:tcPr>
          <w:p>
            <w:pPr>
              <w:pStyle w:val="13"/>
              <w:rPr>
                <w:sz w:val="20"/>
              </w:rPr>
            </w:pPr>
          </w:p>
        </w:tc>
        <w:tc>
          <w:tcPr>
            <w:tcW w:w="3109" w:type="dxa"/>
          </w:tcPr>
          <w:p>
            <w:pPr>
              <w:pStyle w:val="13"/>
              <w:rPr>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9" w:hRule="atLeast"/>
        </w:trPr>
        <w:tc>
          <w:tcPr>
            <w:tcW w:w="2599" w:type="dxa"/>
          </w:tcPr>
          <w:p>
            <w:pPr>
              <w:pStyle w:val="13"/>
              <w:spacing w:line="268" w:lineRule="exact"/>
              <w:ind w:left="122"/>
              <w:rPr>
                <w:sz w:val="24"/>
              </w:rPr>
            </w:pPr>
            <w:r>
              <w:rPr>
                <w:spacing w:val="-2"/>
                <w:sz w:val="24"/>
              </w:rPr>
              <w:t>Manufacturer</w:t>
            </w:r>
          </w:p>
        </w:tc>
        <w:tc>
          <w:tcPr>
            <w:tcW w:w="3178" w:type="dxa"/>
          </w:tcPr>
          <w:p>
            <w:pPr>
              <w:pStyle w:val="13"/>
              <w:spacing w:line="268" w:lineRule="exact"/>
              <w:ind w:left="312"/>
              <w:rPr>
                <w:sz w:val="24"/>
              </w:rPr>
            </w:pPr>
            <w:r>
              <w:rPr>
                <w:sz w:val="24"/>
              </w:rPr>
              <w:t>Planmed</w:t>
            </w:r>
            <w:r>
              <w:rPr>
                <w:spacing w:val="-1"/>
                <w:sz w:val="24"/>
              </w:rPr>
              <w:t xml:space="preserve"> </w:t>
            </w:r>
            <w:r>
              <w:rPr>
                <w:sz w:val="24"/>
              </w:rPr>
              <w:t>OY,</w:t>
            </w:r>
            <w:r>
              <w:rPr>
                <w:spacing w:val="-1"/>
                <w:sz w:val="24"/>
              </w:rPr>
              <w:t xml:space="preserve"> </w:t>
            </w:r>
            <w:r>
              <w:rPr>
                <w:spacing w:val="-2"/>
                <w:sz w:val="24"/>
              </w:rPr>
              <w:t>Helsinki</w:t>
            </w:r>
          </w:p>
          <w:p>
            <w:pPr>
              <w:pStyle w:val="13"/>
              <w:spacing w:line="261" w:lineRule="exact"/>
              <w:ind w:left="312"/>
              <w:rPr>
                <w:sz w:val="24"/>
              </w:rPr>
            </w:pPr>
            <w:r>
              <w:rPr>
                <w:spacing w:val="-2"/>
                <w:sz w:val="24"/>
              </w:rPr>
              <w:t>Finland</w:t>
            </w:r>
          </w:p>
        </w:tc>
        <w:tc>
          <w:tcPr>
            <w:tcW w:w="3109" w:type="dxa"/>
          </w:tcPr>
          <w:p>
            <w:pPr>
              <w:pStyle w:val="13"/>
              <w:spacing w:line="268" w:lineRule="exact"/>
              <w:ind w:left="173"/>
              <w:rPr>
                <w:sz w:val="24"/>
              </w:rPr>
            </w:pPr>
            <w:r>
              <w:rPr>
                <w:sz w:val="24"/>
              </w:rPr>
              <w:t>Halogic</w:t>
            </w:r>
            <w:r>
              <w:rPr>
                <w:spacing w:val="-5"/>
                <w:sz w:val="24"/>
              </w:rPr>
              <w:t xml:space="preserve"> </w:t>
            </w:r>
            <w:r>
              <w:rPr>
                <w:sz w:val="24"/>
              </w:rPr>
              <w:t>Inc</w:t>
            </w:r>
            <w:r>
              <w:rPr>
                <w:spacing w:val="-3"/>
                <w:sz w:val="24"/>
              </w:rPr>
              <w:t xml:space="preserve"> </w:t>
            </w:r>
            <w:r>
              <w:rPr>
                <w:spacing w:val="-5"/>
                <w:sz w:val="24"/>
              </w:rPr>
              <w:t>USA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2599" w:type="dxa"/>
          </w:tcPr>
          <w:p>
            <w:pPr>
              <w:pStyle w:val="13"/>
              <w:spacing w:line="271" w:lineRule="exact"/>
              <w:ind w:left="122"/>
              <w:rPr>
                <w:sz w:val="24"/>
              </w:rPr>
            </w:pPr>
            <w:r>
              <w:rPr>
                <w:sz w:val="24"/>
              </w:rPr>
              <w:t>Year</w:t>
            </w:r>
            <w:r>
              <w:rPr>
                <w:spacing w:val="-1"/>
                <w:sz w:val="24"/>
              </w:rPr>
              <w:t xml:space="preserve"> </w:t>
            </w:r>
            <w:r>
              <w:rPr>
                <w:sz w:val="24"/>
              </w:rPr>
              <w:t>of</w:t>
            </w:r>
            <w:r>
              <w:rPr>
                <w:spacing w:val="-2"/>
                <w:sz w:val="24"/>
              </w:rPr>
              <w:t xml:space="preserve"> manufacture/</w:t>
            </w:r>
          </w:p>
          <w:p>
            <w:pPr>
              <w:pStyle w:val="13"/>
              <w:spacing w:line="261" w:lineRule="exact"/>
              <w:ind w:left="122"/>
              <w:rPr>
                <w:sz w:val="24"/>
              </w:rPr>
            </w:pPr>
            <w:r>
              <w:rPr>
                <w:spacing w:val="-2"/>
                <w:sz w:val="24"/>
              </w:rPr>
              <w:t>installation</w:t>
            </w:r>
          </w:p>
        </w:tc>
        <w:tc>
          <w:tcPr>
            <w:tcW w:w="3178" w:type="dxa"/>
          </w:tcPr>
          <w:p>
            <w:pPr>
              <w:pStyle w:val="13"/>
              <w:spacing w:line="271" w:lineRule="exact"/>
              <w:ind w:left="312"/>
              <w:rPr>
                <w:sz w:val="24"/>
              </w:rPr>
            </w:pPr>
            <w:r>
              <w:rPr>
                <w:sz w:val="24"/>
              </w:rPr>
              <w:t>April</w:t>
            </w:r>
            <w:r>
              <w:rPr>
                <w:spacing w:val="-2"/>
                <w:sz w:val="24"/>
              </w:rPr>
              <w:t xml:space="preserve"> 2008/2010</w:t>
            </w:r>
          </w:p>
        </w:tc>
        <w:tc>
          <w:tcPr>
            <w:tcW w:w="3109" w:type="dxa"/>
          </w:tcPr>
          <w:p>
            <w:pPr>
              <w:pStyle w:val="13"/>
              <w:spacing w:line="271" w:lineRule="exact"/>
              <w:ind w:left="173"/>
              <w:rPr>
                <w:sz w:val="24"/>
              </w:rPr>
            </w:pPr>
            <w:r>
              <w:rPr>
                <w:sz w:val="24"/>
              </w:rPr>
              <w:t>July</w:t>
            </w:r>
            <w:r>
              <w:rPr>
                <w:spacing w:val="-6"/>
                <w:sz w:val="24"/>
              </w:rPr>
              <w:t xml:space="preserve"> </w:t>
            </w:r>
            <w:r>
              <w:rPr>
                <w:sz w:val="24"/>
              </w:rPr>
              <w:t>2012/</w:t>
            </w:r>
            <w:r>
              <w:rPr>
                <w:spacing w:val="3"/>
                <w:sz w:val="24"/>
              </w:rPr>
              <w:t xml:space="preserve"> </w:t>
            </w:r>
            <w:r>
              <w:rPr>
                <w:sz w:val="24"/>
              </w:rPr>
              <w:t>July</w:t>
            </w:r>
            <w:r>
              <w:rPr>
                <w:spacing w:val="-5"/>
                <w:sz w:val="24"/>
              </w:rPr>
              <w:t xml:space="preserve"> </w:t>
            </w:r>
            <w:r>
              <w:rPr>
                <w:spacing w:val="-4"/>
                <w:sz w:val="24"/>
              </w:rPr>
              <w:t>2014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2599" w:type="dxa"/>
          </w:tcPr>
          <w:p>
            <w:pPr>
              <w:pStyle w:val="13"/>
              <w:spacing w:line="256" w:lineRule="exact"/>
              <w:ind w:left="122"/>
              <w:rPr>
                <w:sz w:val="24"/>
              </w:rPr>
            </w:pPr>
            <w:r>
              <w:rPr>
                <w:sz w:val="24"/>
              </w:rPr>
              <w:t>Serial</w:t>
            </w:r>
            <w:r>
              <w:rPr>
                <w:spacing w:val="-3"/>
                <w:sz w:val="24"/>
              </w:rPr>
              <w:t xml:space="preserve"> </w:t>
            </w:r>
            <w:r>
              <w:rPr>
                <w:spacing w:val="-2"/>
                <w:sz w:val="24"/>
              </w:rPr>
              <w:t>number</w:t>
            </w:r>
          </w:p>
        </w:tc>
        <w:tc>
          <w:tcPr>
            <w:tcW w:w="3178" w:type="dxa"/>
          </w:tcPr>
          <w:p>
            <w:pPr>
              <w:pStyle w:val="13"/>
              <w:spacing w:line="256" w:lineRule="exact"/>
              <w:ind w:left="312"/>
              <w:rPr>
                <w:sz w:val="24"/>
              </w:rPr>
            </w:pPr>
            <w:r>
              <w:rPr>
                <w:spacing w:val="-2"/>
                <w:sz w:val="24"/>
              </w:rPr>
              <w:t>TCHD31260</w:t>
            </w:r>
          </w:p>
        </w:tc>
        <w:tc>
          <w:tcPr>
            <w:tcW w:w="3109" w:type="dxa"/>
          </w:tcPr>
          <w:p>
            <w:pPr>
              <w:pStyle w:val="13"/>
              <w:spacing w:line="256" w:lineRule="exact"/>
              <w:ind w:left="173"/>
              <w:rPr>
                <w:sz w:val="24"/>
              </w:rPr>
            </w:pPr>
            <w:r>
              <w:rPr>
                <w:spacing w:val="-2"/>
                <w:sz w:val="24"/>
              </w:rPr>
              <w:t>18008127023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2599" w:type="dxa"/>
          </w:tcPr>
          <w:p>
            <w:pPr>
              <w:pStyle w:val="13"/>
              <w:spacing w:line="256" w:lineRule="exact"/>
              <w:ind w:left="122"/>
              <w:rPr>
                <w:sz w:val="24"/>
              </w:rPr>
            </w:pPr>
            <w:r>
              <w:rPr>
                <w:sz w:val="24"/>
              </w:rPr>
              <w:t xml:space="preserve">kVp/mAs </w:t>
            </w:r>
            <w:r>
              <w:rPr>
                <w:spacing w:val="-2"/>
                <w:sz w:val="24"/>
              </w:rPr>
              <w:t>range</w:t>
            </w:r>
          </w:p>
        </w:tc>
        <w:tc>
          <w:tcPr>
            <w:tcW w:w="3178" w:type="dxa"/>
          </w:tcPr>
          <w:p>
            <w:pPr>
              <w:pStyle w:val="13"/>
              <w:spacing w:line="256" w:lineRule="exact"/>
              <w:ind w:left="312"/>
              <w:rPr>
                <w:sz w:val="24"/>
              </w:rPr>
            </w:pPr>
            <w:r>
              <w:rPr>
                <w:spacing w:val="-2"/>
                <w:sz w:val="24"/>
              </w:rPr>
              <w:t>20-35/10-</w:t>
            </w:r>
            <w:r>
              <w:rPr>
                <w:spacing w:val="-5"/>
                <w:sz w:val="24"/>
              </w:rPr>
              <w:t>500</w:t>
            </w:r>
          </w:p>
        </w:tc>
        <w:tc>
          <w:tcPr>
            <w:tcW w:w="3109" w:type="dxa"/>
          </w:tcPr>
          <w:p>
            <w:pPr>
              <w:pStyle w:val="13"/>
              <w:spacing w:line="256" w:lineRule="exact"/>
              <w:ind w:left="173"/>
              <w:rPr>
                <w:sz w:val="24"/>
              </w:rPr>
            </w:pPr>
            <w:r>
              <w:rPr>
                <w:spacing w:val="-2"/>
                <w:sz w:val="24"/>
              </w:rPr>
              <w:t>20-40/10-</w:t>
            </w:r>
            <w:r>
              <w:rPr>
                <w:spacing w:val="-5"/>
                <w:sz w:val="24"/>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2599" w:type="dxa"/>
          </w:tcPr>
          <w:p>
            <w:pPr>
              <w:pStyle w:val="13"/>
              <w:spacing w:line="271" w:lineRule="exact"/>
              <w:ind w:left="122"/>
              <w:rPr>
                <w:sz w:val="24"/>
              </w:rPr>
            </w:pPr>
            <w:r>
              <w:rPr>
                <w:spacing w:val="-2"/>
                <w:sz w:val="24"/>
              </w:rPr>
              <w:t>Filters</w:t>
            </w:r>
          </w:p>
        </w:tc>
        <w:tc>
          <w:tcPr>
            <w:tcW w:w="3178" w:type="dxa"/>
          </w:tcPr>
          <w:p>
            <w:pPr>
              <w:pStyle w:val="13"/>
              <w:spacing w:line="271" w:lineRule="exact"/>
              <w:ind w:left="312"/>
              <w:rPr>
                <w:sz w:val="24"/>
              </w:rPr>
            </w:pPr>
            <w:r>
              <w:rPr>
                <w:sz w:val="24"/>
              </w:rPr>
              <w:t xml:space="preserve">30µM </w:t>
            </w:r>
            <w:r>
              <w:rPr>
                <w:spacing w:val="-2"/>
                <w:sz w:val="24"/>
              </w:rPr>
              <w:t>Molybdenum,</w:t>
            </w:r>
          </w:p>
          <w:p>
            <w:pPr>
              <w:pStyle w:val="13"/>
              <w:spacing w:line="261" w:lineRule="exact"/>
              <w:ind w:left="312"/>
              <w:rPr>
                <w:sz w:val="24"/>
              </w:rPr>
            </w:pPr>
            <w:r>
              <w:rPr>
                <w:sz w:val="24"/>
              </w:rPr>
              <w:t xml:space="preserve">0.5mmAl, 25 µM </w:t>
            </w:r>
            <w:r>
              <w:rPr>
                <w:spacing w:val="-2"/>
                <w:sz w:val="24"/>
              </w:rPr>
              <w:t>Rhodium</w:t>
            </w:r>
          </w:p>
        </w:tc>
        <w:tc>
          <w:tcPr>
            <w:tcW w:w="3109" w:type="dxa"/>
          </w:tcPr>
          <w:p>
            <w:pPr>
              <w:pStyle w:val="13"/>
              <w:spacing w:line="271" w:lineRule="exact"/>
              <w:ind w:left="173"/>
              <w:rPr>
                <w:sz w:val="24"/>
              </w:rPr>
            </w:pPr>
            <w:r>
              <w:rPr>
                <w:sz w:val="24"/>
              </w:rPr>
              <w:t xml:space="preserve">30µM </w:t>
            </w:r>
            <w:r>
              <w:rPr>
                <w:spacing w:val="-2"/>
                <w:sz w:val="24"/>
              </w:rPr>
              <w:t>Molybdenum,</w:t>
            </w:r>
          </w:p>
          <w:p>
            <w:pPr>
              <w:pStyle w:val="13"/>
              <w:spacing w:line="261" w:lineRule="exact"/>
              <w:ind w:left="173"/>
              <w:rPr>
                <w:sz w:val="24"/>
              </w:rPr>
            </w:pPr>
            <w:r>
              <w:rPr>
                <w:sz w:val="24"/>
              </w:rPr>
              <w:t xml:space="preserve">0.5mmAl, 25 µM </w:t>
            </w:r>
            <w:r>
              <w:rPr>
                <w:spacing w:val="-2"/>
                <w:sz w:val="24"/>
              </w:rPr>
              <w:t>Rhodium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8" w:hRule="atLeast"/>
        </w:trPr>
        <w:tc>
          <w:tcPr>
            <w:tcW w:w="2599" w:type="dxa"/>
          </w:tcPr>
          <w:p>
            <w:pPr>
              <w:pStyle w:val="13"/>
              <w:spacing w:line="259" w:lineRule="exact"/>
              <w:ind w:left="122"/>
              <w:rPr>
                <w:b/>
                <w:sz w:val="24"/>
              </w:rPr>
            </w:pPr>
            <w:r>
              <w:rPr>
                <w:b/>
                <w:spacing w:val="-2"/>
                <w:sz w:val="24"/>
              </w:rPr>
              <w:t>Fluoroscopy</w:t>
            </w:r>
          </w:p>
        </w:tc>
        <w:tc>
          <w:tcPr>
            <w:tcW w:w="3178" w:type="dxa"/>
          </w:tcPr>
          <w:p>
            <w:pPr>
              <w:pStyle w:val="13"/>
              <w:spacing w:line="259" w:lineRule="exact"/>
              <w:ind w:left="312"/>
              <w:rPr>
                <w:sz w:val="24"/>
              </w:rPr>
            </w:pPr>
            <w:r>
              <w:rPr>
                <w:sz w:val="24"/>
              </w:rPr>
              <w:t>Over</w:t>
            </w:r>
            <w:r>
              <w:rPr>
                <w:spacing w:val="-4"/>
                <w:sz w:val="24"/>
              </w:rPr>
              <w:t xml:space="preserve"> </w:t>
            </w:r>
            <w:r>
              <w:rPr>
                <w:spacing w:val="-2"/>
                <w:sz w:val="24"/>
              </w:rPr>
              <w:t>couch</w:t>
            </w:r>
          </w:p>
        </w:tc>
        <w:tc>
          <w:tcPr>
            <w:tcW w:w="3109" w:type="dxa"/>
          </w:tcPr>
          <w:p>
            <w:pPr>
              <w:pStyle w:val="13"/>
              <w:rPr>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3" w:hRule="atLeast"/>
        </w:trPr>
        <w:tc>
          <w:tcPr>
            <w:tcW w:w="2599" w:type="dxa"/>
          </w:tcPr>
          <w:p>
            <w:pPr>
              <w:pStyle w:val="13"/>
              <w:spacing w:line="254" w:lineRule="exact"/>
              <w:ind w:left="122"/>
              <w:rPr>
                <w:sz w:val="24"/>
              </w:rPr>
            </w:pPr>
            <w:r>
              <w:rPr>
                <w:spacing w:val="-2"/>
                <w:sz w:val="24"/>
              </w:rPr>
              <w:t>Model</w:t>
            </w:r>
          </w:p>
        </w:tc>
        <w:tc>
          <w:tcPr>
            <w:tcW w:w="3178" w:type="dxa"/>
          </w:tcPr>
          <w:p>
            <w:pPr>
              <w:pStyle w:val="13"/>
              <w:spacing w:line="254" w:lineRule="exact"/>
              <w:ind w:left="312"/>
              <w:rPr>
                <w:sz w:val="24"/>
              </w:rPr>
            </w:pPr>
            <w:r>
              <w:rPr>
                <w:spacing w:val="-2"/>
                <w:sz w:val="24"/>
              </w:rPr>
              <w:t>98900086111</w:t>
            </w:r>
          </w:p>
        </w:tc>
        <w:tc>
          <w:tcPr>
            <w:tcW w:w="3109" w:type="dxa"/>
          </w:tcPr>
          <w:p>
            <w:pPr>
              <w:pStyle w:val="13"/>
              <w:spacing w:line="254" w:lineRule="exact"/>
              <w:ind w:left="353"/>
              <w:rPr>
                <w:sz w:val="24"/>
              </w:rPr>
            </w:pPr>
            <w:r>
              <w:rPr>
                <w:spacing w:val="-10"/>
                <w:sz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2599" w:type="dxa"/>
          </w:tcPr>
          <w:p>
            <w:pPr>
              <w:pStyle w:val="13"/>
              <w:spacing w:line="256" w:lineRule="exact"/>
              <w:ind w:left="122"/>
              <w:rPr>
                <w:sz w:val="24"/>
              </w:rPr>
            </w:pPr>
            <w:r>
              <w:rPr>
                <w:spacing w:val="-2"/>
                <w:sz w:val="24"/>
              </w:rPr>
              <w:t>Manufacturer</w:t>
            </w:r>
          </w:p>
        </w:tc>
        <w:tc>
          <w:tcPr>
            <w:tcW w:w="3178" w:type="dxa"/>
          </w:tcPr>
          <w:p>
            <w:pPr>
              <w:pStyle w:val="13"/>
              <w:spacing w:line="256" w:lineRule="exact"/>
              <w:ind w:left="312"/>
              <w:rPr>
                <w:sz w:val="24"/>
              </w:rPr>
            </w:pPr>
            <w:r>
              <w:rPr>
                <w:spacing w:val="-2"/>
                <w:sz w:val="24"/>
              </w:rPr>
              <w:t>Philips</w:t>
            </w:r>
          </w:p>
        </w:tc>
        <w:tc>
          <w:tcPr>
            <w:tcW w:w="3109" w:type="dxa"/>
          </w:tcPr>
          <w:p>
            <w:pPr>
              <w:pStyle w:val="13"/>
              <w:spacing w:line="256" w:lineRule="exact"/>
              <w:ind w:left="353"/>
              <w:rPr>
                <w:sz w:val="24"/>
              </w:rPr>
            </w:pPr>
            <w:r>
              <w:rPr>
                <w:spacing w:val="-10"/>
                <w:sz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2599" w:type="dxa"/>
          </w:tcPr>
          <w:p>
            <w:pPr>
              <w:pStyle w:val="13"/>
              <w:spacing w:line="271" w:lineRule="exact"/>
              <w:ind w:left="122"/>
              <w:rPr>
                <w:sz w:val="24"/>
              </w:rPr>
            </w:pPr>
            <w:r>
              <w:rPr>
                <w:sz w:val="24"/>
              </w:rPr>
              <w:t>Year</w:t>
            </w:r>
            <w:r>
              <w:rPr>
                <w:spacing w:val="-1"/>
                <w:sz w:val="24"/>
              </w:rPr>
              <w:t xml:space="preserve"> </w:t>
            </w:r>
            <w:r>
              <w:rPr>
                <w:sz w:val="24"/>
              </w:rPr>
              <w:t>of</w:t>
            </w:r>
            <w:r>
              <w:rPr>
                <w:spacing w:val="-1"/>
                <w:sz w:val="24"/>
              </w:rPr>
              <w:t xml:space="preserve"> </w:t>
            </w:r>
            <w:r>
              <w:rPr>
                <w:spacing w:val="-2"/>
                <w:sz w:val="24"/>
              </w:rPr>
              <w:t>manufacture/</w:t>
            </w:r>
          </w:p>
          <w:p>
            <w:pPr>
              <w:pStyle w:val="13"/>
              <w:spacing w:line="261" w:lineRule="exact"/>
              <w:ind w:left="122"/>
              <w:rPr>
                <w:sz w:val="24"/>
              </w:rPr>
            </w:pPr>
            <w:r>
              <w:rPr>
                <w:spacing w:val="-2"/>
                <w:sz w:val="24"/>
              </w:rPr>
              <w:t>installation</w:t>
            </w:r>
          </w:p>
        </w:tc>
        <w:tc>
          <w:tcPr>
            <w:tcW w:w="3178" w:type="dxa"/>
          </w:tcPr>
          <w:p>
            <w:pPr>
              <w:pStyle w:val="13"/>
              <w:spacing w:line="271" w:lineRule="exact"/>
              <w:ind w:left="312"/>
              <w:rPr>
                <w:sz w:val="24"/>
              </w:rPr>
            </w:pPr>
            <w:r>
              <w:rPr>
                <w:sz w:val="24"/>
              </w:rPr>
              <w:t>February</w:t>
            </w:r>
            <w:r>
              <w:rPr>
                <w:spacing w:val="-8"/>
                <w:sz w:val="24"/>
              </w:rPr>
              <w:t xml:space="preserve"> </w:t>
            </w:r>
            <w:r>
              <w:rPr>
                <w:sz w:val="24"/>
              </w:rPr>
              <w:t xml:space="preserve">2010, March </w:t>
            </w:r>
            <w:r>
              <w:rPr>
                <w:spacing w:val="-4"/>
                <w:sz w:val="24"/>
              </w:rPr>
              <w:t>2011</w:t>
            </w:r>
          </w:p>
        </w:tc>
        <w:tc>
          <w:tcPr>
            <w:tcW w:w="3109" w:type="dxa"/>
          </w:tcPr>
          <w:p>
            <w:pPr>
              <w:pStyle w:val="13"/>
              <w:spacing w:line="271" w:lineRule="exact"/>
              <w:ind w:left="353"/>
              <w:rPr>
                <w:sz w:val="24"/>
              </w:rPr>
            </w:pPr>
            <w:r>
              <w:rPr>
                <w:spacing w:val="-10"/>
                <w:sz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2599" w:type="dxa"/>
          </w:tcPr>
          <w:p>
            <w:pPr>
              <w:pStyle w:val="13"/>
              <w:spacing w:line="256" w:lineRule="exact"/>
              <w:ind w:left="122"/>
              <w:rPr>
                <w:sz w:val="24"/>
              </w:rPr>
            </w:pPr>
            <w:r>
              <w:rPr>
                <w:sz w:val="24"/>
              </w:rPr>
              <w:t>Serial</w:t>
            </w:r>
            <w:r>
              <w:rPr>
                <w:spacing w:val="-3"/>
                <w:sz w:val="24"/>
              </w:rPr>
              <w:t xml:space="preserve"> </w:t>
            </w:r>
            <w:r>
              <w:rPr>
                <w:spacing w:val="-2"/>
                <w:sz w:val="24"/>
              </w:rPr>
              <w:t>Number</w:t>
            </w:r>
          </w:p>
        </w:tc>
        <w:tc>
          <w:tcPr>
            <w:tcW w:w="3178" w:type="dxa"/>
          </w:tcPr>
          <w:p>
            <w:pPr>
              <w:pStyle w:val="13"/>
              <w:spacing w:line="256" w:lineRule="exact"/>
              <w:ind w:left="312"/>
              <w:rPr>
                <w:sz w:val="24"/>
              </w:rPr>
            </w:pPr>
            <w:r>
              <w:rPr>
                <w:spacing w:val="-2"/>
                <w:sz w:val="24"/>
              </w:rPr>
              <w:t>27657A228154</w:t>
            </w:r>
          </w:p>
        </w:tc>
        <w:tc>
          <w:tcPr>
            <w:tcW w:w="3109" w:type="dxa"/>
          </w:tcPr>
          <w:p>
            <w:pPr>
              <w:pStyle w:val="13"/>
              <w:spacing w:line="256" w:lineRule="exact"/>
              <w:ind w:left="353"/>
              <w:rPr>
                <w:sz w:val="24"/>
              </w:rPr>
            </w:pPr>
            <w:r>
              <w:rPr>
                <w:spacing w:val="-10"/>
                <w:sz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2599" w:type="dxa"/>
          </w:tcPr>
          <w:p>
            <w:pPr>
              <w:pStyle w:val="13"/>
              <w:spacing w:line="256" w:lineRule="exact"/>
              <w:ind w:left="122"/>
              <w:rPr>
                <w:sz w:val="24"/>
              </w:rPr>
            </w:pPr>
            <w:r>
              <w:rPr>
                <w:spacing w:val="-2"/>
                <w:sz w:val="24"/>
              </w:rPr>
              <w:t>Filters</w:t>
            </w:r>
          </w:p>
        </w:tc>
        <w:tc>
          <w:tcPr>
            <w:tcW w:w="3178" w:type="dxa"/>
          </w:tcPr>
          <w:p>
            <w:pPr>
              <w:pStyle w:val="13"/>
              <w:spacing w:line="256" w:lineRule="exact"/>
              <w:ind w:left="312"/>
              <w:rPr>
                <w:sz w:val="24"/>
              </w:rPr>
            </w:pPr>
            <w:r>
              <w:rPr>
                <w:spacing w:val="-2"/>
                <w:sz w:val="24"/>
              </w:rPr>
              <w:t>2.5mmAl</w:t>
            </w:r>
          </w:p>
        </w:tc>
        <w:tc>
          <w:tcPr>
            <w:tcW w:w="3109" w:type="dxa"/>
          </w:tcPr>
          <w:p>
            <w:pPr>
              <w:pStyle w:val="13"/>
              <w:spacing w:line="256" w:lineRule="exact"/>
              <w:ind w:left="353"/>
              <w:rPr>
                <w:sz w:val="24"/>
              </w:rPr>
            </w:pPr>
            <w:r>
              <w:rPr>
                <w:spacing w:val="-10"/>
                <w:sz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8" w:hRule="atLeast"/>
        </w:trPr>
        <w:tc>
          <w:tcPr>
            <w:tcW w:w="2599" w:type="dxa"/>
          </w:tcPr>
          <w:p>
            <w:pPr>
              <w:pStyle w:val="13"/>
              <w:spacing w:line="258" w:lineRule="exact"/>
              <w:ind w:left="122"/>
              <w:rPr>
                <w:sz w:val="24"/>
              </w:rPr>
            </w:pPr>
            <w:r>
              <w:rPr>
                <w:sz w:val="24"/>
              </w:rPr>
              <w:t xml:space="preserve">kVp/mAs </w:t>
            </w:r>
            <w:r>
              <w:rPr>
                <w:spacing w:val="-2"/>
                <w:sz w:val="24"/>
              </w:rPr>
              <w:t>range</w:t>
            </w:r>
          </w:p>
        </w:tc>
        <w:tc>
          <w:tcPr>
            <w:tcW w:w="3178" w:type="dxa"/>
          </w:tcPr>
          <w:p>
            <w:pPr>
              <w:pStyle w:val="13"/>
              <w:spacing w:line="258" w:lineRule="exact"/>
              <w:ind w:left="312"/>
              <w:rPr>
                <w:sz w:val="24"/>
              </w:rPr>
            </w:pPr>
            <w:r>
              <w:rPr>
                <w:spacing w:val="-2"/>
                <w:sz w:val="24"/>
              </w:rPr>
              <w:t>40-150/0.5-</w:t>
            </w:r>
            <w:r>
              <w:rPr>
                <w:spacing w:val="-5"/>
                <w:sz w:val="24"/>
              </w:rPr>
              <w:t>850</w:t>
            </w:r>
          </w:p>
        </w:tc>
        <w:tc>
          <w:tcPr>
            <w:tcW w:w="3109" w:type="dxa"/>
          </w:tcPr>
          <w:p>
            <w:pPr>
              <w:pStyle w:val="13"/>
              <w:spacing w:line="258" w:lineRule="exact"/>
              <w:ind w:left="353"/>
              <w:rPr>
                <w:sz w:val="24"/>
              </w:rPr>
            </w:pPr>
            <w:r>
              <w:rPr>
                <w:spacing w:val="-10"/>
                <w:sz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2599" w:type="dxa"/>
          </w:tcPr>
          <w:p>
            <w:pPr>
              <w:pStyle w:val="13"/>
              <w:spacing w:line="256" w:lineRule="exact"/>
              <w:ind w:left="122"/>
              <w:rPr>
                <w:b/>
                <w:sz w:val="24"/>
              </w:rPr>
            </w:pPr>
            <w:r>
              <w:rPr>
                <w:b/>
                <w:spacing w:val="-2"/>
                <w:sz w:val="24"/>
              </w:rPr>
              <w:t>Dental</w:t>
            </w:r>
          </w:p>
        </w:tc>
        <w:tc>
          <w:tcPr>
            <w:tcW w:w="3178" w:type="dxa"/>
          </w:tcPr>
          <w:p>
            <w:pPr>
              <w:pStyle w:val="13"/>
              <w:rPr>
                <w:sz w:val="20"/>
              </w:rPr>
            </w:pPr>
          </w:p>
        </w:tc>
        <w:tc>
          <w:tcPr>
            <w:tcW w:w="3109" w:type="dxa"/>
          </w:tcPr>
          <w:p>
            <w:pPr>
              <w:pStyle w:val="13"/>
              <w:rPr>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3" w:hRule="atLeast"/>
        </w:trPr>
        <w:tc>
          <w:tcPr>
            <w:tcW w:w="2599" w:type="dxa"/>
          </w:tcPr>
          <w:p>
            <w:pPr>
              <w:pStyle w:val="13"/>
              <w:spacing w:line="254" w:lineRule="exact"/>
              <w:ind w:left="122"/>
              <w:rPr>
                <w:sz w:val="24"/>
              </w:rPr>
            </w:pPr>
            <w:r>
              <w:rPr>
                <w:spacing w:val="-2"/>
                <w:sz w:val="24"/>
              </w:rPr>
              <w:t>Model</w:t>
            </w:r>
          </w:p>
        </w:tc>
        <w:tc>
          <w:tcPr>
            <w:tcW w:w="3178" w:type="dxa"/>
          </w:tcPr>
          <w:p>
            <w:pPr>
              <w:pStyle w:val="13"/>
              <w:spacing w:line="254" w:lineRule="exact"/>
              <w:ind w:left="312"/>
              <w:rPr>
                <w:sz w:val="24"/>
              </w:rPr>
            </w:pPr>
            <w:r>
              <w:rPr>
                <w:sz w:val="24"/>
              </w:rPr>
              <w:t>PC-2500</w:t>
            </w:r>
            <w:r>
              <w:rPr>
                <w:spacing w:val="-1"/>
                <w:sz w:val="24"/>
              </w:rPr>
              <w:t xml:space="preserve"> </w:t>
            </w:r>
            <w:r>
              <w:rPr>
                <w:spacing w:val="-10"/>
                <w:sz w:val="24"/>
              </w:rPr>
              <w:t>A</w:t>
            </w:r>
          </w:p>
        </w:tc>
        <w:tc>
          <w:tcPr>
            <w:tcW w:w="3109" w:type="dxa"/>
          </w:tcPr>
          <w:p>
            <w:pPr>
              <w:pStyle w:val="13"/>
              <w:spacing w:line="254" w:lineRule="exact"/>
              <w:ind w:left="173"/>
              <w:rPr>
                <w:sz w:val="24"/>
              </w:rPr>
            </w:pPr>
            <w:r>
              <w:rPr>
                <w:spacing w:val="-2"/>
                <w:sz w:val="24"/>
              </w:rPr>
              <w:t>PC-</w:t>
            </w:r>
            <w:r>
              <w:rPr>
                <w:spacing w:val="-4"/>
                <w:sz w:val="24"/>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2599" w:type="dxa"/>
          </w:tcPr>
          <w:p>
            <w:pPr>
              <w:pStyle w:val="13"/>
              <w:spacing w:line="256" w:lineRule="exact"/>
              <w:ind w:left="122"/>
              <w:rPr>
                <w:sz w:val="24"/>
              </w:rPr>
            </w:pPr>
            <w:r>
              <w:rPr>
                <w:spacing w:val="-2"/>
                <w:sz w:val="24"/>
              </w:rPr>
              <w:t>Manufacturer</w:t>
            </w:r>
          </w:p>
        </w:tc>
        <w:tc>
          <w:tcPr>
            <w:tcW w:w="3178" w:type="dxa"/>
          </w:tcPr>
          <w:p>
            <w:pPr>
              <w:pStyle w:val="13"/>
              <w:spacing w:line="256" w:lineRule="exact"/>
              <w:ind w:left="312"/>
              <w:rPr>
                <w:sz w:val="24"/>
              </w:rPr>
            </w:pPr>
            <w:r>
              <w:rPr>
                <w:spacing w:val="-2"/>
                <w:sz w:val="24"/>
              </w:rPr>
              <w:t>Philips</w:t>
            </w:r>
          </w:p>
        </w:tc>
        <w:tc>
          <w:tcPr>
            <w:tcW w:w="3109" w:type="dxa"/>
          </w:tcPr>
          <w:p>
            <w:pPr>
              <w:pStyle w:val="13"/>
              <w:spacing w:line="256" w:lineRule="exact"/>
              <w:ind w:left="173"/>
              <w:rPr>
                <w:sz w:val="24"/>
              </w:rPr>
            </w:pPr>
            <w:r>
              <w:rPr>
                <w:sz w:val="24"/>
              </w:rPr>
              <w:t>Fort</w:t>
            </w:r>
            <w:r>
              <w:rPr>
                <w:spacing w:val="-3"/>
                <w:sz w:val="24"/>
              </w:rPr>
              <w:t xml:space="preserve"> </w:t>
            </w:r>
            <w:r>
              <w:rPr>
                <w:sz w:val="24"/>
              </w:rPr>
              <w:t>Iwayne</w:t>
            </w:r>
            <w:r>
              <w:rPr>
                <w:spacing w:val="-4"/>
                <w:sz w:val="24"/>
              </w:rPr>
              <w:t xml:space="preserve"> </w:t>
            </w:r>
            <w:r>
              <w:rPr>
                <w:spacing w:val="-5"/>
                <w:sz w:val="24"/>
              </w:rPr>
              <w:t>USA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2599" w:type="dxa"/>
          </w:tcPr>
          <w:p>
            <w:pPr>
              <w:pStyle w:val="13"/>
              <w:spacing w:line="271" w:lineRule="exact"/>
              <w:ind w:left="122"/>
              <w:rPr>
                <w:sz w:val="24"/>
              </w:rPr>
            </w:pPr>
            <w:r>
              <w:rPr>
                <w:sz w:val="24"/>
              </w:rPr>
              <w:t>Year</w:t>
            </w:r>
            <w:r>
              <w:rPr>
                <w:spacing w:val="-1"/>
                <w:sz w:val="24"/>
              </w:rPr>
              <w:t xml:space="preserve"> </w:t>
            </w:r>
            <w:r>
              <w:rPr>
                <w:sz w:val="24"/>
              </w:rPr>
              <w:t>of</w:t>
            </w:r>
            <w:r>
              <w:rPr>
                <w:spacing w:val="-1"/>
                <w:sz w:val="24"/>
              </w:rPr>
              <w:t xml:space="preserve"> </w:t>
            </w:r>
            <w:r>
              <w:rPr>
                <w:spacing w:val="-2"/>
                <w:sz w:val="24"/>
              </w:rPr>
              <w:t>manufacture/</w:t>
            </w:r>
          </w:p>
          <w:p>
            <w:pPr>
              <w:pStyle w:val="13"/>
              <w:spacing w:line="261" w:lineRule="exact"/>
              <w:ind w:left="122"/>
              <w:rPr>
                <w:sz w:val="24"/>
              </w:rPr>
            </w:pPr>
            <w:r>
              <w:rPr>
                <w:spacing w:val="-2"/>
                <w:sz w:val="24"/>
              </w:rPr>
              <w:t>installation</w:t>
            </w:r>
          </w:p>
        </w:tc>
        <w:tc>
          <w:tcPr>
            <w:tcW w:w="3178" w:type="dxa"/>
          </w:tcPr>
          <w:p>
            <w:pPr>
              <w:pStyle w:val="13"/>
              <w:spacing w:line="271" w:lineRule="exact"/>
              <w:ind w:left="312"/>
              <w:rPr>
                <w:sz w:val="24"/>
              </w:rPr>
            </w:pPr>
            <w:r>
              <w:rPr>
                <w:spacing w:val="-2"/>
                <w:sz w:val="24"/>
              </w:rPr>
              <w:t>2000/2002</w:t>
            </w:r>
          </w:p>
        </w:tc>
        <w:tc>
          <w:tcPr>
            <w:tcW w:w="3109" w:type="dxa"/>
          </w:tcPr>
          <w:p>
            <w:pPr>
              <w:pStyle w:val="13"/>
              <w:spacing w:line="271" w:lineRule="exact"/>
              <w:ind w:left="173"/>
              <w:rPr>
                <w:sz w:val="24"/>
              </w:rPr>
            </w:pPr>
            <w:r>
              <w:rPr>
                <w:spacing w:val="-2"/>
                <w:sz w:val="24"/>
              </w:rPr>
              <w:t>2002/2004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2599" w:type="dxa"/>
          </w:tcPr>
          <w:p>
            <w:pPr>
              <w:pStyle w:val="13"/>
              <w:spacing w:line="256" w:lineRule="exact"/>
              <w:ind w:left="122"/>
              <w:rPr>
                <w:sz w:val="24"/>
              </w:rPr>
            </w:pPr>
            <w:r>
              <w:rPr>
                <w:sz w:val="24"/>
              </w:rPr>
              <w:t>Serial</w:t>
            </w:r>
            <w:r>
              <w:rPr>
                <w:spacing w:val="-3"/>
                <w:sz w:val="24"/>
              </w:rPr>
              <w:t xml:space="preserve"> </w:t>
            </w:r>
            <w:r>
              <w:rPr>
                <w:spacing w:val="-2"/>
                <w:sz w:val="24"/>
              </w:rPr>
              <w:t>Number</w:t>
            </w:r>
          </w:p>
        </w:tc>
        <w:tc>
          <w:tcPr>
            <w:tcW w:w="3178" w:type="dxa"/>
          </w:tcPr>
          <w:p>
            <w:pPr>
              <w:pStyle w:val="13"/>
              <w:spacing w:line="256" w:lineRule="exact"/>
              <w:ind w:left="312"/>
              <w:rPr>
                <w:sz w:val="24"/>
              </w:rPr>
            </w:pPr>
            <w:r>
              <w:rPr>
                <w:spacing w:val="-2"/>
                <w:sz w:val="24"/>
              </w:rPr>
              <w:t>SA21355</w:t>
            </w:r>
          </w:p>
        </w:tc>
        <w:tc>
          <w:tcPr>
            <w:tcW w:w="3109" w:type="dxa"/>
          </w:tcPr>
          <w:p>
            <w:pPr>
              <w:pStyle w:val="13"/>
              <w:spacing w:line="256" w:lineRule="exact"/>
              <w:ind w:left="173"/>
              <w:rPr>
                <w:sz w:val="24"/>
              </w:rPr>
            </w:pPr>
            <w:r>
              <w:rPr>
                <w:spacing w:val="-2"/>
                <w:sz w:val="24"/>
              </w:rPr>
              <w:t>12406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8" w:hRule="atLeast"/>
        </w:trPr>
        <w:tc>
          <w:tcPr>
            <w:tcW w:w="2599" w:type="dxa"/>
          </w:tcPr>
          <w:p>
            <w:pPr>
              <w:pStyle w:val="13"/>
              <w:spacing w:line="258" w:lineRule="exact"/>
              <w:ind w:left="122"/>
              <w:rPr>
                <w:sz w:val="24"/>
              </w:rPr>
            </w:pPr>
            <w:r>
              <w:rPr>
                <w:sz w:val="24"/>
              </w:rPr>
              <w:t xml:space="preserve">kVp/mAs </w:t>
            </w:r>
            <w:r>
              <w:rPr>
                <w:spacing w:val="-2"/>
                <w:sz w:val="24"/>
              </w:rPr>
              <w:t>range</w:t>
            </w:r>
          </w:p>
        </w:tc>
        <w:tc>
          <w:tcPr>
            <w:tcW w:w="3178" w:type="dxa"/>
          </w:tcPr>
          <w:p>
            <w:pPr>
              <w:pStyle w:val="13"/>
              <w:spacing w:line="258" w:lineRule="exact"/>
              <w:ind w:left="312"/>
              <w:rPr>
                <w:sz w:val="24"/>
              </w:rPr>
            </w:pPr>
            <w:r>
              <w:rPr>
                <w:spacing w:val="-2"/>
                <w:sz w:val="24"/>
              </w:rPr>
              <w:t>50-90/0-</w:t>
            </w:r>
            <w:r>
              <w:rPr>
                <w:spacing w:val="-10"/>
                <w:sz w:val="24"/>
              </w:rPr>
              <w:t>7</w:t>
            </w:r>
          </w:p>
        </w:tc>
        <w:tc>
          <w:tcPr>
            <w:tcW w:w="3109" w:type="dxa"/>
          </w:tcPr>
          <w:p>
            <w:pPr>
              <w:pStyle w:val="13"/>
              <w:spacing w:line="258" w:lineRule="exact"/>
              <w:ind w:left="173"/>
              <w:rPr>
                <w:sz w:val="24"/>
              </w:rPr>
            </w:pPr>
            <w:r>
              <w:rPr>
                <w:spacing w:val="-2"/>
                <w:sz w:val="24"/>
              </w:rPr>
              <w:t>70-90/6mAs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2599" w:type="dxa"/>
          </w:tcPr>
          <w:p>
            <w:pPr>
              <w:pStyle w:val="13"/>
              <w:spacing w:line="256" w:lineRule="exact"/>
              <w:ind w:left="122"/>
              <w:rPr>
                <w:b/>
                <w:sz w:val="24"/>
              </w:rPr>
            </w:pPr>
            <w:r>
              <w:rPr>
                <w:b/>
                <w:sz w:val="24"/>
              </w:rPr>
              <w:t>Computed</w:t>
            </w:r>
            <w:r>
              <w:rPr>
                <w:b/>
                <w:spacing w:val="-5"/>
                <w:sz w:val="24"/>
              </w:rPr>
              <w:t xml:space="preserve"> </w:t>
            </w:r>
            <w:r>
              <w:rPr>
                <w:b/>
                <w:spacing w:val="-2"/>
                <w:sz w:val="24"/>
              </w:rPr>
              <w:t>Tomography</w:t>
            </w:r>
          </w:p>
        </w:tc>
        <w:tc>
          <w:tcPr>
            <w:tcW w:w="3178" w:type="dxa"/>
          </w:tcPr>
          <w:p>
            <w:pPr>
              <w:pStyle w:val="13"/>
              <w:rPr>
                <w:sz w:val="20"/>
              </w:rPr>
            </w:pPr>
          </w:p>
        </w:tc>
        <w:tc>
          <w:tcPr>
            <w:tcW w:w="3109" w:type="dxa"/>
          </w:tcPr>
          <w:p>
            <w:pPr>
              <w:pStyle w:val="13"/>
              <w:rPr>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3" w:hRule="atLeast"/>
        </w:trPr>
        <w:tc>
          <w:tcPr>
            <w:tcW w:w="2599" w:type="dxa"/>
          </w:tcPr>
          <w:p>
            <w:pPr>
              <w:pStyle w:val="13"/>
              <w:spacing w:line="254" w:lineRule="exact"/>
              <w:ind w:left="122"/>
              <w:rPr>
                <w:sz w:val="24"/>
              </w:rPr>
            </w:pPr>
            <w:r>
              <w:rPr>
                <w:spacing w:val="-2"/>
                <w:sz w:val="24"/>
              </w:rPr>
              <w:t>Model</w:t>
            </w:r>
          </w:p>
        </w:tc>
        <w:tc>
          <w:tcPr>
            <w:tcW w:w="3178" w:type="dxa"/>
          </w:tcPr>
          <w:p>
            <w:pPr>
              <w:pStyle w:val="13"/>
              <w:spacing w:line="254" w:lineRule="exact"/>
              <w:ind w:left="312"/>
              <w:rPr>
                <w:sz w:val="24"/>
              </w:rPr>
            </w:pPr>
            <w:r>
              <w:rPr>
                <w:spacing w:val="-2"/>
                <w:sz w:val="24"/>
              </w:rPr>
              <w:t>453567078851</w:t>
            </w:r>
          </w:p>
        </w:tc>
        <w:tc>
          <w:tcPr>
            <w:tcW w:w="3109" w:type="dxa"/>
          </w:tcPr>
          <w:p>
            <w:pPr>
              <w:pStyle w:val="13"/>
              <w:spacing w:line="254" w:lineRule="exact"/>
              <w:ind w:left="173"/>
              <w:rPr>
                <w:sz w:val="24"/>
              </w:rPr>
            </w:pPr>
            <w:r>
              <w:rPr>
                <w:spacing w:val="-2"/>
                <w:sz w:val="24"/>
              </w:rPr>
              <w:t>454110131601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1" w:hRule="atLeast"/>
        </w:trPr>
        <w:tc>
          <w:tcPr>
            <w:tcW w:w="2599" w:type="dxa"/>
          </w:tcPr>
          <w:p>
            <w:pPr>
              <w:pStyle w:val="13"/>
              <w:spacing w:line="271" w:lineRule="exact"/>
              <w:ind w:left="122"/>
              <w:rPr>
                <w:sz w:val="24"/>
              </w:rPr>
            </w:pPr>
            <w:r>
              <w:rPr>
                <w:spacing w:val="-2"/>
                <w:sz w:val="24"/>
              </w:rPr>
              <w:t>Manufacturer</w:t>
            </w:r>
          </w:p>
        </w:tc>
        <w:tc>
          <w:tcPr>
            <w:tcW w:w="3178" w:type="dxa"/>
          </w:tcPr>
          <w:p>
            <w:pPr>
              <w:pStyle w:val="13"/>
              <w:spacing w:line="271" w:lineRule="exact"/>
              <w:ind w:left="312"/>
              <w:rPr>
                <w:sz w:val="24"/>
              </w:rPr>
            </w:pPr>
            <w:r>
              <w:rPr>
                <w:spacing w:val="-2"/>
                <w:sz w:val="24"/>
              </w:rPr>
              <w:t>Philips</w:t>
            </w:r>
          </w:p>
        </w:tc>
        <w:tc>
          <w:tcPr>
            <w:tcW w:w="3109" w:type="dxa"/>
          </w:tcPr>
          <w:p>
            <w:pPr>
              <w:pStyle w:val="13"/>
              <w:spacing w:line="271" w:lineRule="exact"/>
              <w:ind w:left="173"/>
              <w:rPr>
                <w:sz w:val="24"/>
              </w:rPr>
            </w:pPr>
            <w:r>
              <w:rPr>
                <w:sz w:val="24"/>
              </w:rPr>
              <w:t>Neurosoft</w:t>
            </w:r>
            <w:r>
              <w:rPr>
                <w:spacing w:val="-4"/>
                <w:sz w:val="24"/>
              </w:rPr>
              <w:t xml:space="preserve"> </w:t>
            </w:r>
            <w:r>
              <w:rPr>
                <w:sz w:val="24"/>
              </w:rPr>
              <w:t>Med</w:t>
            </w:r>
            <w:r>
              <w:rPr>
                <w:spacing w:val="-2"/>
                <w:sz w:val="24"/>
              </w:rPr>
              <w:t xml:space="preserve"> system</w:t>
            </w:r>
          </w:p>
          <w:p>
            <w:pPr>
              <w:pStyle w:val="13"/>
              <w:spacing w:line="261" w:lineRule="exact"/>
              <w:ind w:left="173"/>
              <w:rPr>
                <w:sz w:val="24"/>
              </w:rPr>
            </w:pPr>
            <w:r>
              <w:rPr>
                <w:spacing w:val="-2"/>
                <w:sz w:val="24"/>
              </w:rPr>
              <w:t>Philips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1" w:hRule="atLeast"/>
        </w:trPr>
        <w:tc>
          <w:tcPr>
            <w:tcW w:w="2599" w:type="dxa"/>
          </w:tcPr>
          <w:p>
            <w:pPr>
              <w:pStyle w:val="13"/>
              <w:spacing w:line="271" w:lineRule="exact"/>
              <w:ind w:left="122"/>
              <w:rPr>
                <w:sz w:val="24"/>
              </w:rPr>
            </w:pPr>
            <w:r>
              <w:rPr>
                <w:sz w:val="24"/>
              </w:rPr>
              <w:t>Year</w:t>
            </w:r>
            <w:r>
              <w:rPr>
                <w:spacing w:val="-2"/>
                <w:sz w:val="24"/>
              </w:rPr>
              <w:t xml:space="preserve"> </w:t>
            </w:r>
            <w:r>
              <w:rPr>
                <w:sz w:val="24"/>
              </w:rPr>
              <w:t xml:space="preserve">of </w:t>
            </w:r>
            <w:r>
              <w:rPr>
                <w:spacing w:val="-2"/>
                <w:sz w:val="24"/>
              </w:rPr>
              <w:t>manufacture/</w:t>
            </w:r>
          </w:p>
          <w:p>
            <w:pPr>
              <w:pStyle w:val="13"/>
              <w:spacing w:line="261" w:lineRule="exact"/>
              <w:ind w:left="122"/>
              <w:rPr>
                <w:sz w:val="24"/>
              </w:rPr>
            </w:pPr>
            <w:r>
              <w:rPr>
                <w:spacing w:val="-2"/>
                <w:sz w:val="24"/>
              </w:rPr>
              <w:t>installation</w:t>
            </w:r>
          </w:p>
        </w:tc>
        <w:tc>
          <w:tcPr>
            <w:tcW w:w="3178" w:type="dxa"/>
          </w:tcPr>
          <w:p>
            <w:pPr>
              <w:pStyle w:val="13"/>
              <w:spacing w:line="271" w:lineRule="exact"/>
              <w:ind w:left="312"/>
              <w:rPr>
                <w:sz w:val="24"/>
              </w:rPr>
            </w:pPr>
            <w:r>
              <w:rPr>
                <w:sz w:val="24"/>
              </w:rPr>
              <w:t>April</w:t>
            </w:r>
            <w:r>
              <w:rPr>
                <w:spacing w:val="-3"/>
                <w:sz w:val="24"/>
              </w:rPr>
              <w:t xml:space="preserve"> </w:t>
            </w:r>
            <w:r>
              <w:rPr>
                <w:sz w:val="24"/>
              </w:rPr>
              <w:t>2010/</w:t>
            </w:r>
            <w:r>
              <w:rPr>
                <w:spacing w:val="-1"/>
                <w:sz w:val="24"/>
              </w:rPr>
              <w:t xml:space="preserve"> </w:t>
            </w:r>
            <w:r>
              <w:rPr>
                <w:spacing w:val="-4"/>
                <w:sz w:val="24"/>
              </w:rPr>
              <w:t>2011</w:t>
            </w:r>
          </w:p>
        </w:tc>
        <w:tc>
          <w:tcPr>
            <w:tcW w:w="3109" w:type="dxa"/>
          </w:tcPr>
          <w:p>
            <w:pPr>
              <w:pStyle w:val="13"/>
              <w:spacing w:line="271" w:lineRule="exact"/>
              <w:ind w:left="173"/>
              <w:rPr>
                <w:sz w:val="24"/>
              </w:rPr>
            </w:pPr>
            <w:r>
              <w:rPr>
                <w:sz w:val="24"/>
              </w:rPr>
              <w:t>December</w:t>
            </w:r>
            <w:r>
              <w:rPr>
                <w:spacing w:val="-4"/>
                <w:sz w:val="24"/>
              </w:rPr>
              <w:t xml:space="preserve"> </w:t>
            </w:r>
            <w:r>
              <w:rPr>
                <w:sz w:val="24"/>
              </w:rPr>
              <w:t>25th</w:t>
            </w:r>
            <w:r>
              <w:rPr>
                <w:spacing w:val="-1"/>
                <w:sz w:val="24"/>
              </w:rPr>
              <w:t xml:space="preserve"> </w:t>
            </w:r>
            <w:r>
              <w:rPr>
                <w:spacing w:val="-2"/>
                <w:sz w:val="24"/>
              </w:rPr>
              <w:t>2013/</w:t>
            </w:r>
          </w:p>
          <w:p>
            <w:pPr>
              <w:pStyle w:val="13"/>
              <w:spacing w:line="261" w:lineRule="exact"/>
              <w:ind w:left="173"/>
              <w:rPr>
                <w:sz w:val="24"/>
              </w:rPr>
            </w:pPr>
            <w:r>
              <w:rPr>
                <w:sz w:val="24"/>
              </w:rPr>
              <w:t>December</w:t>
            </w:r>
            <w:r>
              <w:rPr>
                <w:spacing w:val="-3"/>
                <w:sz w:val="24"/>
              </w:rPr>
              <w:t xml:space="preserve"> </w:t>
            </w:r>
            <w:r>
              <w:rPr>
                <w:spacing w:val="-4"/>
                <w:sz w:val="24"/>
              </w:rPr>
              <w:t>2016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2599" w:type="dxa"/>
          </w:tcPr>
          <w:p>
            <w:pPr>
              <w:pStyle w:val="13"/>
              <w:spacing w:line="256" w:lineRule="exact"/>
              <w:ind w:left="122"/>
              <w:rPr>
                <w:sz w:val="24"/>
              </w:rPr>
            </w:pPr>
            <w:r>
              <w:rPr>
                <w:sz w:val="24"/>
              </w:rPr>
              <w:t>Serial</w:t>
            </w:r>
            <w:r>
              <w:rPr>
                <w:spacing w:val="-3"/>
                <w:sz w:val="24"/>
              </w:rPr>
              <w:t xml:space="preserve"> </w:t>
            </w:r>
            <w:r>
              <w:rPr>
                <w:spacing w:val="-2"/>
                <w:sz w:val="24"/>
              </w:rPr>
              <w:t>Number</w:t>
            </w:r>
          </w:p>
        </w:tc>
        <w:tc>
          <w:tcPr>
            <w:tcW w:w="3178" w:type="dxa"/>
          </w:tcPr>
          <w:p>
            <w:pPr>
              <w:pStyle w:val="13"/>
              <w:spacing w:line="256" w:lineRule="exact"/>
              <w:ind w:left="312"/>
              <w:rPr>
                <w:sz w:val="24"/>
              </w:rPr>
            </w:pPr>
            <w:r>
              <w:rPr>
                <w:spacing w:val="-4"/>
                <w:sz w:val="24"/>
              </w:rPr>
              <w:t>6171</w:t>
            </w:r>
          </w:p>
        </w:tc>
        <w:tc>
          <w:tcPr>
            <w:tcW w:w="3109" w:type="dxa"/>
          </w:tcPr>
          <w:p>
            <w:pPr>
              <w:pStyle w:val="13"/>
              <w:spacing w:line="256" w:lineRule="exact"/>
              <w:ind w:left="173"/>
              <w:rPr>
                <w:sz w:val="24"/>
              </w:rPr>
            </w:pPr>
            <w:r>
              <w:rPr>
                <w:spacing w:val="-2"/>
                <w:sz w:val="24"/>
              </w:rPr>
              <w:t>N16E130043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4" w:hRule="atLeast"/>
        </w:trPr>
        <w:tc>
          <w:tcPr>
            <w:tcW w:w="2599" w:type="dxa"/>
          </w:tcPr>
          <w:p>
            <w:pPr>
              <w:pStyle w:val="13"/>
              <w:spacing w:line="255" w:lineRule="exact"/>
              <w:ind w:left="122"/>
              <w:rPr>
                <w:sz w:val="24"/>
              </w:rPr>
            </w:pPr>
            <w:r>
              <w:rPr>
                <w:sz w:val="24"/>
              </w:rPr>
              <w:t xml:space="preserve">kVp/mAs </w:t>
            </w:r>
            <w:r>
              <w:rPr>
                <w:spacing w:val="-2"/>
                <w:sz w:val="24"/>
              </w:rPr>
              <w:t>range</w:t>
            </w:r>
          </w:p>
        </w:tc>
        <w:tc>
          <w:tcPr>
            <w:tcW w:w="3178" w:type="dxa"/>
          </w:tcPr>
          <w:p>
            <w:pPr>
              <w:pStyle w:val="13"/>
              <w:spacing w:line="255" w:lineRule="exact"/>
              <w:ind w:left="312"/>
              <w:rPr>
                <w:sz w:val="24"/>
              </w:rPr>
            </w:pPr>
            <w:r>
              <w:rPr>
                <w:spacing w:val="-2"/>
                <w:sz w:val="24"/>
              </w:rPr>
              <w:t>30-120/30-</w:t>
            </w:r>
            <w:r>
              <w:rPr>
                <w:spacing w:val="-5"/>
                <w:sz w:val="24"/>
              </w:rPr>
              <w:t>500</w:t>
            </w:r>
          </w:p>
        </w:tc>
        <w:tc>
          <w:tcPr>
            <w:tcW w:w="3109" w:type="dxa"/>
          </w:tcPr>
          <w:p>
            <w:pPr>
              <w:pStyle w:val="13"/>
              <w:spacing w:line="255" w:lineRule="exact"/>
              <w:ind w:left="173"/>
              <w:rPr>
                <w:sz w:val="24"/>
              </w:rPr>
            </w:pPr>
            <w:r>
              <w:rPr>
                <w:spacing w:val="-2"/>
                <w:sz w:val="24"/>
              </w:rPr>
              <w:t>40-</w:t>
            </w:r>
            <w:r>
              <w:rPr>
                <w:spacing w:val="-5"/>
                <w:sz w:val="24"/>
              </w:rPr>
              <w:t>140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2599" w:type="dxa"/>
            <w:tcBorders>
              <w:bottom w:val="single" w:color="000000" w:sz="4" w:space="0"/>
            </w:tcBorders>
          </w:tcPr>
          <w:p>
            <w:pPr>
              <w:pStyle w:val="13"/>
              <w:spacing w:line="260" w:lineRule="exact"/>
              <w:ind w:left="122"/>
              <w:rPr>
                <w:sz w:val="24"/>
              </w:rPr>
            </w:pPr>
            <w:r>
              <w:rPr>
                <w:sz w:val="24"/>
              </w:rPr>
              <w:t>Number</w:t>
            </w:r>
            <w:r>
              <w:rPr>
                <w:spacing w:val="-1"/>
                <w:sz w:val="24"/>
              </w:rPr>
              <w:t xml:space="preserve"> </w:t>
            </w:r>
            <w:r>
              <w:rPr>
                <w:sz w:val="24"/>
              </w:rPr>
              <w:t>of</w:t>
            </w:r>
            <w:r>
              <w:rPr>
                <w:spacing w:val="-2"/>
                <w:sz w:val="24"/>
              </w:rPr>
              <w:t xml:space="preserve"> slices</w:t>
            </w:r>
          </w:p>
        </w:tc>
        <w:tc>
          <w:tcPr>
            <w:tcW w:w="3178" w:type="dxa"/>
            <w:tcBorders>
              <w:bottom w:val="single" w:color="000000" w:sz="4" w:space="0"/>
            </w:tcBorders>
          </w:tcPr>
          <w:p>
            <w:pPr>
              <w:pStyle w:val="13"/>
              <w:spacing w:line="260" w:lineRule="exact"/>
              <w:ind w:left="312"/>
              <w:rPr>
                <w:sz w:val="24"/>
              </w:rPr>
            </w:pPr>
            <w:r>
              <w:rPr>
                <w:sz w:val="24"/>
              </w:rPr>
              <w:t xml:space="preserve">16 </w:t>
            </w:r>
            <w:r>
              <w:rPr>
                <w:spacing w:val="-2"/>
                <w:sz w:val="24"/>
              </w:rPr>
              <w:t>Slices</w:t>
            </w:r>
          </w:p>
        </w:tc>
        <w:tc>
          <w:tcPr>
            <w:tcW w:w="3109" w:type="dxa"/>
            <w:tcBorders>
              <w:bottom w:val="single" w:color="000000" w:sz="4" w:space="0"/>
            </w:tcBorders>
          </w:tcPr>
          <w:p>
            <w:pPr>
              <w:pStyle w:val="13"/>
              <w:spacing w:line="260" w:lineRule="exact"/>
              <w:ind w:left="173"/>
              <w:rPr>
                <w:sz w:val="24"/>
              </w:rPr>
            </w:pPr>
            <w:r>
              <w:rPr>
                <w:sz w:val="24"/>
              </w:rPr>
              <w:t xml:space="preserve">16 </w:t>
            </w:r>
            <w:r>
              <w:rPr>
                <w:spacing w:val="-2"/>
                <w:sz w:val="24"/>
              </w:rPr>
              <w:t>slices</w:t>
            </w:r>
          </w:p>
        </w:tc>
      </w:tr>
    </w:tbl>
    <w:p>
      <w:pPr>
        <w:spacing w:after="0" w:line="260" w:lineRule="exact"/>
        <w:rPr>
          <w:sz w:val="24"/>
        </w:rPr>
        <w:sectPr>
          <w:pgSz w:w="11910" w:h="16840"/>
          <w:pgMar w:top="1360" w:right="480" w:bottom="1200" w:left="560" w:header="0" w:footer="1014" w:gutter="0"/>
          <w:cols w:space="720" w:num="1"/>
        </w:sectPr>
      </w:pPr>
    </w:p>
    <w:p>
      <w:pPr>
        <w:spacing w:before="66"/>
        <w:ind w:left="966" w:right="0" w:firstLine="0"/>
        <w:jc w:val="left"/>
        <w:rPr>
          <w:rFonts w:ascii="Calibri"/>
          <w:b/>
          <w:sz w:val="22"/>
        </w:rPr>
      </w:pPr>
      <w:r>
        <mc:AlternateContent>
          <mc:Choice Requires="wpg">
            <w:drawing>
              <wp:anchor distT="0" distB="0" distL="0" distR="0" simplePos="0" relativeHeight="251663360" behindDoc="0" locked="0" layoutInCell="1" allowOverlap="1">
                <wp:simplePos x="0" y="0"/>
                <wp:positionH relativeFrom="page">
                  <wp:posOffset>772160</wp:posOffset>
                </wp:positionH>
                <wp:positionV relativeFrom="paragraph">
                  <wp:posOffset>269240</wp:posOffset>
                </wp:positionV>
                <wp:extent cx="946150" cy="949325"/>
                <wp:effectExtent l="0" t="0" r="0" b="0"/>
                <wp:wrapNone/>
                <wp:docPr id="53" name="Group 53"/>
                <wp:cNvGraphicFramePr/>
                <a:graphic xmlns:a="http://schemas.openxmlformats.org/drawingml/2006/main">
                  <a:graphicData uri="http://schemas.microsoft.com/office/word/2010/wordprocessingGroup">
                    <wpg:wgp>
                      <wpg:cNvGrpSpPr/>
                      <wpg:grpSpPr>
                        <a:xfrm>
                          <a:off x="0" y="0"/>
                          <a:ext cx="946150" cy="949325"/>
                          <a:chOff x="0" y="0"/>
                          <a:chExt cx="946150" cy="949325"/>
                        </a:xfrm>
                      </wpg:grpSpPr>
                      <wps:wsp>
                        <wps:cNvPr id="54" name="Graphic 54"/>
                        <wps:cNvSpPr/>
                        <wps:spPr>
                          <a:xfrm>
                            <a:off x="33492" y="33858"/>
                            <a:ext cx="878840" cy="882015"/>
                          </a:xfrm>
                          <a:custGeom>
                            <a:avLst/>
                            <a:gdLst/>
                            <a:ahLst/>
                            <a:cxnLst/>
                            <a:rect l="l" t="t" r="r" b="b"/>
                            <a:pathLst>
                              <a:path w="878840" h="882015">
                                <a:moveTo>
                                  <a:pt x="485009" y="0"/>
                                </a:moveTo>
                                <a:lnTo>
                                  <a:pt x="393419" y="0"/>
                                </a:lnTo>
                                <a:lnTo>
                                  <a:pt x="307968" y="18274"/>
                                </a:lnTo>
                                <a:lnTo>
                                  <a:pt x="268326" y="33501"/>
                                </a:lnTo>
                                <a:lnTo>
                                  <a:pt x="228670" y="52078"/>
                                </a:lnTo>
                                <a:lnTo>
                                  <a:pt x="192097" y="73400"/>
                                </a:lnTo>
                                <a:lnTo>
                                  <a:pt x="158594" y="100806"/>
                                </a:lnTo>
                                <a:lnTo>
                                  <a:pt x="128161" y="128527"/>
                                </a:lnTo>
                                <a:lnTo>
                                  <a:pt x="100507" y="158980"/>
                                </a:lnTo>
                                <a:lnTo>
                                  <a:pt x="73149" y="192784"/>
                                </a:lnTo>
                                <a:lnTo>
                                  <a:pt x="51942" y="229333"/>
                                </a:lnTo>
                                <a:lnTo>
                                  <a:pt x="33501" y="269233"/>
                                </a:lnTo>
                                <a:lnTo>
                                  <a:pt x="18133" y="309132"/>
                                </a:lnTo>
                                <a:lnTo>
                                  <a:pt x="0" y="394712"/>
                                </a:lnTo>
                                <a:lnTo>
                                  <a:pt x="0" y="486375"/>
                                </a:lnTo>
                                <a:lnTo>
                                  <a:pt x="9219" y="529322"/>
                                </a:lnTo>
                                <a:lnTo>
                                  <a:pt x="18133" y="572270"/>
                                </a:lnTo>
                                <a:lnTo>
                                  <a:pt x="33501" y="611854"/>
                                </a:lnTo>
                                <a:lnTo>
                                  <a:pt x="51942" y="651754"/>
                                </a:lnTo>
                                <a:lnTo>
                                  <a:pt x="73149" y="688605"/>
                                </a:lnTo>
                                <a:lnTo>
                                  <a:pt x="100507" y="722107"/>
                                </a:lnTo>
                                <a:lnTo>
                                  <a:pt x="128161" y="752875"/>
                                </a:lnTo>
                                <a:lnTo>
                                  <a:pt x="158594" y="780281"/>
                                </a:lnTo>
                                <a:lnTo>
                                  <a:pt x="192097" y="807998"/>
                                </a:lnTo>
                                <a:lnTo>
                                  <a:pt x="228670" y="829318"/>
                                </a:lnTo>
                                <a:lnTo>
                                  <a:pt x="268326" y="847591"/>
                                </a:lnTo>
                                <a:lnTo>
                                  <a:pt x="307968" y="862819"/>
                                </a:lnTo>
                                <a:lnTo>
                                  <a:pt x="350694" y="872260"/>
                                </a:lnTo>
                                <a:lnTo>
                                  <a:pt x="393419" y="881397"/>
                                </a:lnTo>
                                <a:lnTo>
                                  <a:pt x="439214" y="881397"/>
                                </a:lnTo>
                                <a:lnTo>
                                  <a:pt x="485009" y="881397"/>
                                </a:lnTo>
                                <a:lnTo>
                                  <a:pt x="527722" y="872260"/>
                                </a:lnTo>
                                <a:lnTo>
                                  <a:pt x="570447" y="862819"/>
                                </a:lnTo>
                                <a:lnTo>
                                  <a:pt x="610102" y="847591"/>
                                </a:lnTo>
                                <a:lnTo>
                                  <a:pt x="649745" y="829318"/>
                                </a:lnTo>
                                <a:lnTo>
                                  <a:pt x="686318" y="807998"/>
                                </a:lnTo>
                                <a:lnTo>
                                  <a:pt x="719821" y="780281"/>
                                </a:lnTo>
                                <a:lnTo>
                                  <a:pt x="750557" y="752875"/>
                                </a:lnTo>
                                <a:lnTo>
                                  <a:pt x="777908" y="722107"/>
                                </a:lnTo>
                                <a:lnTo>
                                  <a:pt x="805271" y="688605"/>
                                </a:lnTo>
                                <a:lnTo>
                                  <a:pt x="826785" y="651754"/>
                                </a:lnTo>
                                <a:lnTo>
                                  <a:pt x="844914" y="611854"/>
                                </a:lnTo>
                                <a:lnTo>
                                  <a:pt x="860288" y="572270"/>
                                </a:lnTo>
                                <a:lnTo>
                                  <a:pt x="878720" y="486375"/>
                                </a:lnTo>
                                <a:lnTo>
                                  <a:pt x="878720" y="394712"/>
                                </a:lnTo>
                                <a:lnTo>
                                  <a:pt x="860288" y="309132"/>
                                </a:lnTo>
                                <a:lnTo>
                                  <a:pt x="844914" y="269233"/>
                                </a:lnTo>
                                <a:lnTo>
                                  <a:pt x="826785" y="229333"/>
                                </a:lnTo>
                                <a:lnTo>
                                  <a:pt x="805271" y="192784"/>
                                </a:lnTo>
                                <a:lnTo>
                                  <a:pt x="777908" y="158980"/>
                                </a:lnTo>
                                <a:lnTo>
                                  <a:pt x="750557" y="128527"/>
                                </a:lnTo>
                                <a:lnTo>
                                  <a:pt x="719821" y="100806"/>
                                </a:lnTo>
                                <a:lnTo>
                                  <a:pt x="686318" y="73400"/>
                                </a:lnTo>
                                <a:lnTo>
                                  <a:pt x="649745" y="52078"/>
                                </a:lnTo>
                                <a:lnTo>
                                  <a:pt x="610102" y="33501"/>
                                </a:lnTo>
                                <a:lnTo>
                                  <a:pt x="570447" y="18274"/>
                                </a:lnTo>
                                <a:lnTo>
                                  <a:pt x="485009" y="0"/>
                                </a:lnTo>
                                <a:close/>
                              </a:path>
                            </a:pathLst>
                          </a:custGeom>
                          <a:solidFill>
                            <a:srgbClr val="1F1A17"/>
                          </a:solidFill>
                        </wps:spPr>
                        <wps:bodyPr wrap="square" lIns="0" tIns="0" rIns="0" bIns="0" rtlCol="0">
                          <a:noAutofit/>
                        </wps:bodyPr>
                      </wps:wsp>
                      <wps:wsp>
                        <wps:cNvPr id="55" name="Graphic 55"/>
                        <wps:cNvSpPr/>
                        <wps:spPr>
                          <a:xfrm>
                            <a:off x="6137" y="6137"/>
                            <a:ext cx="933450" cy="936625"/>
                          </a:xfrm>
                          <a:custGeom>
                            <a:avLst/>
                            <a:gdLst/>
                            <a:ahLst/>
                            <a:cxnLst/>
                            <a:rect l="l" t="t" r="r" b="b"/>
                            <a:pathLst>
                              <a:path w="933450" h="936625">
                                <a:moveTo>
                                  <a:pt x="466568" y="909118"/>
                                </a:moveTo>
                                <a:lnTo>
                                  <a:pt x="512363" y="909118"/>
                                </a:lnTo>
                                <a:lnTo>
                                  <a:pt x="555076" y="899980"/>
                                </a:lnTo>
                                <a:lnTo>
                                  <a:pt x="597801" y="890540"/>
                                </a:lnTo>
                                <a:lnTo>
                                  <a:pt x="637457" y="875312"/>
                                </a:lnTo>
                                <a:lnTo>
                                  <a:pt x="677099" y="857038"/>
                                </a:lnTo>
                                <a:lnTo>
                                  <a:pt x="713672" y="835718"/>
                                </a:lnTo>
                                <a:lnTo>
                                  <a:pt x="747175" y="808001"/>
                                </a:lnTo>
                                <a:lnTo>
                                  <a:pt x="777912" y="780596"/>
                                </a:lnTo>
                                <a:lnTo>
                                  <a:pt x="805262" y="749827"/>
                                </a:lnTo>
                                <a:lnTo>
                                  <a:pt x="832626" y="716326"/>
                                </a:lnTo>
                                <a:lnTo>
                                  <a:pt x="854140" y="679474"/>
                                </a:lnTo>
                                <a:lnTo>
                                  <a:pt x="872268" y="639575"/>
                                </a:lnTo>
                                <a:lnTo>
                                  <a:pt x="887643" y="599990"/>
                                </a:lnTo>
                                <a:lnTo>
                                  <a:pt x="896865" y="557043"/>
                                </a:lnTo>
                                <a:lnTo>
                                  <a:pt x="906075" y="514095"/>
                                </a:lnTo>
                                <a:lnTo>
                                  <a:pt x="906075" y="468415"/>
                                </a:lnTo>
                                <a:lnTo>
                                  <a:pt x="906075" y="422433"/>
                                </a:lnTo>
                                <a:lnTo>
                                  <a:pt x="896865" y="379485"/>
                                </a:lnTo>
                                <a:lnTo>
                                  <a:pt x="887643" y="336853"/>
                                </a:lnTo>
                                <a:lnTo>
                                  <a:pt x="872268" y="296953"/>
                                </a:lnTo>
                                <a:lnTo>
                                  <a:pt x="854140" y="257054"/>
                                </a:lnTo>
                                <a:lnTo>
                                  <a:pt x="832626" y="220504"/>
                                </a:lnTo>
                                <a:lnTo>
                                  <a:pt x="805262" y="186701"/>
                                </a:lnTo>
                                <a:lnTo>
                                  <a:pt x="777912" y="156247"/>
                                </a:lnTo>
                                <a:lnTo>
                                  <a:pt x="747175" y="128527"/>
                                </a:lnTo>
                                <a:lnTo>
                                  <a:pt x="713672" y="101121"/>
                                </a:lnTo>
                                <a:lnTo>
                                  <a:pt x="677099" y="79798"/>
                                </a:lnTo>
                                <a:lnTo>
                                  <a:pt x="637457" y="61221"/>
                                </a:lnTo>
                                <a:lnTo>
                                  <a:pt x="597801" y="45995"/>
                                </a:lnTo>
                                <a:lnTo>
                                  <a:pt x="555076" y="36851"/>
                                </a:lnTo>
                                <a:lnTo>
                                  <a:pt x="512363" y="27720"/>
                                </a:lnTo>
                                <a:lnTo>
                                  <a:pt x="466568" y="27720"/>
                                </a:lnTo>
                                <a:lnTo>
                                  <a:pt x="420773" y="27720"/>
                                </a:lnTo>
                                <a:lnTo>
                                  <a:pt x="378048" y="36851"/>
                                </a:lnTo>
                                <a:lnTo>
                                  <a:pt x="335323" y="45995"/>
                                </a:lnTo>
                                <a:lnTo>
                                  <a:pt x="295680" y="61221"/>
                                </a:lnTo>
                                <a:lnTo>
                                  <a:pt x="256025" y="79798"/>
                                </a:lnTo>
                                <a:lnTo>
                                  <a:pt x="219452" y="101121"/>
                                </a:lnTo>
                                <a:lnTo>
                                  <a:pt x="185949" y="128527"/>
                                </a:lnTo>
                                <a:lnTo>
                                  <a:pt x="155516" y="156247"/>
                                </a:lnTo>
                                <a:lnTo>
                                  <a:pt x="127862" y="186701"/>
                                </a:lnTo>
                                <a:lnTo>
                                  <a:pt x="100504" y="220504"/>
                                </a:lnTo>
                                <a:lnTo>
                                  <a:pt x="79296" y="257054"/>
                                </a:lnTo>
                                <a:lnTo>
                                  <a:pt x="60856" y="296953"/>
                                </a:lnTo>
                                <a:lnTo>
                                  <a:pt x="45488" y="336853"/>
                                </a:lnTo>
                                <a:lnTo>
                                  <a:pt x="36574" y="379485"/>
                                </a:lnTo>
                                <a:lnTo>
                                  <a:pt x="27354" y="422433"/>
                                </a:lnTo>
                                <a:lnTo>
                                  <a:pt x="27354" y="468415"/>
                                </a:lnTo>
                                <a:lnTo>
                                  <a:pt x="27354" y="514095"/>
                                </a:lnTo>
                                <a:lnTo>
                                  <a:pt x="36574" y="557043"/>
                                </a:lnTo>
                                <a:lnTo>
                                  <a:pt x="45488" y="599990"/>
                                </a:lnTo>
                                <a:lnTo>
                                  <a:pt x="60856" y="639575"/>
                                </a:lnTo>
                                <a:lnTo>
                                  <a:pt x="79296" y="679474"/>
                                </a:lnTo>
                                <a:lnTo>
                                  <a:pt x="100504" y="716326"/>
                                </a:lnTo>
                                <a:lnTo>
                                  <a:pt x="127862" y="749827"/>
                                </a:lnTo>
                                <a:lnTo>
                                  <a:pt x="155516" y="780596"/>
                                </a:lnTo>
                                <a:lnTo>
                                  <a:pt x="185949" y="808001"/>
                                </a:lnTo>
                                <a:lnTo>
                                  <a:pt x="219452" y="835718"/>
                                </a:lnTo>
                                <a:lnTo>
                                  <a:pt x="256025" y="857038"/>
                                </a:lnTo>
                                <a:lnTo>
                                  <a:pt x="295680" y="875312"/>
                                </a:lnTo>
                                <a:lnTo>
                                  <a:pt x="335323" y="890540"/>
                                </a:lnTo>
                                <a:lnTo>
                                  <a:pt x="378048" y="899980"/>
                                </a:lnTo>
                                <a:lnTo>
                                  <a:pt x="420773" y="909118"/>
                                </a:lnTo>
                                <a:lnTo>
                                  <a:pt x="466568" y="909118"/>
                                </a:lnTo>
                                <a:close/>
                              </a:path>
                              <a:path w="933450" h="936625">
                                <a:moveTo>
                                  <a:pt x="466568" y="936528"/>
                                </a:moveTo>
                                <a:lnTo>
                                  <a:pt x="515433" y="933483"/>
                                </a:lnTo>
                                <a:lnTo>
                                  <a:pt x="561228" y="927391"/>
                                </a:lnTo>
                                <a:lnTo>
                                  <a:pt x="603954" y="915208"/>
                                </a:lnTo>
                                <a:lnTo>
                                  <a:pt x="646679" y="899980"/>
                                </a:lnTo>
                                <a:lnTo>
                                  <a:pt x="689391" y="878357"/>
                                </a:lnTo>
                                <a:lnTo>
                                  <a:pt x="725964" y="857038"/>
                                </a:lnTo>
                                <a:lnTo>
                                  <a:pt x="762550" y="829323"/>
                                </a:lnTo>
                                <a:lnTo>
                                  <a:pt x="796053" y="798870"/>
                                </a:lnTo>
                                <a:lnTo>
                                  <a:pt x="826776" y="765054"/>
                                </a:lnTo>
                                <a:lnTo>
                                  <a:pt x="854140" y="728517"/>
                                </a:lnTo>
                                <a:lnTo>
                                  <a:pt x="875351" y="691666"/>
                                </a:lnTo>
                                <a:lnTo>
                                  <a:pt x="896865" y="649021"/>
                                </a:lnTo>
                                <a:lnTo>
                                  <a:pt x="911924" y="606073"/>
                                </a:lnTo>
                                <a:lnTo>
                                  <a:pt x="924216" y="563139"/>
                                </a:lnTo>
                                <a:lnTo>
                                  <a:pt x="930355" y="517446"/>
                                </a:lnTo>
                                <a:lnTo>
                                  <a:pt x="933438" y="468415"/>
                                </a:lnTo>
                                <a:lnTo>
                                  <a:pt x="930355" y="419385"/>
                                </a:lnTo>
                                <a:lnTo>
                                  <a:pt x="924216" y="373389"/>
                                </a:lnTo>
                                <a:lnTo>
                                  <a:pt x="911924" y="330757"/>
                                </a:lnTo>
                                <a:lnTo>
                                  <a:pt x="896865" y="287810"/>
                                </a:lnTo>
                                <a:lnTo>
                                  <a:pt x="875351" y="244875"/>
                                </a:lnTo>
                                <a:lnTo>
                                  <a:pt x="854140" y="208326"/>
                                </a:lnTo>
                                <a:lnTo>
                                  <a:pt x="826776" y="171474"/>
                                </a:lnTo>
                                <a:lnTo>
                                  <a:pt x="796053" y="137658"/>
                                </a:lnTo>
                                <a:lnTo>
                                  <a:pt x="762550" y="107204"/>
                                </a:lnTo>
                                <a:lnTo>
                                  <a:pt x="725964" y="79798"/>
                                </a:lnTo>
                                <a:lnTo>
                                  <a:pt x="689391" y="58174"/>
                                </a:lnTo>
                                <a:lnTo>
                                  <a:pt x="646679" y="36851"/>
                                </a:lnTo>
                                <a:lnTo>
                                  <a:pt x="603954" y="21624"/>
                                </a:lnTo>
                                <a:lnTo>
                                  <a:pt x="561228" y="9143"/>
                                </a:lnTo>
                                <a:lnTo>
                                  <a:pt x="515433" y="3047"/>
                                </a:lnTo>
                                <a:lnTo>
                                  <a:pt x="466568" y="0"/>
                                </a:lnTo>
                                <a:lnTo>
                                  <a:pt x="417691" y="3047"/>
                                </a:lnTo>
                                <a:lnTo>
                                  <a:pt x="372212" y="9143"/>
                                </a:lnTo>
                                <a:lnTo>
                                  <a:pt x="329486" y="21624"/>
                                </a:lnTo>
                                <a:lnTo>
                                  <a:pt x="286761" y="36851"/>
                                </a:lnTo>
                                <a:lnTo>
                                  <a:pt x="244036" y="58174"/>
                                </a:lnTo>
                                <a:lnTo>
                                  <a:pt x="207463" y="79798"/>
                                </a:lnTo>
                                <a:lnTo>
                                  <a:pt x="170587" y="107204"/>
                                </a:lnTo>
                                <a:lnTo>
                                  <a:pt x="137084" y="137658"/>
                                </a:lnTo>
                                <a:lnTo>
                                  <a:pt x="106651" y="171474"/>
                                </a:lnTo>
                                <a:lnTo>
                                  <a:pt x="79296" y="208326"/>
                                </a:lnTo>
                                <a:lnTo>
                                  <a:pt x="57782" y="244875"/>
                                </a:lnTo>
                                <a:lnTo>
                                  <a:pt x="36574" y="287810"/>
                                </a:lnTo>
                                <a:lnTo>
                                  <a:pt x="21207" y="330757"/>
                                </a:lnTo>
                                <a:lnTo>
                                  <a:pt x="8912" y="373389"/>
                                </a:lnTo>
                                <a:lnTo>
                                  <a:pt x="2765" y="419385"/>
                                </a:lnTo>
                                <a:lnTo>
                                  <a:pt x="0" y="468415"/>
                                </a:lnTo>
                                <a:lnTo>
                                  <a:pt x="2765" y="517446"/>
                                </a:lnTo>
                                <a:lnTo>
                                  <a:pt x="8912" y="563139"/>
                                </a:lnTo>
                                <a:lnTo>
                                  <a:pt x="21207" y="606073"/>
                                </a:lnTo>
                                <a:lnTo>
                                  <a:pt x="36574" y="649021"/>
                                </a:lnTo>
                                <a:lnTo>
                                  <a:pt x="57782" y="691666"/>
                                </a:lnTo>
                                <a:lnTo>
                                  <a:pt x="79296" y="728517"/>
                                </a:lnTo>
                                <a:lnTo>
                                  <a:pt x="106651" y="765054"/>
                                </a:lnTo>
                                <a:lnTo>
                                  <a:pt x="137084" y="798870"/>
                                </a:lnTo>
                                <a:lnTo>
                                  <a:pt x="170587" y="829323"/>
                                </a:lnTo>
                                <a:lnTo>
                                  <a:pt x="207463" y="857038"/>
                                </a:lnTo>
                                <a:lnTo>
                                  <a:pt x="244036" y="878357"/>
                                </a:lnTo>
                                <a:lnTo>
                                  <a:pt x="286761" y="899980"/>
                                </a:lnTo>
                                <a:lnTo>
                                  <a:pt x="329486" y="915208"/>
                                </a:lnTo>
                                <a:lnTo>
                                  <a:pt x="372212" y="927391"/>
                                </a:lnTo>
                                <a:lnTo>
                                  <a:pt x="417691" y="933483"/>
                                </a:lnTo>
                                <a:lnTo>
                                  <a:pt x="466568" y="936528"/>
                                </a:lnTo>
                                <a:close/>
                              </a:path>
                            </a:pathLst>
                          </a:custGeom>
                          <a:ln w="12275">
                            <a:solidFill>
                              <a:srgbClr val="1F1A17"/>
                            </a:solidFill>
                            <a:prstDash val="solid"/>
                          </a:ln>
                        </wps:spPr>
                        <wps:bodyPr wrap="square" lIns="0" tIns="0" rIns="0" bIns="0" rtlCol="0">
                          <a:noAutofit/>
                        </wps:bodyPr>
                      </wps:wsp>
                      <wps:wsp>
                        <wps:cNvPr id="56" name="Graphic 56"/>
                        <wps:cNvSpPr/>
                        <wps:spPr>
                          <a:xfrm>
                            <a:off x="131233" y="131617"/>
                            <a:ext cx="683260" cy="685800"/>
                          </a:xfrm>
                          <a:custGeom>
                            <a:avLst/>
                            <a:gdLst/>
                            <a:ahLst/>
                            <a:cxnLst/>
                            <a:rect l="l" t="t" r="r" b="b"/>
                            <a:pathLst>
                              <a:path w="683260" h="685800">
                                <a:moveTo>
                                  <a:pt x="109718" y="575317"/>
                                </a:moveTo>
                                <a:lnTo>
                                  <a:pt x="152443" y="627396"/>
                                </a:lnTo>
                                <a:lnTo>
                                  <a:pt x="210227" y="658164"/>
                                </a:lnTo>
                                <a:lnTo>
                                  <a:pt x="307970" y="682522"/>
                                </a:lnTo>
                                <a:lnTo>
                                  <a:pt x="341473" y="685570"/>
                                </a:lnTo>
                                <a:lnTo>
                                  <a:pt x="341473" y="670343"/>
                                </a:lnTo>
                                <a:lnTo>
                                  <a:pt x="274467" y="664247"/>
                                </a:lnTo>
                                <a:lnTo>
                                  <a:pt x="213297" y="645973"/>
                                </a:lnTo>
                                <a:lnTo>
                                  <a:pt x="185946" y="630444"/>
                                </a:lnTo>
                                <a:lnTo>
                                  <a:pt x="158596" y="615217"/>
                                </a:lnTo>
                                <a:lnTo>
                                  <a:pt x="133999" y="596942"/>
                                </a:lnTo>
                                <a:lnTo>
                                  <a:pt x="109718" y="575317"/>
                                </a:lnTo>
                                <a:close/>
                              </a:path>
                              <a:path w="683260" h="685800">
                                <a:moveTo>
                                  <a:pt x="573518" y="575317"/>
                                </a:moveTo>
                                <a:lnTo>
                                  <a:pt x="548934" y="596942"/>
                                </a:lnTo>
                                <a:lnTo>
                                  <a:pt x="524653" y="615217"/>
                                </a:lnTo>
                                <a:lnTo>
                                  <a:pt x="496986" y="630444"/>
                                </a:lnTo>
                                <a:lnTo>
                                  <a:pt x="469636" y="645973"/>
                                </a:lnTo>
                                <a:lnTo>
                                  <a:pt x="408782" y="664247"/>
                                </a:lnTo>
                                <a:lnTo>
                                  <a:pt x="341473" y="670343"/>
                                </a:lnTo>
                                <a:lnTo>
                                  <a:pt x="341473" y="685570"/>
                                </a:lnTo>
                                <a:lnTo>
                                  <a:pt x="442285" y="670343"/>
                                </a:lnTo>
                                <a:lnTo>
                                  <a:pt x="503139" y="642925"/>
                                </a:lnTo>
                                <a:lnTo>
                                  <a:pt x="558156" y="606073"/>
                                </a:lnTo>
                                <a:lnTo>
                                  <a:pt x="582437" y="584763"/>
                                </a:lnTo>
                                <a:lnTo>
                                  <a:pt x="573518" y="575317"/>
                                </a:lnTo>
                                <a:close/>
                              </a:path>
                              <a:path w="683260" h="685800">
                                <a:moveTo>
                                  <a:pt x="100496" y="101121"/>
                                </a:moveTo>
                                <a:lnTo>
                                  <a:pt x="57783" y="153199"/>
                                </a:lnTo>
                                <a:lnTo>
                                  <a:pt x="27350" y="211373"/>
                                </a:lnTo>
                                <a:lnTo>
                                  <a:pt x="8906" y="275631"/>
                                </a:lnTo>
                                <a:lnTo>
                                  <a:pt x="2766" y="309132"/>
                                </a:lnTo>
                                <a:lnTo>
                                  <a:pt x="0" y="342936"/>
                                </a:lnTo>
                                <a:lnTo>
                                  <a:pt x="2766" y="376437"/>
                                </a:lnTo>
                                <a:lnTo>
                                  <a:pt x="8906" y="410241"/>
                                </a:lnTo>
                                <a:lnTo>
                                  <a:pt x="27350" y="474511"/>
                                </a:lnTo>
                                <a:lnTo>
                                  <a:pt x="57783" y="532685"/>
                                </a:lnTo>
                                <a:lnTo>
                                  <a:pt x="100496" y="584763"/>
                                </a:lnTo>
                                <a:lnTo>
                                  <a:pt x="109718" y="575317"/>
                                </a:lnTo>
                                <a:lnTo>
                                  <a:pt x="88204" y="550960"/>
                                </a:lnTo>
                                <a:lnTo>
                                  <a:pt x="70075" y="526589"/>
                                </a:lnTo>
                                <a:lnTo>
                                  <a:pt x="54701" y="498869"/>
                                </a:lnTo>
                                <a:lnTo>
                                  <a:pt x="39642" y="471463"/>
                                </a:lnTo>
                                <a:lnTo>
                                  <a:pt x="30420" y="440707"/>
                                </a:lnTo>
                                <a:lnTo>
                                  <a:pt x="21198" y="410241"/>
                                </a:lnTo>
                                <a:lnTo>
                                  <a:pt x="18128" y="376437"/>
                                </a:lnTo>
                                <a:lnTo>
                                  <a:pt x="15058" y="342936"/>
                                </a:lnTo>
                                <a:lnTo>
                                  <a:pt x="18128" y="309132"/>
                                </a:lnTo>
                                <a:lnTo>
                                  <a:pt x="30420" y="244875"/>
                                </a:lnTo>
                                <a:lnTo>
                                  <a:pt x="54701" y="186701"/>
                                </a:lnTo>
                                <a:lnTo>
                                  <a:pt x="88204" y="134622"/>
                                </a:lnTo>
                                <a:lnTo>
                                  <a:pt x="109718" y="110252"/>
                                </a:lnTo>
                                <a:lnTo>
                                  <a:pt x="100496" y="101121"/>
                                </a:lnTo>
                                <a:close/>
                              </a:path>
                              <a:path w="683260" h="685800">
                                <a:moveTo>
                                  <a:pt x="582437" y="101121"/>
                                </a:moveTo>
                                <a:lnTo>
                                  <a:pt x="573518" y="110252"/>
                                </a:lnTo>
                                <a:lnTo>
                                  <a:pt x="594729" y="134622"/>
                                </a:lnTo>
                                <a:lnTo>
                                  <a:pt x="613173" y="159282"/>
                                </a:lnTo>
                                <a:lnTo>
                                  <a:pt x="628232" y="186701"/>
                                </a:lnTo>
                                <a:lnTo>
                                  <a:pt x="643594" y="214409"/>
                                </a:lnTo>
                                <a:lnTo>
                                  <a:pt x="652816" y="244875"/>
                                </a:lnTo>
                                <a:lnTo>
                                  <a:pt x="661735" y="275631"/>
                                </a:lnTo>
                                <a:lnTo>
                                  <a:pt x="664805" y="309132"/>
                                </a:lnTo>
                                <a:lnTo>
                                  <a:pt x="667875" y="342936"/>
                                </a:lnTo>
                                <a:lnTo>
                                  <a:pt x="664805" y="376437"/>
                                </a:lnTo>
                                <a:lnTo>
                                  <a:pt x="661735" y="410241"/>
                                </a:lnTo>
                                <a:lnTo>
                                  <a:pt x="652816" y="440707"/>
                                </a:lnTo>
                                <a:lnTo>
                                  <a:pt x="643594" y="471463"/>
                                </a:lnTo>
                                <a:lnTo>
                                  <a:pt x="628232" y="498869"/>
                                </a:lnTo>
                                <a:lnTo>
                                  <a:pt x="613173" y="526589"/>
                                </a:lnTo>
                                <a:lnTo>
                                  <a:pt x="594729" y="550960"/>
                                </a:lnTo>
                                <a:lnTo>
                                  <a:pt x="573518" y="575317"/>
                                </a:lnTo>
                                <a:lnTo>
                                  <a:pt x="582437" y="584763"/>
                                </a:lnTo>
                                <a:lnTo>
                                  <a:pt x="625162" y="532685"/>
                                </a:lnTo>
                                <a:lnTo>
                                  <a:pt x="655886" y="474511"/>
                                </a:lnTo>
                                <a:lnTo>
                                  <a:pt x="674027" y="410241"/>
                                </a:lnTo>
                                <a:lnTo>
                                  <a:pt x="683249" y="342936"/>
                                </a:lnTo>
                                <a:lnTo>
                                  <a:pt x="680167" y="309132"/>
                                </a:lnTo>
                                <a:lnTo>
                                  <a:pt x="674027" y="275631"/>
                                </a:lnTo>
                                <a:lnTo>
                                  <a:pt x="667875" y="241827"/>
                                </a:lnTo>
                                <a:lnTo>
                                  <a:pt x="655886" y="211373"/>
                                </a:lnTo>
                                <a:lnTo>
                                  <a:pt x="640524" y="180605"/>
                                </a:lnTo>
                                <a:lnTo>
                                  <a:pt x="625162" y="153199"/>
                                </a:lnTo>
                                <a:lnTo>
                                  <a:pt x="603951" y="125479"/>
                                </a:lnTo>
                                <a:lnTo>
                                  <a:pt x="582437" y="101121"/>
                                </a:lnTo>
                                <a:close/>
                              </a:path>
                              <a:path w="683260" h="685800">
                                <a:moveTo>
                                  <a:pt x="341473" y="0"/>
                                </a:moveTo>
                                <a:lnTo>
                                  <a:pt x="240964" y="15529"/>
                                </a:lnTo>
                                <a:lnTo>
                                  <a:pt x="179794" y="42947"/>
                                </a:lnTo>
                                <a:lnTo>
                                  <a:pt x="124777" y="79798"/>
                                </a:lnTo>
                                <a:lnTo>
                                  <a:pt x="100496" y="101121"/>
                                </a:lnTo>
                                <a:lnTo>
                                  <a:pt x="109718" y="110252"/>
                                </a:lnTo>
                                <a:lnTo>
                                  <a:pt x="133999" y="88929"/>
                                </a:lnTo>
                                <a:lnTo>
                                  <a:pt x="158596" y="70353"/>
                                </a:lnTo>
                                <a:lnTo>
                                  <a:pt x="213297" y="39899"/>
                                </a:lnTo>
                                <a:lnTo>
                                  <a:pt x="274467" y="21624"/>
                                </a:lnTo>
                                <a:lnTo>
                                  <a:pt x="341473" y="15529"/>
                                </a:lnTo>
                                <a:lnTo>
                                  <a:pt x="341473" y="0"/>
                                </a:lnTo>
                                <a:close/>
                              </a:path>
                              <a:path w="683260" h="685800">
                                <a:moveTo>
                                  <a:pt x="341473" y="0"/>
                                </a:moveTo>
                                <a:lnTo>
                                  <a:pt x="341473" y="15529"/>
                                </a:lnTo>
                                <a:lnTo>
                                  <a:pt x="408782" y="21624"/>
                                </a:lnTo>
                                <a:lnTo>
                                  <a:pt x="469636" y="39899"/>
                                </a:lnTo>
                                <a:lnTo>
                                  <a:pt x="524653" y="70353"/>
                                </a:lnTo>
                                <a:lnTo>
                                  <a:pt x="548934" y="88929"/>
                                </a:lnTo>
                                <a:lnTo>
                                  <a:pt x="573518" y="110252"/>
                                </a:lnTo>
                                <a:lnTo>
                                  <a:pt x="582437" y="101121"/>
                                </a:lnTo>
                                <a:lnTo>
                                  <a:pt x="530793" y="58174"/>
                                </a:lnTo>
                                <a:lnTo>
                                  <a:pt x="472706" y="27720"/>
                                </a:lnTo>
                                <a:lnTo>
                                  <a:pt x="408782" y="9143"/>
                                </a:lnTo>
                                <a:lnTo>
                                  <a:pt x="374963" y="3047"/>
                                </a:lnTo>
                                <a:lnTo>
                                  <a:pt x="341473" y="0"/>
                                </a:lnTo>
                                <a:close/>
                              </a:path>
                            </a:pathLst>
                          </a:custGeom>
                          <a:solidFill>
                            <a:srgbClr val="FFFFFF"/>
                          </a:solidFill>
                        </wps:spPr>
                        <wps:bodyPr wrap="square" lIns="0" tIns="0" rIns="0" bIns="0" rtlCol="0">
                          <a:noAutofit/>
                        </wps:bodyPr>
                      </wps:wsp>
                      <wps:wsp>
                        <wps:cNvPr id="57" name="Graphic 57"/>
                        <wps:cNvSpPr/>
                        <wps:spPr>
                          <a:xfrm>
                            <a:off x="231729" y="189791"/>
                            <a:ext cx="467359" cy="572770"/>
                          </a:xfrm>
                          <a:custGeom>
                            <a:avLst/>
                            <a:gdLst/>
                            <a:ahLst/>
                            <a:cxnLst/>
                            <a:rect l="l" t="t" r="r" b="b"/>
                            <a:pathLst>
                              <a:path w="467359" h="572770">
                                <a:moveTo>
                                  <a:pt x="234824" y="572270"/>
                                </a:moveTo>
                                <a:lnTo>
                                  <a:pt x="247116" y="572270"/>
                                </a:lnTo>
                                <a:lnTo>
                                  <a:pt x="262490" y="566174"/>
                                </a:lnTo>
                                <a:lnTo>
                                  <a:pt x="277549" y="560091"/>
                                </a:lnTo>
                                <a:lnTo>
                                  <a:pt x="289841" y="550947"/>
                                </a:lnTo>
                                <a:lnTo>
                                  <a:pt x="305203" y="538768"/>
                                </a:lnTo>
                                <a:lnTo>
                                  <a:pt x="314122" y="523541"/>
                                </a:lnTo>
                                <a:lnTo>
                                  <a:pt x="326414" y="508012"/>
                                </a:lnTo>
                                <a:lnTo>
                                  <a:pt x="338706" y="489738"/>
                                </a:lnTo>
                                <a:lnTo>
                                  <a:pt x="347928" y="468415"/>
                                </a:lnTo>
                                <a:lnTo>
                                  <a:pt x="356847" y="446790"/>
                                </a:lnTo>
                                <a:lnTo>
                                  <a:pt x="362987" y="422420"/>
                                </a:lnTo>
                                <a:lnTo>
                                  <a:pt x="369139" y="398062"/>
                                </a:lnTo>
                                <a:lnTo>
                                  <a:pt x="378361" y="342936"/>
                                </a:lnTo>
                                <a:lnTo>
                                  <a:pt x="381431" y="287810"/>
                                </a:lnTo>
                                <a:lnTo>
                                  <a:pt x="378361" y="229635"/>
                                </a:lnTo>
                                <a:lnTo>
                                  <a:pt x="369139" y="174509"/>
                                </a:lnTo>
                                <a:lnTo>
                                  <a:pt x="356847" y="128527"/>
                                </a:lnTo>
                                <a:lnTo>
                                  <a:pt x="338706" y="85882"/>
                                </a:lnTo>
                                <a:lnTo>
                                  <a:pt x="314122" y="49030"/>
                                </a:lnTo>
                                <a:lnTo>
                                  <a:pt x="277549" y="15226"/>
                                </a:lnTo>
                                <a:lnTo>
                                  <a:pt x="247116" y="3047"/>
                                </a:lnTo>
                                <a:lnTo>
                                  <a:pt x="234824" y="0"/>
                                </a:lnTo>
                                <a:lnTo>
                                  <a:pt x="219765" y="3047"/>
                                </a:lnTo>
                                <a:lnTo>
                                  <a:pt x="204391" y="6095"/>
                                </a:lnTo>
                                <a:lnTo>
                                  <a:pt x="189029" y="15226"/>
                                </a:lnTo>
                                <a:lnTo>
                                  <a:pt x="177040" y="24672"/>
                                </a:lnTo>
                                <a:lnTo>
                                  <a:pt x="164748" y="36851"/>
                                </a:lnTo>
                                <a:lnTo>
                                  <a:pt x="152456" y="49030"/>
                                </a:lnTo>
                                <a:lnTo>
                                  <a:pt x="140467" y="67305"/>
                                </a:lnTo>
                                <a:lnTo>
                                  <a:pt x="128175" y="85882"/>
                                </a:lnTo>
                                <a:lnTo>
                                  <a:pt x="118953" y="104156"/>
                                </a:lnTo>
                                <a:lnTo>
                                  <a:pt x="112801" y="128527"/>
                                </a:lnTo>
                                <a:lnTo>
                                  <a:pt x="103894" y="150151"/>
                                </a:lnTo>
                                <a:lnTo>
                                  <a:pt x="97742" y="174509"/>
                                </a:lnTo>
                                <a:lnTo>
                                  <a:pt x="88520" y="229635"/>
                                </a:lnTo>
                                <a:lnTo>
                                  <a:pt x="85450" y="287810"/>
                                </a:lnTo>
                                <a:lnTo>
                                  <a:pt x="88520" y="342936"/>
                                </a:lnTo>
                                <a:lnTo>
                                  <a:pt x="97742" y="398062"/>
                                </a:lnTo>
                                <a:lnTo>
                                  <a:pt x="103894" y="422420"/>
                                </a:lnTo>
                                <a:lnTo>
                                  <a:pt x="112801" y="446790"/>
                                </a:lnTo>
                                <a:lnTo>
                                  <a:pt x="118953" y="468415"/>
                                </a:lnTo>
                                <a:lnTo>
                                  <a:pt x="140467" y="508012"/>
                                </a:lnTo>
                                <a:lnTo>
                                  <a:pt x="164748" y="538768"/>
                                </a:lnTo>
                                <a:lnTo>
                                  <a:pt x="204391" y="566174"/>
                                </a:lnTo>
                                <a:lnTo>
                                  <a:pt x="219765" y="572270"/>
                                </a:lnTo>
                                <a:lnTo>
                                  <a:pt x="234824" y="572270"/>
                                </a:lnTo>
                                <a:close/>
                              </a:path>
                              <a:path w="467359" h="572770">
                                <a:moveTo>
                                  <a:pt x="439215" y="76448"/>
                                </a:moveTo>
                                <a:lnTo>
                                  <a:pt x="448437" y="88929"/>
                                </a:lnTo>
                                <a:lnTo>
                                  <a:pt x="457659" y="101108"/>
                                </a:lnTo>
                                <a:lnTo>
                                  <a:pt x="463799" y="116335"/>
                                </a:lnTo>
                                <a:lnTo>
                                  <a:pt x="466882" y="134610"/>
                                </a:lnTo>
                                <a:lnTo>
                                  <a:pt x="466882" y="153199"/>
                                </a:lnTo>
                                <a:lnTo>
                                  <a:pt x="463799" y="171461"/>
                                </a:lnTo>
                                <a:lnTo>
                                  <a:pt x="460729" y="192784"/>
                                </a:lnTo>
                                <a:lnTo>
                                  <a:pt x="448437" y="235731"/>
                                </a:lnTo>
                                <a:lnTo>
                                  <a:pt x="427226" y="281714"/>
                                </a:lnTo>
                                <a:lnTo>
                                  <a:pt x="399560" y="327407"/>
                                </a:lnTo>
                                <a:lnTo>
                                  <a:pt x="362987" y="370342"/>
                                </a:lnTo>
                                <a:lnTo>
                                  <a:pt x="320274" y="413289"/>
                                </a:lnTo>
                                <a:lnTo>
                                  <a:pt x="299063" y="434611"/>
                                </a:lnTo>
                                <a:lnTo>
                                  <a:pt x="253268" y="468415"/>
                                </a:lnTo>
                                <a:lnTo>
                                  <a:pt x="207473" y="492786"/>
                                </a:lnTo>
                                <a:lnTo>
                                  <a:pt x="164748" y="511048"/>
                                </a:lnTo>
                                <a:lnTo>
                                  <a:pt x="122023" y="520191"/>
                                </a:lnTo>
                                <a:lnTo>
                                  <a:pt x="103894" y="523541"/>
                                </a:lnTo>
                                <a:lnTo>
                                  <a:pt x="85450" y="523541"/>
                                </a:lnTo>
                                <a:lnTo>
                                  <a:pt x="70088" y="520191"/>
                                </a:lnTo>
                                <a:lnTo>
                                  <a:pt x="27363" y="498869"/>
                                </a:lnTo>
                                <a:lnTo>
                                  <a:pt x="3082" y="455921"/>
                                </a:lnTo>
                                <a:lnTo>
                                  <a:pt x="0" y="440695"/>
                                </a:lnTo>
                                <a:lnTo>
                                  <a:pt x="0" y="422420"/>
                                </a:lnTo>
                                <a:lnTo>
                                  <a:pt x="3082" y="401110"/>
                                </a:lnTo>
                                <a:lnTo>
                                  <a:pt x="6152" y="382533"/>
                                </a:lnTo>
                                <a:lnTo>
                                  <a:pt x="12304" y="361211"/>
                                </a:lnTo>
                                <a:lnTo>
                                  <a:pt x="18444" y="339888"/>
                                </a:lnTo>
                                <a:lnTo>
                                  <a:pt x="27363" y="315215"/>
                                </a:lnTo>
                                <a:lnTo>
                                  <a:pt x="39655" y="293905"/>
                                </a:lnTo>
                                <a:lnTo>
                                  <a:pt x="51947" y="269233"/>
                                </a:lnTo>
                                <a:lnTo>
                                  <a:pt x="85450" y="223552"/>
                                </a:lnTo>
                                <a:lnTo>
                                  <a:pt x="125093" y="180605"/>
                                </a:lnTo>
                                <a:lnTo>
                                  <a:pt x="167818" y="140706"/>
                                </a:lnTo>
                                <a:lnTo>
                                  <a:pt x="213613" y="107204"/>
                                </a:lnTo>
                                <a:lnTo>
                                  <a:pt x="234824" y="91977"/>
                                </a:lnTo>
                                <a:lnTo>
                                  <a:pt x="280619" y="70353"/>
                                </a:lnTo>
                                <a:lnTo>
                                  <a:pt x="323344" y="55126"/>
                                </a:lnTo>
                                <a:lnTo>
                                  <a:pt x="344858" y="52078"/>
                                </a:lnTo>
                                <a:lnTo>
                                  <a:pt x="362987" y="49030"/>
                                </a:lnTo>
                                <a:lnTo>
                                  <a:pt x="381431" y="52078"/>
                                </a:lnTo>
                                <a:lnTo>
                                  <a:pt x="399560" y="55126"/>
                                </a:lnTo>
                                <a:lnTo>
                                  <a:pt x="414934" y="58174"/>
                                </a:lnTo>
                                <a:lnTo>
                                  <a:pt x="427226" y="67305"/>
                                </a:lnTo>
                                <a:lnTo>
                                  <a:pt x="439215" y="76448"/>
                                </a:lnTo>
                              </a:path>
                            </a:pathLst>
                          </a:custGeom>
                          <a:ln w="12275">
                            <a:solidFill>
                              <a:srgbClr val="FFFFFF"/>
                            </a:solidFill>
                            <a:prstDash val="solid"/>
                          </a:ln>
                        </wps:spPr>
                        <wps:bodyPr wrap="square" lIns="0" tIns="0" rIns="0" bIns="0" rtlCol="0">
                          <a:noAutofit/>
                        </wps:bodyPr>
                      </wps:wsp>
                      <wps:wsp>
                        <wps:cNvPr id="58" name="Graphic 58"/>
                        <wps:cNvSpPr/>
                        <wps:spPr>
                          <a:xfrm>
                            <a:off x="652816" y="376492"/>
                            <a:ext cx="57785" cy="55244"/>
                          </a:xfrm>
                          <a:custGeom>
                            <a:avLst/>
                            <a:gdLst/>
                            <a:ahLst/>
                            <a:cxnLst/>
                            <a:rect l="l" t="t" r="r" b="b"/>
                            <a:pathLst>
                              <a:path w="57785" h="55244">
                                <a:moveTo>
                                  <a:pt x="39642" y="0"/>
                                </a:moveTo>
                                <a:lnTo>
                                  <a:pt x="18128" y="0"/>
                                </a:lnTo>
                                <a:lnTo>
                                  <a:pt x="9209" y="6083"/>
                                </a:lnTo>
                                <a:lnTo>
                                  <a:pt x="3069" y="15226"/>
                                </a:lnTo>
                                <a:lnTo>
                                  <a:pt x="0" y="27707"/>
                                </a:lnTo>
                                <a:lnTo>
                                  <a:pt x="3069" y="39886"/>
                                </a:lnTo>
                                <a:lnTo>
                                  <a:pt x="9209" y="49030"/>
                                </a:lnTo>
                                <a:lnTo>
                                  <a:pt x="18128" y="55113"/>
                                </a:lnTo>
                                <a:lnTo>
                                  <a:pt x="27350" y="55113"/>
                                </a:lnTo>
                                <a:lnTo>
                                  <a:pt x="39642" y="55113"/>
                                </a:lnTo>
                                <a:lnTo>
                                  <a:pt x="48864" y="49030"/>
                                </a:lnTo>
                                <a:lnTo>
                                  <a:pt x="55004" y="39886"/>
                                </a:lnTo>
                                <a:lnTo>
                                  <a:pt x="57771" y="27707"/>
                                </a:lnTo>
                                <a:lnTo>
                                  <a:pt x="55004" y="15226"/>
                                </a:lnTo>
                                <a:lnTo>
                                  <a:pt x="48864" y="6083"/>
                                </a:lnTo>
                                <a:lnTo>
                                  <a:pt x="39642" y="0"/>
                                </a:lnTo>
                                <a:close/>
                              </a:path>
                            </a:pathLst>
                          </a:custGeom>
                          <a:solidFill>
                            <a:srgbClr val="FFFFFF"/>
                          </a:solidFill>
                        </wps:spPr>
                        <wps:bodyPr wrap="square" lIns="0" tIns="0" rIns="0" bIns="0" rtlCol="0">
                          <a:noAutofit/>
                        </wps:bodyPr>
                      </wps:wsp>
                      <wps:wsp>
                        <wps:cNvPr id="59" name="Graphic 59"/>
                        <wps:cNvSpPr/>
                        <wps:spPr>
                          <a:xfrm>
                            <a:off x="657263" y="380900"/>
                            <a:ext cx="57785" cy="55244"/>
                          </a:xfrm>
                          <a:custGeom>
                            <a:avLst/>
                            <a:gdLst/>
                            <a:ahLst/>
                            <a:cxnLst/>
                            <a:rect l="l" t="t" r="r" b="b"/>
                            <a:pathLst>
                              <a:path w="57785" h="55244">
                                <a:moveTo>
                                  <a:pt x="27363" y="55126"/>
                                </a:moveTo>
                                <a:lnTo>
                                  <a:pt x="39655" y="55126"/>
                                </a:lnTo>
                                <a:lnTo>
                                  <a:pt x="48877" y="49030"/>
                                </a:lnTo>
                                <a:lnTo>
                                  <a:pt x="55017" y="39899"/>
                                </a:lnTo>
                                <a:lnTo>
                                  <a:pt x="57783" y="27720"/>
                                </a:lnTo>
                                <a:lnTo>
                                  <a:pt x="55017" y="15226"/>
                                </a:lnTo>
                                <a:lnTo>
                                  <a:pt x="48877" y="6095"/>
                                </a:lnTo>
                                <a:lnTo>
                                  <a:pt x="39655" y="0"/>
                                </a:lnTo>
                                <a:lnTo>
                                  <a:pt x="27363" y="0"/>
                                </a:lnTo>
                                <a:lnTo>
                                  <a:pt x="18141" y="0"/>
                                </a:lnTo>
                                <a:lnTo>
                                  <a:pt x="9222" y="6095"/>
                                </a:lnTo>
                                <a:lnTo>
                                  <a:pt x="3082" y="15226"/>
                                </a:lnTo>
                                <a:lnTo>
                                  <a:pt x="0" y="27720"/>
                                </a:lnTo>
                                <a:lnTo>
                                  <a:pt x="3082" y="39899"/>
                                </a:lnTo>
                                <a:lnTo>
                                  <a:pt x="9222" y="49030"/>
                                </a:lnTo>
                                <a:lnTo>
                                  <a:pt x="18141" y="55126"/>
                                </a:lnTo>
                                <a:lnTo>
                                  <a:pt x="27363" y="55126"/>
                                </a:lnTo>
                                <a:close/>
                              </a:path>
                            </a:pathLst>
                          </a:custGeom>
                          <a:ln w="3068">
                            <a:solidFill>
                              <a:srgbClr val="FFFFFF"/>
                            </a:solidFill>
                            <a:prstDash val="solid"/>
                          </a:ln>
                        </wps:spPr>
                        <wps:bodyPr wrap="square" lIns="0" tIns="0" rIns="0" bIns="0" rtlCol="0">
                          <a:noAutofit/>
                        </wps:bodyPr>
                      </wps:wsp>
                      <wps:wsp>
                        <wps:cNvPr id="60" name="Graphic 60"/>
                        <wps:cNvSpPr/>
                        <wps:spPr>
                          <a:xfrm>
                            <a:off x="677097" y="419427"/>
                            <a:ext cx="9525" cy="9525"/>
                          </a:xfrm>
                          <a:custGeom>
                            <a:avLst/>
                            <a:gdLst/>
                            <a:ahLst/>
                            <a:cxnLst/>
                            <a:rect l="l" t="t" r="r" b="b"/>
                            <a:pathLst>
                              <a:path w="9525" h="9525">
                                <a:moveTo>
                                  <a:pt x="3069" y="0"/>
                                </a:moveTo>
                                <a:lnTo>
                                  <a:pt x="3069" y="3047"/>
                                </a:lnTo>
                                <a:lnTo>
                                  <a:pt x="0" y="3047"/>
                                </a:lnTo>
                                <a:lnTo>
                                  <a:pt x="3069" y="6095"/>
                                </a:lnTo>
                                <a:lnTo>
                                  <a:pt x="3069" y="9143"/>
                                </a:lnTo>
                                <a:lnTo>
                                  <a:pt x="9209" y="3047"/>
                                </a:lnTo>
                                <a:lnTo>
                                  <a:pt x="6139" y="3047"/>
                                </a:lnTo>
                                <a:lnTo>
                                  <a:pt x="3069" y="0"/>
                                </a:lnTo>
                                <a:close/>
                              </a:path>
                            </a:pathLst>
                          </a:custGeom>
                          <a:solidFill>
                            <a:srgbClr val="1F1A17"/>
                          </a:solidFill>
                        </wps:spPr>
                        <wps:bodyPr wrap="square" lIns="0" tIns="0" rIns="0" bIns="0" rtlCol="0">
                          <a:noAutofit/>
                        </wps:bodyPr>
                      </wps:wsp>
                      <wps:wsp>
                        <wps:cNvPr id="61" name="Graphic 61"/>
                        <wps:cNvSpPr/>
                        <wps:spPr>
                          <a:xfrm>
                            <a:off x="681544" y="423847"/>
                            <a:ext cx="9525" cy="9525"/>
                          </a:xfrm>
                          <a:custGeom>
                            <a:avLst/>
                            <a:gdLst/>
                            <a:ahLst/>
                            <a:cxnLst/>
                            <a:rect l="l" t="t" r="r" b="b"/>
                            <a:pathLst>
                              <a:path w="9525" h="9525">
                                <a:moveTo>
                                  <a:pt x="3082" y="9131"/>
                                </a:moveTo>
                                <a:lnTo>
                                  <a:pt x="6152" y="6083"/>
                                </a:lnTo>
                                <a:lnTo>
                                  <a:pt x="9222" y="3047"/>
                                </a:lnTo>
                                <a:lnTo>
                                  <a:pt x="6152" y="3047"/>
                                </a:lnTo>
                                <a:lnTo>
                                  <a:pt x="3082" y="0"/>
                                </a:lnTo>
                                <a:lnTo>
                                  <a:pt x="3082" y="3047"/>
                                </a:lnTo>
                                <a:lnTo>
                                  <a:pt x="0" y="3047"/>
                                </a:lnTo>
                                <a:lnTo>
                                  <a:pt x="3082" y="6083"/>
                                </a:lnTo>
                                <a:lnTo>
                                  <a:pt x="3082" y="9131"/>
                                </a:lnTo>
                              </a:path>
                            </a:pathLst>
                          </a:custGeom>
                          <a:ln w="3068">
                            <a:solidFill>
                              <a:srgbClr val="1F1A17"/>
                            </a:solidFill>
                            <a:prstDash val="solid"/>
                          </a:ln>
                        </wps:spPr>
                        <wps:bodyPr wrap="square" lIns="0" tIns="0" rIns="0" bIns="0" rtlCol="0">
                          <a:noAutofit/>
                        </wps:bodyPr>
                      </wps:wsp>
                      <wps:wsp>
                        <wps:cNvPr id="62" name="Graphic 62"/>
                        <wps:cNvSpPr/>
                        <wps:spPr>
                          <a:xfrm>
                            <a:off x="667875" y="416379"/>
                            <a:ext cx="6350" cy="6350"/>
                          </a:xfrm>
                          <a:custGeom>
                            <a:avLst/>
                            <a:gdLst/>
                            <a:ahLst/>
                            <a:cxnLst/>
                            <a:rect l="l" t="t" r="r" b="b"/>
                            <a:pathLst>
                              <a:path w="6350" h="6350">
                                <a:moveTo>
                                  <a:pt x="3069" y="0"/>
                                </a:moveTo>
                                <a:lnTo>
                                  <a:pt x="0" y="3047"/>
                                </a:lnTo>
                                <a:lnTo>
                                  <a:pt x="0" y="6095"/>
                                </a:lnTo>
                                <a:lnTo>
                                  <a:pt x="6139" y="6095"/>
                                </a:lnTo>
                                <a:lnTo>
                                  <a:pt x="6139" y="3047"/>
                                </a:lnTo>
                                <a:lnTo>
                                  <a:pt x="3069" y="0"/>
                                </a:lnTo>
                                <a:close/>
                              </a:path>
                            </a:pathLst>
                          </a:custGeom>
                          <a:solidFill>
                            <a:srgbClr val="1F1A17"/>
                          </a:solidFill>
                        </wps:spPr>
                        <wps:bodyPr wrap="square" lIns="0" tIns="0" rIns="0" bIns="0" rtlCol="0">
                          <a:noAutofit/>
                        </wps:bodyPr>
                      </wps:wsp>
                      <wps:wsp>
                        <wps:cNvPr id="63" name="Graphic 63"/>
                        <wps:cNvSpPr/>
                        <wps:spPr>
                          <a:xfrm>
                            <a:off x="672322" y="420799"/>
                            <a:ext cx="6350" cy="6350"/>
                          </a:xfrm>
                          <a:custGeom>
                            <a:avLst/>
                            <a:gdLst/>
                            <a:ahLst/>
                            <a:cxnLst/>
                            <a:rect l="l" t="t" r="r" b="b"/>
                            <a:pathLst>
                              <a:path w="6350" h="6350">
                                <a:moveTo>
                                  <a:pt x="3082" y="0"/>
                                </a:moveTo>
                                <a:lnTo>
                                  <a:pt x="6152" y="3047"/>
                                </a:lnTo>
                                <a:lnTo>
                                  <a:pt x="6152" y="6095"/>
                                </a:lnTo>
                                <a:lnTo>
                                  <a:pt x="3082" y="6095"/>
                                </a:lnTo>
                                <a:lnTo>
                                  <a:pt x="0" y="6095"/>
                                </a:lnTo>
                                <a:lnTo>
                                  <a:pt x="0" y="3047"/>
                                </a:lnTo>
                                <a:lnTo>
                                  <a:pt x="3082" y="0"/>
                                </a:lnTo>
                              </a:path>
                            </a:pathLst>
                          </a:custGeom>
                          <a:ln w="3068">
                            <a:solidFill>
                              <a:srgbClr val="1F1A17"/>
                            </a:solidFill>
                            <a:prstDash val="solid"/>
                          </a:ln>
                        </wps:spPr>
                        <wps:bodyPr wrap="square" lIns="0" tIns="0" rIns="0" bIns="0" rtlCol="0">
                          <a:noAutofit/>
                        </wps:bodyPr>
                      </wps:wsp>
                      <wps:wsp>
                        <wps:cNvPr id="64" name="Graphic 64"/>
                        <wps:cNvSpPr/>
                        <wps:spPr>
                          <a:xfrm>
                            <a:off x="689389" y="385623"/>
                            <a:ext cx="6350" cy="6350"/>
                          </a:xfrm>
                          <a:custGeom>
                            <a:avLst/>
                            <a:gdLst/>
                            <a:ahLst/>
                            <a:cxnLst/>
                            <a:rect l="l" t="t" r="r" b="b"/>
                            <a:pathLst>
                              <a:path w="6350" h="6350">
                                <a:moveTo>
                                  <a:pt x="6139" y="0"/>
                                </a:moveTo>
                                <a:lnTo>
                                  <a:pt x="0" y="0"/>
                                </a:lnTo>
                                <a:lnTo>
                                  <a:pt x="0" y="6095"/>
                                </a:lnTo>
                                <a:lnTo>
                                  <a:pt x="6139" y="6095"/>
                                </a:lnTo>
                                <a:lnTo>
                                  <a:pt x="6139" y="0"/>
                                </a:lnTo>
                                <a:close/>
                              </a:path>
                            </a:pathLst>
                          </a:custGeom>
                          <a:solidFill>
                            <a:srgbClr val="1F1A17"/>
                          </a:solidFill>
                        </wps:spPr>
                        <wps:bodyPr wrap="square" lIns="0" tIns="0" rIns="0" bIns="0" rtlCol="0">
                          <a:noAutofit/>
                        </wps:bodyPr>
                      </wps:wsp>
                      <wps:wsp>
                        <wps:cNvPr id="65" name="Graphic 65"/>
                        <wps:cNvSpPr/>
                        <wps:spPr>
                          <a:xfrm>
                            <a:off x="693836" y="390044"/>
                            <a:ext cx="6350" cy="6350"/>
                          </a:xfrm>
                          <a:custGeom>
                            <a:avLst/>
                            <a:gdLst/>
                            <a:ahLst/>
                            <a:cxnLst/>
                            <a:rect l="l" t="t" r="r" b="b"/>
                            <a:pathLst>
                              <a:path w="6350" h="6350">
                                <a:moveTo>
                                  <a:pt x="6152" y="0"/>
                                </a:moveTo>
                                <a:lnTo>
                                  <a:pt x="6152" y="3035"/>
                                </a:lnTo>
                                <a:lnTo>
                                  <a:pt x="6152" y="6083"/>
                                </a:lnTo>
                                <a:lnTo>
                                  <a:pt x="3082" y="6083"/>
                                </a:lnTo>
                                <a:lnTo>
                                  <a:pt x="0" y="6083"/>
                                </a:lnTo>
                                <a:lnTo>
                                  <a:pt x="0" y="3035"/>
                                </a:lnTo>
                                <a:lnTo>
                                  <a:pt x="0" y="0"/>
                                </a:lnTo>
                                <a:lnTo>
                                  <a:pt x="3082" y="0"/>
                                </a:lnTo>
                                <a:lnTo>
                                  <a:pt x="6152" y="0"/>
                                </a:lnTo>
                              </a:path>
                            </a:pathLst>
                          </a:custGeom>
                          <a:ln w="3068">
                            <a:solidFill>
                              <a:srgbClr val="1F1A17"/>
                            </a:solidFill>
                            <a:prstDash val="solid"/>
                          </a:ln>
                        </wps:spPr>
                        <wps:bodyPr wrap="square" lIns="0" tIns="0" rIns="0" bIns="0" rtlCol="0">
                          <a:noAutofit/>
                        </wps:bodyPr>
                      </wps:wsp>
                      <wps:wsp>
                        <wps:cNvPr id="66" name="Graphic 66"/>
                        <wps:cNvSpPr/>
                        <wps:spPr>
                          <a:xfrm>
                            <a:off x="658956" y="407248"/>
                            <a:ext cx="6350" cy="6350"/>
                          </a:xfrm>
                          <a:custGeom>
                            <a:avLst/>
                            <a:gdLst/>
                            <a:ahLst/>
                            <a:cxnLst/>
                            <a:rect l="l" t="t" r="r" b="b"/>
                            <a:pathLst>
                              <a:path w="6350" h="6350">
                                <a:moveTo>
                                  <a:pt x="6152" y="0"/>
                                </a:moveTo>
                                <a:lnTo>
                                  <a:pt x="3069" y="0"/>
                                </a:lnTo>
                                <a:lnTo>
                                  <a:pt x="0" y="3047"/>
                                </a:lnTo>
                                <a:lnTo>
                                  <a:pt x="0" y="6095"/>
                                </a:lnTo>
                                <a:lnTo>
                                  <a:pt x="6152" y="6095"/>
                                </a:lnTo>
                                <a:lnTo>
                                  <a:pt x="6152" y="0"/>
                                </a:lnTo>
                                <a:close/>
                              </a:path>
                            </a:pathLst>
                          </a:custGeom>
                          <a:solidFill>
                            <a:srgbClr val="1F1A17"/>
                          </a:solidFill>
                        </wps:spPr>
                        <wps:bodyPr wrap="square" lIns="0" tIns="0" rIns="0" bIns="0" rtlCol="0">
                          <a:noAutofit/>
                        </wps:bodyPr>
                      </wps:wsp>
                      <wps:wsp>
                        <wps:cNvPr id="67" name="Graphic 67"/>
                        <wps:cNvSpPr/>
                        <wps:spPr>
                          <a:xfrm>
                            <a:off x="663416" y="411668"/>
                            <a:ext cx="6350" cy="6350"/>
                          </a:xfrm>
                          <a:custGeom>
                            <a:avLst/>
                            <a:gdLst/>
                            <a:ahLst/>
                            <a:cxnLst/>
                            <a:rect l="l" t="t" r="r" b="b"/>
                            <a:pathLst>
                              <a:path w="6350" h="6350">
                                <a:moveTo>
                                  <a:pt x="6139" y="3035"/>
                                </a:moveTo>
                                <a:lnTo>
                                  <a:pt x="6139" y="6083"/>
                                </a:lnTo>
                                <a:lnTo>
                                  <a:pt x="3069" y="6083"/>
                                </a:lnTo>
                                <a:lnTo>
                                  <a:pt x="0" y="6083"/>
                                </a:lnTo>
                                <a:lnTo>
                                  <a:pt x="0" y="3035"/>
                                </a:lnTo>
                                <a:lnTo>
                                  <a:pt x="3069" y="0"/>
                                </a:lnTo>
                                <a:lnTo>
                                  <a:pt x="6139" y="0"/>
                                </a:lnTo>
                                <a:lnTo>
                                  <a:pt x="6139" y="3035"/>
                                </a:lnTo>
                              </a:path>
                            </a:pathLst>
                          </a:custGeom>
                          <a:ln w="3068">
                            <a:solidFill>
                              <a:srgbClr val="1F1A17"/>
                            </a:solidFill>
                            <a:prstDash val="solid"/>
                          </a:ln>
                        </wps:spPr>
                        <wps:bodyPr wrap="square" lIns="0" tIns="0" rIns="0" bIns="0" rtlCol="0">
                          <a:noAutofit/>
                        </wps:bodyPr>
                      </wps:wsp>
                      <wps:wsp>
                        <wps:cNvPr id="68" name="Graphic 68"/>
                        <wps:cNvSpPr/>
                        <wps:spPr>
                          <a:xfrm>
                            <a:off x="695529" y="394754"/>
                            <a:ext cx="6350" cy="6985"/>
                          </a:xfrm>
                          <a:custGeom>
                            <a:avLst/>
                            <a:gdLst/>
                            <a:ahLst/>
                            <a:cxnLst/>
                            <a:rect l="l" t="t" r="r" b="b"/>
                            <a:pathLst>
                              <a:path w="6350" h="6985">
                                <a:moveTo>
                                  <a:pt x="6152" y="0"/>
                                </a:moveTo>
                                <a:lnTo>
                                  <a:pt x="0" y="0"/>
                                </a:lnTo>
                                <a:lnTo>
                                  <a:pt x="0" y="3350"/>
                                </a:lnTo>
                                <a:lnTo>
                                  <a:pt x="3082" y="6398"/>
                                </a:lnTo>
                                <a:lnTo>
                                  <a:pt x="6152" y="6398"/>
                                </a:lnTo>
                                <a:lnTo>
                                  <a:pt x="6152" y="0"/>
                                </a:lnTo>
                                <a:close/>
                              </a:path>
                            </a:pathLst>
                          </a:custGeom>
                          <a:solidFill>
                            <a:srgbClr val="1F1A17"/>
                          </a:solidFill>
                        </wps:spPr>
                        <wps:bodyPr wrap="square" lIns="0" tIns="0" rIns="0" bIns="0" rtlCol="0">
                          <a:noAutofit/>
                        </wps:bodyPr>
                      </wps:wsp>
                      <wps:wsp>
                        <wps:cNvPr id="69" name="Graphic 69"/>
                        <wps:cNvSpPr/>
                        <wps:spPr>
                          <a:xfrm>
                            <a:off x="699989" y="399175"/>
                            <a:ext cx="6350" cy="6985"/>
                          </a:xfrm>
                          <a:custGeom>
                            <a:avLst/>
                            <a:gdLst/>
                            <a:ahLst/>
                            <a:cxnLst/>
                            <a:rect l="l" t="t" r="r" b="b"/>
                            <a:pathLst>
                              <a:path w="6350" h="6985">
                                <a:moveTo>
                                  <a:pt x="6152" y="0"/>
                                </a:moveTo>
                                <a:lnTo>
                                  <a:pt x="6152" y="3350"/>
                                </a:lnTo>
                                <a:lnTo>
                                  <a:pt x="6152" y="6398"/>
                                </a:lnTo>
                                <a:lnTo>
                                  <a:pt x="3069" y="6398"/>
                                </a:lnTo>
                                <a:lnTo>
                                  <a:pt x="0" y="3350"/>
                                </a:lnTo>
                                <a:lnTo>
                                  <a:pt x="0" y="0"/>
                                </a:lnTo>
                                <a:lnTo>
                                  <a:pt x="3069" y="0"/>
                                </a:lnTo>
                                <a:lnTo>
                                  <a:pt x="6152" y="0"/>
                                </a:lnTo>
                              </a:path>
                            </a:pathLst>
                          </a:custGeom>
                          <a:ln w="3069">
                            <a:solidFill>
                              <a:srgbClr val="1F1A17"/>
                            </a:solidFill>
                            <a:prstDash val="solid"/>
                          </a:ln>
                        </wps:spPr>
                        <wps:bodyPr wrap="square" lIns="0" tIns="0" rIns="0" bIns="0" rtlCol="0">
                          <a:noAutofit/>
                        </wps:bodyPr>
                      </wps:wsp>
                      <wps:wsp>
                        <wps:cNvPr id="70" name="Graphic 70"/>
                        <wps:cNvSpPr/>
                        <wps:spPr>
                          <a:xfrm>
                            <a:off x="695529" y="407248"/>
                            <a:ext cx="9525" cy="6350"/>
                          </a:xfrm>
                          <a:custGeom>
                            <a:avLst/>
                            <a:gdLst/>
                            <a:ahLst/>
                            <a:cxnLst/>
                            <a:rect l="l" t="t" r="r" b="b"/>
                            <a:pathLst>
                              <a:path w="9525" h="6350">
                                <a:moveTo>
                                  <a:pt x="9222" y="0"/>
                                </a:moveTo>
                                <a:lnTo>
                                  <a:pt x="0" y="0"/>
                                </a:lnTo>
                                <a:lnTo>
                                  <a:pt x="0" y="3047"/>
                                </a:lnTo>
                                <a:lnTo>
                                  <a:pt x="3082" y="6095"/>
                                </a:lnTo>
                                <a:lnTo>
                                  <a:pt x="6152" y="6095"/>
                                </a:lnTo>
                                <a:lnTo>
                                  <a:pt x="9222" y="3047"/>
                                </a:lnTo>
                                <a:lnTo>
                                  <a:pt x="9222" y="0"/>
                                </a:lnTo>
                                <a:close/>
                              </a:path>
                            </a:pathLst>
                          </a:custGeom>
                          <a:solidFill>
                            <a:srgbClr val="1F1A17"/>
                          </a:solidFill>
                        </wps:spPr>
                        <wps:bodyPr wrap="square" lIns="0" tIns="0" rIns="0" bIns="0" rtlCol="0">
                          <a:noAutofit/>
                        </wps:bodyPr>
                      </wps:wsp>
                      <wps:wsp>
                        <wps:cNvPr id="71" name="Graphic 71"/>
                        <wps:cNvSpPr/>
                        <wps:spPr>
                          <a:xfrm>
                            <a:off x="699989" y="411668"/>
                            <a:ext cx="9525" cy="6350"/>
                          </a:xfrm>
                          <a:custGeom>
                            <a:avLst/>
                            <a:gdLst/>
                            <a:ahLst/>
                            <a:cxnLst/>
                            <a:rect l="l" t="t" r="r" b="b"/>
                            <a:pathLst>
                              <a:path w="9525" h="6350">
                                <a:moveTo>
                                  <a:pt x="9222" y="3035"/>
                                </a:moveTo>
                                <a:lnTo>
                                  <a:pt x="6152" y="6083"/>
                                </a:lnTo>
                                <a:lnTo>
                                  <a:pt x="3069" y="6083"/>
                                </a:lnTo>
                                <a:lnTo>
                                  <a:pt x="0" y="3035"/>
                                </a:lnTo>
                                <a:lnTo>
                                  <a:pt x="0" y="0"/>
                                </a:lnTo>
                                <a:lnTo>
                                  <a:pt x="3069" y="0"/>
                                </a:lnTo>
                                <a:lnTo>
                                  <a:pt x="6152" y="0"/>
                                </a:lnTo>
                                <a:lnTo>
                                  <a:pt x="9222" y="0"/>
                                </a:lnTo>
                                <a:lnTo>
                                  <a:pt x="9222" y="3035"/>
                                </a:lnTo>
                              </a:path>
                            </a:pathLst>
                          </a:custGeom>
                          <a:ln w="3066">
                            <a:solidFill>
                              <a:srgbClr val="1F1A17"/>
                            </a:solidFill>
                            <a:prstDash val="solid"/>
                          </a:ln>
                        </wps:spPr>
                        <wps:bodyPr wrap="square" lIns="0" tIns="0" rIns="0" bIns="0" rtlCol="0">
                          <a:noAutofit/>
                        </wps:bodyPr>
                      </wps:wsp>
                      <wps:wsp>
                        <wps:cNvPr id="72" name="Graphic 72"/>
                        <wps:cNvSpPr/>
                        <wps:spPr>
                          <a:xfrm>
                            <a:off x="689389" y="416379"/>
                            <a:ext cx="9525" cy="6350"/>
                          </a:xfrm>
                          <a:custGeom>
                            <a:avLst/>
                            <a:gdLst/>
                            <a:ahLst/>
                            <a:cxnLst/>
                            <a:rect l="l" t="t" r="r" b="b"/>
                            <a:pathLst>
                              <a:path w="9525" h="6350">
                                <a:moveTo>
                                  <a:pt x="6139" y="0"/>
                                </a:moveTo>
                                <a:lnTo>
                                  <a:pt x="3069" y="0"/>
                                </a:lnTo>
                                <a:lnTo>
                                  <a:pt x="0" y="3047"/>
                                </a:lnTo>
                                <a:lnTo>
                                  <a:pt x="3069" y="6095"/>
                                </a:lnTo>
                                <a:lnTo>
                                  <a:pt x="6139" y="6095"/>
                                </a:lnTo>
                                <a:lnTo>
                                  <a:pt x="9222" y="3047"/>
                                </a:lnTo>
                                <a:lnTo>
                                  <a:pt x="6139" y="0"/>
                                </a:lnTo>
                                <a:close/>
                              </a:path>
                            </a:pathLst>
                          </a:custGeom>
                          <a:solidFill>
                            <a:srgbClr val="1F1A17"/>
                          </a:solidFill>
                        </wps:spPr>
                        <wps:bodyPr wrap="square" lIns="0" tIns="0" rIns="0" bIns="0" rtlCol="0">
                          <a:noAutofit/>
                        </wps:bodyPr>
                      </wps:wsp>
                      <wps:wsp>
                        <wps:cNvPr id="73" name="Graphic 73"/>
                        <wps:cNvSpPr/>
                        <wps:spPr>
                          <a:xfrm>
                            <a:off x="693836" y="420799"/>
                            <a:ext cx="9525" cy="6350"/>
                          </a:xfrm>
                          <a:custGeom>
                            <a:avLst/>
                            <a:gdLst/>
                            <a:ahLst/>
                            <a:cxnLst/>
                            <a:rect l="l" t="t" r="r" b="b"/>
                            <a:pathLst>
                              <a:path w="9525" h="6350">
                                <a:moveTo>
                                  <a:pt x="6152" y="6095"/>
                                </a:moveTo>
                                <a:lnTo>
                                  <a:pt x="3082" y="6095"/>
                                </a:lnTo>
                                <a:lnTo>
                                  <a:pt x="0" y="3047"/>
                                </a:lnTo>
                                <a:lnTo>
                                  <a:pt x="3082" y="0"/>
                                </a:lnTo>
                                <a:lnTo>
                                  <a:pt x="6152" y="0"/>
                                </a:lnTo>
                                <a:lnTo>
                                  <a:pt x="9222" y="3047"/>
                                </a:lnTo>
                                <a:lnTo>
                                  <a:pt x="6152" y="6095"/>
                                </a:lnTo>
                              </a:path>
                            </a:pathLst>
                          </a:custGeom>
                          <a:ln w="3066">
                            <a:solidFill>
                              <a:srgbClr val="1F1A17"/>
                            </a:solidFill>
                            <a:prstDash val="solid"/>
                          </a:ln>
                        </wps:spPr>
                        <wps:bodyPr wrap="square" lIns="0" tIns="0" rIns="0" bIns="0" rtlCol="0">
                          <a:noAutofit/>
                        </wps:bodyPr>
                      </wps:wsp>
                      <wps:wsp>
                        <wps:cNvPr id="74" name="Graphic 74"/>
                        <wps:cNvSpPr/>
                        <wps:spPr>
                          <a:xfrm>
                            <a:off x="244034" y="238821"/>
                            <a:ext cx="466725" cy="474980"/>
                          </a:xfrm>
                          <a:custGeom>
                            <a:avLst/>
                            <a:gdLst/>
                            <a:ahLst/>
                            <a:cxnLst/>
                            <a:rect l="l" t="t" r="r" b="b"/>
                            <a:pathLst>
                              <a:path w="466725" h="474980">
                                <a:moveTo>
                                  <a:pt x="27350" y="27418"/>
                                </a:moveTo>
                                <a:lnTo>
                                  <a:pt x="18128" y="39899"/>
                                </a:lnTo>
                                <a:lnTo>
                                  <a:pt x="9209" y="52078"/>
                                </a:lnTo>
                                <a:lnTo>
                                  <a:pt x="3069" y="67305"/>
                                </a:lnTo>
                                <a:lnTo>
                                  <a:pt x="0" y="85579"/>
                                </a:lnTo>
                                <a:lnTo>
                                  <a:pt x="0" y="104169"/>
                                </a:lnTo>
                                <a:lnTo>
                                  <a:pt x="0" y="122431"/>
                                </a:lnTo>
                                <a:lnTo>
                                  <a:pt x="6139" y="143753"/>
                                </a:lnTo>
                                <a:lnTo>
                                  <a:pt x="9209" y="165378"/>
                                </a:lnTo>
                                <a:lnTo>
                                  <a:pt x="18128" y="186701"/>
                                </a:lnTo>
                                <a:lnTo>
                                  <a:pt x="39642" y="232683"/>
                                </a:lnTo>
                                <a:lnTo>
                                  <a:pt x="66993" y="278376"/>
                                </a:lnTo>
                                <a:lnTo>
                                  <a:pt x="85437" y="300001"/>
                                </a:lnTo>
                                <a:lnTo>
                                  <a:pt x="103578" y="321311"/>
                                </a:lnTo>
                                <a:lnTo>
                                  <a:pt x="125093" y="345681"/>
                                </a:lnTo>
                                <a:lnTo>
                                  <a:pt x="146291" y="364258"/>
                                </a:lnTo>
                                <a:lnTo>
                                  <a:pt x="167805" y="385581"/>
                                </a:lnTo>
                                <a:lnTo>
                                  <a:pt x="213600" y="419385"/>
                                </a:lnTo>
                                <a:lnTo>
                                  <a:pt x="259092" y="443755"/>
                                </a:lnTo>
                                <a:lnTo>
                                  <a:pt x="280606" y="452886"/>
                                </a:lnTo>
                                <a:lnTo>
                                  <a:pt x="301817" y="462017"/>
                                </a:lnTo>
                                <a:lnTo>
                                  <a:pt x="323332" y="468113"/>
                                </a:lnTo>
                                <a:lnTo>
                                  <a:pt x="344543" y="471161"/>
                                </a:lnTo>
                                <a:lnTo>
                                  <a:pt x="362974" y="474511"/>
                                </a:lnTo>
                                <a:lnTo>
                                  <a:pt x="381419" y="474511"/>
                                </a:lnTo>
                                <a:lnTo>
                                  <a:pt x="396477" y="471161"/>
                                </a:lnTo>
                                <a:lnTo>
                                  <a:pt x="439203" y="449838"/>
                                </a:lnTo>
                                <a:lnTo>
                                  <a:pt x="463787" y="406891"/>
                                </a:lnTo>
                                <a:lnTo>
                                  <a:pt x="463787" y="391664"/>
                                </a:lnTo>
                                <a:lnTo>
                                  <a:pt x="466553" y="373389"/>
                                </a:lnTo>
                                <a:lnTo>
                                  <a:pt x="460717" y="333503"/>
                                </a:lnTo>
                                <a:lnTo>
                                  <a:pt x="448425" y="290857"/>
                                </a:lnTo>
                                <a:lnTo>
                                  <a:pt x="426910" y="244875"/>
                                </a:lnTo>
                                <a:lnTo>
                                  <a:pt x="396477" y="198880"/>
                                </a:lnTo>
                                <a:lnTo>
                                  <a:pt x="381419" y="174522"/>
                                </a:lnTo>
                                <a:lnTo>
                                  <a:pt x="362974" y="152897"/>
                                </a:lnTo>
                                <a:lnTo>
                                  <a:pt x="341460" y="131575"/>
                                </a:lnTo>
                                <a:lnTo>
                                  <a:pt x="320262" y="110252"/>
                                </a:lnTo>
                                <a:lnTo>
                                  <a:pt x="274467" y="73400"/>
                                </a:lnTo>
                                <a:lnTo>
                                  <a:pt x="231741" y="42947"/>
                                </a:lnTo>
                                <a:lnTo>
                                  <a:pt x="185946" y="21322"/>
                                </a:lnTo>
                                <a:lnTo>
                                  <a:pt x="164735" y="12191"/>
                                </a:lnTo>
                                <a:lnTo>
                                  <a:pt x="143221" y="6095"/>
                                </a:lnTo>
                                <a:lnTo>
                                  <a:pt x="122010" y="3047"/>
                                </a:lnTo>
                                <a:lnTo>
                                  <a:pt x="103578" y="0"/>
                                </a:lnTo>
                                <a:lnTo>
                                  <a:pt x="85437" y="3047"/>
                                </a:lnTo>
                                <a:lnTo>
                                  <a:pt x="66993" y="6095"/>
                                </a:lnTo>
                                <a:lnTo>
                                  <a:pt x="51934" y="9143"/>
                                </a:lnTo>
                                <a:lnTo>
                                  <a:pt x="39642" y="18274"/>
                                </a:lnTo>
                                <a:lnTo>
                                  <a:pt x="27350" y="27418"/>
                                </a:lnTo>
                              </a:path>
                            </a:pathLst>
                          </a:custGeom>
                          <a:ln w="12275">
                            <a:solidFill>
                              <a:srgbClr val="FFFFFF"/>
                            </a:solidFill>
                            <a:prstDash val="solid"/>
                          </a:ln>
                        </wps:spPr>
                        <wps:bodyPr wrap="square" lIns="0" tIns="0" rIns="0" bIns="0" rtlCol="0">
                          <a:noAutofit/>
                        </wps:bodyPr>
                      </wps:wsp>
                      <pic:pic xmlns:pic="http://schemas.openxmlformats.org/drawingml/2006/picture">
                        <pic:nvPicPr>
                          <pic:cNvPr id="75" name="Image 75"/>
                          <pic:cNvPicPr/>
                        </pic:nvPicPr>
                        <pic:blipFill>
                          <a:blip r:embed="rId29" cstate="print"/>
                          <a:stretch>
                            <a:fillRect/>
                          </a:stretch>
                        </pic:blipFill>
                        <pic:spPr>
                          <a:xfrm>
                            <a:off x="234812" y="254048"/>
                            <a:ext cx="64080" cy="64129"/>
                          </a:xfrm>
                          <a:prstGeom prst="rect">
                            <a:avLst/>
                          </a:prstGeom>
                        </pic:spPr>
                      </pic:pic>
                      <wps:wsp>
                        <wps:cNvPr id="76" name="Graphic 76"/>
                        <wps:cNvSpPr/>
                        <wps:spPr>
                          <a:xfrm>
                            <a:off x="173642" y="318318"/>
                            <a:ext cx="589280" cy="306705"/>
                          </a:xfrm>
                          <a:custGeom>
                            <a:avLst/>
                            <a:gdLst/>
                            <a:ahLst/>
                            <a:cxnLst/>
                            <a:rect l="l" t="t" r="r" b="b"/>
                            <a:pathLst>
                              <a:path w="589280" h="306705">
                                <a:moveTo>
                                  <a:pt x="588892" y="150151"/>
                                </a:moveTo>
                                <a:lnTo>
                                  <a:pt x="585822" y="165378"/>
                                </a:lnTo>
                                <a:lnTo>
                                  <a:pt x="582753" y="180605"/>
                                </a:lnTo>
                                <a:lnTo>
                                  <a:pt x="573834" y="195832"/>
                                </a:lnTo>
                                <a:lnTo>
                                  <a:pt x="564611" y="211361"/>
                                </a:lnTo>
                                <a:lnTo>
                                  <a:pt x="552319" y="223540"/>
                                </a:lnTo>
                                <a:lnTo>
                                  <a:pt x="536945" y="235731"/>
                                </a:lnTo>
                                <a:lnTo>
                                  <a:pt x="521886" y="247910"/>
                                </a:lnTo>
                                <a:lnTo>
                                  <a:pt x="503455" y="260089"/>
                                </a:lnTo>
                                <a:lnTo>
                                  <a:pt x="482244" y="269535"/>
                                </a:lnTo>
                                <a:lnTo>
                                  <a:pt x="457647" y="278666"/>
                                </a:lnTo>
                                <a:lnTo>
                                  <a:pt x="433366" y="287810"/>
                                </a:lnTo>
                                <a:lnTo>
                                  <a:pt x="409085" y="293893"/>
                                </a:lnTo>
                                <a:lnTo>
                                  <a:pt x="381431" y="299989"/>
                                </a:lnTo>
                                <a:lnTo>
                                  <a:pt x="354081" y="303036"/>
                                </a:lnTo>
                                <a:lnTo>
                                  <a:pt x="323647" y="306084"/>
                                </a:lnTo>
                                <a:lnTo>
                                  <a:pt x="295981" y="306084"/>
                                </a:lnTo>
                                <a:lnTo>
                                  <a:pt x="265560" y="306084"/>
                                </a:lnTo>
                                <a:lnTo>
                                  <a:pt x="207461" y="299989"/>
                                </a:lnTo>
                                <a:lnTo>
                                  <a:pt x="155829" y="290857"/>
                                </a:lnTo>
                                <a:lnTo>
                                  <a:pt x="106964" y="272583"/>
                                </a:lnTo>
                                <a:lnTo>
                                  <a:pt x="67309" y="254006"/>
                                </a:lnTo>
                                <a:lnTo>
                                  <a:pt x="33806" y="229635"/>
                                </a:lnTo>
                                <a:lnTo>
                                  <a:pt x="6152" y="186688"/>
                                </a:lnTo>
                                <a:lnTo>
                                  <a:pt x="0" y="171461"/>
                                </a:lnTo>
                                <a:lnTo>
                                  <a:pt x="0" y="156235"/>
                                </a:lnTo>
                                <a:lnTo>
                                  <a:pt x="0" y="140706"/>
                                </a:lnTo>
                                <a:lnTo>
                                  <a:pt x="3082" y="125479"/>
                                </a:lnTo>
                                <a:lnTo>
                                  <a:pt x="33806" y="82834"/>
                                </a:lnTo>
                                <a:lnTo>
                                  <a:pt x="64239" y="58174"/>
                                </a:lnTo>
                                <a:lnTo>
                                  <a:pt x="85450" y="49030"/>
                                </a:lnTo>
                                <a:lnTo>
                                  <a:pt x="103894" y="36851"/>
                                </a:lnTo>
                                <a:lnTo>
                                  <a:pt x="128175" y="30755"/>
                                </a:lnTo>
                                <a:lnTo>
                                  <a:pt x="152759" y="21624"/>
                                </a:lnTo>
                                <a:lnTo>
                                  <a:pt x="177040" y="15226"/>
                                </a:lnTo>
                                <a:lnTo>
                                  <a:pt x="204707" y="9131"/>
                                </a:lnTo>
                                <a:lnTo>
                                  <a:pt x="232057" y="6083"/>
                                </a:lnTo>
                                <a:lnTo>
                                  <a:pt x="262478" y="3047"/>
                                </a:lnTo>
                                <a:lnTo>
                                  <a:pt x="292911" y="0"/>
                                </a:lnTo>
                                <a:lnTo>
                                  <a:pt x="320578" y="3047"/>
                                </a:lnTo>
                                <a:lnTo>
                                  <a:pt x="350998" y="3047"/>
                                </a:lnTo>
                                <a:lnTo>
                                  <a:pt x="378361" y="6083"/>
                                </a:lnTo>
                                <a:lnTo>
                                  <a:pt x="433366" y="18576"/>
                                </a:lnTo>
                                <a:lnTo>
                                  <a:pt x="479174" y="33803"/>
                                </a:lnTo>
                                <a:lnTo>
                                  <a:pt x="518816" y="55126"/>
                                </a:lnTo>
                                <a:lnTo>
                                  <a:pt x="552319" y="79786"/>
                                </a:lnTo>
                                <a:lnTo>
                                  <a:pt x="573834" y="107204"/>
                                </a:lnTo>
                                <a:lnTo>
                                  <a:pt x="582753" y="119383"/>
                                </a:lnTo>
                                <a:lnTo>
                                  <a:pt x="585822" y="134610"/>
                                </a:lnTo>
                                <a:lnTo>
                                  <a:pt x="588892" y="150151"/>
                                </a:lnTo>
                              </a:path>
                            </a:pathLst>
                          </a:custGeom>
                          <a:ln w="12264">
                            <a:solidFill>
                              <a:srgbClr val="FFFFFF"/>
                            </a:solidFill>
                            <a:prstDash val="solid"/>
                          </a:ln>
                        </wps:spPr>
                        <wps:bodyPr wrap="square" lIns="0" tIns="0" rIns="0" bIns="0" rtlCol="0">
                          <a:noAutofit/>
                        </wps:bodyPr>
                      </wps:wsp>
                      <wps:wsp>
                        <wps:cNvPr id="77" name="Graphic 77"/>
                        <wps:cNvSpPr/>
                        <wps:spPr>
                          <a:xfrm>
                            <a:off x="603939" y="563181"/>
                            <a:ext cx="55244" cy="58419"/>
                          </a:xfrm>
                          <a:custGeom>
                            <a:avLst/>
                            <a:gdLst/>
                            <a:ahLst/>
                            <a:cxnLst/>
                            <a:rect l="l" t="t" r="r" b="b"/>
                            <a:pathLst>
                              <a:path w="55244" h="58419">
                                <a:moveTo>
                                  <a:pt x="27350" y="0"/>
                                </a:moveTo>
                                <a:lnTo>
                                  <a:pt x="15374" y="3047"/>
                                </a:lnTo>
                                <a:lnTo>
                                  <a:pt x="6152" y="9143"/>
                                </a:lnTo>
                                <a:lnTo>
                                  <a:pt x="0" y="18274"/>
                                </a:lnTo>
                                <a:lnTo>
                                  <a:pt x="0" y="39899"/>
                                </a:lnTo>
                                <a:lnTo>
                                  <a:pt x="6152" y="49030"/>
                                </a:lnTo>
                                <a:lnTo>
                                  <a:pt x="15374" y="55126"/>
                                </a:lnTo>
                                <a:lnTo>
                                  <a:pt x="27350" y="58174"/>
                                </a:lnTo>
                                <a:lnTo>
                                  <a:pt x="36572" y="55126"/>
                                </a:lnTo>
                                <a:lnTo>
                                  <a:pt x="45795" y="49030"/>
                                </a:lnTo>
                                <a:lnTo>
                                  <a:pt x="55017" y="39899"/>
                                </a:lnTo>
                                <a:lnTo>
                                  <a:pt x="55017" y="18274"/>
                                </a:lnTo>
                                <a:lnTo>
                                  <a:pt x="45795" y="9143"/>
                                </a:lnTo>
                                <a:lnTo>
                                  <a:pt x="36572" y="3047"/>
                                </a:lnTo>
                                <a:lnTo>
                                  <a:pt x="27350" y="0"/>
                                </a:lnTo>
                                <a:close/>
                              </a:path>
                            </a:pathLst>
                          </a:custGeom>
                          <a:solidFill>
                            <a:srgbClr val="FFFFFF"/>
                          </a:solidFill>
                        </wps:spPr>
                        <wps:bodyPr wrap="square" lIns="0" tIns="0" rIns="0" bIns="0" rtlCol="0">
                          <a:noAutofit/>
                        </wps:bodyPr>
                      </wps:wsp>
                      <wps:wsp>
                        <wps:cNvPr id="78" name="Graphic 78"/>
                        <wps:cNvSpPr/>
                        <wps:spPr>
                          <a:xfrm>
                            <a:off x="608398" y="567601"/>
                            <a:ext cx="55244" cy="58419"/>
                          </a:xfrm>
                          <a:custGeom>
                            <a:avLst/>
                            <a:gdLst/>
                            <a:ahLst/>
                            <a:cxnLst/>
                            <a:rect l="l" t="t" r="r" b="b"/>
                            <a:pathLst>
                              <a:path w="55244" h="58419">
                                <a:moveTo>
                                  <a:pt x="45795" y="9131"/>
                                </a:moveTo>
                                <a:lnTo>
                                  <a:pt x="55017" y="18274"/>
                                </a:lnTo>
                                <a:lnTo>
                                  <a:pt x="55017" y="30755"/>
                                </a:lnTo>
                                <a:lnTo>
                                  <a:pt x="55017" y="39899"/>
                                </a:lnTo>
                                <a:lnTo>
                                  <a:pt x="45795" y="49030"/>
                                </a:lnTo>
                                <a:lnTo>
                                  <a:pt x="36572" y="55126"/>
                                </a:lnTo>
                                <a:lnTo>
                                  <a:pt x="27350" y="58174"/>
                                </a:lnTo>
                                <a:lnTo>
                                  <a:pt x="15361" y="55126"/>
                                </a:lnTo>
                                <a:lnTo>
                                  <a:pt x="6152" y="49030"/>
                                </a:lnTo>
                                <a:lnTo>
                                  <a:pt x="0" y="39899"/>
                                </a:lnTo>
                                <a:lnTo>
                                  <a:pt x="0" y="30755"/>
                                </a:lnTo>
                                <a:lnTo>
                                  <a:pt x="0" y="18274"/>
                                </a:lnTo>
                                <a:lnTo>
                                  <a:pt x="6152" y="9131"/>
                                </a:lnTo>
                                <a:lnTo>
                                  <a:pt x="15361" y="3047"/>
                                </a:lnTo>
                                <a:lnTo>
                                  <a:pt x="27350" y="0"/>
                                </a:lnTo>
                                <a:lnTo>
                                  <a:pt x="36572" y="3047"/>
                                </a:lnTo>
                                <a:lnTo>
                                  <a:pt x="45795" y="9131"/>
                                </a:lnTo>
                              </a:path>
                            </a:pathLst>
                          </a:custGeom>
                          <a:ln w="3069">
                            <a:solidFill>
                              <a:srgbClr val="FFFFFF"/>
                            </a:solidFill>
                            <a:prstDash val="solid"/>
                          </a:ln>
                        </wps:spPr>
                        <wps:bodyPr wrap="square" lIns="0" tIns="0" rIns="0" bIns="0" rtlCol="0">
                          <a:noAutofit/>
                        </wps:bodyPr>
                      </wps:wsp>
                      <wps:wsp>
                        <wps:cNvPr id="79" name="Graphic 79"/>
                        <wps:cNvSpPr/>
                        <wps:spPr>
                          <a:xfrm>
                            <a:off x="613161" y="603080"/>
                            <a:ext cx="6350" cy="6350"/>
                          </a:xfrm>
                          <a:custGeom>
                            <a:avLst/>
                            <a:gdLst/>
                            <a:ahLst/>
                            <a:cxnLst/>
                            <a:rect l="l" t="t" r="r" b="b"/>
                            <a:pathLst>
                              <a:path w="6350" h="6350">
                                <a:moveTo>
                                  <a:pt x="6152" y="0"/>
                                </a:moveTo>
                                <a:lnTo>
                                  <a:pt x="0" y="0"/>
                                </a:lnTo>
                                <a:lnTo>
                                  <a:pt x="0" y="6095"/>
                                </a:lnTo>
                                <a:lnTo>
                                  <a:pt x="6152" y="6095"/>
                                </a:lnTo>
                                <a:lnTo>
                                  <a:pt x="6152" y="0"/>
                                </a:lnTo>
                                <a:close/>
                              </a:path>
                            </a:pathLst>
                          </a:custGeom>
                          <a:solidFill>
                            <a:srgbClr val="1F1A17"/>
                          </a:solidFill>
                        </wps:spPr>
                        <wps:bodyPr wrap="square" lIns="0" tIns="0" rIns="0" bIns="0" rtlCol="0">
                          <a:noAutofit/>
                        </wps:bodyPr>
                      </wps:wsp>
                      <wps:wsp>
                        <wps:cNvPr id="80" name="Graphic 80"/>
                        <wps:cNvSpPr/>
                        <wps:spPr>
                          <a:xfrm>
                            <a:off x="617621" y="607501"/>
                            <a:ext cx="6350" cy="6350"/>
                          </a:xfrm>
                          <a:custGeom>
                            <a:avLst/>
                            <a:gdLst/>
                            <a:ahLst/>
                            <a:cxnLst/>
                            <a:rect l="l" t="t" r="r" b="b"/>
                            <a:pathLst>
                              <a:path w="6350" h="6350">
                                <a:moveTo>
                                  <a:pt x="6139" y="0"/>
                                </a:moveTo>
                                <a:lnTo>
                                  <a:pt x="6139" y="3035"/>
                                </a:lnTo>
                                <a:lnTo>
                                  <a:pt x="6139" y="6083"/>
                                </a:lnTo>
                                <a:lnTo>
                                  <a:pt x="3069" y="6083"/>
                                </a:lnTo>
                                <a:lnTo>
                                  <a:pt x="0" y="6083"/>
                                </a:lnTo>
                                <a:lnTo>
                                  <a:pt x="0" y="3035"/>
                                </a:lnTo>
                                <a:lnTo>
                                  <a:pt x="0" y="0"/>
                                </a:lnTo>
                                <a:lnTo>
                                  <a:pt x="3069" y="0"/>
                                </a:lnTo>
                                <a:lnTo>
                                  <a:pt x="6139" y="0"/>
                                </a:lnTo>
                              </a:path>
                            </a:pathLst>
                          </a:custGeom>
                          <a:ln w="3068">
                            <a:solidFill>
                              <a:srgbClr val="1F1A17"/>
                            </a:solidFill>
                            <a:prstDash val="solid"/>
                          </a:ln>
                        </wps:spPr>
                        <wps:bodyPr wrap="square" lIns="0" tIns="0" rIns="0" bIns="0" rtlCol="0">
                          <a:noAutofit/>
                        </wps:bodyPr>
                      </wps:wsp>
                      <wps:wsp>
                        <wps:cNvPr id="81" name="Graphic 81"/>
                        <wps:cNvSpPr/>
                        <wps:spPr>
                          <a:xfrm>
                            <a:off x="607009" y="590901"/>
                            <a:ext cx="9525" cy="9525"/>
                          </a:xfrm>
                          <a:custGeom>
                            <a:avLst/>
                            <a:gdLst/>
                            <a:ahLst/>
                            <a:cxnLst/>
                            <a:rect l="l" t="t" r="r" b="b"/>
                            <a:pathLst>
                              <a:path w="9525" h="9525">
                                <a:moveTo>
                                  <a:pt x="3082" y="0"/>
                                </a:moveTo>
                                <a:lnTo>
                                  <a:pt x="3082" y="3047"/>
                                </a:lnTo>
                                <a:lnTo>
                                  <a:pt x="0" y="6083"/>
                                </a:lnTo>
                                <a:lnTo>
                                  <a:pt x="3082" y="9131"/>
                                </a:lnTo>
                                <a:lnTo>
                                  <a:pt x="6152" y="9131"/>
                                </a:lnTo>
                                <a:lnTo>
                                  <a:pt x="6152" y="6083"/>
                                </a:lnTo>
                                <a:lnTo>
                                  <a:pt x="9222" y="3047"/>
                                </a:lnTo>
                                <a:lnTo>
                                  <a:pt x="6152" y="3047"/>
                                </a:lnTo>
                                <a:lnTo>
                                  <a:pt x="3082" y="0"/>
                                </a:lnTo>
                                <a:close/>
                              </a:path>
                            </a:pathLst>
                          </a:custGeom>
                          <a:solidFill>
                            <a:srgbClr val="1F1A17"/>
                          </a:solidFill>
                        </wps:spPr>
                        <wps:bodyPr wrap="square" lIns="0" tIns="0" rIns="0" bIns="0" rtlCol="0">
                          <a:noAutofit/>
                        </wps:bodyPr>
                      </wps:wsp>
                      <wps:wsp>
                        <wps:cNvPr id="82" name="Graphic 82"/>
                        <wps:cNvSpPr/>
                        <wps:spPr>
                          <a:xfrm>
                            <a:off x="611468" y="595309"/>
                            <a:ext cx="9525" cy="9525"/>
                          </a:xfrm>
                          <a:custGeom>
                            <a:avLst/>
                            <a:gdLst/>
                            <a:ahLst/>
                            <a:cxnLst/>
                            <a:rect l="l" t="t" r="r" b="b"/>
                            <a:pathLst>
                              <a:path w="9525" h="9525">
                                <a:moveTo>
                                  <a:pt x="9222" y="3047"/>
                                </a:moveTo>
                                <a:lnTo>
                                  <a:pt x="6152" y="6095"/>
                                </a:lnTo>
                                <a:lnTo>
                                  <a:pt x="6152" y="9143"/>
                                </a:lnTo>
                                <a:lnTo>
                                  <a:pt x="3082" y="9143"/>
                                </a:lnTo>
                                <a:lnTo>
                                  <a:pt x="0" y="6095"/>
                                </a:lnTo>
                                <a:lnTo>
                                  <a:pt x="3082" y="3047"/>
                                </a:lnTo>
                                <a:lnTo>
                                  <a:pt x="3082" y="0"/>
                                </a:lnTo>
                                <a:lnTo>
                                  <a:pt x="6152" y="3047"/>
                                </a:lnTo>
                                <a:lnTo>
                                  <a:pt x="9222" y="3047"/>
                                </a:lnTo>
                              </a:path>
                            </a:pathLst>
                          </a:custGeom>
                          <a:ln w="3068">
                            <a:solidFill>
                              <a:srgbClr val="1F1A17"/>
                            </a:solidFill>
                            <a:prstDash val="solid"/>
                          </a:ln>
                        </wps:spPr>
                        <wps:bodyPr wrap="square" lIns="0" tIns="0" rIns="0" bIns="0" rtlCol="0">
                          <a:noAutofit/>
                        </wps:bodyPr>
                      </wps:wsp>
                      <wps:wsp>
                        <wps:cNvPr id="83" name="Graphic 83"/>
                        <wps:cNvSpPr/>
                        <wps:spPr>
                          <a:xfrm>
                            <a:off x="646664" y="584503"/>
                            <a:ext cx="6350" cy="9525"/>
                          </a:xfrm>
                          <a:custGeom>
                            <a:avLst/>
                            <a:gdLst/>
                            <a:ahLst/>
                            <a:cxnLst/>
                            <a:rect l="l" t="t" r="r" b="b"/>
                            <a:pathLst>
                              <a:path w="6350" h="9525">
                                <a:moveTo>
                                  <a:pt x="6152" y="0"/>
                                </a:moveTo>
                                <a:lnTo>
                                  <a:pt x="3069" y="0"/>
                                </a:lnTo>
                                <a:lnTo>
                                  <a:pt x="0" y="3350"/>
                                </a:lnTo>
                                <a:lnTo>
                                  <a:pt x="0" y="6398"/>
                                </a:lnTo>
                                <a:lnTo>
                                  <a:pt x="3069" y="9445"/>
                                </a:lnTo>
                                <a:lnTo>
                                  <a:pt x="6152" y="6398"/>
                                </a:lnTo>
                                <a:lnTo>
                                  <a:pt x="6152" y="0"/>
                                </a:lnTo>
                                <a:close/>
                              </a:path>
                            </a:pathLst>
                          </a:custGeom>
                          <a:solidFill>
                            <a:srgbClr val="1F1A17"/>
                          </a:solidFill>
                        </wps:spPr>
                        <wps:bodyPr wrap="square" lIns="0" tIns="0" rIns="0" bIns="0" rtlCol="0">
                          <a:noAutofit/>
                        </wps:bodyPr>
                      </wps:wsp>
                      <wps:wsp>
                        <wps:cNvPr id="84" name="Graphic 84"/>
                        <wps:cNvSpPr/>
                        <wps:spPr>
                          <a:xfrm>
                            <a:off x="651124" y="588924"/>
                            <a:ext cx="6350" cy="9525"/>
                          </a:xfrm>
                          <a:custGeom>
                            <a:avLst/>
                            <a:gdLst/>
                            <a:ahLst/>
                            <a:cxnLst/>
                            <a:rect l="l" t="t" r="r" b="b"/>
                            <a:pathLst>
                              <a:path w="6350" h="9525">
                                <a:moveTo>
                                  <a:pt x="6139" y="3350"/>
                                </a:moveTo>
                                <a:lnTo>
                                  <a:pt x="6139" y="6385"/>
                                </a:lnTo>
                                <a:lnTo>
                                  <a:pt x="3069" y="9433"/>
                                </a:lnTo>
                                <a:lnTo>
                                  <a:pt x="0" y="6385"/>
                                </a:lnTo>
                                <a:lnTo>
                                  <a:pt x="0" y="3350"/>
                                </a:lnTo>
                                <a:lnTo>
                                  <a:pt x="3069" y="0"/>
                                </a:lnTo>
                                <a:lnTo>
                                  <a:pt x="6139" y="0"/>
                                </a:lnTo>
                                <a:lnTo>
                                  <a:pt x="6139" y="3350"/>
                                </a:lnTo>
                              </a:path>
                            </a:pathLst>
                          </a:custGeom>
                          <a:ln w="3070">
                            <a:solidFill>
                              <a:srgbClr val="1F1A17"/>
                            </a:solidFill>
                            <a:prstDash val="solid"/>
                          </a:ln>
                        </wps:spPr>
                        <wps:bodyPr wrap="square" lIns="0" tIns="0" rIns="0" bIns="0" rtlCol="0">
                          <a:noAutofit/>
                        </wps:bodyPr>
                      </wps:wsp>
                      <wps:wsp>
                        <wps:cNvPr id="85" name="Graphic 85"/>
                        <wps:cNvSpPr/>
                        <wps:spPr>
                          <a:xfrm>
                            <a:off x="610091" y="581455"/>
                            <a:ext cx="6350" cy="6985"/>
                          </a:xfrm>
                          <a:custGeom>
                            <a:avLst/>
                            <a:gdLst/>
                            <a:ahLst/>
                            <a:cxnLst/>
                            <a:rect l="l" t="t" r="r" b="b"/>
                            <a:pathLst>
                              <a:path w="6350" h="6985">
                                <a:moveTo>
                                  <a:pt x="6139" y="0"/>
                                </a:moveTo>
                                <a:lnTo>
                                  <a:pt x="0" y="0"/>
                                </a:lnTo>
                                <a:lnTo>
                                  <a:pt x="0" y="3047"/>
                                </a:lnTo>
                                <a:lnTo>
                                  <a:pt x="3069" y="6398"/>
                                </a:lnTo>
                                <a:lnTo>
                                  <a:pt x="6139" y="3047"/>
                                </a:lnTo>
                                <a:lnTo>
                                  <a:pt x="6139" y="0"/>
                                </a:lnTo>
                                <a:close/>
                              </a:path>
                            </a:pathLst>
                          </a:custGeom>
                          <a:solidFill>
                            <a:srgbClr val="1F1A17"/>
                          </a:solidFill>
                        </wps:spPr>
                        <wps:bodyPr wrap="square" lIns="0" tIns="0" rIns="0" bIns="0" rtlCol="0">
                          <a:noAutofit/>
                        </wps:bodyPr>
                      </wps:wsp>
                      <wps:wsp>
                        <wps:cNvPr id="86" name="Graphic 86"/>
                        <wps:cNvSpPr/>
                        <wps:spPr>
                          <a:xfrm>
                            <a:off x="614551" y="585876"/>
                            <a:ext cx="6350" cy="6985"/>
                          </a:xfrm>
                          <a:custGeom>
                            <a:avLst/>
                            <a:gdLst/>
                            <a:ahLst/>
                            <a:cxnLst/>
                            <a:rect l="l" t="t" r="r" b="b"/>
                            <a:pathLst>
                              <a:path w="6350" h="6985">
                                <a:moveTo>
                                  <a:pt x="6139" y="3047"/>
                                </a:moveTo>
                                <a:lnTo>
                                  <a:pt x="3069" y="6398"/>
                                </a:lnTo>
                                <a:lnTo>
                                  <a:pt x="0" y="3047"/>
                                </a:lnTo>
                                <a:lnTo>
                                  <a:pt x="0" y="0"/>
                                </a:lnTo>
                                <a:lnTo>
                                  <a:pt x="3069" y="0"/>
                                </a:lnTo>
                                <a:lnTo>
                                  <a:pt x="6139" y="0"/>
                                </a:lnTo>
                                <a:lnTo>
                                  <a:pt x="6139" y="3047"/>
                                </a:lnTo>
                              </a:path>
                            </a:pathLst>
                          </a:custGeom>
                          <a:ln w="3069">
                            <a:solidFill>
                              <a:srgbClr val="1F1A17"/>
                            </a:solidFill>
                            <a:prstDash val="solid"/>
                          </a:ln>
                        </wps:spPr>
                        <wps:bodyPr wrap="square" lIns="0" tIns="0" rIns="0" bIns="0" rtlCol="0">
                          <a:noAutofit/>
                        </wps:bodyPr>
                      </wps:wsp>
                      <wps:wsp>
                        <wps:cNvPr id="87" name="Graphic 87"/>
                        <wps:cNvSpPr/>
                        <wps:spPr>
                          <a:xfrm>
                            <a:off x="643594" y="596984"/>
                            <a:ext cx="9525" cy="6350"/>
                          </a:xfrm>
                          <a:custGeom>
                            <a:avLst/>
                            <a:gdLst/>
                            <a:ahLst/>
                            <a:cxnLst/>
                            <a:rect l="l" t="t" r="r" b="b"/>
                            <a:pathLst>
                              <a:path w="9525" h="6350">
                                <a:moveTo>
                                  <a:pt x="6139" y="0"/>
                                </a:moveTo>
                                <a:lnTo>
                                  <a:pt x="3069" y="0"/>
                                </a:lnTo>
                                <a:lnTo>
                                  <a:pt x="3069" y="3047"/>
                                </a:lnTo>
                                <a:lnTo>
                                  <a:pt x="0" y="6095"/>
                                </a:lnTo>
                                <a:lnTo>
                                  <a:pt x="9222" y="6095"/>
                                </a:lnTo>
                                <a:lnTo>
                                  <a:pt x="9222" y="3047"/>
                                </a:lnTo>
                                <a:lnTo>
                                  <a:pt x="6139" y="0"/>
                                </a:lnTo>
                                <a:close/>
                              </a:path>
                            </a:pathLst>
                          </a:custGeom>
                          <a:solidFill>
                            <a:srgbClr val="1F1A17"/>
                          </a:solidFill>
                        </wps:spPr>
                        <wps:bodyPr wrap="square" lIns="0" tIns="0" rIns="0" bIns="0" rtlCol="0">
                          <a:noAutofit/>
                        </wps:bodyPr>
                      </wps:wsp>
                      <wps:wsp>
                        <wps:cNvPr id="88" name="Graphic 88"/>
                        <wps:cNvSpPr/>
                        <wps:spPr>
                          <a:xfrm>
                            <a:off x="648041" y="601405"/>
                            <a:ext cx="9525" cy="6350"/>
                          </a:xfrm>
                          <a:custGeom>
                            <a:avLst/>
                            <a:gdLst/>
                            <a:ahLst/>
                            <a:cxnLst/>
                            <a:rect l="l" t="t" r="r" b="b"/>
                            <a:pathLst>
                              <a:path w="9525" h="6350">
                                <a:moveTo>
                                  <a:pt x="9222" y="6095"/>
                                </a:moveTo>
                                <a:lnTo>
                                  <a:pt x="6152" y="6095"/>
                                </a:lnTo>
                                <a:lnTo>
                                  <a:pt x="3082" y="6095"/>
                                </a:lnTo>
                                <a:lnTo>
                                  <a:pt x="0" y="6095"/>
                                </a:lnTo>
                                <a:lnTo>
                                  <a:pt x="3082" y="3047"/>
                                </a:lnTo>
                                <a:lnTo>
                                  <a:pt x="3082" y="0"/>
                                </a:lnTo>
                                <a:lnTo>
                                  <a:pt x="6152" y="0"/>
                                </a:lnTo>
                                <a:lnTo>
                                  <a:pt x="9222" y="3047"/>
                                </a:lnTo>
                                <a:lnTo>
                                  <a:pt x="9222" y="6095"/>
                                </a:lnTo>
                              </a:path>
                            </a:pathLst>
                          </a:custGeom>
                          <a:ln w="3066">
                            <a:solidFill>
                              <a:srgbClr val="1F1A17"/>
                            </a:solidFill>
                            <a:prstDash val="solid"/>
                          </a:ln>
                        </wps:spPr>
                        <wps:bodyPr wrap="square" lIns="0" tIns="0" rIns="0" bIns="0" rtlCol="0">
                          <a:noAutofit/>
                        </wps:bodyPr>
                      </wps:wsp>
                      <wps:wsp>
                        <wps:cNvPr id="89" name="Graphic 89"/>
                        <wps:cNvSpPr/>
                        <wps:spPr>
                          <a:xfrm>
                            <a:off x="637442" y="606128"/>
                            <a:ext cx="6350" cy="6350"/>
                          </a:xfrm>
                          <a:custGeom>
                            <a:avLst/>
                            <a:gdLst/>
                            <a:ahLst/>
                            <a:cxnLst/>
                            <a:rect l="l" t="t" r="r" b="b"/>
                            <a:pathLst>
                              <a:path w="6350" h="6350">
                                <a:moveTo>
                                  <a:pt x="6152" y="0"/>
                                </a:moveTo>
                                <a:lnTo>
                                  <a:pt x="0" y="0"/>
                                </a:lnTo>
                                <a:lnTo>
                                  <a:pt x="0" y="6083"/>
                                </a:lnTo>
                                <a:lnTo>
                                  <a:pt x="6152" y="6083"/>
                                </a:lnTo>
                                <a:lnTo>
                                  <a:pt x="6152" y="0"/>
                                </a:lnTo>
                                <a:close/>
                              </a:path>
                            </a:pathLst>
                          </a:custGeom>
                          <a:solidFill>
                            <a:srgbClr val="1F1A17"/>
                          </a:solidFill>
                        </wps:spPr>
                        <wps:bodyPr wrap="square" lIns="0" tIns="0" rIns="0" bIns="0" rtlCol="0">
                          <a:noAutofit/>
                        </wps:bodyPr>
                      </wps:wsp>
                      <wps:wsp>
                        <wps:cNvPr id="90" name="Graphic 90"/>
                        <wps:cNvSpPr/>
                        <wps:spPr>
                          <a:xfrm>
                            <a:off x="641902" y="610536"/>
                            <a:ext cx="6350" cy="6350"/>
                          </a:xfrm>
                          <a:custGeom>
                            <a:avLst/>
                            <a:gdLst/>
                            <a:ahLst/>
                            <a:cxnLst/>
                            <a:rect l="l" t="t" r="r" b="b"/>
                            <a:pathLst>
                              <a:path w="6350" h="6350">
                                <a:moveTo>
                                  <a:pt x="6139" y="6095"/>
                                </a:moveTo>
                                <a:lnTo>
                                  <a:pt x="3069" y="6095"/>
                                </a:lnTo>
                                <a:lnTo>
                                  <a:pt x="0" y="6095"/>
                                </a:lnTo>
                                <a:lnTo>
                                  <a:pt x="0" y="3047"/>
                                </a:lnTo>
                                <a:lnTo>
                                  <a:pt x="0" y="0"/>
                                </a:lnTo>
                                <a:lnTo>
                                  <a:pt x="3069" y="0"/>
                                </a:lnTo>
                                <a:lnTo>
                                  <a:pt x="6139" y="0"/>
                                </a:lnTo>
                                <a:lnTo>
                                  <a:pt x="6139" y="3047"/>
                                </a:lnTo>
                                <a:lnTo>
                                  <a:pt x="6139" y="6095"/>
                                </a:lnTo>
                              </a:path>
                            </a:pathLst>
                          </a:custGeom>
                          <a:ln w="3068">
                            <a:solidFill>
                              <a:srgbClr val="1F1A17"/>
                            </a:solidFill>
                            <a:prstDash val="solid"/>
                          </a:ln>
                        </wps:spPr>
                        <wps:bodyPr wrap="square" lIns="0" tIns="0" rIns="0" bIns="0" rtlCol="0">
                          <a:noAutofit/>
                        </wps:bodyPr>
                      </wps:wsp>
                      <wps:wsp>
                        <wps:cNvPr id="91" name="Graphic 91"/>
                        <wps:cNvSpPr/>
                        <wps:spPr>
                          <a:xfrm>
                            <a:off x="625453" y="609176"/>
                            <a:ext cx="6350" cy="6350"/>
                          </a:xfrm>
                          <a:custGeom>
                            <a:avLst/>
                            <a:gdLst/>
                            <a:ahLst/>
                            <a:cxnLst/>
                            <a:rect l="l" t="t" r="r" b="b"/>
                            <a:pathLst>
                              <a:path w="6350" h="6350">
                                <a:moveTo>
                                  <a:pt x="5836" y="0"/>
                                </a:moveTo>
                                <a:lnTo>
                                  <a:pt x="2766" y="0"/>
                                </a:lnTo>
                                <a:lnTo>
                                  <a:pt x="0" y="3035"/>
                                </a:lnTo>
                                <a:lnTo>
                                  <a:pt x="0" y="6083"/>
                                </a:lnTo>
                                <a:lnTo>
                                  <a:pt x="5836" y="6083"/>
                                </a:lnTo>
                                <a:lnTo>
                                  <a:pt x="5836" y="0"/>
                                </a:lnTo>
                                <a:close/>
                              </a:path>
                            </a:pathLst>
                          </a:custGeom>
                          <a:solidFill>
                            <a:srgbClr val="1F1A17"/>
                          </a:solidFill>
                        </wps:spPr>
                        <wps:bodyPr wrap="square" lIns="0" tIns="0" rIns="0" bIns="0" rtlCol="0">
                          <a:noAutofit/>
                        </wps:bodyPr>
                      </wps:wsp>
                      <wps:wsp>
                        <wps:cNvPr id="92" name="Graphic 92"/>
                        <wps:cNvSpPr/>
                        <wps:spPr>
                          <a:xfrm>
                            <a:off x="629913" y="613584"/>
                            <a:ext cx="6350" cy="6350"/>
                          </a:xfrm>
                          <a:custGeom>
                            <a:avLst/>
                            <a:gdLst/>
                            <a:ahLst/>
                            <a:cxnLst/>
                            <a:rect l="l" t="t" r="r" b="b"/>
                            <a:pathLst>
                              <a:path w="6350" h="6350">
                                <a:moveTo>
                                  <a:pt x="2766" y="6095"/>
                                </a:moveTo>
                                <a:lnTo>
                                  <a:pt x="0" y="6095"/>
                                </a:lnTo>
                                <a:lnTo>
                                  <a:pt x="0" y="3047"/>
                                </a:lnTo>
                                <a:lnTo>
                                  <a:pt x="2766" y="0"/>
                                </a:lnTo>
                                <a:lnTo>
                                  <a:pt x="5836" y="0"/>
                                </a:lnTo>
                                <a:lnTo>
                                  <a:pt x="5836" y="3047"/>
                                </a:lnTo>
                                <a:lnTo>
                                  <a:pt x="5836" y="6095"/>
                                </a:lnTo>
                                <a:lnTo>
                                  <a:pt x="2766" y="6095"/>
                                </a:lnTo>
                              </a:path>
                            </a:pathLst>
                          </a:custGeom>
                          <a:ln w="3069">
                            <a:solidFill>
                              <a:srgbClr val="1F1A17"/>
                            </a:solidFill>
                            <a:prstDash val="solid"/>
                          </a:ln>
                        </wps:spPr>
                        <wps:bodyPr wrap="square" lIns="0" tIns="0" rIns="0" bIns="0" rtlCol="0">
                          <a:noAutofit/>
                        </wps:bodyPr>
                      </wps:wsp>
                      <pic:pic xmlns:pic="http://schemas.openxmlformats.org/drawingml/2006/picture">
                        <pic:nvPicPr>
                          <pic:cNvPr id="93" name="Image 93"/>
                          <pic:cNvPicPr/>
                        </pic:nvPicPr>
                        <pic:blipFill>
                          <a:blip r:embed="rId30" cstate="print"/>
                          <a:stretch>
                            <a:fillRect/>
                          </a:stretch>
                        </pic:blipFill>
                        <pic:spPr>
                          <a:xfrm>
                            <a:off x="320250" y="615259"/>
                            <a:ext cx="64080" cy="64129"/>
                          </a:xfrm>
                          <a:prstGeom prst="rect">
                            <a:avLst/>
                          </a:prstGeom>
                        </pic:spPr>
                      </pic:pic>
                      <wps:wsp>
                        <wps:cNvPr id="94" name="Graphic 94"/>
                        <wps:cNvSpPr/>
                        <wps:spPr>
                          <a:xfrm>
                            <a:off x="48859" y="49093"/>
                            <a:ext cx="848360" cy="636905"/>
                          </a:xfrm>
                          <a:custGeom>
                            <a:avLst/>
                            <a:gdLst/>
                            <a:ahLst/>
                            <a:cxnLst/>
                            <a:rect l="l" t="t" r="r" b="b"/>
                            <a:pathLst>
                              <a:path w="848360" h="636905">
                                <a:moveTo>
                                  <a:pt x="66992" y="455917"/>
                                </a:moveTo>
                                <a:lnTo>
                                  <a:pt x="11976" y="458965"/>
                                </a:lnTo>
                                <a:lnTo>
                                  <a:pt x="11976" y="449834"/>
                                </a:lnTo>
                                <a:lnTo>
                                  <a:pt x="0" y="449834"/>
                                </a:lnTo>
                                <a:lnTo>
                                  <a:pt x="2755" y="483641"/>
                                </a:lnTo>
                                <a:lnTo>
                                  <a:pt x="15049" y="480593"/>
                                </a:lnTo>
                                <a:lnTo>
                                  <a:pt x="15049" y="471144"/>
                                </a:lnTo>
                                <a:lnTo>
                                  <a:pt x="66992" y="468109"/>
                                </a:lnTo>
                                <a:lnTo>
                                  <a:pt x="66992" y="458965"/>
                                </a:lnTo>
                                <a:lnTo>
                                  <a:pt x="66992" y="455917"/>
                                </a:lnTo>
                                <a:close/>
                              </a:path>
                              <a:path w="848360" h="636905">
                                <a:moveTo>
                                  <a:pt x="66992" y="403834"/>
                                </a:moveTo>
                                <a:lnTo>
                                  <a:pt x="39636" y="403834"/>
                                </a:lnTo>
                                <a:lnTo>
                                  <a:pt x="33489" y="406882"/>
                                </a:lnTo>
                                <a:lnTo>
                                  <a:pt x="33489" y="409930"/>
                                </a:lnTo>
                                <a:lnTo>
                                  <a:pt x="30416" y="413283"/>
                                </a:lnTo>
                                <a:lnTo>
                                  <a:pt x="30416" y="409930"/>
                                </a:lnTo>
                                <a:lnTo>
                                  <a:pt x="27343" y="406882"/>
                                </a:lnTo>
                                <a:lnTo>
                                  <a:pt x="27343" y="422414"/>
                                </a:lnTo>
                                <a:lnTo>
                                  <a:pt x="27343" y="425462"/>
                                </a:lnTo>
                                <a:lnTo>
                                  <a:pt x="11976" y="425462"/>
                                </a:lnTo>
                                <a:lnTo>
                                  <a:pt x="11976" y="419379"/>
                                </a:lnTo>
                                <a:lnTo>
                                  <a:pt x="24269" y="419379"/>
                                </a:lnTo>
                                <a:lnTo>
                                  <a:pt x="27343" y="422414"/>
                                </a:lnTo>
                                <a:lnTo>
                                  <a:pt x="27343" y="406882"/>
                                </a:lnTo>
                                <a:lnTo>
                                  <a:pt x="24269" y="406882"/>
                                </a:lnTo>
                                <a:lnTo>
                                  <a:pt x="21196" y="403834"/>
                                </a:lnTo>
                                <a:lnTo>
                                  <a:pt x="11976" y="403834"/>
                                </a:lnTo>
                                <a:lnTo>
                                  <a:pt x="5829" y="406882"/>
                                </a:lnTo>
                                <a:lnTo>
                                  <a:pt x="2755" y="409930"/>
                                </a:lnTo>
                                <a:lnTo>
                                  <a:pt x="0" y="413283"/>
                                </a:lnTo>
                                <a:lnTo>
                                  <a:pt x="0" y="437642"/>
                                </a:lnTo>
                                <a:lnTo>
                                  <a:pt x="63919" y="437642"/>
                                </a:lnTo>
                                <a:lnTo>
                                  <a:pt x="66992" y="425462"/>
                                </a:lnTo>
                                <a:lnTo>
                                  <a:pt x="36563" y="425462"/>
                                </a:lnTo>
                                <a:lnTo>
                                  <a:pt x="36563" y="419379"/>
                                </a:lnTo>
                                <a:lnTo>
                                  <a:pt x="39636" y="419379"/>
                                </a:lnTo>
                                <a:lnTo>
                                  <a:pt x="42405" y="416331"/>
                                </a:lnTo>
                                <a:lnTo>
                                  <a:pt x="63919" y="419379"/>
                                </a:lnTo>
                                <a:lnTo>
                                  <a:pt x="63919" y="416331"/>
                                </a:lnTo>
                                <a:lnTo>
                                  <a:pt x="66992" y="416331"/>
                                </a:lnTo>
                                <a:lnTo>
                                  <a:pt x="66992" y="413283"/>
                                </a:lnTo>
                                <a:lnTo>
                                  <a:pt x="66992" y="403834"/>
                                </a:lnTo>
                                <a:close/>
                              </a:path>
                              <a:path w="848360" h="636905">
                                <a:moveTo>
                                  <a:pt x="70078" y="370344"/>
                                </a:moveTo>
                                <a:lnTo>
                                  <a:pt x="57772" y="367296"/>
                                </a:lnTo>
                                <a:lnTo>
                                  <a:pt x="54698" y="382524"/>
                                </a:lnTo>
                                <a:lnTo>
                                  <a:pt x="39636" y="379488"/>
                                </a:lnTo>
                                <a:lnTo>
                                  <a:pt x="42405" y="367296"/>
                                </a:lnTo>
                                <a:lnTo>
                                  <a:pt x="30416" y="364261"/>
                                </a:lnTo>
                                <a:lnTo>
                                  <a:pt x="27343" y="379488"/>
                                </a:lnTo>
                                <a:lnTo>
                                  <a:pt x="15049" y="376440"/>
                                </a:lnTo>
                                <a:lnTo>
                                  <a:pt x="18122" y="361213"/>
                                </a:lnTo>
                                <a:lnTo>
                                  <a:pt x="5829" y="361213"/>
                                </a:lnTo>
                                <a:lnTo>
                                  <a:pt x="0" y="388620"/>
                                </a:lnTo>
                                <a:lnTo>
                                  <a:pt x="66992" y="397751"/>
                                </a:lnTo>
                                <a:lnTo>
                                  <a:pt x="68707" y="382524"/>
                                </a:lnTo>
                                <a:lnTo>
                                  <a:pt x="70078" y="370344"/>
                                </a:lnTo>
                                <a:close/>
                              </a:path>
                              <a:path w="848360" h="636905">
                                <a:moveTo>
                                  <a:pt x="79286" y="523240"/>
                                </a:moveTo>
                                <a:lnTo>
                                  <a:pt x="76212" y="511048"/>
                                </a:lnTo>
                                <a:lnTo>
                                  <a:pt x="24269" y="523240"/>
                                </a:lnTo>
                                <a:lnTo>
                                  <a:pt x="36563" y="520192"/>
                                </a:lnTo>
                                <a:lnTo>
                                  <a:pt x="48552" y="514096"/>
                                </a:lnTo>
                                <a:lnTo>
                                  <a:pt x="60845" y="508012"/>
                                </a:lnTo>
                                <a:lnTo>
                                  <a:pt x="73152" y="498868"/>
                                </a:lnTo>
                                <a:lnTo>
                                  <a:pt x="72529" y="495820"/>
                                </a:lnTo>
                                <a:lnTo>
                                  <a:pt x="70078" y="483641"/>
                                </a:lnTo>
                                <a:lnTo>
                                  <a:pt x="5829" y="498868"/>
                                </a:lnTo>
                                <a:lnTo>
                                  <a:pt x="8902" y="508012"/>
                                </a:lnTo>
                                <a:lnTo>
                                  <a:pt x="60845" y="495820"/>
                                </a:lnTo>
                                <a:lnTo>
                                  <a:pt x="48552" y="501916"/>
                                </a:lnTo>
                                <a:lnTo>
                                  <a:pt x="36563" y="508012"/>
                                </a:lnTo>
                                <a:lnTo>
                                  <a:pt x="11976" y="520192"/>
                                </a:lnTo>
                                <a:lnTo>
                                  <a:pt x="15049" y="538772"/>
                                </a:lnTo>
                                <a:lnTo>
                                  <a:pt x="79286" y="523240"/>
                                </a:lnTo>
                                <a:close/>
                              </a:path>
                              <a:path w="848360" h="636905">
                                <a:moveTo>
                                  <a:pt x="79286" y="327406"/>
                                </a:moveTo>
                                <a:lnTo>
                                  <a:pt x="51625" y="321310"/>
                                </a:lnTo>
                                <a:lnTo>
                                  <a:pt x="52247" y="318262"/>
                                </a:lnTo>
                                <a:lnTo>
                                  <a:pt x="54698" y="306082"/>
                                </a:lnTo>
                                <a:lnTo>
                                  <a:pt x="42405" y="303034"/>
                                </a:lnTo>
                                <a:lnTo>
                                  <a:pt x="39636" y="318262"/>
                                </a:lnTo>
                                <a:lnTo>
                                  <a:pt x="27343" y="312166"/>
                                </a:lnTo>
                                <a:lnTo>
                                  <a:pt x="30416" y="299986"/>
                                </a:lnTo>
                                <a:lnTo>
                                  <a:pt x="18122" y="296938"/>
                                </a:lnTo>
                                <a:lnTo>
                                  <a:pt x="11976" y="321310"/>
                                </a:lnTo>
                                <a:lnTo>
                                  <a:pt x="73152" y="342633"/>
                                </a:lnTo>
                                <a:lnTo>
                                  <a:pt x="79286" y="327406"/>
                                </a:lnTo>
                                <a:close/>
                              </a:path>
                              <a:path w="848360" h="636905">
                                <a:moveTo>
                                  <a:pt x="88201" y="560082"/>
                                </a:moveTo>
                                <a:lnTo>
                                  <a:pt x="87566" y="557034"/>
                                </a:lnTo>
                                <a:lnTo>
                                  <a:pt x="82372" y="532371"/>
                                </a:lnTo>
                                <a:lnTo>
                                  <a:pt x="70078" y="535419"/>
                                </a:lnTo>
                                <a:lnTo>
                                  <a:pt x="73152" y="550938"/>
                                </a:lnTo>
                                <a:lnTo>
                                  <a:pt x="57772" y="557034"/>
                                </a:lnTo>
                                <a:lnTo>
                                  <a:pt x="54698" y="541820"/>
                                </a:lnTo>
                                <a:lnTo>
                                  <a:pt x="42405" y="544855"/>
                                </a:lnTo>
                                <a:lnTo>
                                  <a:pt x="48552" y="560082"/>
                                </a:lnTo>
                                <a:lnTo>
                                  <a:pt x="33489" y="563118"/>
                                </a:lnTo>
                                <a:lnTo>
                                  <a:pt x="30416" y="550938"/>
                                </a:lnTo>
                                <a:lnTo>
                                  <a:pt x="18122" y="553986"/>
                                </a:lnTo>
                                <a:lnTo>
                                  <a:pt x="27343" y="578358"/>
                                </a:lnTo>
                                <a:lnTo>
                                  <a:pt x="78092" y="563118"/>
                                </a:lnTo>
                                <a:lnTo>
                                  <a:pt x="88201" y="560082"/>
                                </a:lnTo>
                                <a:close/>
                              </a:path>
                              <a:path w="848360" h="636905">
                                <a:moveTo>
                                  <a:pt x="94361" y="278358"/>
                                </a:moveTo>
                                <a:lnTo>
                                  <a:pt x="88201" y="275310"/>
                                </a:lnTo>
                                <a:lnTo>
                                  <a:pt x="82372" y="269227"/>
                                </a:lnTo>
                                <a:lnTo>
                                  <a:pt x="82372" y="284454"/>
                                </a:lnTo>
                                <a:lnTo>
                                  <a:pt x="82372" y="287807"/>
                                </a:lnTo>
                                <a:lnTo>
                                  <a:pt x="79286" y="290855"/>
                                </a:lnTo>
                                <a:lnTo>
                                  <a:pt x="73152" y="290855"/>
                                </a:lnTo>
                                <a:lnTo>
                                  <a:pt x="42405" y="275310"/>
                                </a:lnTo>
                                <a:lnTo>
                                  <a:pt x="39636" y="275310"/>
                                </a:lnTo>
                                <a:lnTo>
                                  <a:pt x="39636" y="269227"/>
                                </a:lnTo>
                                <a:lnTo>
                                  <a:pt x="45478" y="269227"/>
                                </a:lnTo>
                                <a:lnTo>
                                  <a:pt x="76212" y="281406"/>
                                </a:lnTo>
                                <a:lnTo>
                                  <a:pt x="79286" y="281406"/>
                                </a:lnTo>
                                <a:lnTo>
                                  <a:pt x="82372" y="284454"/>
                                </a:lnTo>
                                <a:lnTo>
                                  <a:pt x="82372" y="269227"/>
                                </a:lnTo>
                                <a:lnTo>
                                  <a:pt x="51625" y="257035"/>
                                </a:lnTo>
                                <a:lnTo>
                                  <a:pt x="42405" y="254000"/>
                                </a:lnTo>
                                <a:lnTo>
                                  <a:pt x="36563" y="257035"/>
                                </a:lnTo>
                                <a:lnTo>
                                  <a:pt x="27343" y="266179"/>
                                </a:lnTo>
                                <a:lnTo>
                                  <a:pt x="27343" y="281406"/>
                                </a:lnTo>
                                <a:lnTo>
                                  <a:pt x="30416" y="284454"/>
                                </a:lnTo>
                                <a:lnTo>
                                  <a:pt x="39636" y="287807"/>
                                </a:lnTo>
                                <a:lnTo>
                                  <a:pt x="70078" y="303034"/>
                                </a:lnTo>
                                <a:lnTo>
                                  <a:pt x="82372" y="303034"/>
                                </a:lnTo>
                                <a:lnTo>
                                  <a:pt x="88201" y="299986"/>
                                </a:lnTo>
                                <a:lnTo>
                                  <a:pt x="91274" y="290855"/>
                                </a:lnTo>
                                <a:lnTo>
                                  <a:pt x="94361" y="284454"/>
                                </a:lnTo>
                                <a:lnTo>
                                  <a:pt x="94361" y="278358"/>
                                </a:lnTo>
                                <a:close/>
                              </a:path>
                              <a:path w="848360" h="636905">
                                <a:moveTo>
                                  <a:pt x="97421" y="627392"/>
                                </a:moveTo>
                                <a:lnTo>
                                  <a:pt x="94361" y="621296"/>
                                </a:lnTo>
                                <a:lnTo>
                                  <a:pt x="88201" y="618248"/>
                                </a:lnTo>
                                <a:lnTo>
                                  <a:pt x="82372" y="621296"/>
                                </a:lnTo>
                                <a:lnTo>
                                  <a:pt x="79286" y="627392"/>
                                </a:lnTo>
                                <a:lnTo>
                                  <a:pt x="82372" y="636524"/>
                                </a:lnTo>
                                <a:lnTo>
                                  <a:pt x="88201" y="636524"/>
                                </a:lnTo>
                                <a:lnTo>
                                  <a:pt x="94361" y="636524"/>
                                </a:lnTo>
                                <a:lnTo>
                                  <a:pt x="97421" y="627392"/>
                                </a:lnTo>
                                <a:close/>
                              </a:path>
                              <a:path w="848360" h="636905">
                                <a:moveTo>
                                  <a:pt x="103568" y="587489"/>
                                </a:moveTo>
                                <a:lnTo>
                                  <a:pt x="102031" y="584441"/>
                                </a:lnTo>
                                <a:lnTo>
                                  <a:pt x="100495" y="581393"/>
                                </a:lnTo>
                                <a:lnTo>
                                  <a:pt x="97421" y="572262"/>
                                </a:lnTo>
                                <a:lnTo>
                                  <a:pt x="91274" y="569214"/>
                                </a:lnTo>
                                <a:lnTo>
                                  <a:pt x="85140" y="569214"/>
                                </a:lnTo>
                                <a:lnTo>
                                  <a:pt x="79286" y="572262"/>
                                </a:lnTo>
                                <a:lnTo>
                                  <a:pt x="70078" y="575310"/>
                                </a:lnTo>
                                <a:lnTo>
                                  <a:pt x="76212" y="587489"/>
                                </a:lnTo>
                                <a:lnTo>
                                  <a:pt x="85140" y="584441"/>
                                </a:lnTo>
                                <a:lnTo>
                                  <a:pt x="91274" y="584441"/>
                                </a:lnTo>
                                <a:lnTo>
                                  <a:pt x="91274" y="590537"/>
                                </a:lnTo>
                                <a:lnTo>
                                  <a:pt x="88201" y="590537"/>
                                </a:lnTo>
                                <a:lnTo>
                                  <a:pt x="57772" y="606069"/>
                                </a:lnTo>
                                <a:lnTo>
                                  <a:pt x="54698" y="609117"/>
                                </a:lnTo>
                                <a:lnTo>
                                  <a:pt x="51625" y="609117"/>
                                </a:lnTo>
                                <a:lnTo>
                                  <a:pt x="51625" y="599973"/>
                                </a:lnTo>
                                <a:lnTo>
                                  <a:pt x="54698" y="599973"/>
                                </a:lnTo>
                                <a:lnTo>
                                  <a:pt x="60845" y="596620"/>
                                </a:lnTo>
                                <a:lnTo>
                                  <a:pt x="54698" y="584441"/>
                                </a:lnTo>
                                <a:lnTo>
                                  <a:pt x="48552" y="587489"/>
                                </a:lnTo>
                                <a:lnTo>
                                  <a:pt x="42405" y="593585"/>
                                </a:lnTo>
                                <a:lnTo>
                                  <a:pt x="39636" y="596620"/>
                                </a:lnTo>
                                <a:lnTo>
                                  <a:pt x="39636" y="603021"/>
                                </a:lnTo>
                                <a:lnTo>
                                  <a:pt x="42405" y="612165"/>
                                </a:lnTo>
                                <a:lnTo>
                                  <a:pt x="45478" y="618248"/>
                                </a:lnTo>
                                <a:lnTo>
                                  <a:pt x="51625" y="621296"/>
                                </a:lnTo>
                                <a:lnTo>
                                  <a:pt x="57772" y="621296"/>
                                </a:lnTo>
                                <a:lnTo>
                                  <a:pt x="82169" y="609117"/>
                                </a:lnTo>
                                <a:lnTo>
                                  <a:pt x="100495" y="599973"/>
                                </a:lnTo>
                                <a:lnTo>
                                  <a:pt x="103568" y="593585"/>
                                </a:lnTo>
                                <a:lnTo>
                                  <a:pt x="103568" y="587489"/>
                                </a:lnTo>
                                <a:close/>
                              </a:path>
                              <a:path w="848360" h="636905">
                                <a:moveTo>
                                  <a:pt x="118935" y="235724"/>
                                </a:moveTo>
                                <a:lnTo>
                                  <a:pt x="115874" y="238772"/>
                                </a:lnTo>
                                <a:lnTo>
                                  <a:pt x="115874" y="235724"/>
                                </a:lnTo>
                                <a:lnTo>
                                  <a:pt x="103568" y="229628"/>
                                </a:lnTo>
                                <a:lnTo>
                                  <a:pt x="97421" y="226580"/>
                                </a:lnTo>
                                <a:lnTo>
                                  <a:pt x="85140" y="226580"/>
                                </a:lnTo>
                                <a:lnTo>
                                  <a:pt x="82372" y="229628"/>
                                </a:lnTo>
                                <a:lnTo>
                                  <a:pt x="82372" y="226580"/>
                                </a:lnTo>
                                <a:lnTo>
                                  <a:pt x="82372" y="220192"/>
                                </a:lnTo>
                                <a:lnTo>
                                  <a:pt x="79286" y="217157"/>
                                </a:lnTo>
                                <a:lnTo>
                                  <a:pt x="73152" y="215138"/>
                                </a:lnTo>
                                <a:lnTo>
                                  <a:pt x="73152" y="229628"/>
                                </a:lnTo>
                                <a:lnTo>
                                  <a:pt x="73152" y="238772"/>
                                </a:lnTo>
                                <a:lnTo>
                                  <a:pt x="60845" y="229628"/>
                                </a:lnTo>
                                <a:lnTo>
                                  <a:pt x="60845" y="226580"/>
                                </a:lnTo>
                                <a:lnTo>
                                  <a:pt x="66992" y="226580"/>
                                </a:lnTo>
                                <a:lnTo>
                                  <a:pt x="73152" y="229628"/>
                                </a:lnTo>
                                <a:lnTo>
                                  <a:pt x="73152" y="215138"/>
                                </a:lnTo>
                                <a:lnTo>
                                  <a:pt x="70078" y="214109"/>
                                </a:lnTo>
                                <a:lnTo>
                                  <a:pt x="63919" y="211061"/>
                                </a:lnTo>
                                <a:lnTo>
                                  <a:pt x="60845" y="211061"/>
                                </a:lnTo>
                                <a:lnTo>
                                  <a:pt x="54698" y="214109"/>
                                </a:lnTo>
                                <a:lnTo>
                                  <a:pt x="51625" y="220192"/>
                                </a:lnTo>
                                <a:lnTo>
                                  <a:pt x="42405" y="235724"/>
                                </a:lnTo>
                                <a:lnTo>
                                  <a:pt x="100495" y="269227"/>
                                </a:lnTo>
                                <a:lnTo>
                                  <a:pt x="106654" y="257035"/>
                                </a:lnTo>
                                <a:lnTo>
                                  <a:pt x="82372" y="244856"/>
                                </a:lnTo>
                                <a:lnTo>
                                  <a:pt x="82372" y="241808"/>
                                </a:lnTo>
                                <a:lnTo>
                                  <a:pt x="85140" y="238772"/>
                                </a:lnTo>
                                <a:lnTo>
                                  <a:pt x="91274" y="238772"/>
                                </a:lnTo>
                                <a:lnTo>
                                  <a:pt x="109715" y="247904"/>
                                </a:lnTo>
                                <a:lnTo>
                                  <a:pt x="112788" y="247904"/>
                                </a:lnTo>
                                <a:lnTo>
                                  <a:pt x="118935" y="235724"/>
                                </a:lnTo>
                                <a:close/>
                              </a:path>
                              <a:path w="848360" h="636905">
                                <a:moveTo>
                                  <a:pt x="149377" y="192786"/>
                                </a:moveTo>
                                <a:lnTo>
                                  <a:pt x="140157" y="186690"/>
                                </a:lnTo>
                                <a:lnTo>
                                  <a:pt x="130924" y="198882"/>
                                </a:lnTo>
                                <a:lnTo>
                                  <a:pt x="118935" y="186690"/>
                                </a:lnTo>
                                <a:lnTo>
                                  <a:pt x="124879" y="180606"/>
                                </a:lnTo>
                                <a:lnTo>
                                  <a:pt x="127863" y="177558"/>
                                </a:lnTo>
                                <a:lnTo>
                                  <a:pt x="118935" y="168427"/>
                                </a:lnTo>
                                <a:lnTo>
                                  <a:pt x="109715" y="180606"/>
                                </a:lnTo>
                                <a:lnTo>
                                  <a:pt x="100495" y="171462"/>
                                </a:lnTo>
                                <a:lnTo>
                                  <a:pt x="109715" y="159283"/>
                                </a:lnTo>
                                <a:lnTo>
                                  <a:pt x="100495" y="152882"/>
                                </a:lnTo>
                                <a:lnTo>
                                  <a:pt x="82372" y="174510"/>
                                </a:lnTo>
                                <a:lnTo>
                                  <a:pt x="130924" y="214109"/>
                                </a:lnTo>
                                <a:lnTo>
                                  <a:pt x="144106" y="198882"/>
                                </a:lnTo>
                                <a:lnTo>
                                  <a:pt x="149377" y="192786"/>
                                </a:lnTo>
                                <a:close/>
                              </a:path>
                              <a:path w="848360" h="636905">
                                <a:moveTo>
                                  <a:pt x="185940" y="155930"/>
                                </a:moveTo>
                                <a:lnTo>
                                  <a:pt x="137071" y="110248"/>
                                </a:lnTo>
                                <a:lnTo>
                                  <a:pt x="127863" y="119380"/>
                                </a:lnTo>
                                <a:lnTo>
                                  <a:pt x="167500" y="155930"/>
                                </a:lnTo>
                                <a:lnTo>
                                  <a:pt x="158584" y="149834"/>
                                </a:lnTo>
                                <a:lnTo>
                                  <a:pt x="146291" y="143751"/>
                                </a:lnTo>
                                <a:lnTo>
                                  <a:pt x="142189" y="140703"/>
                                </a:lnTo>
                                <a:lnTo>
                                  <a:pt x="133997" y="134607"/>
                                </a:lnTo>
                                <a:lnTo>
                                  <a:pt x="118935" y="128524"/>
                                </a:lnTo>
                                <a:lnTo>
                                  <a:pt x="106654" y="140703"/>
                                </a:lnTo>
                                <a:lnTo>
                                  <a:pt x="155511" y="186690"/>
                                </a:lnTo>
                                <a:lnTo>
                                  <a:pt x="164731" y="177558"/>
                                </a:lnTo>
                                <a:lnTo>
                                  <a:pt x="124777" y="140703"/>
                                </a:lnTo>
                                <a:lnTo>
                                  <a:pt x="137071" y="149834"/>
                                </a:lnTo>
                                <a:lnTo>
                                  <a:pt x="149377" y="155930"/>
                                </a:lnTo>
                                <a:lnTo>
                                  <a:pt x="158584" y="162331"/>
                                </a:lnTo>
                                <a:lnTo>
                                  <a:pt x="170573" y="168427"/>
                                </a:lnTo>
                                <a:lnTo>
                                  <a:pt x="185940" y="155930"/>
                                </a:lnTo>
                                <a:close/>
                              </a:path>
                              <a:path w="848360" h="636905">
                                <a:moveTo>
                                  <a:pt x="213296" y="134607"/>
                                </a:moveTo>
                                <a:lnTo>
                                  <a:pt x="207149" y="125476"/>
                                </a:lnTo>
                                <a:lnTo>
                                  <a:pt x="195173" y="134607"/>
                                </a:lnTo>
                                <a:lnTo>
                                  <a:pt x="185940" y="119380"/>
                                </a:lnTo>
                                <a:lnTo>
                                  <a:pt x="198234" y="113296"/>
                                </a:lnTo>
                                <a:lnTo>
                                  <a:pt x="196697" y="110248"/>
                                </a:lnTo>
                                <a:lnTo>
                                  <a:pt x="192087" y="101104"/>
                                </a:lnTo>
                                <a:lnTo>
                                  <a:pt x="179793" y="110248"/>
                                </a:lnTo>
                                <a:lnTo>
                                  <a:pt x="170573" y="101104"/>
                                </a:lnTo>
                                <a:lnTo>
                                  <a:pt x="182867" y="91668"/>
                                </a:lnTo>
                                <a:lnTo>
                                  <a:pt x="176720" y="82524"/>
                                </a:lnTo>
                                <a:lnTo>
                                  <a:pt x="152438" y="98056"/>
                                </a:lnTo>
                                <a:lnTo>
                                  <a:pt x="192087" y="149834"/>
                                </a:lnTo>
                                <a:lnTo>
                                  <a:pt x="213296" y="134607"/>
                                </a:lnTo>
                                <a:close/>
                              </a:path>
                              <a:path w="848360" h="636905">
                                <a:moveTo>
                                  <a:pt x="252958" y="110248"/>
                                </a:moveTo>
                                <a:lnTo>
                                  <a:pt x="249872" y="110248"/>
                                </a:lnTo>
                                <a:lnTo>
                                  <a:pt x="249872" y="107200"/>
                                </a:lnTo>
                                <a:lnTo>
                                  <a:pt x="240220" y="94703"/>
                                </a:lnTo>
                                <a:lnTo>
                                  <a:pt x="237883" y="91668"/>
                                </a:lnTo>
                                <a:lnTo>
                                  <a:pt x="234810" y="88620"/>
                                </a:lnTo>
                                <a:lnTo>
                                  <a:pt x="231736" y="85572"/>
                                </a:lnTo>
                                <a:lnTo>
                                  <a:pt x="222516" y="85572"/>
                                </a:lnTo>
                                <a:lnTo>
                                  <a:pt x="228676" y="79476"/>
                                </a:lnTo>
                                <a:lnTo>
                                  <a:pt x="228676" y="76441"/>
                                </a:lnTo>
                                <a:lnTo>
                                  <a:pt x="225590" y="73393"/>
                                </a:lnTo>
                                <a:lnTo>
                                  <a:pt x="222516" y="64249"/>
                                </a:lnTo>
                                <a:lnTo>
                                  <a:pt x="216369" y="61201"/>
                                </a:lnTo>
                                <a:lnTo>
                                  <a:pt x="216369" y="79476"/>
                                </a:lnTo>
                                <a:lnTo>
                                  <a:pt x="216369" y="85572"/>
                                </a:lnTo>
                                <a:lnTo>
                                  <a:pt x="213296" y="88620"/>
                                </a:lnTo>
                                <a:lnTo>
                                  <a:pt x="210223" y="88620"/>
                                </a:lnTo>
                                <a:lnTo>
                                  <a:pt x="204381" y="76441"/>
                                </a:lnTo>
                                <a:lnTo>
                                  <a:pt x="207149" y="73393"/>
                                </a:lnTo>
                                <a:lnTo>
                                  <a:pt x="210223" y="73393"/>
                                </a:lnTo>
                                <a:lnTo>
                                  <a:pt x="216369" y="79476"/>
                                </a:lnTo>
                                <a:lnTo>
                                  <a:pt x="216369" y="61201"/>
                                </a:lnTo>
                                <a:lnTo>
                                  <a:pt x="207149" y="61201"/>
                                </a:lnTo>
                                <a:lnTo>
                                  <a:pt x="201307" y="64249"/>
                                </a:lnTo>
                                <a:lnTo>
                                  <a:pt x="185940" y="73393"/>
                                </a:lnTo>
                                <a:lnTo>
                                  <a:pt x="222516" y="128524"/>
                                </a:lnTo>
                                <a:lnTo>
                                  <a:pt x="231736" y="122428"/>
                                </a:lnTo>
                                <a:lnTo>
                                  <a:pt x="216369" y="98056"/>
                                </a:lnTo>
                                <a:lnTo>
                                  <a:pt x="219456" y="98056"/>
                                </a:lnTo>
                                <a:lnTo>
                                  <a:pt x="222516" y="94703"/>
                                </a:lnTo>
                                <a:lnTo>
                                  <a:pt x="225590" y="94703"/>
                                </a:lnTo>
                                <a:lnTo>
                                  <a:pt x="228676" y="98056"/>
                                </a:lnTo>
                                <a:lnTo>
                                  <a:pt x="237883" y="116332"/>
                                </a:lnTo>
                                <a:lnTo>
                                  <a:pt x="240969" y="116332"/>
                                </a:lnTo>
                                <a:lnTo>
                                  <a:pt x="252958" y="110248"/>
                                </a:lnTo>
                                <a:close/>
                              </a:path>
                              <a:path w="848360" h="636905">
                                <a:moveTo>
                                  <a:pt x="286753" y="91668"/>
                                </a:moveTo>
                                <a:lnTo>
                                  <a:pt x="271386" y="55118"/>
                                </a:lnTo>
                                <a:lnTo>
                                  <a:pt x="256019" y="64249"/>
                                </a:lnTo>
                                <a:lnTo>
                                  <a:pt x="262166" y="73393"/>
                                </a:lnTo>
                                <a:lnTo>
                                  <a:pt x="265239" y="73393"/>
                                </a:lnTo>
                                <a:lnTo>
                                  <a:pt x="268312" y="82524"/>
                                </a:lnTo>
                                <a:lnTo>
                                  <a:pt x="271386" y="85572"/>
                                </a:lnTo>
                                <a:lnTo>
                                  <a:pt x="271386" y="88620"/>
                                </a:lnTo>
                                <a:lnTo>
                                  <a:pt x="268312" y="88620"/>
                                </a:lnTo>
                                <a:lnTo>
                                  <a:pt x="265239" y="91668"/>
                                </a:lnTo>
                                <a:lnTo>
                                  <a:pt x="265239" y="88620"/>
                                </a:lnTo>
                                <a:lnTo>
                                  <a:pt x="262166" y="88620"/>
                                </a:lnTo>
                                <a:lnTo>
                                  <a:pt x="262166" y="82524"/>
                                </a:lnTo>
                                <a:lnTo>
                                  <a:pt x="249872" y="55118"/>
                                </a:lnTo>
                                <a:lnTo>
                                  <a:pt x="247103" y="52070"/>
                                </a:lnTo>
                                <a:lnTo>
                                  <a:pt x="247103" y="49022"/>
                                </a:lnTo>
                                <a:lnTo>
                                  <a:pt x="256019" y="49022"/>
                                </a:lnTo>
                                <a:lnTo>
                                  <a:pt x="256019" y="55118"/>
                                </a:lnTo>
                                <a:lnTo>
                                  <a:pt x="268312" y="49022"/>
                                </a:lnTo>
                                <a:lnTo>
                                  <a:pt x="265239" y="45974"/>
                                </a:lnTo>
                                <a:lnTo>
                                  <a:pt x="262166" y="39890"/>
                                </a:lnTo>
                                <a:lnTo>
                                  <a:pt x="259092" y="36842"/>
                                </a:lnTo>
                                <a:lnTo>
                                  <a:pt x="252958" y="36842"/>
                                </a:lnTo>
                                <a:lnTo>
                                  <a:pt x="244030" y="39890"/>
                                </a:lnTo>
                                <a:lnTo>
                                  <a:pt x="237883" y="42938"/>
                                </a:lnTo>
                                <a:lnTo>
                                  <a:pt x="234810" y="45974"/>
                                </a:lnTo>
                                <a:lnTo>
                                  <a:pt x="234810" y="58166"/>
                                </a:lnTo>
                                <a:lnTo>
                                  <a:pt x="252958" y="94703"/>
                                </a:lnTo>
                                <a:lnTo>
                                  <a:pt x="256019" y="101104"/>
                                </a:lnTo>
                                <a:lnTo>
                                  <a:pt x="259092" y="104152"/>
                                </a:lnTo>
                                <a:lnTo>
                                  <a:pt x="268312" y="104152"/>
                                </a:lnTo>
                                <a:lnTo>
                                  <a:pt x="274472" y="98056"/>
                                </a:lnTo>
                                <a:lnTo>
                                  <a:pt x="274472" y="91668"/>
                                </a:lnTo>
                                <a:lnTo>
                                  <a:pt x="277533" y="94703"/>
                                </a:lnTo>
                                <a:lnTo>
                                  <a:pt x="280606" y="94703"/>
                                </a:lnTo>
                                <a:lnTo>
                                  <a:pt x="286753" y="91668"/>
                                </a:lnTo>
                                <a:close/>
                              </a:path>
                              <a:path w="848360" h="636905">
                                <a:moveTo>
                                  <a:pt x="314109" y="82524"/>
                                </a:moveTo>
                                <a:lnTo>
                                  <a:pt x="307962" y="58166"/>
                                </a:lnTo>
                                <a:lnTo>
                                  <a:pt x="307962" y="49022"/>
                                </a:lnTo>
                                <a:lnTo>
                                  <a:pt x="307962" y="15227"/>
                                </a:lnTo>
                                <a:lnTo>
                                  <a:pt x="295668" y="21323"/>
                                </a:lnTo>
                                <a:lnTo>
                                  <a:pt x="298742" y="49022"/>
                                </a:lnTo>
                                <a:lnTo>
                                  <a:pt x="283679" y="24358"/>
                                </a:lnTo>
                                <a:lnTo>
                                  <a:pt x="268312" y="27406"/>
                                </a:lnTo>
                                <a:lnTo>
                                  <a:pt x="295668" y="64249"/>
                                </a:lnTo>
                                <a:lnTo>
                                  <a:pt x="301815" y="85572"/>
                                </a:lnTo>
                                <a:lnTo>
                                  <a:pt x="314109" y="82524"/>
                                </a:lnTo>
                                <a:close/>
                              </a:path>
                              <a:path w="848360" h="636905">
                                <a:moveTo>
                                  <a:pt x="387261" y="64249"/>
                                </a:moveTo>
                                <a:lnTo>
                                  <a:pt x="384187" y="64249"/>
                                </a:lnTo>
                                <a:lnTo>
                                  <a:pt x="381114" y="45974"/>
                                </a:lnTo>
                                <a:lnTo>
                                  <a:pt x="381114" y="42938"/>
                                </a:lnTo>
                                <a:lnTo>
                                  <a:pt x="381114" y="39890"/>
                                </a:lnTo>
                                <a:lnTo>
                                  <a:pt x="374967" y="33794"/>
                                </a:lnTo>
                                <a:lnTo>
                                  <a:pt x="374967" y="30454"/>
                                </a:lnTo>
                                <a:lnTo>
                                  <a:pt x="378040" y="27406"/>
                                </a:lnTo>
                                <a:lnTo>
                                  <a:pt x="378040" y="24358"/>
                                </a:lnTo>
                                <a:lnTo>
                                  <a:pt x="374967" y="15227"/>
                                </a:lnTo>
                                <a:lnTo>
                                  <a:pt x="374967" y="9131"/>
                                </a:lnTo>
                                <a:lnTo>
                                  <a:pt x="371894" y="6083"/>
                                </a:lnTo>
                                <a:lnTo>
                                  <a:pt x="366052" y="3048"/>
                                </a:lnTo>
                                <a:lnTo>
                                  <a:pt x="366052" y="24358"/>
                                </a:lnTo>
                                <a:lnTo>
                                  <a:pt x="366052" y="30454"/>
                                </a:lnTo>
                                <a:lnTo>
                                  <a:pt x="359905" y="30454"/>
                                </a:lnTo>
                                <a:lnTo>
                                  <a:pt x="356831" y="18275"/>
                                </a:lnTo>
                                <a:lnTo>
                                  <a:pt x="356831" y="15227"/>
                                </a:lnTo>
                                <a:lnTo>
                                  <a:pt x="359905" y="15227"/>
                                </a:lnTo>
                                <a:lnTo>
                                  <a:pt x="362978" y="18275"/>
                                </a:lnTo>
                                <a:lnTo>
                                  <a:pt x="362978" y="21323"/>
                                </a:lnTo>
                                <a:lnTo>
                                  <a:pt x="366052" y="24358"/>
                                </a:lnTo>
                                <a:lnTo>
                                  <a:pt x="366052" y="3048"/>
                                </a:lnTo>
                                <a:lnTo>
                                  <a:pt x="359905" y="6083"/>
                                </a:lnTo>
                                <a:lnTo>
                                  <a:pt x="341464" y="6083"/>
                                </a:lnTo>
                                <a:lnTo>
                                  <a:pt x="350685" y="73393"/>
                                </a:lnTo>
                                <a:lnTo>
                                  <a:pt x="366052" y="70345"/>
                                </a:lnTo>
                                <a:lnTo>
                                  <a:pt x="359905" y="42938"/>
                                </a:lnTo>
                                <a:lnTo>
                                  <a:pt x="369125" y="42938"/>
                                </a:lnTo>
                                <a:lnTo>
                                  <a:pt x="369125" y="45974"/>
                                </a:lnTo>
                                <a:lnTo>
                                  <a:pt x="371894" y="67297"/>
                                </a:lnTo>
                                <a:lnTo>
                                  <a:pt x="387261" y="67297"/>
                                </a:lnTo>
                                <a:lnTo>
                                  <a:pt x="387261" y="64249"/>
                                </a:lnTo>
                                <a:close/>
                              </a:path>
                              <a:path w="848360" h="636905">
                                <a:moveTo>
                                  <a:pt x="420763" y="0"/>
                                </a:moveTo>
                                <a:lnTo>
                                  <a:pt x="393407" y="0"/>
                                </a:lnTo>
                                <a:lnTo>
                                  <a:pt x="393407" y="64249"/>
                                </a:lnTo>
                                <a:lnTo>
                                  <a:pt x="420763" y="64249"/>
                                </a:lnTo>
                                <a:lnTo>
                                  <a:pt x="420763" y="55118"/>
                                </a:lnTo>
                                <a:lnTo>
                                  <a:pt x="405701" y="55118"/>
                                </a:lnTo>
                                <a:lnTo>
                                  <a:pt x="405701" y="36842"/>
                                </a:lnTo>
                                <a:lnTo>
                                  <a:pt x="420763" y="36842"/>
                                </a:lnTo>
                                <a:lnTo>
                                  <a:pt x="420763" y="24358"/>
                                </a:lnTo>
                                <a:lnTo>
                                  <a:pt x="405701" y="24358"/>
                                </a:lnTo>
                                <a:lnTo>
                                  <a:pt x="405701" y="12179"/>
                                </a:lnTo>
                                <a:lnTo>
                                  <a:pt x="420763" y="12179"/>
                                </a:lnTo>
                                <a:lnTo>
                                  <a:pt x="420763" y="0"/>
                                </a:lnTo>
                                <a:close/>
                              </a:path>
                              <a:path w="848360" h="636905">
                                <a:moveTo>
                                  <a:pt x="466559" y="18275"/>
                                </a:moveTo>
                                <a:lnTo>
                                  <a:pt x="464502" y="12179"/>
                                </a:lnTo>
                                <a:lnTo>
                                  <a:pt x="463486" y="9131"/>
                                </a:lnTo>
                                <a:lnTo>
                                  <a:pt x="463486" y="3048"/>
                                </a:lnTo>
                                <a:lnTo>
                                  <a:pt x="457327" y="0"/>
                                </a:lnTo>
                                <a:lnTo>
                                  <a:pt x="442277" y="0"/>
                                </a:lnTo>
                                <a:lnTo>
                                  <a:pt x="436130" y="3048"/>
                                </a:lnTo>
                                <a:lnTo>
                                  <a:pt x="433044" y="6083"/>
                                </a:lnTo>
                                <a:lnTo>
                                  <a:pt x="433044" y="27406"/>
                                </a:lnTo>
                                <a:lnTo>
                                  <a:pt x="436130" y="30454"/>
                                </a:lnTo>
                                <a:lnTo>
                                  <a:pt x="439204" y="33794"/>
                                </a:lnTo>
                                <a:lnTo>
                                  <a:pt x="448424" y="42938"/>
                                </a:lnTo>
                                <a:lnTo>
                                  <a:pt x="448424" y="45974"/>
                                </a:lnTo>
                                <a:lnTo>
                                  <a:pt x="451497" y="45974"/>
                                </a:lnTo>
                                <a:lnTo>
                                  <a:pt x="451497" y="52070"/>
                                </a:lnTo>
                                <a:lnTo>
                                  <a:pt x="448424" y="55118"/>
                                </a:lnTo>
                                <a:lnTo>
                                  <a:pt x="442277" y="55118"/>
                                </a:lnTo>
                                <a:lnTo>
                                  <a:pt x="442277" y="45974"/>
                                </a:lnTo>
                                <a:lnTo>
                                  <a:pt x="429983" y="45974"/>
                                </a:lnTo>
                                <a:lnTo>
                                  <a:pt x="429983" y="58166"/>
                                </a:lnTo>
                                <a:lnTo>
                                  <a:pt x="433044" y="61201"/>
                                </a:lnTo>
                                <a:lnTo>
                                  <a:pt x="436130" y="67297"/>
                                </a:lnTo>
                                <a:lnTo>
                                  <a:pt x="454266" y="67297"/>
                                </a:lnTo>
                                <a:lnTo>
                                  <a:pt x="460413" y="61201"/>
                                </a:lnTo>
                                <a:lnTo>
                                  <a:pt x="462457" y="55118"/>
                                </a:lnTo>
                                <a:lnTo>
                                  <a:pt x="463486" y="52070"/>
                                </a:lnTo>
                                <a:lnTo>
                                  <a:pt x="463486" y="42938"/>
                                </a:lnTo>
                                <a:lnTo>
                                  <a:pt x="460413" y="39890"/>
                                </a:lnTo>
                                <a:lnTo>
                                  <a:pt x="460413" y="36842"/>
                                </a:lnTo>
                                <a:lnTo>
                                  <a:pt x="457327" y="36842"/>
                                </a:lnTo>
                                <a:lnTo>
                                  <a:pt x="457327" y="33794"/>
                                </a:lnTo>
                                <a:lnTo>
                                  <a:pt x="451497" y="27406"/>
                                </a:lnTo>
                                <a:lnTo>
                                  <a:pt x="448424" y="27406"/>
                                </a:lnTo>
                                <a:lnTo>
                                  <a:pt x="448424" y="24358"/>
                                </a:lnTo>
                                <a:lnTo>
                                  <a:pt x="445350" y="21323"/>
                                </a:lnTo>
                                <a:lnTo>
                                  <a:pt x="445350" y="12179"/>
                                </a:lnTo>
                                <a:lnTo>
                                  <a:pt x="451497" y="12179"/>
                                </a:lnTo>
                                <a:lnTo>
                                  <a:pt x="451497" y="21323"/>
                                </a:lnTo>
                                <a:lnTo>
                                  <a:pt x="463486" y="21323"/>
                                </a:lnTo>
                                <a:lnTo>
                                  <a:pt x="466559" y="18275"/>
                                </a:lnTo>
                                <a:close/>
                              </a:path>
                              <a:path w="848360" h="636905">
                                <a:moveTo>
                                  <a:pt x="506209" y="9131"/>
                                </a:moveTo>
                                <a:lnTo>
                                  <a:pt x="478853" y="3048"/>
                                </a:lnTo>
                                <a:lnTo>
                                  <a:pt x="469633" y="70345"/>
                                </a:lnTo>
                                <a:lnTo>
                                  <a:pt x="496989" y="73393"/>
                                </a:lnTo>
                                <a:lnTo>
                                  <a:pt x="500062" y="61201"/>
                                </a:lnTo>
                                <a:lnTo>
                                  <a:pt x="485000" y="58166"/>
                                </a:lnTo>
                                <a:lnTo>
                                  <a:pt x="488073" y="42938"/>
                                </a:lnTo>
                                <a:lnTo>
                                  <a:pt x="500062" y="45974"/>
                                </a:lnTo>
                                <a:lnTo>
                                  <a:pt x="500824" y="42938"/>
                                </a:lnTo>
                                <a:lnTo>
                                  <a:pt x="503135" y="33794"/>
                                </a:lnTo>
                                <a:lnTo>
                                  <a:pt x="488073" y="30454"/>
                                </a:lnTo>
                                <a:lnTo>
                                  <a:pt x="491147" y="18275"/>
                                </a:lnTo>
                                <a:lnTo>
                                  <a:pt x="506209" y="21323"/>
                                </a:lnTo>
                                <a:lnTo>
                                  <a:pt x="506209" y="18275"/>
                                </a:lnTo>
                                <a:lnTo>
                                  <a:pt x="506209" y="9131"/>
                                </a:lnTo>
                                <a:close/>
                              </a:path>
                              <a:path w="848360" h="636905">
                                <a:moveTo>
                                  <a:pt x="545846" y="18275"/>
                                </a:moveTo>
                                <a:lnTo>
                                  <a:pt x="536625" y="14541"/>
                                </a:lnTo>
                                <a:lnTo>
                                  <a:pt x="536625" y="27406"/>
                                </a:lnTo>
                                <a:lnTo>
                                  <a:pt x="530796" y="58166"/>
                                </a:lnTo>
                                <a:lnTo>
                                  <a:pt x="524649" y="55118"/>
                                </a:lnTo>
                                <a:lnTo>
                                  <a:pt x="536625" y="27406"/>
                                </a:lnTo>
                                <a:lnTo>
                                  <a:pt x="536625" y="14541"/>
                                </a:lnTo>
                                <a:lnTo>
                                  <a:pt x="530796" y="12179"/>
                                </a:lnTo>
                                <a:lnTo>
                                  <a:pt x="500062" y="73393"/>
                                </a:lnTo>
                                <a:lnTo>
                                  <a:pt x="515429" y="76441"/>
                                </a:lnTo>
                                <a:lnTo>
                                  <a:pt x="518502" y="67297"/>
                                </a:lnTo>
                                <a:lnTo>
                                  <a:pt x="527723" y="70345"/>
                                </a:lnTo>
                                <a:lnTo>
                                  <a:pt x="527723" y="79476"/>
                                </a:lnTo>
                                <a:lnTo>
                                  <a:pt x="539711" y="85572"/>
                                </a:lnTo>
                                <a:lnTo>
                                  <a:pt x="541375" y="67297"/>
                                </a:lnTo>
                                <a:lnTo>
                                  <a:pt x="542213" y="58166"/>
                                </a:lnTo>
                                <a:lnTo>
                                  <a:pt x="545020" y="27406"/>
                                </a:lnTo>
                                <a:lnTo>
                                  <a:pt x="545846" y="18275"/>
                                </a:lnTo>
                                <a:close/>
                              </a:path>
                              <a:path w="848360" h="636905">
                                <a:moveTo>
                                  <a:pt x="594728" y="39890"/>
                                </a:moveTo>
                                <a:lnTo>
                                  <a:pt x="588581" y="33794"/>
                                </a:lnTo>
                                <a:lnTo>
                                  <a:pt x="582422" y="30454"/>
                                </a:lnTo>
                                <a:lnTo>
                                  <a:pt x="579348" y="29222"/>
                                </a:lnTo>
                                <a:lnTo>
                                  <a:pt x="579348" y="42938"/>
                                </a:lnTo>
                                <a:lnTo>
                                  <a:pt x="579348" y="52070"/>
                                </a:lnTo>
                                <a:lnTo>
                                  <a:pt x="576592" y="55118"/>
                                </a:lnTo>
                                <a:lnTo>
                                  <a:pt x="570445" y="55118"/>
                                </a:lnTo>
                                <a:lnTo>
                                  <a:pt x="576592" y="39890"/>
                                </a:lnTo>
                                <a:lnTo>
                                  <a:pt x="579348" y="42938"/>
                                </a:lnTo>
                                <a:lnTo>
                                  <a:pt x="579348" y="29222"/>
                                </a:lnTo>
                                <a:lnTo>
                                  <a:pt x="567359" y="24358"/>
                                </a:lnTo>
                                <a:lnTo>
                                  <a:pt x="542785" y="85572"/>
                                </a:lnTo>
                                <a:lnTo>
                                  <a:pt x="555078" y="91668"/>
                                </a:lnTo>
                                <a:lnTo>
                                  <a:pt x="564299" y="64249"/>
                                </a:lnTo>
                                <a:lnTo>
                                  <a:pt x="567359" y="64249"/>
                                </a:lnTo>
                                <a:lnTo>
                                  <a:pt x="570445" y="67297"/>
                                </a:lnTo>
                                <a:lnTo>
                                  <a:pt x="573519" y="67297"/>
                                </a:lnTo>
                                <a:lnTo>
                                  <a:pt x="573519" y="73393"/>
                                </a:lnTo>
                                <a:lnTo>
                                  <a:pt x="564299" y="91668"/>
                                </a:lnTo>
                                <a:lnTo>
                                  <a:pt x="564299" y="94703"/>
                                </a:lnTo>
                                <a:lnTo>
                                  <a:pt x="576592" y="101104"/>
                                </a:lnTo>
                                <a:lnTo>
                                  <a:pt x="576592" y="94703"/>
                                </a:lnTo>
                                <a:lnTo>
                                  <a:pt x="582422" y="76441"/>
                                </a:lnTo>
                                <a:lnTo>
                                  <a:pt x="585508" y="73393"/>
                                </a:lnTo>
                                <a:lnTo>
                                  <a:pt x="585508" y="70345"/>
                                </a:lnTo>
                                <a:lnTo>
                                  <a:pt x="582422" y="64249"/>
                                </a:lnTo>
                                <a:lnTo>
                                  <a:pt x="585508" y="64249"/>
                                </a:lnTo>
                                <a:lnTo>
                                  <a:pt x="591642" y="58166"/>
                                </a:lnTo>
                                <a:lnTo>
                                  <a:pt x="592670" y="55118"/>
                                </a:lnTo>
                                <a:lnTo>
                                  <a:pt x="594728" y="49022"/>
                                </a:lnTo>
                                <a:lnTo>
                                  <a:pt x="594728" y="39890"/>
                                </a:lnTo>
                                <a:close/>
                              </a:path>
                              <a:path w="848360" h="636905">
                                <a:moveTo>
                                  <a:pt x="637438" y="61201"/>
                                </a:moveTo>
                                <a:lnTo>
                                  <a:pt x="634377" y="55118"/>
                                </a:lnTo>
                                <a:lnTo>
                                  <a:pt x="628230" y="52070"/>
                                </a:lnTo>
                                <a:lnTo>
                                  <a:pt x="619010" y="49022"/>
                                </a:lnTo>
                                <a:lnTo>
                                  <a:pt x="613156" y="49022"/>
                                </a:lnTo>
                                <a:lnTo>
                                  <a:pt x="603948" y="58166"/>
                                </a:lnTo>
                                <a:lnTo>
                                  <a:pt x="585508" y="94703"/>
                                </a:lnTo>
                                <a:lnTo>
                                  <a:pt x="585508" y="101104"/>
                                </a:lnTo>
                                <a:lnTo>
                                  <a:pt x="588581" y="107200"/>
                                </a:lnTo>
                                <a:lnTo>
                                  <a:pt x="594728" y="110248"/>
                                </a:lnTo>
                                <a:lnTo>
                                  <a:pt x="603948" y="113296"/>
                                </a:lnTo>
                                <a:lnTo>
                                  <a:pt x="610095" y="113296"/>
                                </a:lnTo>
                                <a:lnTo>
                                  <a:pt x="613156" y="110248"/>
                                </a:lnTo>
                                <a:lnTo>
                                  <a:pt x="619010" y="104152"/>
                                </a:lnTo>
                                <a:lnTo>
                                  <a:pt x="620547" y="101104"/>
                                </a:lnTo>
                                <a:lnTo>
                                  <a:pt x="622084" y="98056"/>
                                </a:lnTo>
                                <a:lnTo>
                                  <a:pt x="610095" y="91668"/>
                                </a:lnTo>
                                <a:lnTo>
                                  <a:pt x="607021" y="98056"/>
                                </a:lnTo>
                                <a:lnTo>
                                  <a:pt x="607021" y="101104"/>
                                </a:lnTo>
                                <a:lnTo>
                                  <a:pt x="600875" y="101104"/>
                                </a:lnTo>
                                <a:lnTo>
                                  <a:pt x="597801" y="98056"/>
                                </a:lnTo>
                                <a:lnTo>
                                  <a:pt x="600875" y="94703"/>
                                </a:lnTo>
                                <a:lnTo>
                                  <a:pt x="616242" y="64249"/>
                                </a:lnTo>
                                <a:lnTo>
                                  <a:pt x="616242" y="61201"/>
                                </a:lnTo>
                                <a:lnTo>
                                  <a:pt x="625144" y="61201"/>
                                </a:lnTo>
                                <a:lnTo>
                                  <a:pt x="625144" y="67297"/>
                                </a:lnTo>
                                <a:lnTo>
                                  <a:pt x="622084" y="67297"/>
                                </a:lnTo>
                                <a:lnTo>
                                  <a:pt x="619010" y="73393"/>
                                </a:lnTo>
                                <a:lnTo>
                                  <a:pt x="631304" y="79476"/>
                                </a:lnTo>
                                <a:lnTo>
                                  <a:pt x="637438" y="67297"/>
                                </a:lnTo>
                                <a:lnTo>
                                  <a:pt x="637438" y="61201"/>
                                </a:lnTo>
                                <a:close/>
                              </a:path>
                              <a:path w="848360" h="636905">
                                <a:moveTo>
                                  <a:pt x="683234" y="88620"/>
                                </a:moveTo>
                                <a:lnTo>
                                  <a:pt x="674027" y="82524"/>
                                </a:lnTo>
                                <a:lnTo>
                                  <a:pt x="658952" y="104152"/>
                                </a:lnTo>
                                <a:lnTo>
                                  <a:pt x="649744" y="98056"/>
                                </a:lnTo>
                                <a:lnTo>
                                  <a:pt x="664806" y="76441"/>
                                </a:lnTo>
                                <a:lnTo>
                                  <a:pt x="655891" y="70345"/>
                                </a:lnTo>
                                <a:lnTo>
                                  <a:pt x="619010" y="122428"/>
                                </a:lnTo>
                                <a:lnTo>
                                  <a:pt x="628230" y="131559"/>
                                </a:lnTo>
                                <a:lnTo>
                                  <a:pt x="643597" y="107200"/>
                                </a:lnTo>
                                <a:lnTo>
                                  <a:pt x="652818" y="113296"/>
                                </a:lnTo>
                                <a:lnTo>
                                  <a:pt x="637438" y="134607"/>
                                </a:lnTo>
                                <a:lnTo>
                                  <a:pt x="646658" y="143751"/>
                                </a:lnTo>
                                <a:lnTo>
                                  <a:pt x="670915" y="107200"/>
                                </a:lnTo>
                                <a:lnTo>
                                  <a:pt x="672934" y="104152"/>
                                </a:lnTo>
                                <a:lnTo>
                                  <a:pt x="683234" y="88620"/>
                                </a:lnTo>
                                <a:close/>
                              </a:path>
                              <a:path w="848360" h="636905">
                                <a:moveTo>
                                  <a:pt x="732116" y="131559"/>
                                </a:moveTo>
                                <a:lnTo>
                                  <a:pt x="719823" y="119380"/>
                                </a:lnTo>
                                <a:lnTo>
                                  <a:pt x="716737" y="121627"/>
                                </a:lnTo>
                                <a:lnTo>
                                  <a:pt x="716737" y="134607"/>
                                </a:lnTo>
                                <a:lnTo>
                                  <a:pt x="698614" y="159283"/>
                                </a:lnTo>
                                <a:lnTo>
                                  <a:pt x="692454" y="152882"/>
                                </a:lnTo>
                                <a:lnTo>
                                  <a:pt x="716737" y="134607"/>
                                </a:lnTo>
                                <a:lnTo>
                                  <a:pt x="716737" y="121627"/>
                                </a:lnTo>
                                <a:lnTo>
                                  <a:pt x="664806" y="159283"/>
                                </a:lnTo>
                                <a:lnTo>
                                  <a:pt x="674027" y="168427"/>
                                </a:lnTo>
                                <a:lnTo>
                                  <a:pt x="683234" y="162331"/>
                                </a:lnTo>
                                <a:lnTo>
                                  <a:pt x="689394" y="168427"/>
                                </a:lnTo>
                                <a:lnTo>
                                  <a:pt x="683234" y="177558"/>
                                </a:lnTo>
                                <a:lnTo>
                                  <a:pt x="692454" y="186690"/>
                                </a:lnTo>
                                <a:lnTo>
                                  <a:pt x="709980" y="162331"/>
                                </a:lnTo>
                                <a:lnTo>
                                  <a:pt x="712177" y="159283"/>
                                </a:lnTo>
                                <a:lnTo>
                                  <a:pt x="729919" y="134607"/>
                                </a:lnTo>
                                <a:lnTo>
                                  <a:pt x="732116" y="131559"/>
                                </a:lnTo>
                                <a:close/>
                              </a:path>
                              <a:path w="848360" h="636905">
                                <a:moveTo>
                                  <a:pt x="774839" y="183654"/>
                                </a:moveTo>
                                <a:lnTo>
                                  <a:pt x="765619" y="174510"/>
                                </a:lnTo>
                                <a:lnTo>
                                  <a:pt x="722896" y="208013"/>
                                </a:lnTo>
                                <a:lnTo>
                                  <a:pt x="732116" y="198882"/>
                                </a:lnTo>
                                <a:lnTo>
                                  <a:pt x="741337" y="186690"/>
                                </a:lnTo>
                                <a:lnTo>
                                  <a:pt x="750239" y="177558"/>
                                </a:lnTo>
                                <a:lnTo>
                                  <a:pt x="757161" y="168427"/>
                                </a:lnTo>
                                <a:lnTo>
                                  <a:pt x="759460" y="165379"/>
                                </a:lnTo>
                                <a:lnTo>
                                  <a:pt x="747179" y="149834"/>
                                </a:lnTo>
                                <a:lnTo>
                                  <a:pt x="695540" y="189738"/>
                                </a:lnTo>
                                <a:lnTo>
                                  <a:pt x="701675" y="198882"/>
                                </a:lnTo>
                                <a:lnTo>
                                  <a:pt x="744105" y="168427"/>
                                </a:lnTo>
                                <a:lnTo>
                                  <a:pt x="735190" y="177558"/>
                                </a:lnTo>
                                <a:lnTo>
                                  <a:pt x="729043" y="189738"/>
                                </a:lnTo>
                                <a:lnTo>
                                  <a:pt x="719823" y="198882"/>
                                </a:lnTo>
                                <a:lnTo>
                                  <a:pt x="710603" y="211061"/>
                                </a:lnTo>
                                <a:lnTo>
                                  <a:pt x="722896" y="223532"/>
                                </a:lnTo>
                                <a:lnTo>
                                  <a:pt x="743115" y="208013"/>
                                </a:lnTo>
                                <a:lnTo>
                                  <a:pt x="774839" y="183654"/>
                                </a:lnTo>
                                <a:close/>
                              </a:path>
                              <a:path w="848360" h="636905">
                                <a:moveTo>
                                  <a:pt x="796036" y="226580"/>
                                </a:moveTo>
                                <a:lnTo>
                                  <a:pt x="792962" y="220192"/>
                                </a:lnTo>
                                <a:lnTo>
                                  <a:pt x="791438" y="217157"/>
                                </a:lnTo>
                                <a:lnTo>
                                  <a:pt x="789901" y="214109"/>
                                </a:lnTo>
                                <a:lnTo>
                                  <a:pt x="784047" y="198882"/>
                                </a:lnTo>
                                <a:lnTo>
                                  <a:pt x="780973" y="200672"/>
                                </a:lnTo>
                                <a:lnTo>
                                  <a:pt x="780973" y="217157"/>
                                </a:lnTo>
                                <a:lnTo>
                                  <a:pt x="780973" y="226580"/>
                                </a:lnTo>
                                <a:lnTo>
                                  <a:pt x="750239" y="241808"/>
                                </a:lnTo>
                                <a:lnTo>
                                  <a:pt x="750239" y="244856"/>
                                </a:lnTo>
                                <a:lnTo>
                                  <a:pt x="747179" y="244856"/>
                                </a:lnTo>
                                <a:lnTo>
                                  <a:pt x="747179" y="241808"/>
                                </a:lnTo>
                                <a:lnTo>
                                  <a:pt x="744105" y="241808"/>
                                </a:lnTo>
                                <a:lnTo>
                                  <a:pt x="744105" y="238772"/>
                                </a:lnTo>
                                <a:lnTo>
                                  <a:pt x="777913" y="217157"/>
                                </a:lnTo>
                                <a:lnTo>
                                  <a:pt x="780973" y="217157"/>
                                </a:lnTo>
                                <a:lnTo>
                                  <a:pt x="780973" y="200672"/>
                                </a:lnTo>
                                <a:lnTo>
                                  <a:pt x="725957" y="232676"/>
                                </a:lnTo>
                                <a:lnTo>
                                  <a:pt x="735190" y="247904"/>
                                </a:lnTo>
                                <a:lnTo>
                                  <a:pt x="738251" y="254000"/>
                                </a:lnTo>
                                <a:lnTo>
                                  <a:pt x="744105" y="257035"/>
                                </a:lnTo>
                                <a:lnTo>
                                  <a:pt x="753325" y="257035"/>
                                </a:lnTo>
                                <a:lnTo>
                                  <a:pt x="774230" y="244856"/>
                                </a:lnTo>
                                <a:lnTo>
                                  <a:pt x="789901" y="235724"/>
                                </a:lnTo>
                                <a:lnTo>
                                  <a:pt x="792962" y="232676"/>
                                </a:lnTo>
                                <a:lnTo>
                                  <a:pt x="796036" y="226580"/>
                                </a:lnTo>
                                <a:close/>
                              </a:path>
                              <a:path w="848360" h="636905">
                                <a:moveTo>
                                  <a:pt x="820635" y="572262"/>
                                </a:moveTo>
                                <a:lnTo>
                                  <a:pt x="808342" y="566166"/>
                                </a:lnTo>
                                <a:lnTo>
                                  <a:pt x="801014" y="563118"/>
                                </a:lnTo>
                                <a:lnTo>
                                  <a:pt x="771753" y="550938"/>
                                </a:lnTo>
                                <a:lnTo>
                                  <a:pt x="762533" y="550938"/>
                                </a:lnTo>
                                <a:lnTo>
                                  <a:pt x="753325" y="560082"/>
                                </a:lnTo>
                                <a:lnTo>
                                  <a:pt x="753325" y="566166"/>
                                </a:lnTo>
                                <a:lnTo>
                                  <a:pt x="756399" y="569214"/>
                                </a:lnTo>
                                <a:lnTo>
                                  <a:pt x="753325" y="569214"/>
                                </a:lnTo>
                                <a:lnTo>
                                  <a:pt x="750239" y="578358"/>
                                </a:lnTo>
                                <a:lnTo>
                                  <a:pt x="786815" y="593585"/>
                                </a:lnTo>
                                <a:lnTo>
                                  <a:pt x="792962" y="575310"/>
                                </a:lnTo>
                                <a:lnTo>
                                  <a:pt x="780973" y="572262"/>
                                </a:lnTo>
                                <a:lnTo>
                                  <a:pt x="780973" y="575310"/>
                                </a:lnTo>
                                <a:lnTo>
                                  <a:pt x="768692" y="572262"/>
                                </a:lnTo>
                                <a:lnTo>
                                  <a:pt x="765619" y="572262"/>
                                </a:lnTo>
                                <a:lnTo>
                                  <a:pt x="765619" y="563118"/>
                                </a:lnTo>
                                <a:lnTo>
                                  <a:pt x="768692" y="563118"/>
                                </a:lnTo>
                                <a:lnTo>
                                  <a:pt x="774839" y="566166"/>
                                </a:lnTo>
                                <a:lnTo>
                                  <a:pt x="802195" y="575310"/>
                                </a:lnTo>
                                <a:lnTo>
                                  <a:pt x="805256" y="578358"/>
                                </a:lnTo>
                                <a:lnTo>
                                  <a:pt x="808342" y="578358"/>
                                </a:lnTo>
                                <a:lnTo>
                                  <a:pt x="808342" y="581393"/>
                                </a:lnTo>
                                <a:lnTo>
                                  <a:pt x="805256" y="584441"/>
                                </a:lnTo>
                                <a:lnTo>
                                  <a:pt x="799122" y="584441"/>
                                </a:lnTo>
                                <a:lnTo>
                                  <a:pt x="792962" y="596620"/>
                                </a:lnTo>
                                <a:lnTo>
                                  <a:pt x="799122" y="596620"/>
                                </a:lnTo>
                                <a:lnTo>
                                  <a:pt x="805256" y="599973"/>
                                </a:lnTo>
                                <a:lnTo>
                                  <a:pt x="808342" y="596620"/>
                                </a:lnTo>
                                <a:lnTo>
                                  <a:pt x="814476" y="593585"/>
                                </a:lnTo>
                                <a:lnTo>
                                  <a:pt x="817549" y="587489"/>
                                </a:lnTo>
                                <a:lnTo>
                                  <a:pt x="820635" y="578358"/>
                                </a:lnTo>
                                <a:lnTo>
                                  <a:pt x="820635" y="572262"/>
                                </a:lnTo>
                                <a:close/>
                              </a:path>
                              <a:path w="848360" h="636905">
                                <a:moveTo>
                                  <a:pt x="826465" y="287807"/>
                                </a:moveTo>
                                <a:lnTo>
                                  <a:pt x="825169" y="284454"/>
                                </a:lnTo>
                                <a:lnTo>
                                  <a:pt x="814476" y="257035"/>
                                </a:lnTo>
                                <a:lnTo>
                                  <a:pt x="802195" y="263131"/>
                                </a:lnTo>
                                <a:lnTo>
                                  <a:pt x="805256" y="272275"/>
                                </a:lnTo>
                                <a:lnTo>
                                  <a:pt x="756399" y="293903"/>
                                </a:lnTo>
                                <a:lnTo>
                                  <a:pt x="762533" y="306082"/>
                                </a:lnTo>
                                <a:lnTo>
                                  <a:pt x="811415" y="284454"/>
                                </a:lnTo>
                                <a:lnTo>
                                  <a:pt x="814476" y="293903"/>
                                </a:lnTo>
                                <a:lnTo>
                                  <a:pt x="826465" y="287807"/>
                                </a:lnTo>
                                <a:close/>
                              </a:path>
                              <a:path w="848360" h="636905">
                                <a:moveTo>
                                  <a:pt x="835698" y="318262"/>
                                </a:moveTo>
                                <a:lnTo>
                                  <a:pt x="834669" y="315214"/>
                                </a:lnTo>
                                <a:lnTo>
                                  <a:pt x="829538" y="299986"/>
                                </a:lnTo>
                                <a:lnTo>
                                  <a:pt x="823709" y="301942"/>
                                </a:lnTo>
                                <a:lnTo>
                                  <a:pt x="823709" y="315214"/>
                                </a:lnTo>
                                <a:lnTo>
                                  <a:pt x="823709" y="321310"/>
                                </a:lnTo>
                                <a:lnTo>
                                  <a:pt x="820635" y="324358"/>
                                </a:lnTo>
                                <a:lnTo>
                                  <a:pt x="814476" y="327406"/>
                                </a:lnTo>
                                <a:lnTo>
                                  <a:pt x="811415" y="327406"/>
                                </a:lnTo>
                                <a:lnTo>
                                  <a:pt x="808342" y="324358"/>
                                </a:lnTo>
                                <a:lnTo>
                                  <a:pt x="808342" y="321310"/>
                                </a:lnTo>
                                <a:lnTo>
                                  <a:pt x="820635" y="315214"/>
                                </a:lnTo>
                                <a:lnTo>
                                  <a:pt x="823709" y="315214"/>
                                </a:lnTo>
                                <a:lnTo>
                                  <a:pt x="823709" y="301942"/>
                                </a:lnTo>
                                <a:lnTo>
                                  <a:pt x="765619" y="321310"/>
                                </a:lnTo>
                                <a:lnTo>
                                  <a:pt x="768692" y="330441"/>
                                </a:lnTo>
                                <a:lnTo>
                                  <a:pt x="796036" y="324358"/>
                                </a:lnTo>
                                <a:lnTo>
                                  <a:pt x="799122" y="324358"/>
                                </a:lnTo>
                                <a:lnTo>
                                  <a:pt x="799122" y="330441"/>
                                </a:lnTo>
                                <a:lnTo>
                                  <a:pt x="796036" y="333489"/>
                                </a:lnTo>
                                <a:lnTo>
                                  <a:pt x="774839" y="339585"/>
                                </a:lnTo>
                                <a:lnTo>
                                  <a:pt x="771753" y="342633"/>
                                </a:lnTo>
                                <a:lnTo>
                                  <a:pt x="777913" y="355117"/>
                                </a:lnTo>
                                <a:lnTo>
                                  <a:pt x="777913" y="352069"/>
                                </a:lnTo>
                                <a:lnTo>
                                  <a:pt x="799122" y="345668"/>
                                </a:lnTo>
                                <a:lnTo>
                                  <a:pt x="805256" y="339585"/>
                                </a:lnTo>
                                <a:lnTo>
                                  <a:pt x="805256" y="333489"/>
                                </a:lnTo>
                                <a:lnTo>
                                  <a:pt x="811415" y="339585"/>
                                </a:lnTo>
                                <a:lnTo>
                                  <a:pt x="817549" y="339585"/>
                                </a:lnTo>
                                <a:lnTo>
                                  <a:pt x="826465" y="336537"/>
                                </a:lnTo>
                                <a:lnTo>
                                  <a:pt x="832624" y="333489"/>
                                </a:lnTo>
                                <a:lnTo>
                                  <a:pt x="835698" y="330441"/>
                                </a:lnTo>
                                <a:lnTo>
                                  <a:pt x="835698" y="327406"/>
                                </a:lnTo>
                                <a:lnTo>
                                  <a:pt x="835698" y="318262"/>
                                </a:lnTo>
                                <a:close/>
                              </a:path>
                              <a:path w="848360" h="636905">
                                <a:moveTo>
                                  <a:pt x="838758" y="514096"/>
                                </a:moveTo>
                                <a:lnTo>
                                  <a:pt x="774839" y="498868"/>
                                </a:lnTo>
                                <a:lnTo>
                                  <a:pt x="771753" y="508012"/>
                                </a:lnTo>
                                <a:lnTo>
                                  <a:pt x="823709" y="523240"/>
                                </a:lnTo>
                                <a:lnTo>
                                  <a:pt x="811415" y="523240"/>
                                </a:lnTo>
                                <a:lnTo>
                                  <a:pt x="796036" y="520192"/>
                                </a:lnTo>
                                <a:lnTo>
                                  <a:pt x="768692" y="520192"/>
                                </a:lnTo>
                                <a:lnTo>
                                  <a:pt x="765619" y="538772"/>
                                </a:lnTo>
                                <a:lnTo>
                                  <a:pt x="829538" y="557034"/>
                                </a:lnTo>
                                <a:lnTo>
                                  <a:pt x="832624" y="544855"/>
                                </a:lnTo>
                                <a:lnTo>
                                  <a:pt x="780973" y="529323"/>
                                </a:lnTo>
                                <a:lnTo>
                                  <a:pt x="792962" y="532371"/>
                                </a:lnTo>
                                <a:lnTo>
                                  <a:pt x="835698" y="532371"/>
                                </a:lnTo>
                                <a:lnTo>
                                  <a:pt x="836206" y="529323"/>
                                </a:lnTo>
                                <a:lnTo>
                                  <a:pt x="837222" y="523240"/>
                                </a:lnTo>
                                <a:lnTo>
                                  <a:pt x="838758" y="514096"/>
                                </a:lnTo>
                                <a:close/>
                              </a:path>
                              <a:path w="848360" h="636905">
                                <a:moveTo>
                                  <a:pt x="841832" y="486689"/>
                                </a:moveTo>
                                <a:lnTo>
                                  <a:pt x="777913" y="474497"/>
                                </a:lnTo>
                                <a:lnTo>
                                  <a:pt x="777913" y="489737"/>
                                </a:lnTo>
                                <a:lnTo>
                                  <a:pt x="841832" y="498868"/>
                                </a:lnTo>
                                <a:lnTo>
                                  <a:pt x="841832" y="486689"/>
                                </a:lnTo>
                                <a:close/>
                              </a:path>
                              <a:path w="848360" h="636905">
                                <a:moveTo>
                                  <a:pt x="844918" y="376440"/>
                                </a:moveTo>
                                <a:lnTo>
                                  <a:pt x="843368" y="367296"/>
                                </a:lnTo>
                                <a:lnTo>
                                  <a:pt x="841832" y="358165"/>
                                </a:lnTo>
                                <a:lnTo>
                                  <a:pt x="832624" y="357759"/>
                                </a:lnTo>
                                <a:lnTo>
                                  <a:pt x="832624" y="367296"/>
                                </a:lnTo>
                                <a:lnTo>
                                  <a:pt x="802195" y="376440"/>
                                </a:lnTo>
                                <a:lnTo>
                                  <a:pt x="802195" y="370344"/>
                                </a:lnTo>
                                <a:lnTo>
                                  <a:pt x="832624" y="367296"/>
                                </a:lnTo>
                                <a:lnTo>
                                  <a:pt x="832624" y="357759"/>
                                </a:lnTo>
                                <a:lnTo>
                                  <a:pt x="774839" y="355117"/>
                                </a:lnTo>
                                <a:lnTo>
                                  <a:pt x="777913" y="370344"/>
                                </a:lnTo>
                                <a:lnTo>
                                  <a:pt x="789901" y="370344"/>
                                </a:lnTo>
                                <a:lnTo>
                                  <a:pt x="789901" y="379488"/>
                                </a:lnTo>
                                <a:lnTo>
                                  <a:pt x="780973" y="382524"/>
                                </a:lnTo>
                                <a:lnTo>
                                  <a:pt x="780973" y="394716"/>
                                </a:lnTo>
                                <a:lnTo>
                                  <a:pt x="844918" y="376440"/>
                                </a:lnTo>
                                <a:close/>
                              </a:path>
                              <a:path w="848360" h="636905">
                                <a:moveTo>
                                  <a:pt x="847991" y="428510"/>
                                </a:moveTo>
                                <a:lnTo>
                                  <a:pt x="784047" y="425462"/>
                                </a:lnTo>
                                <a:lnTo>
                                  <a:pt x="784047" y="434606"/>
                                </a:lnTo>
                                <a:lnTo>
                                  <a:pt x="835698" y="440690"/>
                                </a:lnTo>
                                <a:lnTo>
                                  <a:pt x="823709" y="440690"/>
                                </a:lnTo>
                                <a:lnTo>
                                  <a:pt x="808342" y="443738"/>
                                </a:lnTo>
                                <a:lnTo>
                                  <a:pt x="796036" y="446786"/>
                                </a:lnTo>
                                <a:lnTo>
                                  <a:pt x="780973" y="449834"/>
                                </a:lnTo>
                                <a:lnTo>
                                  <a:pt x="780973" y="465061"/>
                                </a:lnTo>
                                <a:lnTo>
                                  <a:pt x="844918" y="471144"/>
                                </a:lnTo>
                                <a:lnTo>
                                  <a:pt x="847991" y="458965"/>
                                </a:lnTo>
                                <a:lnTo>
                                  <a:pt x="792962" y="455917"/>
                                </a:lnTo>
                                <a:lnTo>
                                  <a:pt x="805256" y="452882"/>
                                </a:lnTo>
                                <a:lnTo>
                                  <a:pt x="817549" y="452882"/>
                                </a:lnTo>
                                <a:lnTo>
                                  <a:pt x="847991" y="446786"/>
                                </a:lnTo>
                                <a:lnTo>
                                  <a:pt x="847991" y="428510"/>
                                </a:lnTo>
                                <a:close/>
                              </a:path>
                              <a:path w="848360" h="636905">
                                <a:moveTo>
                                  <a:pt x="847991" y="400786"/>
                                </a:moveTo>
                                <a:lnTo>
                                  <a:pt x="780973" y="400786"/>
                                </a:lnTo>
                                <a:lnTo>
                                  <a:pt x="780973" y="416331"/>
                                </a:lnTo>
                                <a:lnTo>
                                  <a:pt x="847991" y="413283"/>
                                </a:lnTo>
                                <a:lnTo>
                                  <a:pt x="847991" y="400786"/>
                                </a:lnTo>
                                <a:close/>
                              </a:path>
                            </a:pathLst>
                          </a:custGeom>
                          <a:solidFill>
                            <a:srgbClr val="FFFFFF"/>
                          </a:solidFill>
                        </wps:spPr>
                        <wps:bodyPr wrap="square" lIns="0" tIns="0" rIns="0" bIns="0" rtlCol="0">
                          <a:noAutofit/>
                        </wps:bodyPr>
                      </wps:wsp>
                      <wps:wsp>
                        <wps:cNvPr id="95" name="Graphic 95"/>
                        <wps:cNvSpPr/>
                        <wps:spPr>
                          <a:xfrm>
                            <a:off x="132610" y="671758"/>
                            <a:ext cx="18415" cy="18415"/>
                          </a:xfrm>
                          <a:custGeom>
                            <a:avLst/>
                            <a:gdLst/>
                            <a:ahLst/>
                            <a:cxnLst/>
                            <a:rect l="l" t="t" r="r" b="b"/>
                            <a:pathLst>
                              <a:path w="18415" h="18415">
                                <a:moveTo>
                                  <a:pt x="8918" y="18274"/>
                                </a:moveTo>
                                <a:lnTo>
                                  <a:pt x="15058" y="18274"/>
                                </a:lnTo>
                                <a:lnTo>
                                  <a:pt x="18141" y="9143"/>
                                </a:lnTo>
                                <a:lnTo>
                                  <a:pt x="15058" y="3047"/>
                                </a:lnTo>
                                <a:lnTo>
                                  <a:pt x="8918" y="0"/>
                                </a:lnTo>
                                <a:lnTo>
                                  <a:pt x="3082" y="3047"/>
                                </a:lnTo>
                                <a:lnTo>
                                  <a:pt x="0" y="9143"/>
                                </a:lnTo>
                                <a:lnTo>
                                  <a:pt x="3082" y="18274"/>
                                </a:lnTo>
                                <a:lnTo>
                                  <a:pt x="8918" y="18274"/>
                                </a:lnTo>
                              </a:path>
                            </a:pathLst>
                          </a:custGeom>
                          <a:ln w="3068">
                            <a:solidFill>
                              <a:srgbClr val="FFFFFF"/>
                            </a:solidFill>
                            <a:prstDash val="solid"/>
                          </a:ln>
                        </wps:spPr>
                        <wps:bodyPr wrap="square" lIns="0" tIns="0" rIns="0" bIns="0" rtlCol="0">
                          <a:noAutofit/>
                        </wps:bodyPr>
                      </wps:wsp>
                      <wps:wsp>
                        <wps:cNvPr id="96" name="Graphic 96"/>
                        <wps:cNvSpPr/>
                        <wps:spPr>
                          <a:xfrm>
                            <a:off x="790202" y="667337"/>
                            <a:ext cx="18415" cy="18415"/>
                          </a:xfrm>
                          <a:custGeom>
                            <a:avLst/>
                            <a:gdLst/>
                            <a:ahLst/>
                            <a:cxnLst/>
                            <a:rect l="l" t="t" r="r" b="b"/>
                            <a:pathLst>
                              <a:path w="18415" h="18415">
                                <a:moveTo>
                                  <a:pt x="8906" y="0"/>
                                </a:moveTo>
                                <a:lnTo>
                                  <a:pt x="0" y="3047"/>
                                </a:lnTo>
                                <a:lnTo>
                                  <a:pt x="0" y="18274"/>
                                </a:lnTo>
                                <a:lnTo>
                                  <a:pt x="8906" y="18274"/>
                                </a:lnTo>
                                <a:lnTo>
                                  <a:pt x="15058" y="18274"/>
                                </a:lnTo>
                                <a:lnTo>
                                  <a:pt x="18128" y="9143"/>
                                </a:lnTo>
                                <a:lnTo>
                                  <a:pt x="15058" y="3047"/>
                                </a:lnTo>
                                <a:lnTo>
                                  <a:pt x="8906" y="0"/>
                                </a:lnTo>
                                <a:close/>
                              </a:path>
                            </a:pathLst>
                          </a:custGeom>
                          <a:solidFill>
                            <a:srgbClr val="FFFFFF"/>
                          </a:solidFill>
                        </wps:spPr>
                        <wps:bodyPr wrap="square" lIns="0" tIns="0" rIns="0" bIns="0" rtlCol="0">
                          <a:noAutofit/>
                        </wps:bodyPr>
                      </wps:wsp>
                      <wps:wsp>
                        <wps:cNvPr id="97" name="Graphic 97"/>
                        <wps:cNvSpPr/>
                        <wps:spPr>
                          <a:xfrm>
                            <a:off x="794649" y="671758"/>
                            <a:ext cx="18415" cy="18415"/>
                          </a:xfrm>
                          <a:custGeom>
                            <a:avLst/>
                            <a:gdLst/>
                            <a:ahLst/>
                            <a:cxnLst/>
                            <a:rect l="l" t="t" r="r" b="b"/>
                            <a:pathLst>
                              <a:path w="18415" h="18415">
                                <a:moveTo>
                                  <a:pt x="8918" y="18274"/>
                                </a:moveTo>
                                <a:lnTo>
                                  <a:pt x="15071" y="18274"/>
                                </a:lnTo>
                                <a:lnTo>
                                  <a:pt x="18141" y="9143"/>
                                </a:lnTo>
                                <a:lnTo>
                                  <a:pt x="15071" y="3047"/>
                                </a:lnTo>
                                <a:lnTo>
                                  <a:pt x="8918" y="0"/>
                                </a:lnTo>
                                <a:lnTo>
                                  <a:pt x="0" y="3047"/>
                                </a:lnTo>
                                <a:lnTo>
                                  <a:pt x="0" y="9143"/>
                                </a:lnTo>
                                <a:lnTo>
                                  <a:pt x="0" y="18274"/>
                                </a:lnTo>
                                <a:lnTo>
                                  <a:pt x="8918" y="18274"/>
                                </a:lnTo>
                              </a:path>
                            </a:pathLst>
                          </a:custGeom>
                          <a:ln w="3068">
                            <a:solidFill>
                              <a:srgbClr val="FFFFFF"/>
                            </a:solidFill>
                            <a:prstDash val="solid"/>
                          </a:ln>
                        </wps:spPr>
                        <wps:bodyPr wrap="square" lIns="0" tIns="0" rIns="0" bIns="0" rtlCol="0">
                          <a:noAutofit/>
                        </wps:bodyPr>
                      </wps:wsp>
                      <wps:wsp>
                        <wps:cNvPr id="98" name="Graphic 98"/>
                        <wps:cNvSpPr/>
                        <wps:spPr>
                          <a:xfrm>
                            <a:off x="137069" y="688660"/>
                            <a:ext cx="665480" cy="196215"/>
                          </a:xfrm>
                          <a:custGeom>
                            <a:avLst/>
                            <a:gdLst/>
                            <a:ahLst/>
                            <a:cxnLst/>
                            <a:rect l="l" t="t" r="r" b="b"/>
                            <a:pathLst>
                              <a:path w="665480" h="196215">
                                <a:moveTo>
                                  <a:pt x="222835" y="131575"/>
                                </a:moveTo>
                                <a:lnTo>
                                  <a:pt x="210543" y="177561"/>
                                </a:lnTo>
                                <a:lnTo>
                                  <a:pt x="228975" y="183652"/>
                                </a:lnTo>
                                <a:lnTo>
                                  <a:pt x="232057" y="174516"/>
                                </a:lnTo>
                                <a:lnTo>
                                  <a:pt x="222835" y="171469"/>
                                </a:lnTo>
                                <a:lnTo>
                                  <a:pt x="232057" y="134622"/>
                                </a:lnTo>
                                <a:lnTo>
                                  <a:pt x="222835" y="131575"/>
                                </a:lnTo>
                                <a:close/>
                              </a:path>
                              <a:path w="665480" h="196215">
                                <a:moveTo>
                                  <a:pt x="201321" y="125479"/>
                                </a:moveTo>
                                <a:lnTo>
                                  <a:pt x="186262" y="168424"/>
                                </a:lnTo>
                                <a:lnTo>
                                  <a:pt x="204391" y="174516"/>
                                </a:lnTo>
                                <a:lnTo>
                                  <a:pt x="207461" y="165378"/>
                                </a:lnTo>
                                <a:lnTo>
                                  <a:pt x="198554" y="162333"/>
                                </a:lnTo>
                                <a:lnTo>
                                  <a:pt x="201321" y="153196"/>
                                </a:lnTo>
                                <a:lnTo>
                                  <a:pt x="211533" y="153196"/>
                                </a:lnTo>
                                <a:lnTo>
                                  <a:pt x="213613" y="146800"/>
                                </a:lnTo>
                                <a:lnTo>
                                  <a:pt x="204391" y="143753"/>
                                </a:lnTo>
                                <a:lnTo>
                                  <a:pt x="207461" y="134622"/>
                                </a:lnTo>
                                <a:lnTo>
                                  <a:pt x="218214" y="134622"/>
                                </a:lnTo>
                                <a:lnTo>
                                  <a:pt x="219753" y="131575"/>
                                </a:lnTo>
                                <a:lnTo>
                                  <a:pt x="201321" y="125479"/>
                                </a:lnTo>
                                <a:close/>
                              </a:path>
                              <a:path w="665480" h="196215">
                                <a:moveTo>
                                  <a:pt x="180110" y="113300"/>
                                </a:moveTo>
                                <a:lnTo>
                                  <a:pt x="158899" y="156241"/>
                                </a:lnTo>
                                <a:lnTo>
                                  <a:pt x="170888" y="162333"/>
                                </a:lnTo>
                                <a:lnTo>
                                  <a:pt x="183180" y="162333"/>
                                </a:lnTo>
                                <a:lnTo>
                                  <a:pt x="183180" y="159288"/>
                                </a:lnTo>
                                <a:lnTo>
                                  <a:pt x="185231" y="156241"/>
                                </a:lnTo>
                                <a:lnTo>
                                  <a:pt x="173958" y="156241"/>
                                </a:lnTo>
                                <a:lnTo>
                                  <a:pt x="170888" y="153196"/>
                                </a:lnTo>
                                <a:lnTo>
                                  <a:pt x="173958" y="140706"/>
                                </a:lnTo>
                                <a:lnTo>
                                  <a:pt x="192402" y="140706"/>
                                </a:lnTo>
                                <a:lnTo>
                                  <a:pt x="192402" y="137658"/>
                                </a:lnTo>
                                <a:lnTo>
                                  <a:pt x="193934" y="134622"/>
                                </a:lnTo>
                                <a:lnTo>
                                  <a:pt x="180110" y="134622"/>
                                </a:lnTo>
                                <a:lnTo>
                                  <a:pt x="183180" y="125479"/>
                                </a:lnTo>
                                <a:lnTo>
                                  <a:pt x="195476" y="125479"/>
                                </a:lnTo>
                                <a:lnTo>
                                  <a:pt x="189332" y="119396"/>
                                </a:lnTo>
                                <a:lnTo>
                                  <a:pt x="180110" y="113300"/>
                                </a:lnTo>
                                <a:close/>
                              </a:path>
                              <a:path w="665480" h="196215">
                                <a:moveTo>
                                  <a:pt x="183180" y="140706"/>
                                </a:moveTo>
                                <a:lnTo>
                                  <a:pt x="177040" y="140706"/>
                                </a:lnTo>
                                <a:lnTo>
                                  <a:pt x="177040" y="143753"/>
                                </a:lnTo>
                                <a:lnTo>
                                  <a:pt x="180110" y="143753"/>
                                </a:lnTo>
                                <a:lnTo>
                                  <a:pt x="180110" y="146800"/>
                                </a:lnTo>
                                <a:lnTo>
                                  <a:pt x="177040" y="153196"/>
                                </a:lnTo>
                                <a:lnTo>
                                  <a:pt x="173958" y="156241"/>
                                </a:lnTo>
                                <a:lnTo>
                                  <a:pt x="185231" y="156241"/>
                                </a:lnTo>
                                <a:lnTo>
                                  <a:pt x="189332" y="150150"/>
                                </a:lnTo>
                                <a:lnTo>
                                  <a:pt x="189332" y="146800"/>
                                </a:lnTo>
                                <a:lnTo>
                                  <a:pt x="183180" y="140706"/>
                                </a:lnTo>
                                <a:close/>
                              </a:path>
                              <a:path w="665480" h="196215">
                                <a:moveTo>
                                  <a:pt x="211533" y="153196"/>
                                </a:moveTo>
                                <a:lnTo>
                                  <a:pt x="201321" y="153196"/>
                                </a:lnTo>
                                <a:lnTo>
                                  <a:pt x="210543" y="156241"/>
                                </a:lnTo>
                                <a:lnTo>
                                  <a:pt x="211533" y="153196"/>
                                </a:lnTo>
                                <a:close/>
                              </a:path>
                              <a:path w="665480" h="196215">
                                <a:moveTo>
                                  <a:pt x="143537" y="95025"/>
                                </a:moveTo>
                                <a:lnTo>
                                  <a:pt x="125093" y="125479"/>
                                </a:lnTo>
                                <a:lnTo>
                                  <a:pt x="122023" y="131575"/>
                                </a:lnTo>
                                <a:lnTo>
                                  <a:pt x="122023" y="134622"/>
                                </a:lnTo>
                                <a:lnTo>
                                  <a:pt x="125093" y="137658"/>
                                </a:lnTo>
                                <a:lnTo>
                                  <a:pt x="131245" y="140706"/>
                                </a:lnTo>
                                <a:lnTo>
                                  <a:pt x="134315" y="143753"/>
                                </a:lnTo>
                                <a:lnTo>
                                  <a:pt x="143537" y="143753"/>
                                </a:lnTo>
                                <a:lnTo>
                                  <a:pt x="146607" y="137658"/>
                                </a:lnTo>
                                <a:lnTo>
                                  <a:pt x="148415" y="134622"/>
                                </a:lnTo>
                                <a:lnTo>
                                  <a:pt x="134315" y="134622"/>
                                </a:lnTo>
                                <a:lnTo>
                                  <a:pt x="131245" y="131575"/>
                                </a:lnTo>
                                <a:lnTo>
                                  <a:pt x="134315" y="131575"/>
                                </a:lnTo>
                                <a:lnTo>
                                  <a:pt x="134315" y="128527"/>
                                </a:lnTo>
                                <a:lnTo>
                                  <a:pt x="152759" y="101121"/>
                                </a:lnTo>
                                <a:lnTo>
                                  <a:pt x="143537" y="95025"/>
                                </a:lnTo>
                                <a:close/>
                              </a:path>
                              <a:path w="665480" h="196215">
                                <a:moveTo>
                                  <a:pt x="218214" y="134622"/>
                                </a:moveTo>
                                <a:lnTo>
                                  <a:pt x="207461" y="134622"/>
                                </a:lnTo>
                                <a:lnTo>
                                  <a:pt x="216683" y="137658"/>
                                </a:lnTo>
                                <a:lnTo>
                                  <a:pt x="218214" y="134622"/>
                                </a:lnTo>
                                <a:close/>
                              </a:path>
                              <a:path w="665480" h="196215">
                                <a:moveTo>
                                  <a:pt x="155829" y="101121"/>
                                </a:moveTo>
                                <a:lnTo>
                                  <a:pt x="140467" y="131575"/>
                                </a:lnTo>
                                <a:lnTo>
                                  <a:pt x="137385" y="134622"/>
                                </a:lnTo>
                                <a:lnTo>
                                  <a:pt x="148415" y="134622"/>
                                </a:lnTo>
                                <a:lnTo>
                                  <a:pt x="164748" y="107204"/>
                                </a:lnTo>
                                <a:lnTo>
                                  <a:pt x="155829" y="101121"/>
                                </a:lnTo>
                                <a:close/>
                              </a:path>
                              <a:path w="665480" h="196215">
                                <a:moveTo>
                                  <a:pt x="195476" y="125479"/>
                                </a:moveTo>
                                <a:lnTo>
                                  <a:pt x="186262" y="125479"/>
                                </a:lnTo>
                                <a:lnTo>
                                  <a:pt x="186262" y="134622"/>
                                </a:lnTo>
                                <a:lnTo>
                                  <a:pt x="193934" y="134622"/>
                                </a:lnTo>
                                <a:lnTo>
                                  <a:pt x="195472" y="131575"/>
                                </a:lnTo>
                                <a:lnTo>
                                  <a:pt x="198554" y="128527"/>
                                </a:lnTo>
                                <a:lnTo>
                                  <a:pt x="195476" y="125479"/>
                                </a:lnTo>
                                <a:close/>
                              </a:path>
                              <a:path w="665480" h="196215">
                                <a:moveTo>
                                  <a:pt x="122023" y="79496"/>
                                </a:moveTo>
                                <a:lnTo>
                                  <a:pt x="94659" y="119396"/>
                                </a:lnTo>
                                <a:lnTo>
                                  <a:pt x="103882" y="125479"/>
                                </a:lnTo>
                                <a:lnTo>
                                  <a:pt x="110034" y="128527"/>
                                </a:lnTo>
                                <a:lnTo>
                                  <a:pt x="116174" y="128527"/>
                                </a:lnTo>
                                <a:lnTo>
                                  <a:pt x="118940" y="125479"/>
                                </a:lnTo>
                                <a:lnTo>
                                  <a:pt x="123547" y="119396"/>
                                </a:lnTo>
                                <a:lnTo>
                                  <a:pt x="110034" y="119396"/>
                                </a:lnTo>
                                <a:lnTo>
                                  <a:pt x="110034" y="116348"/>
                                </a:lnTo>
                                <a:lnTo>
                                  <a:pt x="106964" y="116348"/>
                                </a:lnTo>
                                <a:lnTo>
                                  <a:pt x="125093" y="91977"/>
                                </a:lnTo>
                                <a:lnTo>
                                  <a:pt x="137385" y="91977"/>
                                </a:lnTo>
                                <a:lnTo>
                                  <a:pt x="131245" y="88929"/>
                                </a:lnTo>
                                <a:lnTo>
                                  <a:pt x="122023" y="79496"/>
                                </a:lnTo>
                                <a:close/>
                              </a:path>
                              <a:path w="665480" h="196215">
                                <a:moveTo>
                                  <a:pt x="137385" y="91977"/>
                                </a:moveTo>
                                <a:lnTo>
                                  <a:pt x="125093" y="91977"/>
                                </a:lnTo>
                                <a:lnTo>
                                  <a:pt x="125093" y="95025"/>
                                </a:lnTo>
                                <a:lnTo>
                                  <a:pt x="128162" y="95025"/>
                                </a:lnTo>
                                <a:lnTo>
                                  <a:pt x="128162" y="98073"/>
                                </a:lnTo>
                                <a:lnTo>
                                  <a:pt x="113104" y="116348"/>
                                </a:lnTo>
                                <a:lnTo>
                                  <a:pt x="113104" y="119396"/>
                                </a:lnTo>
                                <a:lnTo>
                                  <a:pt x="123547" y="119396"/>
                                </a:lnTo>
                                <a:lnTo>
                                  <a:pt x="137385" y="101121"/>
                                </a:lnTo>
                                <a:lnTo>
                                  <a:pt x="137385" y="91977"/>
                                </a:lnTo>
                                <a:close/>
                              </a:path>
                              <a:path w="665480" h="196215">
                                <a:moveTo>
                                  <a:pt x="114530" y="79496"/>
                                </a:moveTo>
                                <a:lnTo>
                                  <a:pt x="106964" y="79496"/>
                                </a:lnTo>
                                <a:lnTo>
                                  <a:pt x="94659" y="98073"/>
                                </a:lnTo>
                                <a:lnTo>
                                  <a:pt x="85450" y="98073"/>
                                </a:lnTo>
                                <a:lnTo>
                                  <a:pt x="91590" y="104156"/>
                                </a:lnTo>
                                <a:lnTo>
                                  <a:pt x="85450" y="110252"/>
                                </a:lnTo>
                                <a:lnTo>
                                  <a:pt x="94659" y="116348"/>
                                </a:lnTo>
                                <a:lnTo>
                                  <a:pt x="114530" y="79496"/>
                                </a:lnTo>
                                <a:close/>
                              </a:path>
                              <a:path w="665480" h="196215">
                                <a:moveTo>
                                  <a:pt x="106964" y="67305"/>
                                </a:moveTo>
                                <a:lnTo>
                                  <a:pt x="70379" y="98073"/>
                                </a:lnTo>
                                <a:lnTo>
                                  <a:pt x="79298" y="104156"/>
                                </a:lnTo>
                                <a:lnTo>
                                  <a:pt x="85450" y="98073"/>
                                </a:lnTo>
                                <a:lnTo>
                                  <a:pt x="94659" y="98073"/>
                                </a:lnTo>
                                <a:lnTo>
                                  <a:pt x="91590" y="95025"/>
                                </a:lnTo>
                                <a:lnTo>
                                  <a:pt x="106964" y="79496"/>
                                </a:lnTo>
                                <a:lnTo>
                                  <a:pt x="114530" y="79496"/>
                                </a:lnTo>
                                <a:lnTo>
                                  <a:pt x="116174" y="76448"/>
                                </a:lnTo>
                                <a:lnTo>
                                  <a:pt x="106964" y="67305"/>
                                </a:lnTo>
                                <a:close/>
                              </a:path>
                              <a:path w="665480" h="196215">
                                <a:moveTo>
                                  <a:pt x="100812" y="64269"/>
                                </a:moveTo>
                                <a:lnTo>
                                  <a:pt x="88520" y="64269"/>
                                </a:lnTo>
                                <a:lnTo>
                                  <a:pt x="61169" y="91977"/>
                                </a:lnTo>
                                <a:lnTo>
                                  <a:pt x="67309" y="98073"/>
                                </a:lnTo>
                                <a:lnTo>
                                  <a:pt x="100812" y="64269"/>
                                </a:lnTo>
                                <a:close/>
                              </a:path>
                              <a:path w="665480" h="196215">
                                <a:moveTo>
                                  <a:pt x="82367" y="49030"/>
                                </a:moveTo>
                                <a:lnTo>
                                  <a:pt x="73461" y="49030"/>
                                </a:lnTo>
                                <a:lnTo>
                                  <a:pt x="51947" y="82531"/>
                                </a:lnTo>
                                <a:lnTo>
                                  <a:pt x="58087" y="88929"/>
                                </a:lnTo>
                                <a:lnTo>
                                  <a:pt x="73490" y="76448"/>
                                </a:lnTo>
                                <a:lnTo>
                                  <a:pt x="61169" y="76448"/>
                                </a:lnTo>
                                <a:lnTo>
                                  <a:pt x="67309" y="70353"/>
                                </a:lnTo>
                                <a:lnTo>
                                  <a:pt x="76531" y="58174"/>
                                </a:lnTo>
                                <a:lnTo>
                                  <a:pt x="76531" y="55126"/>
                                </a:lnTo>
                                <a:lnTo>
                                  <a:pt x="82367" y="49030"/>
                                </a:lnTo>
                                <a:close/>
                              </a:path>
                              <a:path w="665480" h="196215">
                                <a:moveTo>
                                  <a:pt x="73461" y="36851"/>
                                </a:moveTo>
                                <a:lnTo>
                                  <a:pt x="39655" y="70353"/>
                                </a:lnTo>
                                <a:lnTo>
                                  <a:pt x="45795" y="76448"/>
                                </a:lnTo>
                                <a:lnTo>
                                  <a:pt x="73461" y="49030"/>
                                </a:lnTo>
                                <a:lnTo>
                                  <a:pt x="82367" y="49030"/>
                                </a:lnTo>
                                <a:lnTo>
                                  <a:pt x="73461" y="36851"/>
                                </a:lnTo>
                                <a:close/>
                              </a:path>
                              <a:path w="665480" h="196215">
                                <a:moveTo>
                                  <a:pt x="91590" y="55126"/>
                                </a:moveTo>
                                <a:lnTo>
                                  <a:pt x="82367" y="61221"/>
                                </a:lnTo>
                                <a:lnTo>
                                  <a:pt x="76531" y="64269"/>
                                </a:lnTo>
                                <a:lnTo>
                                  <a:pt x="67309" y="73400"/>
                                </a:lnTo>
                                <a:lnTo>
                                  <a:pt x="61169" y="76448"/>
                                </a:lnTo>
                                <a:lnTo>
                                  <a:pt x="73490" y="76448"/>
                                </a:lnTo>
                                <a:lnTo>
                                  <a:pt x="88520" y="64269"/>
                                </a:lnTo>
                                <a:lnTo>
                                  <a:pt x="100812" y="64269"/>
                                </a:lnTo>
                                <a:lnTo>
                                  <a:pt x="91590" y="55126"/>
                                </a:lnTo>
                                <a:close/>
                              </a:path>
                              <a:path w="665480" h="196215">
                                <a:moveTo>
                                  <a:pt x="67309" y="30768"/>
                                </a:moveTo>
                                <a:lnTo>
                                  <a:pt x="51947" y="42947"/>
                                </a:lnTo>
                                <a:lnTo>
                                  <a:pt x="39655" y="42947"/>
                                </a:lnTo>
                                <a:lnTo>
                                  <a:pt x="45795" y="45995"/>
                                </a:lnTo>
                                <a:lnTo>
                                  <a:pt x="30736" y="61221"/>
                                </a:lnTo>
                                <a:lnTo>
                                  <a:pt x="36572" y="67305"/>
                                </a:lnTo>
                                <a:lnTo>
                                  <a:pt x="70379" y="36851"/>
                                </a:lnTo>
                                <a:lnTo>
                                  <a:pt x="67309" y="30768"/>
                                </a:lnTo>
                                <a:close/>
                              </a:path>
                              <a:path w="665480" h="196215">
                                <a:moveTo>
                                  <a:pt x="55017" y="18274"/>
                                </a:moveTo>
                                <a:lnTo>
                                  <a:pt x="21514" y="49030"/>
                                </a:lnTo>
                                <a:lnTo>
                                  <a:pt x="27666" y="55126"/>
                                </a:lnTo>
                                <a:lnTo>
                                  <a:pt x="39655" y="42947"/>
                                </a:lnTo>
                                <a:lnTo>
                                  <a:pt x="51947" y="42947"/>
                                </a:lnTo>
                                <a:lnTo>
                                  <a:pt x="48864" y="36851"/>
                                </a:lnTo>
                                <a:lnTo>
                                  <a:pt x="61169" y="24672"/>
                                </a:lnTo>
                                <a:lnTo>
                                  <a:pt x="55017" y="18274"/>
                                </a:lnTo>
                                <a:close/>
                              </a:path>
                              <a:path w="665480" h="196215">
                                <a:moveTo>
                                  <a:pt x="48864" y="12178"/>
                                </a:moveTo>
                                <a:lnTo>
                                  <a:pt x="39655" y="12178"/>
                                </a:lnTo>
                                <a:lnTo>
                                  <a:pt x="24584" y="27720"/>
                                </a:lnTo>
                                <a:lnTo>
                                  <a:pt x="15361" y="27720"/>
                                </a:lnTo>
                                <a:lnTo>
                                  <a:pt x="18444" y="33803"/>
                                </a:lnTo>
                                <a:lnTo>
                                  <a:pt x="12292" y="39899"/>
                                </a:lnTo>
                                <a:lnTo>
                                  <a:pt x="18444" y="45995"/>
                                </a:lnTo>
                                <a:lnTo>
                                  <a:pt x="48864" y="12178"/>
                                </a:lnTo>
                                <a:close/>
                              </a:path>
                              <a:path w="665480" h="196215">
                                <a:moveTo>
                                  <a:pt x="42725" y="0"/>
                                </a:moveTo>
                                <a:lnTo>
                                  <a:pt x="0" y="24672"/>
                                </a:lnTo>
                                <a:lnTo>
                                  <a:pt x="6152" y="30768"/>
                                </a:lnTo>
                                <a:lnTo>
                                  <a:pt x="15361" y="27720"/>
                                </a:lnTo>
                                <a:lnTo>
                                  <a:pt x="24584" y="27720"/>
                                </a:lnTo>
                                <a:lnTo>
                                  <a:pt x="21514" y="21322"/>
                                </a:lnTo>
                                <a:lnTo>
                                  <a:pt x="39655" y="12178"/>
                                </a:lnTo>
                                <a:lnTo>
                                  <a:pt x="48864" y="12178"/>
                                </a:lnTo>
                                <a:lnTo>
                                  <a:pt x="42725" y="0"/>
                                </a:lnTo>
                                <a:close/>
                              </a:path>
                              <a:path w="665480" h="196215">
                                <a:moveTo>
                                  <a:pt x="244033" y="137658"/>
                                </a:moveTo>
                                <a:lnTo>
                                  <a:pt x="235127" y="183652"/>
                                </a:lnTo>
                                <a:lnTo>
                                  <a:pt x="253256" y="186698"/>
                                </a:lnTo>
                                <a:lnTo>
                                  <a:pt x="253256" y="180606"/>
                                </a:lnTo>
                                <a:lnTo>
                                  <a:pt x="244033" y="177561"/>
                                </a:lnTo>
                                <a:lnTo>
                                  <a:pt x="253256" y="140706"/>
                                </a:lnTo>
                                <a:lnTo>
                                  <a:pt x="244033" y="137658"/>
                                </a:lnTo>
                                <a:close/>
                              </a:path>
                              <a:path w="665480" h="196215">
                                <a:moveTo>
                                  <a:pt x="277852" y="143753"/>
                                </a:moveTo>
                                <a:lnTo>
                                  <a:pt x="265560" y="143753"/>
                                </a:lnTo>
                                <a:lnTo>
                                  <a:pt x="265560" y="146800"/>
                                </a:lnTo>
                                <a:lnTo>
                                  <a:pt x="262478" y="153196"/>
                                </a:lnTo>
                                <a:lnTo>
                                  <a:pt x="259408" y="177561"/>
                                </a:lnTo>
                                <a:lnTo>
                                  <a:pt x="259408" y="186698"/>
                                </a:lnTo>
                                <a:lnTo>
                                  <a:pt x="262478" y="189744"/>
                                </a:lnTo>
                                <a:lnTo>
                                  <a:pt x="268630" y="192789"/>
                                </a:lnTo>
                                <a:lnTo>
                                  <a:pt x="274770" y="192789"/>
                                </a:lnTo>
                                <a:lnTo>
                                  <a:pt x="280922" y="186698"/>
                                </a:lnTo>
                                <a:lnTo>
                                  <a:pt x="280922" y="183652"/>
                                </a:lnTo>
                                <a:lnTo>
                                  <a:pt x="268630" y="183652"/>
                                </a:lnTo>
                                <a:lnTo>
                                  <a:pt x="268630" y="177561"/>
                                </a:lnTo>
                                <a:lnTo>
                                  <a:pt x="271700" y="156241"/>
                                </a:lnTo>
                                <a:lnTo>
                                  <a:pt x="271700" y="153196"/>
                                </a:lnTo>
                                <a:lnTo>
                                  <a:pt x="286759" y="153196"/>
                                </a:lnTo>
                                <a:lnTo>
                                  <a:pt x="286759" y="146800"/>
                                </a:lnTo>
                                <a:lnTo>
                                  <a:pt x="280922" y="146800"/>
                                </a:lnTo>
                                <a:lnTo>
                                  <a:pt x="277852" y="143753"/>
                                </a:lnTo>
                                <a:close/>
                              </a:path>
                              <a:path w="665480" h="196215">
                                <a:moveTo>
                                  <a:pt x="286759" y="153196"/>
                                </a:moveTo>
                                <a:lnTo>
                                  <a:pt x="277852" y="153196"/>
                                </a:lnTo>
                                <a:lnTo>
                                  <a:pt x="277852" y="156241"/>
                                </a:lnTo>
                                <a:lnTo>
                                  <a:pt x="274770" y="180606"/>
                                </a:lnTo>
                                <a:lnTo>
                                  <a:pt x="271700" y="180606"/>
                                </a:lnTo>
                                <a:lnTo>
                                  <a:pt x="271700" y="183652"/>
                                </a:lnTo>
                                <a:lnTo>
                                  <a:pt x="280922" y="183652"/>
                                </a:lnTo>
                                <a:lnTo>
                                  <a:pt x="280922" y="180606"/>
                                </a:lnTo>
                                <a:lnTo>
                                  <a:pt x="286759" y="159288"/>
                                </a:lnTo>
                                <a:lnTo>
                                  <a:pt x="286759" y="153196"/>
                                </a:lnTo>
                                <a:close/>
                              </a:path>
                              <a:path w="665480" h="196215">
                                <a:moveTo>
                                  <a:pt x="314425" y="150150"/>
                                </a:moveTo>
                                <a:lnTo>
                                  <a:pt x="305203" y="150150"/>
                                </a:lnTo>
                                <a:lnTo>
                                  <a:pt x="302133" y="186698"/>
                                </a:lnTo>
                                <a:lnTo>
                                  <a:pt x="302133" y="192789"/>
                                </a:lnTo>
                                <a:lnTo>
                                  <a:pt x="305203" y="195834"/>
                                </a:lnTo>
                                <a:lnTo>
                                  <a:pt x="320565" y="195834"/>
                                </a:lnTo>
                                <a:lnTo>
                                  <a:pt x="323647" y="192789"/>
                                </a:lnTo>
                                <a:lnTo>
                                  <a:pt x="323647" y="189744"/>
                                </a:lnTo>
                                <a:lnTo>
                                  <a:pt x="311355" y="189744"/>
                                </a:lnTo>
                                <a:lnTo>
                                  <a:pt x="311355" y="183652"/>
                                </a:lnTo>
                                <a:lnTo>
                                  <a:pt x="314425" y="150150"/>
                                </a:lnTo>
                                <a:close/>
                              </a:path>
                              <a:path w="665480" h="196215">
                                <a:moveTo>
                                  <a:pt x="341776" y="150150"/>
                                </a:moveTo>
                                <a:lnTo>
                                  <a:pt x="326414" y="150150"/>
                                </a:lnTo>
                                <a:lnTo>
                                  <a:pt x="329484" y="195834"/>
                                </a:lnTo>
                                <a:lnTo>
                                  <a:pt x="338706" y="195834"/>
                                </a:lnTo>
                                <a:lnTo>
                                  <a:pt x="335636" y="159288"/>
                                </a:lnTo>
                                <a:lnTo>
                                  <a:pt x="344846" y="159288"/>
                                </a:lnTo>
                                <a:lnTo>
                                  <a:pt x="341776" y="150150"/>
                                </a:lnTo>
                                <a:close/>
                              </a:path>
                              <a:path w="665480" h="196215">
                                <a:moveTo>
                                  <a:pt x="344846" y="159288"/>
                                </a:moveTo>
                                <a:lnTo>
                                  <a:pt x="335636" y="159288"/>
                                </a:lnTo>
                                <a:lnTo>
                                  <a:pt x="347928" y="195834"/>
                                </a:lnTo>
                                <a:lnTo>
                                  <a:pt x="360220" y="195834"/>
                                </a:lnTo>
                                <a:lnTo>
                                  <a:pt x="359606" y="186698"/>
                                </a:lnTo>
                                <a:lnTo>
                                  <a:pt x="350998" y="186698"/>
                                </a:lnTo>
                                <a:lnTo>
                                  <a:pt x="347928" y="180606"/>
                                </a:lnTo>
                                <a:lnTo>
                                  <a:pt x="344846" y="171469"/>
                                </a:lnTo>
                                <a:lnTo>
                                  <a:pt x="344846" y="159288"/>
                                </a:lnTo>
                                <a:close/>
                              </a:path>
                              <a:path w="665480" h="196215">
                                <a:moveTo>
                                  <a:pt x="326414" y="150150"/>
                                </a:moveTo>
                                <a:lnTo>
                                  <a:pt x="317495" y="150150"/>
                                </a:lnTo>
                                <a:lnTo>
                                  <a:pt x="314425" y="183652"/>
                                </a:lnTo>
                                <a:lnTo>
                                  <a:pt x="314425" y="189744"/>
                                </a:lnTo>
                                <a:lnTo>
                                  <a:pt x="323647" y="189744"/>
                                </a:lnTo>
                                <a:lnTo>
                                  <a:pt x="323647" y="186698"/>
                                </a:lnTo>
                                <a:lnTo>
                                  <a:pt x="326414" y="150150"/>
                                </a:lnTo>
                                <a:close/>
                              </a:path>
                              <a:path w="665480" h="196215">
                                <a:moveTo>
                                  <a:pt x="357150" y="150150"/>
                                </a:moveTo>
                                <a:lnTo>
                                  <a:pt x="350998" y="150150"/>
                                </a:lnTo>
                                <a:lnTo>
                                  <a:pt x="350998" y="186698"/>
                                </a:lnTo>
                                <a:lnTo>
                                  <a:pt x="359606" y="186698"/>
                                </a:lnTo>
                                <a:lnTo>
                                  <a:pt x="357150" y="150150"/>
                                </a:lnTo>
                                <a:close/>
                              </a:path>
                              <a:path w="665480" h="196215">
                                <a:moveTo>
                                  <a:pt x="372209" y="150150"/>
                                </a:moveTo>
                                <a:lnTo>
                                  <a:pt x="363290" y="150150"/>
                                </a:lnTo>
                                <a:lnTo>
                                  <a:pt x="366057" y="195834"/>
                                </a:lnTo>
                                <a:lnTo>
                                  <a:pt x="375279" y="195834"/>
                                </a:lnTo>
                                <a:lnTo>
                                  <a:pt x="372209" y="150150"/>
                                </a:lnTo>
                                <a:close/>
                              </a:path>
                              <a:path w="665480" h="196215">
                                <a:moveTo>
                                  <a:pt x="381431" y="146800"/>
                                </a:moveTo>
                                <a:lnTo>
                                  <a:pt x="372209" y="150150"/>
                                </a:lnTo>
                                <a:lnTo>
                                  <a:pt x="387571" y="192789"/>
                                </a:lnTo>
                                <a:lnTo>
                                  <a:pt x="399863" y="192789"/>
                                </a:lnTo>
                                <a:lnTo>
                                  <a:pt x="399863" y="183652"/>
                                </a:lnTo>
                                <a:lnTo>
                                  <a:pt x="390653" y="183652"/>
                                </a:lnTo>
                                <a:lnTo>
                                  <a:pt x="381431" y="146800"/>
                                </a:lnTo>
                                <a:close/>
                              </a:path>
                              <a:path w="665480" h="196215">
                                <a:moveTo>
                                  <a:pt x="399863" y="143753"/>
                                </a:moveTo>
                                <a:lnTo>
                                  <a:pt x="390653" y="146800"/>
                                </a:lnTo>
                                <a:lnTo>
                                  <a:pt x="390653" y="183652"/>
                                </a:lnTo>
                                <a:lnTo>
                                  <a:pt x="399863" y="183652"/>
                                </a:lnTo>
                                <a:lnTo>
                                  <a:pt x="399863" y="143753"/>
                                </a:lnTo>
                                <a:close/>
                              </a:path>
                              <a:path w="665480" h="196215">
                                <a:moveTo>
                                  <a:pt x="421074" y="140706"/>
                                </a:moveTo>
                                <a:lnTo>
                                  <a:pt x="402945" y="143753"/>
                                </a:lnTo>
                                <a:lnTo>
                                  <a:pt x="414934" y="189744"/>
                                </a:lnTo>
                                <a:lnTo>
                                  <a:pt x="433366" y="183652"/>
                                </a:lnTo>
                                <a:lnTo>
                                  <a:pt x="430296" y="177561"/>
                                </a:lnTo>
                                <a:lnTo>
                                  <a:pt x="421074" y="177561"/>
                                </a:lnTo>
                                <a:lnTo>
                                  <a:pt x="418004" y="168424"/>
                                </a:lnTo>
                                <a:lnTo>
                                  <a:pt x="427226" y="165378"/>
                                </a:lnTo>
                                <a:lnTo>
                                  <a:pt x="425172" y="159288"/>
                                </a:lnTo>
                                <a:lnTo>
                                  <a:pt x="414934" y="159288"/>
                                </a:lnTo>
                                <a:lnTo>
                                  <a:pt x="411852" y="150150"/>
                                </a:lnTo>
                                <a:lnTo>
                                  <a:pt x="424144" y="146800"/>
                                </a:lnTo>
                                <a:lnTo>
                                  <a:pt x="421074" y="140706"/>
                                </a:lnTo>
                                <a:close/>
                              </a:path>
                              <a:path w="665480" h="196215">
                                <a:moveTo>
                                  <a:pt x="445658" y="134622"/>
                                </a:moveTo>
                                <a:lnTo>
                                  <a:pt x="436448" y="134622"/>
                                </a:lnTo>
                                <a:lnTo>
                                  <a:pt x="424144" y="140706"/>
                                </a:lnTo>
                                <a:lnTo>
                                  <a:pt x="439518" y="183652"/>
                                </a:lnTo>
                                <a:lnTo>
                                  <a:pt x="445658" y="180606"/>
                                </a:lnTo>
                                <a:lnTo>
                                  <a:pt x="442588" y="162333"/>
                                </a:lnTo>
                                <a:lnTo>
                                  <a:pt x="457647" y="162333"/>
                                </a:lnTo>
                                <a:lnTo>
                                  <a:pt x="454577" y="159288"/>
                                </a:lnTo>
                                <a:lnTo>
                                  <a:pt x="454577" y="156241"/>
                                </a:lnTo>
                                <a:lnTo>
                                  <a:pt x="439518" y="156241"/>
                                </a:lnTo>
                                <a:lnTo>
                                  <a:pt x="436448" y="143753"/>
                                </a:lnTo>
                                <a:lnTo>
                                  <a:pt x="449966" y="143753"/>
                                </a:lnTo>
                                <a:lnTo>
                                  <a:pt x="448425" y="140706"/>
                                </a:lnTo>
                                <a:lnTo>
                                  <a:pt x="448425" y="137658"/>
                                </a:lnTo>
                                <a:lnTo>
                                  <a:pt x="445658" y="134622"/>
                                </a:lnTo>
                                <a:close/>
                              </a:path>
                              <a:path w="665480" h="196215">
                                <a:moveTo>
                                  <a:pt x="457647" y="162333"/>
                                </a:moveTo>
                                <a:lnTo>
                                  <a:pt x="448425" y="162333"/>
                                </a:lnTo>
                                <a:lnTo>
                                  <a:pt x="448425" y="165378"/>
                                </a:lnTo>
                                <a:lnTo>
                                  <a:pt x="451507" y="177561"/>
                                </a:lnTo>
                                <a:lnTo>
                                  <a:pt x="454577" y="180606"/>
                                </a:lnTo>
                                <a:lnTo>
                                  <a:pt x="463799" y="177561"/>
                                </a:lnTo>
                                <a:lnTo>
                                  <a:pt x="460729" y="177561"/>
                                </a:lnTo>
                                <a:lnTo>
                                  <a:pt x="460729" y="174516"/>
                                </a:lnTo>
                                <a:lnTo>
                                  <a:pt x="457647" y="162333"/>
                                </a:lnTo>
                                <a:close/>
                              </a:path>
                              <a:path w="665480" h="196215">
                                <a:moveTo>
                                  <a:pt x="469939" y="159288"/>
                                </a:moveTo>
                                <a:lnTo>
                                  <a:pt x="460729" y="162333"/>
                                </a:lnTo>
                                <a:lnTo>
                                  <a:pt x="460729" y="165378"/>
                                </a:lnTo>
                                <a:lnTo>
                                  <a:pt x="463799" y="171469"/>
                                </a:lnTo>
                                <a:lnTo>
                                  <a:pt x="466869" y="174516"/>
                                </a:lnTo>
                                <a:lnTo>
                                  <a:pt x="473021" y="174516"/>
                                </a:lnTo>
                                <a:lnTo>
                                  <a:pt x="476091" y="171469"/>
                                </a:lnTo>
                                <a:lnTo>
                                  <a:pt x="482244" y="171469"/>
                                </a:lnTo>
                                <a:lnTo>
                                  <a:pt x="485313" y="165378"/>
                                </a:lnTo>
                                <a:lnTo>
                                  <a:pt x="473021" y="165378"/>
                                </a:lnTo>
                                <a:lnTo>
                                  <a:pt x="469939" y="162333"/>
                                </a:lnTo>
                                <a:lnTo>
                                  <a:pt x="469939" y="159288"/>
                                </a:lnTo>
                                <a:close/>
                              </a:path>
                              <a:path w="665480" h="196215">
                                <a:moveTo>
                                  <a:pt x="485313" y="156241"/>
                                </a:moveTo>
                                <a:lnTo>
                                  <a:pt x="473021" y="156241"/>
                                </a:lnTo>
                                <a:lnTo>
                                  <a:pt x="473021" y="159288"/>
                                </a:lnTo>
                                <a:lnTo>
                                  <a:pt x="476091" y="159288"/>
                                </a:lnTo>
                                <a:lnTo>
                                  <a:pt x="476091" y="165378"/>
                                </a:lnTo>
                                <a:lnTo>
                                  <a:pt x="485313" y="165378"/>
                                </a:lnTo>
                                <a:lnTo>
                                  <a:pt x="485313" y="156241"/>
                                </a:lnTo>
                                <a:close/>
                              </a:path>
                              <a:path w="665480" h="196215">
                                <a:moveTo>
                                  <a:pt x="482244" y="119396"/>
                                </a:moveTo>
                                <a:lnTo>
                                  <a:pt x="473021" y="122431"/>
                                </a:lnTo>
                                <a:lnTo>
                                  <a:pt x="494220" y="165378"/>
                                </a:lnTo>
                                <a:lnTo>
                                  <a:pt x="500372" y="162333"/>
                                </a:lnTo>
                                <a:lnTo>
                                  <a:pt x="482244" y="119396"/>
                                </a:lnTo>
                                <a:close/>
                              </a:path>
                              <a:path w="665480" h="196215">
                                <a:moveTo>
                                  <a:pt x="424144" y="156241"/>
                                </a:moveTo>
                                <a:lnTo>
                                  <a:pt x="414934" y="159288"/>
                                </a:lnTo>
                                <a:lnTo>
                                  <a:pt x="425172" y="159288"/>
                                </a:lnTo>
                                <a:lnTo>
                                  <a:pt x="424144" y="156241"/>
                                </a:lnTo>
                                <a:close/>
                              </a:path>
                              <a:path w="665480" h="196215">
                                <a:moveTo>
                                  <a:pt x="448425" y="153196"/>
                                </a:moveTo>
                                <a:lnTo>
                                  <a:pt x="439518" y="153196"/>
                                </a:lnTo>
                                <a:lnTo>
                                  <a:pt x="439518" y="156241"/>
                                </a:lnTo>
                                <a:lnTo>
                                  <a:pt x="448425" y="156241"/>
                                </a:lnTo>
                                <a:lnTo>
                                  <a:pt x="448425" y="153196"/>
                                </a:lnTo>
                                <a:close/>
                              </a:path>
                              <a:path w="665480" h="196215">
                                <a:moveTo>
                                  <a:pt x="479161" y="150150"/>
                                </a:moveTo>
                                <a:lnTo>
                                  <a:pt x="460729" y="150150"/>
                                </a:lnTo>
                                <a:lnTo>
                                  <a:pt x="460729" y="153196"/>
                                </a:lnTo>
                                <a:lnTo>
                                  <a:pt x="463799" y="153196"/>
                                </a:lnTo>
                                <a:lnTo>
                                  <a:pt x="469939" y="156241"/>
                                </a:lnTo>
                                <a:lnTo>
                                  <a:pt x="482244" y="156241"/>
                                </a:lnTo>
                                <a:lnTo>
                                  <a:pt x="482244" y="153196"/>
                                </a:lnTo>
                                <a:lnTo>
                                  <a:pt x="479161" y="150150"/>
                                </a:lnTo>
                                <a:close/>
                              </a:path>
                              <a:path w="665480" h="196215">
                                <a:moveTo>
                                  <a:pt x="504823" y="122431"/>
                                </a:moveTo>
                                <a:lnTo>
                                  <a:pt x="494220" y="122431"/>
                                </a:lnTo>
                                <a:lnTo>
                                  <a:pt x="512664" y="156241"/>
                                </a:lnTo>
                                <a:lnTo>
                                  <a:pt x="518816" y="153196"/>
                                </a:lnTo>
                                <a:lnTo>
                                  <a:pt x="504823" y="122431"/>
                                </a:lnTo>
                                <a:close/>
                              </a:path>
                              <a:path w="665480" h="196215">
                                <a:moveTo>
                                  <a:pt x="449966" y="143753"/>
                                </a:moveTo>
                                <a:lnTo>
                                  <a:pt x="442588" y="143753"/>
                                </a:lnTo>
                                <a:lnTo>
                                  <a:pt x="442588" y="153196"/>
                                </a:lnTo>
                                <a:lnTo>
                                  <a:pt x="451507" y="153196"/>
                                </a:lnTo>
                                <a:lnTo>
                                  <a:pt x="451507" y="146800"/>
                                </a:lnTo>
                                <a:lnTo>
                                  <a:pt x="449966" y="143753"/>
                                </a:lnTo>
                                <a:close/>
                              </a:path>
                              <a:path w="665480" h="196215">
                                <a:moveTo>
                                  <a:pt x="466869" y="143753"/>
                                </a:moveTo>
                                <a:lnTo>
                                  <a:pt x="454577" y="143753"/>
                                </a:lnTo>
                                <a:lnTo>
                                  <a:pt x="454577" y="150150"/>
                                </a:lnTo>
                                <a:lnTo>
                                  <a:pt x="476091" y="150150"/>
                                </a:lnTo>
                                <a:lnTo>
                                  <a:pt x="476091" y="146800"/>
                                </a:lnTo>
                                <a:lnTo>
                                  <a:pt x="469939" y="146800"/>
                                </a:lnTo>
                                <a:lnTo>
                                  <a:pt x="466869" y="143753"/>
                                </a:lnTo>
                                <a:close/>
                              </a:path>
                              <a:path w="665480" h="196215">
                                <a:moveTo>
                                  <a:pt x="463799" y="125479"/>
                                </a:moveTo>
                                <a:lnTo>
                                  <a:pt x="460729" y="128527"/>
                                </a:lnTo>
                                <a:lnTo>
                                  <a:pt x="454577" y="131575"/>
                                </a:lnTo>
                                <a:lnTo>
                                  <a:pt x="451507" y="134622"/>
                                </a:lnTo>
                                <a:lnTo>
                                  <a:pt x="451507" y="143753"/>
                                </a:lnTo>
                                <a:lnTo>
                                  <a:pt x="463799" y="143753"/>
                                </a:lnTo>
                                <a:lnTo>
                                  <a:pt x="460729" y="140706"/>
                                </a:lnTo>
                                <a:lnTo>
                                  <a:pt x="460729" y="137658"/>
                                </a:lnTo>
                                <a:lnTo>
                                  <a:pt x="463799" y="134622"/>
                                </a:lnTo>
                                <a:lnTo>
                                  <a:pt x="476091" y="134622"/>
                                </a:lnTo>
                                <a:lnTo>
                                  <a:pt x="473021" y="128527"/>
                                </a:lnTo>
                                <a:lnTo>
                                  <a:pt x="469939" y="128527"/>
                                </a:lnTo>
                                <a:lnTo>
                                  <a:pt x="463799" y="125479"/>
                                </a:lnTo>
                                <a:close/>
                              </a:path>
                              <a:path w="665480" h="196215">
                                <a:moveTo>
                                  <a:pt x="515747" y="104156"/>
                                </a:moveTo>
                                <a:lnTo>
                                  <a:pt x="506524" y="107204"/>
                                </a:lnTo>
                                <a:lnTo>
                                  <a:pt x="528039" y="128527"/>
                                </a:lnTo>
                                <a:lnTo>
                                  <a:pt x="536945" y="143753"/>
                                </a:lnTo>
                                <a:lnTo>
                                  <a:pt x="546167" y="137658"/>
                                </a:lnTo>
                                <a:lnTo>
                                  <a:pt x="536945" y="122431"/>
                                </a:lnTo>
                                <a:lnTo>
                                  <a:pt x="535719" y="116348"/>
                                </a:lnTo>
                                <a:lnTo>
                                  <a:pt x="528039" y="116348"/>
                                </a:lnTo>
                                <a:lnTo>
                                  <a:pt x="515747" y="104156"/>
                                </a:lnTo>
                                <a:close/>
                              </a:path>
                              <a:path w="665480" h="196215">
                                <a:moveTo>
                                  <a:pt x="476091" y="134622"/>
                                </a:moveTo>
                                <a:lnTo>
                                  <a:pt x="463799" y="134622"/>
                                </a:lnTo>
                                <a:lnTo>
                                  <a:pt x="466869" y="137658"/>
                                </a:lnTo>
                                <a:lnTo>
                                  <a:pt x="466869" y="140706"/>
                                </a:lnTo>
                                <a:lnTo>
                                  <a:pt x="476091" y="137658"/>
                                </a:lnTo>
                                <a:lnTo>
                                  <a:pt x="476091" y="134622"/>
                                </a:lnTo>
                                <a:close/>
                              </a:path>
                              <a:path w="665480" h="196215">
                                <a:moveTo>
                                  <a:pt x="561542" y="131575"/>
                                </a:moveTo>
                                <a:lnTo>
                                  <a:pt x="555389" y="131575"/>
                                </a:lnTo>
                                <a:lnTo>
                                  <a:pt x="558459" y="140706"/>
                                </a:lnTo>
                                <a:lnTo>
                                  <a:pt x="561542" y="140706"/>
                                </a:lnTo>
                                <a:lnTo>
                                  <a:pt x="561542" y="131575"/>
                                </a:lnTo>
                                <a:close/>
                              </a:path>
                              <a:path w="665480" h="196215">
                                <a:moveTo>
                                  <a:pt x="555389" y="122431"/>
                                </a:moveTo>
                                <a:lnTo>
                                  <a:pt x="549237" y="125479"/>
                                </a:lnTo>
                                <a:lnTo>
                                  <a:pt x="552319" y="134622"/>
                                </a:lnTo>
                                <a:lnTo>
                                  <a:pt x="555389" y="131575"/>
                                </a:lnTo>
                                <a:lnTo>
                                  <a:pt x="561542" y="131575"/>
                                </a:lnTo>
                                <a:lnTo>
                                  <a:pt x="555389" y="122431"/>
                                </a:lnTo>
                                <a:close/>
                              </a:path>
                              <a:path w="665480" h="196215">
                                <a:moveTo>
                                  <a:pt x="503442" y="107204"/>
                                </a:moveTo>
                                <a:lnTo>
                                  <a:pt x="485313" y="119396"/>
                                </a:lnTo>
                                <a:lnTo>
                                  <a:pt x="488383" y="125479"/>
                                </a:lnTo>
                                <a:lnTo>
                                  <a:pt x="494220" y="122431"/>
                                </a:lnTo>
                                <a:lnTo>
                                  <a:pt x="504823" y="122431"/>
                                </a:lnTo>
                                <a:lnTo>
                                  <a:pt x="503442" y="119396"/>
                                </a:lnTo>
                                <a:lnTo>
                                  <a:pt x="506524" y="116348"/>
                                </a:lnTo>
                                <a:lnTo>
                                  <a:pt x="503442" y="107204"/>
                                </a:lnTo>
                                <a:close/>
                              </a:path>
                              <a:path w="665480" h="196215">
                                <a:moveTo>
                                  <a:pt x="569445" y="82531"/>
                                </a:moveTo>
                                <a:lnTo>
                                  <a:pt x="561542" y="82531"/>
                                </a:lnTo>
                                <a:lnTo>
                                  <a:pt x="570751" y="113300"/>
                                </a:lnTo>
                                <a:lnTo>
                                  <a:pt x="573518" y="119396"/>
                                </a:lnTo>
                                <a:lnTo>
                                  <a:pt x="588273" y="107204"/>
                                </a:lnTo>
                                <a:lnTo>
                                  <a:pt x="576600" y="107204"/>
                                </a:lnTo>
                                <a:lnTo>
                                  <a:pt x="569445" y="82531"/>
                                </a:lnTo>
                                <a:close/>
                              </a:path>
                              <a:path w="665480" h="196215">
                                <a:moveTo>
                                  <a:pt x="530805" y="91977"/>
                                </a:moveTo>
                                <a:lnTo>
                                  <a:pt x="521886" y="98073"/>
                                </a:lnTo>
                                <a:lnTo>
                                  <a:pt x="528039" y="116348"/>
                                </a:lnTo>
                                <a:lnTo>
                                  <a:pt x="535719" y="116348"/>
                                </a:lnTo>
                                <a:lnTo>
                                  <a:pt x="530805" y="91977"/>
                                </a:lnTo>
                                <a:close/>
                              </a:path>
                              <a:path w="665480" h="196215">
                                <a:moveTo>
                                  <a:pt x="588892" y="98073"/>
                                </a:moveTo>
                                <a:lnTo>
                                  <a:pt x="576600" y="107204"/>
                                </a:lnTo>
                                <a:lnTo>
                                  <a:pt x="588273" y="107204"/>
                                </a:lnTo>
                                <a:lnTo>
                                  <a:pt x="591962" y="104156"/>
                                </a:lnTo>
                                <a:lnTo>
                                  <a:pt x="588892" y="98073"/>
                                </a:lnTo>
                                <a:close/>
                              </a:path>
                              <a:path w="665480" h="196215">
                                <a:moveTo>
                                  <a:pt x="579670" y="55126"/>
                                </a:moveTo>
                                <a:lnTo>
                                  <a:pt x="570751" y="64269"/>
                                </a:lnTo>
                                <a:lnTo>
                                  <a:pt x="595032" y="104156"/>
                                </a:lnTo>
                                <a:lnTo>
                                  <a:pt x="601184" y="98073"/>
                                </a:lnTo>
                                <a:lnTo>
                                  <a:pt x="598115" y="91977"/>
                                </a:lnTo>
                                <a:lnTo>
                                  <a:pt x="601184" y="85882"/>
                                </a:lnTo>
                                <a:lnTo>
                                  <a:pt x="591962" y="85882"/>
                                </a:lnTo>
                                <a:lnTo>
                                  <a:pt x="579670" y="67305"/>
                                </a:lnTo>
                                <a:lnTo>
                                  <a:pt x="594153" y="67305"/>
                                </a:lnTo>
                                <a:lnTo>
                                  <a:pt x="579670" y="55126"/>
                                </a:lnTo>
                                <a:close/>
                              </a:path>
                              <a:path w="665480" h="196215">
                                <a:moveTo>
                                  <a:pt x="594153" y="67305"/>
                                </a:moveTo>
                                <a:lnTo>
                                  <a:pt x="579670" y="67305"/>
                                </a:lnTo>
                                <a:lnTo>
                                  <a:pt x="595032" y="79496"/>
                                </a:lnTo>
                                <a:lnTo>
                                  <a:pt x="591962" y="85882"/>
                                </a:lnTo>
                                <a:lnTo>
                                  <a:pt x="601184" y="85882"/>
                                </a:lnTo>
                                <a:lnTo>
                                  <a:pt x="610407" y="91977"/>
                                </a:lnTo>
                                <a:lnTo>
                                  <a:pt x="616243" y="85882"/>
                                </a:lnTo>
                                <a:lnTo>
                                  <a:pt x="594153" y="67305"/>
                                </a:lnTo>
                                <a:close/>
                              </a:path>
                              <a:path w="665480" h="196215">
                                <a:moveTo>
                                  <a:pt x="564611" y="70353"/>
                                </a:moveTo>
                                <a:lnTo>
                                  <a:pt x="546167" y="82531"/>
                                </a:lnTo>
                                <a:lnTo>
                                  <a:pt x="552319" y="88929"/>
                                </a:lnTo>
                                <a:lnTo>
                                  <a:pt x="561542" y="82531"/>
                                </a:lnTo>
                                <a:lnTo>
                                  <a:pt x="569445" y="82531"/>
                                </a:lnTo>
                                <a:lnTo>
                                  <a:pt x="567681" y="76448"/>
                                </a:lnTo>
                                <a:lnTo>
                                  <a:pt x="564611" y="70353"/>
                                </a:lnTo>
                                <a:close/>
                              </a:path>
                              <a:path w="665480" h="196215">
                                <a:moveTo>
                                  <a:pt x="604254" y="36851"/>
                                </a:moveTo>
                                <a:lnTo>
                                  <a:pt x="601184" y="36851"/>
                                </a:lnTo>
                                <a:lnTo>
                                  <a:pt x="598115" y="39899"/>
                                </a:lnTo>
                                <a:lnTo>
                                  <a:pt x="591962" y="42947"/>
                                </a:lnTo>
                                <a:lnTo>
                                  <a:pt x="585822" y="52078"/>
                                </a:lnTo>
                                <a:lnTo>
                                  <a:pt x="619326" y="82531"/>
                                </a:lnTo>
                                <a:lnTo>
                                  <a:pt x="625465" y="76448"/>
                                </a:lnTo>
                                <a:lnTo>
                                  <a:pt x="610407" y="64269"/>
                                </a:lnTo>
                                <a:lnTo>
                                  <a:pt x="610407" y="61221"/>
                                </a:lnTo>
                                <a:lnTo>
                                  <a:pt x="630590" y="61221"/>
                                </a:lnTo>
                                <a:lnTo>
                                  <a:pt x="626493" y="58174"/>
                                </a:lnTo>
                                <a:lnTo>
                                  <a:pt x="604254" y="58174"/>
                                </a:lnTo>
                                <a:lnTo>
                                  <a:pt x="598115" y="52078"/>
                                </a:lnTo>
                                <a:lnTo>
                                  <a:pt x="598115" y="49030"/>
                                </a:lnTo>
                                <a:lnTo>
                                  <a:pt x="613476" y="49030"/>
                                </a:lnTo>
                                <a:lnTo>
                                  <a:pt x="613476" y="45995"/>
                                </a:lnTo>
                                <a:lnTo>
                                  <a:pt x="604254" y="36851"/>
                                </a:lnTo>
                                <a:close/>
                              </a:path>
                              <a:path w="665480" h="196215">
                                <a:moveTo>
                                  <a:pt x="630590" y="61221"/>
                                </a:moveTo>
                                <a:lnTo>
                                  <a:pt x="616243" y="61221"/>
                                </a:lnTo>
                                <a:lnTo>
                                  <a:pt x="628535" y="70353"/>
                                </a:lnTo>
                                <a:lnTo>
                                  <a:pt x="634687" y="64269"/>
                                </a:lnTo>
                                <a:lnTo>
                                  <a:pt x="630590" y="61221"/>
                                </a:lnTo>
                                <a:close/>
                              </a:path>
                              <a:path w="665480" h="196215">
                                <a:moveTo>
                                  <a:pt x="610407" y="24672"/>
                                </a:moveTo>
                                <a:lnTo>
                                  <a:pt x="604254" y="30768"/>
                                </a:lnTo>
                                <a:lnTo>
                                  <a:pt x="637757" y="61221"/>
                                </a:lnTo>
                                <a:lnTo>
                                  <a:pt x="643910" y="55126"/>
                                </a:lnTo>
                                <a:lnTo>
                                  <a:pt x="610407" y="24672"/>
                                </a:lnTo>
                                <a:close/>
                              </a:path>
                              <a:path w="665480" h="196215">
                                <a:moveTo>
                                  <a:pt x="619326" y="52078"/>
                                </a:moveTo>
                                <a:lnTo>
                                  <a:pt x="616243" y="52078"/>
                                </a:lnTo>
                                <a:lnTo>
                                  <a:pt x="613476" y="55126"/>
                                </a:lnTo>
                                <a:lnTo>
                                  <a:pt x="604254" y="55126"/>
                                </a:lnTo>
                                <a:lnTo>
                                  <a:pt x="604254" y="58174"/>
                                </a:lnTo>
                                <a:lnTo>
                                  <a:pt x="626493" y="58174"/>
                                </a:lnTo>
                                <a:lnTo>
                                  <a:pt x="622395" y="55126"/>
                                </a:lnTo>
                                <a:lnTo>
                                  <a:pt x="619326" y="52078"/>
                                </a:lnTo>
                                <a:close/>
                              </a:path>
                              <a:path w="665480" h="196215">
                                <a:moveTo>
                                  <a:pt x="613476" y="49030"/>
                                </a:moveTo>
                                <a:lnTo>
                                  <a:pt x="604254" y="49030"/>
                                </a:lnTo>
                                <a:lnTo>
                                  <a:pt x="607337" y="52078"/>
                                </a:lnTo>
                                <a:lnTo>
                                  <a:pt x="607337" y="55126"/>
                                </a:lnTo>
                                <a:lnTo>
                                  <a:pt x="613476" y="55126"/>
                                </a:lnTo>
                                <a:lnTo>
                                  <a:pt x="613476" y="49030"/>
                                </a:lnTo>
                                <a:close/>
                              </a:path>
                              <a:path w="665480" h="196215">
                                <a:moveTo>
                                  <a:pt x="622395" y="6095"/>
                                </a:moveTo>
                                <a:lnTo>
                                  <a:pt x="616243" y="18274"/>
                                </a:lnTo>
                                <a:lnTo>
                                  <a:pt x="646979" y="52078"/>
                                </a:lnTo>
                                <a:lnTo>
                                  <a:pt x="653132" y="45995"/>
                                </a:lnTo>
                                <a:lnTo>
                                  <a:pt x="646979" y="39899"/>
                                </a:lnTo>
                                <a:lnTo>
                                  <a:pt x="653132" y="33803"/>
                                </a:lnTo>
                                <a:lnTo>
                                  <a:pt x="640840" y="33803"/>
                                </a:lnTo>
                                <a:lnTo>
                                  <a:pt x="625465" y="18274"/>
                                </a:lnTo>
                                <a:lnTo>
                                  <a:pt x="643485" y="18274"/>
                                </a:lnTo>
                                <a:lnTo>
                                  <a:pt x="622395" y="6095"/>
                                </a:lnTo>
                                <a:close/>
                              </a:path>
                              <a:path w="665480" h="196215">
                                <a:moveTo>
                                  <a:pt x="643485" y="18274"/>
                                </a:moveTo>
                                <a:lnTo>
                                  <a:pt x="625465" y="18274"/>
                                </a:lnTo>
                                <a:lnTo>
                                  <a:pt x="643910" y="27720"/>
                                </a:lnTo>
                                <a:lnTo>
                                  <a:pt x="640840" y="33803"/>
                                </a:lnTo>
                                <a:lnTo>
                                  <a:pt x="653132" y="33803"/>
                                </a:lnTo>
                                <a:lnTo>
                                  <a:pt x="658968" y="36851"/>
                                </a:lnTo>
                                <a:lnTo>
                                  <a:pt x="665121" y="30768"/>
                                </a:lnTo>
                                <a:lnTo>
                                  <a:pt x="643485" y="18274"/>
                                </a:lnTo>
                                <a:close/>
                              </a:path>
                            </a:pathLst>
                          </a:custGeom>
                          <a:solidFill>
                            <a:srgbClr val="FFFFFF"/>
                          </a:solidFill>
                        </wps:spPr>
                        <wps:bodyPr wrap="square" lIns="0" tIns="0" rIns="0" bIns="0" rtlCol="0">
                          <a:noAutofit/>
                        </wps:bodyPr>
                      </wps:wsp>
                      <pic:pic xmlns:pic="http://schemas.openxmlformats.org/drawingml/2006/picture">
                        <pic:nvPicPr>
                          <pic:cNvPr id="99" name="Image 99"/>
                          <pic:cNvPicPr/>
                        </pic:nvPicPr>
                        <pic:blipFill>
                          <a:blip r:embed="rId31" cstate="print"/>
                          <a:stretch>
                            <a:fillRect/>
                          </a:stretch>
                        </pic:blipFill>
                        <pic:spPr>
                          <a:xfrm>
                            <a:off x="344531" y="342990"/>
                            <a:ext cx="246957" cy="223097"/>
                          </a:xfrm>
                          <a:prstGeom prst="rect">
                            <a:avLst/>
                          </a:prstGeom>
                        </pic:spPr>
                      </pic:pic>
                    </wpg:wgp>
                  </a:graphicData>
                </a:graphic>
              </wp:anchor>
            </w:drawing>
          </mc:Choice>
          <mc:Fallback>
            <w:pict>
              <v:group id="_x0000_s1026" o:spid="_x0000_s1026" o:spt="203" style="position:absolute;left:0pt;margin-left:60.8pt;margin-top:21.2pt;height:74.75pt;width:74.5pt;mso-position-horizontal-relative:page;z-index:251663360;mso-width-relative:page;mso-height-relative:page;" coordsize="946150,949325" o:gfxdata="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">
                <o:lock v:ext="edit" aspectratio="f"/>
                <v:shape id="Graphic 54" o:spid="_x0000_s1026" o:spt="100" style="position:absolute;left:33492;top:33858;height:882015;width:878840;" fillcolor="#1F1A17" filled="t" stroked="f" coordsize="878840,882015" o:gfxdata="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WK/&#10;AAAA2wAAAA8AAAAAAAAAAQAgAAAAIgAAAGRycy9kb3ducmV2LnhtbFBLAQIUABQAAAAIAIdO4kAz&#10;LwWeOwAAADkAAAAQAAAAAAAAAAEAIAAAAA4BAABkcnMvc2hhcGV4bWwueG1sUEsFBgAAAAAGAAYA&#10;WwEAALgDAAAAAA==&#10;" path="m485009,0l393419,0,307968,18274,268326,33501,228670,52078,192097,73400,158594,100806,128161,128527,100507,158980,73149,192784,51942,229333,33501,269233,18133,309132,0,394712,0,486375,9219,529322,18133,572270,33501,611854,51942,651754,73149,688605,100507,722107,128161,752875,158594,780281,192097,807998,228670,829318,268326,847591,307968,862819,350694,872260,393419,881397,439214,881397,485009,881397,527722,872260,570447,862819,610102,847591,649745,829318,686318,807998,719821,780281,750557,752875,777908,722107,805271,688605,826785,651754,844914,611854,860288,572270,878720,486375,878720,394712,860288,309132,844914,269233,826785,229333,805271,192784,777908,158980,750557,128527,719821,100806,686318,73400,649745,52078,610102,33501,570447,18274,485009,0xe">
                  <v:fill on="t" focussize="0,0"/>
                  <v:stroke on="f"/>
                  <v:imagedata o:title=""/>
                  <o:lock v:ext="edit" aspectratio="f"/>
                  <v:textbox inset="0mm,0mm,0mm,0mm"/>
                </v:shape>
                <v:shape id="Graphic 55" o:spid="_x0000_s1026" o:spt="100" style="position:absolute;left:6137;top:6137;height:936625;width:933450;" filled="f" stroked="t" coordsize="933450,936625" o:gfxdata="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EHacvQAA&#10;ANsAAAAPAAAAAAAAAAEAIAAAACIAAABkcnMvZG93bnJldi54bWxQSwECFAAUAAAACACHTuJAMy8F&#10;njsAAAA5AAAAEAAAAAAAAAABACAAAAAMAQAAZHJzL3NoYXBleG1sLnhtbFBLBQYAAAAABgAGAFsB&#10;AAC2AwAAAAA=&#10;" path="m466568,909118l512363,909118,555076,899980,597801,890540,637457,875312,677099,857038,713672,835718,747175,808001,777912,780596,805262,749827,832626,716326,854140,679474,872268,639575,887643,599990,896865,557043,906075,514095,906075,468415,906075,422433,896865,379485,887643,336853,872268,296953,854140,257054,832626,220504,805262,186701,777912,156247,747175,128527,713672,101121,677099,79798,637457,61221,597801,45995,555076,36851,512363,27720,466568,27720,420773,27720,378048,36851,335323,45995,295680,61221,256025,79798,219452,101121,185949,128527,155516,156247,127862,186701,100504,220504,79296,257054,60856,296953,45488,336853,36574,379485,27354,422433,27354,468415,27354,514095,36574,557043,45488,599990,60856,639575,79296,679474,100504,716326,127862,749827,155516,780596,185949,808001,219452,835718,256025,857038,295680,875312,335323,890540,378048,899980,420773,909118,466568,909118xem466568,936528l515433,933483,561228,927391,603954,915208,646679,899980,689391,878357,725964,857038,762550,829323,796053,798870,826776,765054,854140,728517,875351,691666,896865,649021,911924,606073,924216,563139,930355,517446,933438,468415,930355,419385,924216,373389,911924,330757,896865,287810,875351,244875,854140,208326,826776,171474,796053,137658,762550,107204,725964,79798,689391,58174,646679,36851,603954,21624,561228,9143,515433,3047,466568,0,417691,3047,372212,9143,329486,21624,286761,36851,244036,58174,207463,79798,170587,107204,137084,137658,106651,171474,79296,208326,57782,244875,36574,287810,21207,330757,8912,373389,2765,419385,0,468415,2765,517446,8912,563139,21207,606073,36574,649021,57782,691666,79296,728517,106651,765054,137084,798870,170587,829323,207463,857038,244036,878357,286761,899980,329486,915208,372212,927391,417691,933483,466568,936528xe">
                  <v:fill on="f" focussize="0,0"/>
                  <v:stroke weight="0.966535433070866pt" color="#1F1A17" joinstyle="round"/>
                  <v:imagedata o:title=""/>
                  <o:lock v:ext="edit" aspectratio="f"/>
                  <v:textbox inset="0mm,0mm,0mm,0mm"/>
                </v:shape>
                <v:shape id="Graphic 56" o:spid="_x0000_s1026" o:spt="100" style="position:absolute;left:131233;top:131617;height:685800;width:683260;" fillcolor="#FFFFFF" filled="t" stroked="f" coordsize="683260,685800" o:gfxdata="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oMmm8AAAA&#10;2wAAAA8AAAAAAAAAAQAgAAAAIgAAAGRycy9kb3ducmV2LnhtbFBLAQIUABQAAAAIAIdO4kAzLwWe&#10;OwAAADkAAAAQAAAAAAAAAAEAIAAAAAsBAABkcnMvc2hhcGV4bWwueG1sUEsFBgAAAAAGAAYAWwEA&#10;ALUDAAAAAA==&#10;" path="m109718,575317l152443,627396,210227,658164,307970,682522,341473,685570,341473,670343,274467,664247,213297,645973,185946,630444,158596,615217,133999,596942,109718,575317xem573518,575317l548934,596942,524653,615217,496986,630444,469636,645973,408782,664247,341473,670343,341473,685570,442285,670343,503139,642925,558156,606073,582437,584763,573518,575317xem100496,101121l57783,153199,27350,211373,8906,275631,2766,309132,0,342936,2766,376437,8906,410241,27350,474511,57783,532685,100496,584763,109718,575317,88204,550960,70075,526589,54701,498869,39642,471463,30420,440707,21198,410241,18128,376437,15058,342936,18128,309132,30420,244875,54701,186701,88204,134622,109718,110252,100496,101121xem582437,101121l573518,110252,594729,134622,613173,159282,628232,186701,643594,214409,652816,244875,661735,275631,664805,309132,667875,342936,664805,376437,661735,410241,652816,440707,643594,471463,628232,498869,613173,526589,594729,550960,573518,575317,582437,584763,625162,532685,655886,474511,674027,410241,683249,342936,680167,309132,674027,275631,667875,241827,655886,211373,640524,180605,625162,153199,603951,125479,582437,101121xem341473,0l240964,15529,179794,42947,124777,79798,100496,101121,109718,110252,133999,88929,158596,70353,213297,39899,274467,21624,341473,15529,341473,0xem341473,0l341473,15529,408782,21624,469636,39899,524653,70353,548934,88929,573518,110252,582437,101121,530793,58174,472706,27720,408782,9143,374963,3047,341473,0xe">
                  <v:fill on="t" focussize="0,0"/>
                  <v:stroke on="f"/>
                  <v:imagedata o:title=""/>
                  <o:lock v:ext="edit" aspectratio="f"/>
                  <v:textbox inset="0mm,0mm,0mm,0mm"/>
                </v:shape>
                <v:shape id="Graphic 57" o:spid="_x0000_s1026" o:spt="100" style="position:absolute;left:231729;top:189791;height:572770;width:467359;" filled="f" stroked="t" coordsize="467359,572770" o:gfxdata="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QTgr4A&#10;AADbAAAADwAAAAAAAAABACAAAAAiAAAAZHJzL2Rvd25yZXYueG1sUEsBAhQAFAAAAAgAh07iQDMv&#10;BZ47AAAAOQAAABAAAAAAAAAAAQAgAAAADQEAAGRycy9zaGFwZXhtbC54bWxQSwUGAAAAAAYABgBb&#10;AQAAtwMAAAAA&#10;" path="m234824,572270l247116,572270,262490,566174,277549,560091,289841,550947,305203,538768,314122,523541,326414,508012,338706,489738,347928,468415,356847,446790,362987,422420,369139,398062,378361,342936,381431,287810,378361,229635,369139,174509,356847,128527,338706,85882,314122,49030,277549,15226,247116,3047,234824,0,219765,3047,204391,6095,189029,15226,177040,24672,164748,36851,152456,49030,140467,67305,128175,85882,118953,104156,112801,128527,103894,150151,97742,174509,88520,229635,85450,287810,88520,342936,97742,398062,103894,422420,112801,446790,118953,468415,140467,508012,164748,538768,204391,566174,219765,572270,234824,572270xem439215,76448l448437,88929,457659,101108,463799,116335,466882,134610,466882,153199,463799,171461,460729,192784,448437,235731,427226,281714,399560,327407,362987,370342,320274,413289,299063,434611,253268,468415,207473,492786,164748,511048,122023,520191,103894,523541,85450,523541,70088,520191,27363,498869,3082,455921,0,440695,0,422420,3082,401110,6152,382533,12304,361211,18444,339888,27363,315215,39655,293905,51947,269233,85450,223552,125093,180605,167818,140706,213613,107204,234824,91977,280619,70353,323344,55126,344858,52078,362987,49030,381431,52078,399560,55126,414934,58174,427226,67305,439215,76448e">
                  <v:fill on="f" focussize="0,0"/>
                  <v:stroke weight="0.966535433070866pt" color="#FFFFFF" joinstyle="round"/>
                  <v:imagedata o:title=""/>
                  <o:lock v:ext="edit" aspectratio="f"/>
                  <v:textbox inset="0mm,0mm,0mm,0mm"/>
                </v:shape>
                <v:shape id="Graphic 58" o:spid="_x0000_s1026" o:spt="100" style="position:absolute;left:652816;top:376492;height:55244;width:57785;" fillcolor="#FFFFFF" filled="t" stroked="f" coordsize="57785,55244" o:gfxdata="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IEY5S5AAAA2wAA&#10;AA8AAAAAAAAAAQAgAAAAIgAAAGRycy9kb3ducmV2LnhtbFBLAQIUABQAAAAIAIdO4kAzLwWeOwAA&#10;ADkAAAAQAAAAAAAAAAEAIAAAAAgBAABkcnMvc2hhcGV4bWwueG1sUEsFBgAAAAAGAAYAWwEAALID&#10;AAAAAA==&#10;" path="m39642,0l18128,0,9209,6083,3069,15226,0,27707,3069,39886,9209,49030,18128,55113,27350,55113,39642,55113,48864,49030,55004,39886,57771,27707,55004,15226,48864,6083,39642,0xe">
                  <v:fill on="t" focussize="0,0"/>
                  <v:stroke on="f"/>
                  <v:imagedata o:title=""/>
                  <o:lock v:ext="edit" aspectratio="f"/>
                  <v:textbox inset="0mm,0mm,0mm,0mm"/>
                </v:shape>
                <v:shape id="Graphic 59" o:spid="_x0000_s1026" o:spt="100" style="position:absolute;left:657263;top:380900;height:55244;width:57785;" filled="f" stroked="t" coordsize="57785,55244" o:gfxdata="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Sy/5vQAA&#10;ANsAAAAPAAAAAAAAAAEAIAAAACIAAABkcnMvZG93bnJldi54bWxQSwECFAAUAAAACACHTuJAMy8F&#10;njsAAAA5AAAAEAAAAAAAAAABACAAAAAMAQAAZHJzL3NoYXBleG1sLnhtbFBLBQYAAAAABgAGAFsB&#10;AAC2AwAAAAA=&#10;" path="m27363,55126l39655,55126,48877,49030,55017,39899,57783,27720,55017,15226,48877,6095,39655,0,27363,0,18141,0,9222,6095,3082,15226,0,27720,3082,39899,9222,49030,18141,55126,27363,55126xe">
                  <v:fill on="f" focussize="0,0"/>
                  <v:stroke weight="0.241574803149606pt" color="#FFFFFF" joinstyle="round"/>
                  <v:imagedata o:title=""/>
                  <o:lock v:ext="edit" aspectratio="f"/>
                  <v:textbox inset="0mm,0mm,0mm,0mm"/>
                </v:shape>
                <v:shape id="Graphic 60" o:spid="_x0000_s1026" o:spt="100" style="position:absolute;left:677097;top:419427;height:9525;width:9525;" fillcolor="#1F1A17" filled="t" stroked="f" coordsize="9525,9525" o:gfxdata="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IHksvQAA&#10;ANsAAAAPAAAAAAAAAAEAIAAAACIAAABkcnMvZG93bnJldi54bWxQSwECFAAUAAAACACHTuJAMy8F&#10;njsAAAA5AAAAEAAAAAAAAAABACAAAAAMAQAAZHJzL3NoYXBleG1sLnhtbFBLBQYAAAAABgAGAFsB&#10;AAC2AwAAAAA=&#10;" path="m3069,0l3069,3047,0,3047,3069,6095,3069,9143,9209,3047,6139,3047,3069,0xe">
                  <v:fill on="t" focussize="0,0"/>
                  <v:stroke on="f"/>
                  <v:imagedata o:title=""/>
                  <o:lock v:ext="edit" aspectratio="f"/>
                  <v:textbox inset="0mm,0mm,0mm,0mm"/>
                </v:shape>
                <v:shape id="Graphic 61" o:spid="_x0000_s1026" o:spt="100" style="position:absolute;left:681544;top:423847;height:9525;width:9525;" filled="f" stroked="t" coordsize="9525,9525" o:gfxdata="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Udf68AAAA&#10;2wAAAA8AAAAAAAAAAQAgAAAAIgAAAGRycy9kb3ducmV2LnhtbFBLAQIUABQAAAAIAIdO4kAzLwWe&#10;OwAAADkAAAAQAAAAAAAAAAEAIAAAAAsBAABkcnMvc2hhcGV4bWwueG1sUEsFBgAAAAAGAAYAWwEA&#10;ALUDAAAAAA==&#10;" path="m3082,9131l6152,6083,9222,3047,6152,3047,3082,0,3082,3047,0,3047,3082,6083,3082,9131e">
                  <v:fill on="f" focussize="0,0"/>
                  <v:stroke weight="0.241574803149606pt" color="#1F1A17" joinstyle="round"/>
                  <v:imagedata o:title=""/>
                  <o:lock v:ext="edit" aspectratio="f"/>
                  <v:textbox inset="0mm,0mm,0mm,0mm"/>
                </v:shape>
                <v:shape id="Graphic 62" o:spid="_x0000_s1026" o:spt="100" style="position:absolute;left:667875;top:416379;height:6350;width:6350;" fillcolor="#1F1A17" filled="t" stroked="f" coordsize="6350,6350" o:gfxdata="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rlcS/&#10;AAAA2wAAAA8AAAAAAAAAAQAgAAAAIgAAAGRycy9kb3ducmV2LnhtbFBLAQIUABQAAAAIAIdO4kAz&#10;LwWeOwAAADkAAAAQAAAAAAAAAAEAIAAAAA4BAABkcnMvc2hhcGV4bWwueG1sUEsFBgAAAAAGAAYA&#10;WwEAALgDAAAAAA==&#10;" path="m3069,0l0,3047,0,6095,6139,6095,6139,3047,3069,0xe">
                  <v:fill on="t" focussize="0,0"/>
                  <v:stroke on="f"/>
                  <v:imagedata o:title=""/>
                  <o:lock v:ext="edit" aspectratio="f"/>
                  <v:textbox inset="0mm,0mm,0mm,0mm"/>
                </v:shape>
                <v:shape id="Graphic 63" o:spid="_x0000_s1026" o:spt="100" style="position:absolute;left:672322;top:420799;height:6350;width:6350;" filled="f" stroked="t" coordsize="6350,6350" o:gfxdata="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Y3F2L4A&#10;AADbAAAADwAAAAAAAAABACAAAAAiAAAAZHJzL2Rvd25yZXYueG1sUEsBAhQAFAAAAAgAh07iQDMv&#10;BZ47AAAAOQAAABAAAAAAAAAAAQAgAAAADQEAAGRycy9zaGFwZXhtbC54bWxQSwUGAAAAAAYABgBb&#10;AQAAtwMAAAAA&#10;" path="m3082,0l6152,3047,6152,6095,3082,6095,0,6095,0,3047,3082,0e">
                  <v:fill on="f" focussize="0,0"/>
                  <v:stroke weight="0.241574803149606pt" color="#1F1A17" joinstyle="round"/>
                  <v:imagedata o:title=""/>
                  <o:lock v:ext="edit" aspectratio="f"/>
                  <v:textbox inset="0mm,0mm,0mm,0mm"/>
                </v:shape>
                <v:shape id="Graphic 64" o:spid="_x0000_s1026" o:spt="100" style="position:absolute;left:689389;top:385623;height:6350;width:6350;" fillcolor="#1F1A17" filled="t" stroked="f" coordsize="6350,6350" o:gfxdata="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0OqCu/&#10;AAAA2wAAAA8AAAAAAAAAAQAgAAAAIgAAAGRycy9kb3ducmV2LnhtbFBLAQIUABQAAAAIAIdO4kAz&#10;LwWeOwAAADkAAAAQAAAAAAAAAAEAIAAAAA4BAABkcnMvc2hhcGV4bWwueG1sUEsFBgAAAAAGAAYA&#10;WwEAALgDAAAAAA==&#10;" path="m6139,0l0,0,0,6095,6139,6095,6139,0xe">
                  <v:fill on="t" focussize="0,0"/>
                  <v:stroke on="f"/>
                  <v:imagedata o:title=""/>
                  <o:lock v:ext="edit" aspectratio="f"/>
                  <v:textbox inset="0mm,0mm,0mm,0mm"/>
                </v:shape>
                <v:shape id="Graphic 65" o:spid="_x0000_s1026" o:spt="100" style="position:absolute;left:693836;top:390044;height:6350;width:6350;" filled="f" stroked="t" coordsize="6350,6350" o:gfxdata="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Sj4N74A&#10;AADbAAAADwAAAAAAAAABACAAAAAiAAAAZHJzL2Rvd25yZXYueG1sUEsBAhQAFAAAAAgAh07iQDMv&#10;BZ47AAAAOQAAABAAAAAAAAAAAQAgAAAADQEAAGRycy9zaGFwZXhtbC54bWxQSwUGAAAAAAYABgBb&#10;AQAAtwMAAAAA&#10;" path="m6152,0l6152,3035,6152,6083,3082,6083,0,6083,0,3035,0,0,3082,0,6152,0e">
                  <v:fill on="f" focussize="0,0"/>
                  <v:stroke weight="0.241574803149606pt" color="#1F1A17" joinstyle="round"/>
                  <v:imagedata o:title=""/>
                  <o:lock v:ext="edit" aspectratio="f"/>
                  <v:textbox inset="0mm,0mm,0mm,0mm"/>
                </v:shape>
                <v:shape id="Graphic 66" o:spid="_x0000_s1026" o:spt="100" style="position:absolute;left:658956;top:407248;height:6350;width:6350;" fillcolor="#1F1A17" filled="t" stroked="f" coordsize="6350,6350" o:gfxdata="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kJPH&#10;wAAAANsAAAAPAAAAAAAAAAEAIAAAACIAAABkcnMvZG93bnJldi54bWxQSwECFAAUAAAACACHTuJA&#10;My8FnjsAAAA5AAAAEAAAAAAAAAABACAAAAAPAQAAZHJzL3NoYXBleG1sLnhtbFBLBQYAAAAABgAG&#10;AFsBAAC5AwAAAAA=&#10;" path="m6152,0l3069,0,0,3047,0,6095,6152,6095,6152,0xe">
                  <v:fill on="t" focussize="0,0"/>
                  <v:stroke on="f"/>
                  <v:imagedata o:title=""/>
                  <o:lock v:ext="edit" aspectratio="f"/>
                  <v:textbox inset="0mm,0mm,0mm,0mm"/>
                </v:shape>
                <v:shape id="Graphic 67" o:spid="_x0000_s1026" o:spt="100" style="position:absolute;left:663416;top:411668;height:6350;width:6350;" filled="f" stroked="t" coordsize="6350,6350" o:gfxdata="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bD274A&#10;AADbAAAADwAAAAAAAAABACAAAAAiAAAAZHJzL2Rvd25yZXYueG1sUEsBAhQAFAAAAAgAh07iQDMv&#10;BZ47AAAAOQAAABAAAAAAAAAAAQAgAAAADQEAAGRycy9zaGFwZXhtbC54bWxQSwUGAAAAAAYABgBb&#10;AQAAtwMAAAAA&#10;" path="m6139,3035l6139,6083,3069,6083,0,6083,0,3035,3069,0,6139,0,6139,3035e">
                  <v:fill on="f" focussize="0,0"/>
                  <v:stroke weight="0.241574803149606pt" color="#1F1A17" joinstyle="round"/>
                  <v:imagedata o:title=""/>
                  <o:lock v:ext="edit" aspectratio="f"/>
                  <v:textbox inset="0mm,0mm,0mm,0mm"/>
                </v:shape>
                <v:shape id="Graphic 68" o:spid="_x0000_s1026" o:spt="100" style="position:absolute;left:695529;top:394754;height:6985;width:6350;" fillcolor="#1F1A17" filled="t" stroked="f" coordsize="6350,6985" o:gfxdata="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ovFugAAANsA&#10;AAAPAAAAAAAAAAEAIAAAACIAAABkcnMvZG93bnJldi54bWxQSwECFAAUAAAACACHTuJAMy8FnjsA&#10;AAA5AAAAEAAAAAAAAAABACAAAAAJAQAAZHJzL3NoYXBleG1sLnhtbFBLBQYAAAAABgAGAFsBAACz&#10;AwAAAAA=&#10;" path="m6152,0l0,0,0,3350,3082,6398,6152,6398,6152,0xe">
                  <v:fill on="t" focussize="0,0"/>
                  <v:stroke on="f"/>
                  <v:imagedata o:title=""/>
                  <o:lock v:ext="edit" aspectratio="f"/>
                  <v:textbox inset="0mm,0mm,0mm,0mm"/>
                </v:shape>
                <v:shape id="Graphic 69" o:spid="_x0000_s1026" o:spt="100" style="position:absolute;left:699989;top:399175;height:6985;width:6350;" filled="f" stroked="t" coordsize="6350,6985" o:gfxdata="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wy7L4A&#10;AADbAAAADwAAAAAAAAABACAAAAAiAAAAZHJzL2Rvd25yZXYueG1sUEsBAhQAFAAAAAgAh07iQDMv&#10;BZ47AAAAOQAAABAAAAAAAAAAAQAgAAAADQEAAGRycy9zaGFwZXhtbC54bWxQSwUGAAAAAAYABgBb&#10;AQAAtwMAAAAA&#10;" path="m6152,0l6152,3350,6152,6398,3069,6398,0,3350,0,0,3069,0,6152,0e">
                  <v:fill on="f" focussize="0,0"/>
                  <v:stroke weight="0.241653543307087pt" color="#1F1A17" joinstyle="round"/>
                  <v:imagedata o:title=""/>
                  <o:lock v:ext="edit" aspectratio="f"/>
                  <v:textbox inset="0mm,0mm,0mm,0mm"/>
                </v:shape>
                <v:shape id="Graphic 70" o:spid="_x0000_s1026" o:spt="100" style="position:absolute;left:695529;top:407248;height:6350;width:9525;" fillcolor="#1F1A17" filled="t" stroked="f" coordsize="9525,6350" o:gfxdata="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4AclbsAAADb&#10;AAAADwAAAAAAAAABACAAAAAiAAAAZHJzL2Rvd25yZXYueG1sUEsBAhQAFAAAAAgAh07iQDMvBZ47&#10;AAAAOQAAABAAAAAAAAAAAQAgAAAACgEAAGRycy9zaGFwZXhtbC54bWxQSwUGAAAAAAYABgBbAQAA&#10;tAMAAAAA&#10;" path="m9222,0l0,0,0,3047,3082,6095,6152,6095,9222,3047,9222,0xe">
                  <v:fill on="t" focussize="0,0"/>
                  <v:stroke on="f"/>
                  <v:imagedata o:title=""/>
                  <o:lock v:ext="edit" aspectratio="f"/>
                  <v:textbox inset="0mm,0mm,0mm,0mm"/>
                </v:shape>
                <v:shape id="Graphic 71" o:spid="_x0000_s1026" o:spt="100" style="position:absolute;left:699989;top:411668;height:6350;width:9525;" filled="f" stroked="t" coordsize="9525,6350" o:gfxdata="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i6qL4A&#10;AADbAAAADwAAAAAAAAABACAAAAAiAAAAZHJzL2Rvd25yZXYueG1sUEsBAhQAFAAAAAgAh07iQDMv&#10;BZ47AAAAOQAAABAAAAAAAAAAAQAgAAAADQEAAGRycy9zaGFwZXhtbC54bWxQSwUGAAAAAAYABgBb&#10;AQAAtwMAAAAA&#10;" path="m9222,3035l6152,6083,3069,6083,0,3035,0,0,3069,0,6152,0,9222,0,9222,3035e">
                  <v:fill on="f" focussize="0,0"/>
                  <v:stroke weight="0.241417322834646pt" color="#1F1A17" joinstyle="round"/>
                  <v:imagedata o:title=""/>
                  <o:lock v:ext="edit" aspectratio="f"/>
                  <v:textbox inset="0mm,0mm,0mm,0mm"/>
                </v:shape>
                <v:shape id="Graphic 72" o:spid="_x0000_s1026" o:spt="100" style="position:absolute;left:689389;top:416379;height:6350;width:9525;" fillcolor="#1F1A17" filled="t" stroked="f" coordsize="9525,6350" o:gfxdata="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eJ3m8AAAA&#10;2wAAAA8AAAAAAAAAAQAgAAAAIgAAAGRycy9kb3ducmV2LnhtbFBLAQIUABQAAAAIAIdO4kAzLwWe&#10;OwAAADkAAAAQAAAAAAAAAAEAIAAAAAsBAABkcnMvc2hhcGV4bWwueG1sUEsFBgAAAAAGAAYAWwEA&#10;ALUDAAAAAA==&#10;" path="m6139,0l3069,0,0,3047,3069,6095,6139,6095,9222,3047,6139,0xe">
                  <v:fill on="t" focussize="0,0"/>
                  <v:stroke on="f"/>
                  <v:imagedata o:title=""/>
                  <o:lock v:ext="edit" aspectratio="f"/>
                  <v:textbox inset="0mm,0mm,0mm,0mm"/>
                </v:shape>
                <v:shape id="Graphic 73" o:spid="_x0000_s1026" o:spt="100" style="position:absolute;left:693836;top:420799;height:6350;width:9525;" filled="f" stroked="t" coordsize="9525,6350" o:gfxdata="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BRL4A&#10;AADbAAAADwAAAAAAAAABACAAAAAiAAAAZHJzL2Rvd25yZXYueG1sUEsBAhQAFAAAAAgAh07iQDMv&#10;BZ47AAAAOQAAABAAAAAAAAAAAQAgAAAADQEAAGRycy9zaGFwZXhtbC54bWxQSwUGAAAAAAYABgBb&#10;AQAAtwMAAAAA&#10;" path="m6152,6095l3082,6095,0,3047,3082,0,6152,0,9222,3047,6152,6095e">
                  <v:fill on="f" focussize="0,0"/>
                  <v:stroke weight="0.241417322834646pt" color="#1F1A17" joinstyle="round"/>
                  <v:imagedata o:title=""/>
                  <o:lock v:ext="edit" aspectratio="f"/>
                  <v:textbox inset="0mm,0mm,0mm,0mm"/>
                </v:shape>
                <v:shape id="Graphic 74" o:spid="_x0000_s1026" o:spt="100" style="position:absolute;left:244034;top:238821;height:474980;width:466725;" filled="f" stroked="t" coordsize="466725,474980" o:gfxdata="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I8KIvQAA&#10;ANsAAAAPAAAAAAAAAAEAIAAAACIAAABkcnMvZG93bnJldi54bWxQSwECFAAUAAAACACHTuJAMy8F&#10;njsAAAA5AAAAEAAAAAAAAAABACAAAAAMAQAAZHJzL3NoYXBleG1sLnhtbFBLBQYAAAAABgAGAFsB&#10;AAC2AwAAAAA=&#10;" path="m27350,27418l18128,39899,9209,52078,3069,67305,0,85579,0,104169,0,122431,6139,143753,9209,165378,18128,186701,39642,232683,66993,278376,85437,300001,103578,321311,125093,345681,146291,364258,167805,385581,213600,419385,259092,443755,280606,452886,301817,462017,323332,468113,344543,471161,362974,474511,381419,474511,396477,471161,439203,449838,463787,406891,463787,391664,466553,373389,460717,333503,448425,290857,426910,244875,396477,198880,381419,174522,362974,152897,341460,131575,320262,110252,274467,73400,231741,42947,185946,21322,164735,12191,143221,6095,122010,3047,103578,0,85437,3047,66993,6095,51934,9143,39642,18274,27350,27418e">
                  <v:fill on="f" focussize="0,0"/>
                  <v:stroke weight="0.966535433070866pt" color="#FFFFFF" joinstyle="round"/>
                  <v:imagedata o:title=""/>
                  <o:lock v:ext="edit" aspectratio="f"/>
                  <v:textbox inset="0mm,0mm,0mm,0mm"/>
                </v:shape>
                <v:shape id="Image 75" o:spid="_x0000_s1026" o:spt="75" type="#_x0000_t75" style="position:absolute;left:234812;top:254048;height:64129;width:64080;" filled="f" o:preferrelative="t" stroked="f" coordsize="21600,21600" o:gfxdata="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NwUu/&#10;AAAA2wAAAA8AAAAAAAAAAQAgAAAAIgAAAGRycy9kb3ducmV2LnhtbFBLAQIUABQAAAAIAIdO4kAz&#10;LwWeOwAAADkAAAAQAAAAAAAAAAEAIAAAAA4BAABkcnMvc2hhcGV4bWwueG1sUEsFBgAAAAAGAAYA&#10;WwEAALgDAAAAAA==&#10;">
                  <v:fill on="f" focussize="0,0"/>
                  <v:stroke on="f"/>
                  <v:imagedata r:id="rId29" o:title=""/>
                  <o:lock v:ext="edit" aspectratio="f"/>
                </v:shape>
                <v:shape id="Graphic 76" o:spid="_x0000_s1026" o:spt="100" style="position:absolute;left:173642;top:318318;height:306705;width:589280;" filled="f" stroked="t" coordsize="589280,306705" o:gfxdata="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9nsL4A&#10;AADbAAAADwAAAAAAAAABACAAAAAiAAAAZHJzL2Rvd25yZXYueG1sUEsBAhQAFAAAAAgAh07iQDMv&#10;BZ47AAAAOQAAABAAAAAAAAAAAQAgAAAADQEAAGRycy9zaGFwZXhtbC54bWxQSwUGAAAAAAYABgBb&#10;AQAAtwMAAAAA&#10;" path="m588892,150151l585822,165378,582753,180605,573834,195832,564611,211361,552319,223540,536945,235731,521886,247910,503455,260089,482244,269535,457647,278666,433366,287810,409085,293893,381431,299989,354081,303036,323647,306084,295981,306084,265560,306084,207461,299989,155829,290857,106964,272583,67309,254006,33806,229635,6152,186688,0,171461,0,156235,0,140706,3082,125479,33806,82834,64239,58174,85450,49030,103894,36851,128175,30755,152759,21624,177040,15226,204707,9131,232057,6083,262478,3047,292911,0,320578,3047,350998,3047,378361,6083,433366,18576,479174,33803,518816,55126,552319,79786,573834,107204,582753,119383,585822,134610,588892,150151e">
                  <v:fill on="f" focussize="0,0"/>
                  <v:stroke weight="0.965669291338583pt" color="#FFFFFF" joinstyle="round"/>
                  <v:imagedata o:title=""/>
                  <o:lock v:ext="edit" aspectratio="f"/>
                  <v:textbox inset="0mm,0mm,0mm,0mm"/>
                </v:shape>
                <v:shape id="Graphic 77" o:spid="_x0000_s1026" o:spt="100" style="position:absolute;left:603939;top:563181;height:58419;width:55244;" fillcolor="#FFFFFF" filled="t" stroked="f" coordsize="55244,58419" o:gfxdata="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MZL3vQAA&#10;ANsAAAAPAAAAAAAAAAEAIAAAACIAAABkcnMvZG93bnJldi54bWxQSwECFAAUAAAACACHTuJAMy8F&#10;njsAAAA5AAAAEAAAAAAAAAABACAAAAAMAQAAZHJzL3NoYXBleG1sLnhtbFBLBQYAAAAABgAGAFsB&#10;AAC2AwAAAAA=&#10;" path="m27350,0l15374,3047,6152,9143,0,18274,0,39899,6152,49030,15374,55126,27350,58174,36572,55126,45795,49030,55017,39899,55017,18274,45795,9143,36572,3047,27350,0xe">
                  <v:fill on="t" focussize="0,0"/>
                  <v:stroke on="f"/>
                  <v:imagedata o:title=""/>
                  <o:lock v:ext="edit" aspectratio="f"/>
                  <v:textbox inset="0mm,0mm,0mm,0mm"/>
                </v:shape>
                <v:shape id="Graphic 78" o:spid="_x0000_s1026" o:spt="100" style="position:absolute;left:608398;top:567601;height:58419;width:55244;" filled="f" stroked="t" coordsize="55244,58419" o:gfxdata="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3p/kDrUAAADbAAAADwAA&#10;AAAAAAABACAAAAAiAAAAZHJzL2Rvd25yZXYueG1sUEsBAhQAFAAAAAgAh07iQDMvBZ47AAAAOQAA&#10;ABAAAAAAAAAAAQAgAAAABAEAAGRycy9zaGFwZXhtbC54bWxQSwUGAAAAAAYABgBbAQAArgMAAAAA&#10;" path="m45795,9131l55017,18274,55017,30755,55017,39899,45795,49030,36572,55126,27350,58174,15361,55126,6152,49030,0,39899,0,30755,0,18274,6152,9131,15361,3047,27350,0,36572,3047,45795,9131e">
                  <v:fill on="f" focussize="0,0"/>
                  <v:stroke weight="0.241653543307087pt" color="#FFFFFF" joinstyle="round"/>
                  <v:imagedata o:title=""/>
                  <o:lock v:ext="edit" aspectratio="f"/>
                  <v:textbox inset="0mm,0mm,0mm,0mm"/>
                </v:shape>
                <v:shape id="Graphic 79" o:spid="_x0000_s1026" o:spt="100" style="position:absolute;left:613161;top:603080;height:6350;width:6350;" fillcolor="#1F1A17" filled="t" stroked="f" coordsize="6350,6350" o:gfxdata="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1pFo&#10;wAAAANsAAAAPAAAAAAAAAAEAIAAAACIAAABkcnMvZG93bnJldi54bWxQSwECFAAUAAAACACHTuJA&#10;My8FnjsAAAA5AAAAEAAAAAAAAAABACAAAAAPAQAAZHJzL3NoYXBleG1sLnhtbFBLBQYAAAAABgAG&#10;AFsBAAC5AwAAAAA=&#10;" path="m6152,0l0,0,0,6095,6152,6095,6152,0xe">
                  <v:fill on="t" focussize="0,0"/>
                  <v:stroke on="f"/>
                  <v:imagedata o:title=""/>
                  <o:lock v:ext="edit" aspectratio="f"/>
                  <v:textbox inset="0mm,0mm,0mm,0mm"/>
                </v:shape>
                <v:shape id="Graphic 80" o:spid="_x0000_s1026" o:spt="100" style="position:absolute;left:617621;top:607501;height:6350;width:6350;" filled="f" stroked="t" coordsize="6350,6350" o:gfxdata="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VO9VbsAAADb&#10;AAAADwAAAAAAAAABACAAAAAiAAAAZHJzL2Rvd25yZXYueG1sUEsBAhQAFAAAAAgAh07iQDMvBZ47&#10;AAAAOQAAABAAAAAAAAAAAQAgAAAACgEAAGRycy9zaGFwZXhtbC54bWxQSwUGAAAAAAYABgBbAQAA&#10;tAMAAAAA&#10;" path="m6139,0l6139,3035,6139,6083,3069,6083,0,6083,0,3035,0,0,3069,0,6139,0e">
                  <v:fill on="f" focussize="0,0"/>
                  <v:stroke weight="0.241574803149606pt" color="#1F1A17" joinstyle="round"/>
                  <v:imagedata o:title=""/>
                  <o:lock v:ext="edit" aspectratio="f"/>
                  <v:textbox inset="0mm,0mm,0mm,0mm"/>
                </v:shape>
                <v:shape id="Graphic 81" o:spid="_x0000_s1026" o:spt="100" style="position:absolute;left:607009;top:590901;height:9525;width:9525;" fillcolor="#1F1A17" filled="t" stroked="f" coordsize="9525,9525" o:gfxdata="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YDpN&#10;wAAAANsAAAAPAAAAAAAAAAEAIAAAACIAAABkcnMvZG93bnJldi54bWxQSwECFAAUAAAACACHTuJA&#10;My8FnjsAAAA5AAAAEAAAAAAAAAABACAAAAAPAQAAZHJzL3NoYXBleG1sLnhtbFBLBQYAAAAABgAG&#10;AFsBAAC5AwAAAAA=&#10;" path="m3082,0l3082,3047,0,6083,3082,9131,6152,9131,6152,6083,9222,3047,6152,3047,3082,0xe">
                  <v:fill on="t" focussize="0,0"/>
                  <v:stroke on="f"/>
                  <v:imagedata o:title=""/>
                  <o:lock v:ext="edit" aspectratio="f"/>
                  <v:textbox inset="0mm,0mm,0mm,0mm"/>
                </v:shape>
                <v:shape id="Graphic 82" o:spid="_x0000_s1026" o:spt="100" style="position:absolute;left:611468;top:595309;height:9525;width:9525;" filled="f" stroked="t" coordsize="9525,9525" o:gfxdata="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KDXO8AAAA&#10;2wAAAA8AAAAAAAAAAQAgAAAAIgAAAGRycy9kb3ducmV2LnhtbFBLAQIUABQAAAAIAIdO4kAzLwWe&#10;OwAAADkAAAAQAAAAAAAAAAEAIAAAAAsBAABkcnMvc2hhcGV4bWwueG1sUEsFBgAAAAAGAAYAWwEA&#10;ALUDAAAAAA==&#10;" path="m9222,3047l6152,6095,6152,9143,3082,9143,0,6095,3082,3047,3082,0,6152,3047,9222,3047e">
                  <v:fill on="f" focussize="0,0"/>
                  <v:stroke weight="0.241574803149606pt" color="#1F1A17" joinstyle="round"/>
                  <v:imagedata o:title=""/>
                  <o:lock v:ext="edit" aspectratio="f"/>
                  <v:textbox inset="0mm,0mm,0mm,0mm"/>
                </v:shape>
                <v:shape id="Graphic 83" o:spid="_x0000_s1026" o:spt="100" style="position:absolute;left:646664;top:584503;height:9525;width:6350;" fillcolor="#1F1A17" filled="t" stroked="f" coordsize="6350,9525" o:gfxdata="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4z+P&#10;wAAAANsAAAAPAAAAAAAAAAEAIAAAACIAAABkcnMvZG93bnJldi54bWxQSwECFAAUAAAACACHTuJA&#10;My8FnjsAAAA5AAAAEAAAAAAAAAABACAAAAAPAQAAZHJzL3NoYXBleG1sLnhtbFBLBQYAAAAABgAG&#10;AFsBAAC5AwAAAAA=&#10;" path="m6152,0l3069,0,0,3350,0,6398,3069,9445,6152,6398,6152,0xe">
                  <v:fill on="t" focussize="0,0"/>
                  <v:stroke on="f"/>
                  <v:imagedata o:title=""/>
                  <o:lock v:ext="edit" aspectratio="f"/>
                  <v:textbox inset="0mm,0mm,0mm,0mm"/>
                </v:shape>
                <v:shape id="Graphic 84" o:spid="_x0000_s1026" o:spt="100" style="position:absolute;left:651124;top:588924;height:9525;width:6350;" filled="f" stroked="t" coordsize="6350,9525" o:gfxdata="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jmUTDtwAAANsAAAAP&#10;AAAAAAAAAAEAIAAAACIAAABkcnMvZG93bnJldi54bWxQSwECFAAUAAAACACHTuJAMy8FnjsAAAA5&#10;AAAAEAAAAAAAAAABACAAAAAGAQAAZHJzL3NoYXBleG1sLnhtbFBLBQYAAAAABgAGAFsBAACwAwAA&#10;AAA=&#10;" path="m6139,3350l6139,6385,3069,9433,0,6385,0,3350,3069,0,6139,0,6139,3350e">
                  <v:fill on="f" focussize="0,0"/>
                  <v:stroke weight="0.241732283464567pt" color="#1F1A17" joinstyle="round"/>
                  <v:imagedata o:title=""/>
                  <o:lock v:ext="edit" aspectratio="f"/>
                  <v:textbox inset="0mm,0mm,0mm,0mm"/>
                </v:shape>
                <v:shape id="Graphic 85" o:spid="_x0000_s1026" o:spt="100" style="position:absolute;left:610091;top:581455;height:6985;width:6350;" fillcolor="#1F1A17" filled="t" stroked="f" coordsize="6350,6985" o:gfxdata="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88Kh&#10;wAAAANsAAAAPAAAAAAAAAAEAIAAAACIAAABkcnMvZG93bnJldi54bWxQSwECFAAUAAAACACHTuJA&#10;My8FnjsAAAA5AAAAEAAAAAAAAAABACAAAAAPAQAAZHJzL3NoYXBleG1sLnhtbFBLBQYAAAAABgAG&#10;AFsBAAC5AwAAAAA=&#10;" path="m6139,0l0,0,0,3047,3069,6398,6139,3047,6139,0xe">
                  <v:fill on="t" focussize="0,0"/>
                  <v:stroke on="f"/>
                  <v:imagedata o:title=""/>
                  <o:lock v:ext="edit" aspectratio="f"/>
                  <v:textbox inset="0mm,0mm,0mm,0mm"/>
                </v:shape>
                <v:shape id="Graphic 86" o:spid="_x0000_s1026" o:spt="100" style="position:absolute;left:614551;top:585876;height:6985;width:6350;" filled="f" stroked="t" coordsize="6350,6985" o:gfxdata="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39AZL4A&#10;AADbAAAADwAAAAAAAAABACAAAAAiAAAAZHJzL2Rvd25yZXYueG1sUEsBAhQAFAAAAAgAh07iQDMv&#10;BZ47AAAAOQAAABAAAAAAAAAAAQAgAAAADQEAAGRycy9zaGFwZXhtbC54bWxQSwUGAAAAAAYABgBb&#10;AQAAtwMAAAAA&#10;" path="m6139,3047l3069,6398,0,3047,0,0,3069,0,6139,0,6139,3047e">
                  <v:fill on="f" focussize="0,0"/>
                  <v:stroke weight="0.241653543307087pt" color="#1F1A17" joinstyle="round"/>
                  <v:imagedata o:title=""/>
                  <o:lock v:ext="edit" aspectratio="f"/>
                  <v:textbox inset="0mm,0mm,0mm,0mm"/>
                </v:shape>
                <v:shape id="Graphic 87" o:spid="_x0000_s1026" o:spt="100" style="position:absolute;left:643594;top:596984;height:6350;width:9525;" fillcolor="#1F1A17" filled="t" stroked="f" coordsize="9525,6350" o:gfxdata="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vPTGvQAA&#10;ANsAAAAPAAAAAAAAAAEAIAAAACIAAABkcnMvZG93bnJldi54bWxQSwECFAAUAAAACACHTuJAMy8F&#10;njsAAAA5AAAAEAAAAAAAAAABACAAAAAMAQAAZHJzL3NoYXBleG1sLnhtbFBLBQYAAAAABgAGAFsB&#10;AAC2AwAAAAA=&#10;" path="m6139,0l3069,0,3069,3047,0,6095,9222,6095,9222,3047,6139,0xe">
                  <v:fill on="t" focussize="0,0"/>
                  <v:stroke on="f"/>
                  <v:imagedata o:title=""/>
                  <o:lock v:ext="edit" aspectratio="f"/>
                  <v:textbox inset="0mm,0mm,0mm,0mm"/>
                </v:shape>
                <v:shape id="Graphic 88" o:spid="_x0000_s1026" o:spt="100" style="position:absolute;left:648041;top:601405;height:6350;width:9525;" filled="f" stroked="t" coordsize="9525,6350" o:gfxdata="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JdjErsAAADb&#10;AAAADwAAAAAAAAABACAAAAAiAAAAZHJzL2Rvd25yZXYueG1sUEsBAhQAFAAAAAgAh07iQDMvBZ47&#10;AAAAOQAAABAAAAAAAAAAAQAgAAAACgEAAGRycy9zaGFwZXhtbC54bWxQSwUGAAAAAAYABgBbAQAA&#10;tAMAAAAA&#10;" path="m9222,6095l6152,6095,3082,6095,0,6095,3082,3047,3082,0,6152,0,9222,3047,9222,6095e">
                  <v:fill on="f" focussize="0,0"/>
                  <v:stroke weight="0.241417322834646pt" color="#1F1A17" joinstyle="round"/>
                  <v:imagedata o:title=""/>
                  <o:lock v:ext="edit" aspectratio="f"/>
                  <v:textbox inset="0mm,0mm,0mm,0mm"/>
                </v:shape>
                <v:shape id="Graphic 89" o:spid="_x0000_s1026" o:spt="100" style="position:absolute;left:637442;top:606128;height:6350;width:6350;" fillcolor="#1F1A17" filled="t" stroked="f" coordsize="6350,6350" o:gfxdata="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D4U+/&#10;AAAA2wAAAA8AAAAAAAAAAQAgAAAAIgAAAGRycy9kb3ducmV2LnhtbFBLAQIUABQAAAAIAIdO4kAz&#10;LwWeOwAAADkAAAAQAAAAAAAAAAEAIAAAAA4BAABkcnMvc2hhcGV4bWwueG1sUEsFBgAAAAAGAAYA&#10;WwEAALgDAAAAAA==&#10;" path="m6152,0l0,0,0,6083,6152,6083,6152,0xe">
                  <v:fill on="t" focussize="0,0"/>
                  <v:stroke on="f"/>
                  <v:imagedata o:title=""/>
                  <o:lock v:ext="edit" aspectratio="f"/>
                  <v:textbox inset="0mm,0mm,0mm,0mm"/>
                </v:shape>
                <v:shape id="Graphic 90" o:spid="_x0000_s1026" o:spt="100" style="position:absolute;left:641902;top:610536;height:6350;width:6350;" filled="f" stroked="t" coordsize="6350,6350" o:gfxdata="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oriLsAAADb&#10;AAAADwAAAAAAAAABACAAAAAiAAAAZHJzL2Rvd25yZXYueG1sUEsBAhQAFAAAAAgAh07iQDMvBZ47&#10;AAAAOQAAABAAAAAAAAAAAQAgAAAACgEAAGRycy9zaGFwZXhtbC54bWxQSwUGAAAAAAYABgBbAQAA&#10;tAMAAAAA&#10;" path="m6139,6095l3069,6095,0,6095,0,3047,0,0,3069,0,6139,0,6139,3047,6139,6095e">
                  <v:fill on="f" focussize="0,0"/>
                  <v:stroke weight="0.241574803149606pt" color="#1F1A17" joinstyle="round"/>
                  <v:imagedata o:title=""/>
                  <o:lock v:ext="edit" aspectratio="f"/>
                  <v:textbox inset="0mm,0mm,0mm,0mm"/>
                </v:shape>
                <v:shape id="Graphic 91" o:spid="_x0000_s1026" o:spt="100" style="position:absolute;left:625453;top:609176;height:6350;width:6350;" fillcolor="#1F1A17" filled="t" stroked="f" coordsize="6350,6350" o:gfxdata="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rHuU&#10;wAAAANsAAAAPAAAAAAAAAAEAIAAAACIAAABkcnMvZG93bnJldi54bWxQSwECFAAUAAAACACHTuJA&#10;My8FnjsAAAA5AAAAEAAAAAAAAAABACAAAAAPAQAAZHJzL3NoYXBleG1sLnhtbFBLBQYAAAAABgAG&#10;AFsBAAC5AwAAAAA=&#10;" path="m5836,0l2766,0,0,3035,0,6083,5836,6083,5836,0xe">
                  <v:fill on="t" focussize="0,0"/>
                  <v:stroke on="f"/>
                  <v:imagedata o:title=""/>
                  <o:lock v:ext="edit" aspectratio="f"/>
                  <v:textbox inset="0mm,0mm,0mm,0mm"/>
                </v:shape>
                <v:shape id="Graphic 92" o:spid="_x0000_s1026" o:spt="100" style="position:absolute;left:629913;top:613584;height:6350;width:6350;" filled="f" stroked="t" coordsize="6350,6350" o:gfxdata="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xUk9vQAA&#10;ANsAAAAPAAAAAAAAAAEAIAAAACIAAABkcnMvZG93bnJldi54bWxQSwECFAAUAAAACACHTuJAMy8F&#10;njsAAAA5AAAAEAAAAAAAAAABACAAAAAMAQAAZHJzL3NoYXBleG1sLnhtbFBLBQYAAAAABgAGAFsB&#10;AAC2AwAAAAA=&#10;" path="m2766,6095l0,6095,0,3047,2766,0,5836,0,5836,3047,5836,6095,2766,6095e">
                  <v:fill on="f" focussize="0,0"/>
                  <v:stroke weight="0.241653543307087pt" color="#1F1A17" joinstyle="round"/>
                  <v:imagedata o:title=""/>
                  <o:lock v:ext="edit" aspectratio="f"/>
                  <v:textbox inset="0mm,0mm,0mm,0mm"/>
                </v:shape>
                <v:shape id="Image 93" o:spid="_x0000_s1026" o:spt="75" type="#_x0000_t75" style="position:absolute;left:320250;top:615259;height:64129;width:64080;" filled="f" o:preferrelative="t" stroked="f" coordsize="21600,21600" o:gfxdata="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xPttvQAA&#10;ANsAAAAPAAAAAAAAAAEAIAAAACIAAABkcnMvZG93bnJldi54bWxQSwECFAAUAAAACACHTuJAMy8F&#10;njsAAAA5AAAAEAAAAAAAAAABACAAAAAMAQAAZHJzL3NoYXBleG1sLnhtbFBLBQYAAAAABgAGAFsB&#10;AAC2AwAAAAA=&#10;">
                  <v:fill on="f" focussize="0,0"/>
                  <v:stroke on="f"/>
                  <v:imagedata r:id="rId30" o:title=""/>
                  <o:lock v:ext="edit" aspectratio="f"/>
                </v:shape>
                <v:shape id="Graphic 94" o:spid="_x0000_s1026" o:spt="100" style="position:absolute;left:48859;top:49093;height:636905;width:848360;" fillcolor="#FFFFFF" filled="t" stroked="f" coordsize="848360,636905" o:gfxdata="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ZApy8AAAA&#10;2wAAAA8AAAAAAAAAAQAgAAAAIgAAAGRycy9kb3ducmV2LnhtbFBLAQIUABQAAAAIAIdO4kAzLwWe&#10;OwAAADkAAAAQAAAAAAAAAAEAIAAAAAsBAABkcnMvc2hhcGV4bWwueG1sUEsFBgAAAAAGAAYAWwEA&#10;ALUDAAAAAA==&#10;" path="m66992,455917l11976,458965,11976,449834,0,449834,2755,483641,15049,480593,15049,471144,66992,468109,66992,458965,66992,455917xem66992,403834l39636,403834,33489,406882,33489,409930,30416,413283,30416,409930,27343,406882,27343,422414,27343,425462,11976,425462,11976,419379,24269,419379,27343,422414,27343,406882,24269,406882,21196,403834,11976,403834,5829,406882,2755,409930,0,413283,0,437642,63919,437642,66992,425462,36563,425462,36563,419379,39636,419379,42405,416331,63919,419379,63919,416331,66992,416331,66992,413283,66992,403834xem70078,370344l57772,367296,54698,382524,39636,379488,42405,367296,30416,364261,27343,379488,15049,376440,18122,361213,5829,361213,0,388620,66992,397751,68707,382524,70078,370344xem79286,523240l76212,511048,24269,523240,36563,520192,48552,514096,60845,508012,73152,498868,72529,495820,70078,483641,5829,498868,8902,508012,60845,495820,48552,501916,36563,508012,11976,520192,15049,538772,79286,523240xem79286,327406l51625,321310,52247,318262,54698,306082,42405,303034,39636,318262,27343,312166,30416,299986,18122,296938,11976,321310,73152,342633,79286,327406xem88201,560082l87566,557034,82372,532371,70078,535419,73152,550938,57772,557034,54698,541820,42405,544855,48552,560082,33489,563118,30416,550938,18122,553986,27343,578358,78092,563118,88201,560082xem94361,278358l88201,275310,82372,269227,82372,284454,82372,287807,79286,290855,73152,290855,42405,275310,39636,275310,39636,269227,45478,269227,76212,281406,79286,281406,82372,284454,82372,269227,51625,257035,42405,254000,36563,257035,27343,266179,27343,281406,30416,284454,39636,287807,70078,303034,82372,303034,88201,299986,91274,290855,94361,284454,94361,278358xem97421,627392l94361,621296,88201,618248,82372,621296,79286,627392,82372,636524,88201,636524,94361,636524,97421,627392xem103568,587489l102031,584441,100495,581393,97421,572262,91274,569214,85140,569214,79286,572262,70078,575310,76212,587489,85140,584441,91274,584441,91274,590537,88201,590537,57772,606069,54698,609117,51625,609117,51625,599973,54698,599973,60845,596620,54698,584441,48552,587489,42405,593585,39636,596620,39636,603021,42405,612165,45478,618248,51625,621296,57772,621296,82169,609117,100495,599973,103568,593585,103568,587489xem118935,235724l115874,238772,115874,235724,103568,229628,97421,226580,85140,226580,82372,229628,82372,226580,82372,220192,79286,217157,73152,215138,73152,229628,73152,238772,60845,229628,60845,226580,66992,226580,73152,229628,73152,215138,70078,214109,63919,211061,60845,211061,54698,214109,51625,220192,42405,235724,100495,269227,106654,257035,82372,244856,82372,241808,85140,238772,91274,238772,109715,247904,112788,247904,118935,235724xem149377,192786l140157,186690,130924,198882,118935,186690,124879,180606,127863,177558,118935,168427,109715,180606,100495,171462,109715,159283,100495,152882,82372,174510,130924,214109,144106,198882,149377,192786xem185940,155930l137071,110248,127863,119380,167500,155930,158584,149834,146291,143751,142189,140703,133997,134607,118935,128524,106654,140703,155511,186690,164731,177558,124777,140703,137071,149834,149377,155930,158584,162331,170573,168427,185940,155930xem213296,134607l207149,125476,195173,134607,185940,119380,198234,113296,196697,110248,192087,101104,179793,110248,170573,101104,182867,91668,176720,82524,152438,98056,192087,149834,213296,134607xem252958,110248l249872,110248,249872,107200,240220,94703,237883,91668,234810,88620,231736,85572,222516,85572,228676,79476,228676,76441,225590,73393,222516,64249,216369,61201,216369,79476,216369,85572,213296,88620,210223,88620,204381,76441,207149,73393,210223,73393,216369,79476,216369,61201,207149,61201,201307,64249,185940,73393,222516,128524,231736,122428,216369,98056,219456,98056,222516,94703,225590,94703,228676,98056,237883,116332,240969,116332,252958,110248xem286753,91668l271386,55118,256019,64249,262166,73393,265239,73393,268312,82524,271386,85572,271386,88620,268312,88620,265239,91668,265239,88620,262166,88620,262166,82524,249872,55118,247103,52070,247103,49022,256019,49022,256019,55118,268312,49022,265239,45974,262166,39890,259092,36842,252958,36842,244030,39890,237883,42938,234810,45974,234810,58166,252958,94703,256019,101104,259092,104152,268312,104152,274472,98056,274472,91668,277533,94703,280606,94703,286753,91668xem314109,82524l307962,58166,307962,49022,307962,15227,295668,21323,298742,49022,283679,24358,268312,27406,295668,64249,301815,85572,314109,82524xem387261,64249l384187,64249,381114,45974,381114,42938,381114,39890,374967,33794,374967,30454,378040,27406,378040,24358,374967,15227,374967,9131,371894,6083,366052,3048,366052,24358,366052,30454,359905,30454,356831,18275,356831,15227,359905,15227,362978,18275,362978,21323,366052,24358,366052,3048,359905,6083,341464,6083,350685,73393,366052,70345,359905,42938,369125,42938,369125,45974,371894,67297,387261,67297,387261,64249xem420763,0l393407,0,393407,64249,420763,64249,420763,55118,405701,55118,405701,36842,420763,36842,420763,24358,405701,24358,405701,12179,420763,12179,420763,0xem466559,18275l464502,12179,463486,9131,463486,3048,457327,0,442277,0,436130,3048,433044,6083,433044,27406,436130,30454,439204,33794,448424,42938,448424,45974,451497,45974,451497,52070,448424,55118,442277,55118,442277,45974,429983,45974,429983,58166,433044,61201,436130,67297,454266,67297,460413,61201,462457,55118,463486,52070,463486,42938,460413,39890,460413,36842,457327,36842,457327,33794,451497,27406,448424,27406,448424,24358,445350,21323,445350,12179,451497,12179,451497,21323,463486,21323,466559,18275xem506209,9131l478853,3048,469633,70345,496989,73393,500062,61201,485000,58166,488073,42938,500062,45974,500824,42938,503135,33794,488073,30454,491147,18275,506209,21323,506209,18275,506209,9131xem545846,18275l536625,14541,536625,27406,530796,58166,524649,55118,536625,27406,536625,14541,530796,12179,500062,73393,515429,76441,518502,67297,527723,70345,527723,79476,539711,85572,541375,67297,542213,58166,545020,27406,545846,18275xem594728,39890l588581,33794,582422,30454,579348,29222,579348,42938,579348,52070,576592,55118,570445,55118,576592,39890,579348,42938,579348,29222,567359,24358,542785,85572,555078,91668,564299,64249,567359,64249,570445,67297,573519,67297,573519,73393,564299,91668,564299,94703,576592,101104,576592,94703,582422,76441,585508,73393,585508,70345,582422,64249,585508,64249,591642,58166,592670,55118,594728,49022,594728,39890xem637438,61201l634377,55118,628230,52070,619010,49022,613156,49022,603948,58166,585508,94703,585508,101104,588581,107200,594728,110248,603948,113296,610095,113296,613156,110248,619010,104152,620547,101104,622084,98056,610095,91668,607021,98056,607021,101104,600875,101104,597801,98056,600875,94703,616242,64249,616242,61201,625144,61201,625144,67297,622084,67297,619010,73393,631304,79476,637438,67297,637438,61201xem683234,88620l674027,82524,658952,104152,649744,98056,664806,76441,655891,70345,619010,122428,628230,131559,643597,107200,652818,113296,637438,134607,646658,143751,670915,107200,672934,104152,683234,88620xem732116,131559l719823,119380,716737,121627,716737,134607,698614,159283,692454,152882,716737,134607,716737,121627,664806,159283,674027,168427,683234,162331,689394,168427,683234,177558,692454,186690,709980,162331,712177,159283,729919,134607,732116,131559xem774839,183654l765619,174510,722896,208013,732116,198882,741337,186690,750239,177558,757161,168427,759460,165379,747179,149834,695540,189738,701675,198882,744105,168427,735190,177558,729043,189738,719823,198882,710603,211061,722896,223532,743115,208013,774839,183654xem796036,226580l792962,220192,791438,217157,789901,214109,784047,198882,780973,200672,780973,217157,780973,226580,750239,241808,750239,244856,747179,244856,747179,241808,744105,241808,744105,238772,777913,217157,780973,217157,780973,200672,725957,232676,735190,247904,738251,254000,744105,257035,753325,257035,774230,244856,789901,235724,792962,232676,796036,226580xem820635,572262l808342,566166,801014,563118,771753,550938,762533,550938,753325,560082,753325,566166,756399,569214,753325,569214,750239,578358,786815,593585,792962,575310,780973,572262,780973,575310,768692,572262,765619,572262,765619,563118,768692,563118,774839,566166,802195,575310,805256,578358,808342,578358,808342,581393,805256,584441,799122,584441,792962,596620,799122,596620,805256,599973,808342,596620,814476,593585,817549,587489,820635,578358,820635,572262xem826465,287807l825169,284454,814476,257035,802195,263131,805256,272275,756399,293903,762533,306082,811415,284454,814476,293903,826465,287807xem835698,318262l834669,315214,829538,299986,823709,301942,823709,315214,823709,321310,820635,324358,814476,327406,811415,327406,808342,324358,808342,321310,820635,315214,823709,315214,823709,301942,765619,321310,768692,330441,796036,324358,799122,324358,799122,330441,796036,333489,774839,339585,771753,342633,777913,355117,777913,352069,799122,345668,805256,339585,805256,333489,811415,339585,817549,339585,826465,336537,832624,333489,835698,330441,835698,327406,835698,318262xem838758,514096l774839,498868,771753,508012,823709,523240,811415,523240,796036,520192,768692,520192,765619,538772,829538,557034,832624,544855,780973,529323,792962,532371,835698,532371,836206,529323,837222,523240,838758,514096xem841832,486689l777913,474497,777913,489737,841832,498868,841832,486689xem844918,376440l843368,367296,841832,358165,832624,357759,832624,367296,802195,376440,802195,370344,832624,367296,832624,357759,774839,355117,777913,370344,789901,370344,789901,379488,780973,382524,780973,394716,844918,376440xem847991,428510l784047,425462,784047,434606,835698,440690,823709,440690,808342,443738,796036,446786,780973,449834,780973,465061,844918,471144,847991,458965,792962,455917,805256,452882,817549,452882,847991,446786,847991,428510xem847991,400786l780973,400786,780973,416331,847991,413283,847991,400786xe">
                  <v:fill on="t" focussize="0,0"/>
                  <v:stroke on="f"/>
                  <v:imagedata o:title=""/>
                  <o:lock v:ext="edit" aspectratio="f"/>
                  <v:textbox inset="0mm,0mm,0mm,0mm"/>
                </v:shape>
                <v:shape id="Graphic 95" o:spid="_x0000_s1026" o:spt="100" style="position:absolute;left:132610;top:671758;height:18415;width:18415;" filled="f" stroked="t" coordsize="18415,18415" o:gfxdata="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Qt76/&#10;AAAA2wAAAA8AAAAAAAAAAQAgAAAAIgAAAGRycy9kb3ducmV2LnhtbFBLAQIUABQAAAAIAIdO4kAz&#10;LwWeOwAAADkAAAAQAAAAAAAAAAEAIAAAAA4BAABkcnMvc2hhcGV4bWwueG1sUEsFBgAAAAAGAAYA&#10;WwEAALgDAAAAAA==&#10;" path="m8918,18274l15058,18274,18141,9143,15058,3047,8918,0,3082,3047,0,9143,3082,18274,8918,18274e">
                  <v:fill on="f" focussize="0,0"/>
                  <v:stroke weight="0.241574803149606pt" color="#FFFFFF" joinstyle="round"/>
                  <v:imagedata o:title=""/>
                  <o:lock v:ext="edit" aspectratio="f"/>
                  <v:textbox inset="0mm,0mm,0mm,0mm"/>
                </v:shape>
                <v:shape id="Graphic 96" o:spid="_x0000_s1026" o:spt="100" style="position:absolute;left:790202;top:667337;height:18415;width:18415;" fillcolor="#FFFFFF" filled="t" stroked="f" coordsize="18415,18415" o:gfxdata="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ktYkugAAANsA&#10;AAAPAAAAAAAAAAEAIAAAACIAAABkcnMvZG93bnJldi54bWxQSwECFAAUAAAACACHTuJAMy8FnjsA&#10;AAA5AAAAEAAAAAAAAAABACAAAAAJAQAAZHJzL3NoYXBleG1sLnhtbFBLBQYAAAAABgAGAFsBAACz&#10;AwAAAAA=&#10;" path="m8906,0l0,3047,0,18274,8906,18274,15058,18274,18128,9143,15058,3047,8906,0xe">
                  <v:fill on="t" focussize="0,0"/>
                  <v:stroke on="f"/>
                  <v:imagedata o:title=""/>
                  <o:lock v:ext="edit" aspectratio="f"/>
                  <v:textbox inset="0mm,0mm,0mm,0mm"/>
                </v:shape>
                <v:shape id="Graphic 97" o:spid="_x0000_s1026" o:spt="100" style="position:absolute;left:794649;top:671758;height:18415;width:18415;" filled="f" stroked="t" coordsize="18415,18415" o:gfxdata="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OjFK/&#10;AAAA2wAAAA8AAAAAAAAAAQAgAAAAIgAAAGRycy9kb3ducmV2LnhtbFBLAQIUABQAAAAIAIdO4kAz&#10;LwWeOwAAADkAAAAQAAAAAAAAAAEAIAAAAA4BAABkcnMvc2hhcGV4bWwueG1sUEsFBgAAAAAGAAYA&#10;WwEAALgDAAAAAA==&#10;" path="m8918,18274l15071,18274,18141,9143,15071,3047,8918,0,0,3047,0,9143,0,18274,8918,18274e">
                  <v:fill on="f" focussize="0,0"/>
                  <v:stroke weight="0.241574803149606pt" color="#FFFFFF" joinstyle="round"/>
                  <v:imagedata o:title=""/>
                  <o:lock v:ext="edit" aspectratio="f"/>
                  <v:textbox inset="0mm,0mm,0mm,0mm"/>
                </v:shape>
                <v:shape id="Graphic 98" o:spid="_x0000_s1026" o:spt="100" style="position:absolute;left:137069;top:688660;height:196215;width:665480;" fillcolor="#FFFFFF" filled="t" stroked="f" coordsize="665480,196215" o:gfxdata="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AcFQ7sAAADb&#10;AAAADwAAAAAAAAABACAAAAAiAAAAZHJzL2Rvd25yZXYueG1sUEsBAhQAFAAAAAgAh07iQDMvBZ47&#10;AAAAOQAAABAAAAAAAAAAAQAgAAAACgEAAGRycy9zaGFwZXhtbC54bWxQSwUGAAAAAAYABgBbAQAA&#10;tAMAAAAA&#10;" path="m222835,131575l210543,177561,228975,183652,232057,174516,222835,171469,232057,134622,222835,131575xem201321,125479l186262,168424,204391,174516,207461,165378,198554,162333,201321,153196,211533,153196,213613,146800,204391,143753,207461,134622,218214,134622,219753,131575,201321,125479xem180110,113300l158899,156241,170888,162333,183180,162333,183180,159288,185231,156241,173958,156241,170888,153196,173958,140706,192402,140706,192402,137658,193934,134622,180110,134622,183180,125479,195476,125479,189332,119396,180110,113300xem183180,140706l177040,140706,177040,143753,180110,143753,180110,146800,177040,153196,173958,156241,185231,156241,189332,150150,189332,146800,183180,140706xem211533,153196l201321,153196,210543,156241,211533,153196xem143537,95025l125093,125479,122023,131575,122023,134622,125093,137658,131245,140706,134315,143753,143537,143753,146607,137658,148415,134622,134315,134622,131245,131575,134315,131575,134315,128527,152759,101121,143537,95025xem218214,134622l207461,134622,216683,137658,218214,134622xem155829,101121l140467,131575,137385,134622,148415,134622,164748,107204,155829,101121xem195476,125479l186262,125479,186262,134622,193934,134622,195472,131575,198554,128527,195476,125479xem122023,79496l94659,119396,103882,125479,110034,128527,116174,128527,118940,125479,123547,119396,110034,119396,110034,116348,106964,116348,125093,91977,137385,91977,131245,88929,122023,79496xem137385,91977l125093,91977,125093,95025,128162,95025,128162,98073,113104,116348,113104,119396,123547,119396,137385,101121,137385,91977xem114530,79496l106964,79496,94659,98073,85450,98073,91590,104156,85450,110252,94659,116348,114530,79496xem106964,67305l70379,98073,79298,104156,85450,98073,94659,98073,91590,95025,106964,79496,114530,79496,116174,76448,106964,67305xem100812,64269l88520,64269,61169,91977,67309,98073,100812,64269xem82367,49030l73461,49030,51947,82531,58087,88929,73490,76448,61169,76448,67309,70353,76531,58174,76531,55126,82367,49030xem73461,36851l39655,70353,45795,76448,73461,49030,82367,49030,73461,36851xem91590,55126l82367,61221,76531,64269,67309,73400,61169,76448,73490,76448,88520,64269,100812,64269,91590,55126xem67309,30768l51947,42947,39655,42947,45795,45995,30736,61221,36572,67305,70379,36851,67309,30768xem55017,18274l21514,49030,27666,55126,39655,42947,51947,42947,48864,36851,61169,24672,55017,18274xem48864,12178l39655,12178,24584,27720,15361,27720,18444,33803,12292,39899,18444,45995,48864,12178xem42725,0l0,24672,6152,30768,15361,27720,24584,27720,21514,21322,39655,12178,48864,12178,42725,0xem244033,137658l235127,183652,253256,186698,253256,180606,244033,177561,253256,140706,244033,137658xem277852,143753l265560,143753,265560,146800,262478,153196,259408,177561,259408,186698,262478,189744,268630,192789,274770,192789,280922,186698,280922,183652,268630,183652,268630,177561,271700,156241,271700,153196,286759,153196,286759,146800,280922,146800,277852,143753xem286759,153196l277852,153196,277852,156241,274770,180606,271700,180606,271700,183652,280922,183652,280922,180606,286759,159288,286759,153196xem314425,150150l305203,150150,302133,186698,302133,192789,305203,195834,320565,195834,323647,192789,323647,189744,311355,189744,311355,183652,314425,150150xem341776,150150l326414,150150,329484,195834,338706,195834,335636,159288,344846,159288,341776,150150xem344846,159288l335636,159288,347928,195834,360220,195834,359606,186698,350998,186698,347928,180606,344846,171469,344846,159288xem326414,150150l317495,150150,314425,183652,314425,189744,323647,189744,323647,186698,326414,150150xem357150,150150l350998,150150,350998,186698,359606,186698,357150,150150xem372209,150150l363290,150150,366057,195834,375279,195834,372209,150150xem381431,146800l372209,150150,387571,192789,399863,192789,399863,183652,390653,183652,381431,146800xem399863,143753l390653,146800,390653,183652,399863,183652,399863,143753xem421074,140706l402945,143753,414934,189744,433366,183652,430296,177561,421074,177561,418004,168424,427226,165378,425172,159288,414934,159288,411852,150150,424144,146800,421074,140706xem445658,134622l436448,134622,424144,140706,439518,183652,445658,180606,442588,162333,457647,162333,454577,159288,454577,156241,439518,156241,436448,143753,449966,143753,448425,140706,448425,137658,445658,134622xem457647,162333l448425,162333,448425,165378,451507,177561,454577,180606,463799,177561,460729,177561,460729,174516,457647,162333xem469939,159288l460729,162333,460729,165378,463799,171469,466869,174516,473021,174516,476091,171469,482244,171469,485313,165378,473021,165378,469939,162333,469939,159288xem485313,156241l473021,156241,473021,159288,476091,159288,476091,165378,485313,165378,485313,156241xem482244,119396l473021,122431,494220,165378,500372,162333,482244,119396xem424144,156241l414934,159288,425172,159288,424144,156241xem448425,153196l439518,153196,439518,156241,448425,156241,448425,153196xem479161,150150l460729,150150,460729,153196,463799,153196,469939,156241,482244,156241,482244,153196,479161,150150xem504823,122431l494220,122431,512664,156241,518816,153196,504823,122431xem449966,143753l442588,143753,442588,153196,451507,153196,451507,146800,449966,143753xem466869,143753l454577,143753,454577,150150,476091,150150,476091,146800,469939,146800,466869,143753xem463799,125479l460729,128527,454577,131575,451507,134622,451507,143753,463799,143753,460729,140706,460729,137658,463799,134622,476091,134622,473021,128527,469939,128527,463799,125479xem515747,104156l506524,107204,528039,128527,536945,143753,546167,137658,536945,122431,535719,116348,528039,116348,515747,104156xem476091,134622l463799,134622,466869,137658,466869,140706,476091,137658,476091,134622xem561542,131575l555389,131575,558459,140706,561542,140706,561542,131575xem555389,122431l549237,125479,552319,134622,555389,131575,561542,131575,555389,122431xem503442,107204l485313,119396,488383,125479,494220,122431,504823,122431,503442,119396,506524,116348,503442,107204xem569445,82531l561542,82531,570751,113300,573518,119396,588273,107204,576600,107204,569445,82531xem530805,91977l521886,98073,528039,116348,535719,116348,530805,91977xem588892,98073l576600,107204,588273,107204,591962,104156,588892,98073xem579670,55126l570751,64269,595032,104156,601184,98073,598115,91977,601184,85882,591962,85882,579670,67305,594153,67305,579670,55126xem594153,67305l579670,67305,595032,79496,591962,85882,601184,85882,610407,91977,616243,85882,594153,67305xem564611,70353l546167,82531,552319,88929,561542,82531,569445,82531,567681,76448,564611,70353xem604254,36851l601184,36851,598115,39899,591962,42947,585822,52078,619326,82531,625465,76448,610407,64269,610407,61221,630590,61221,626493,58174,604254,58174,598115,52078,598115,49030,613476,49030,613476,45995,604254,36851xem630590,61221l616243,61221,628535,70353,634687,64269,630590,61221xem610407,24672l604254,30768,637757,61221,643910,55126,610407,24672xem619326,52078l616243,52078,613476,55126,604254,55126,604254,58174,626493,58174,622395,55126,619326,52078xem613476,49030l604254,49030,607337,52078,607337,55126,613476,55126,613476,49030xem622395,6095l616243,18274,646979,52078,653132,45995,646979,39899,653132,33803,640840,33803,625465,18274,643485,18274,622395,6095xem643485,18274l625465,18274,643910,27720,640840,33803,653132,33803,658968,36851,665121,30768,643485,18274xe">
                  <v:fill on="t" focussize="0,0"/>
                  <v:stroke on="f"/>
                  <v:imagedata o:title=""/>
                  <o:lock v:ext="edit" aspectratio="f"/>
                  <v:textbox inset="0mm,0mm,0mm,0mm"/>
                </v:shape>
                <v:shape id="Image 99" o:spid="_x0000_s1026" o:spt="75" type="#_x0000_t75" style="position:absolute;left:344531;top:342990;height:223097;width:246957;" filled="f" o:preferrelative="t" stroked="f" coordsize="21600,21600" o:gfxdata="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PbcgvQAA&#10;ANsAAAAPAAAAAAAAAAEAIAAAACIAAABkcnMvZG93bnJldi54bWxQSwECFAAUAAAACACHTuJAMy8F&#10;njsAAAA5AAAAEAAAAAAAAAABACAAAAAMAQAAZHJzL3NoYXBleG1sLnhtbFBLBQYAAAAABgAGAFsB&#10;AAC2AwAAAAA=&#10;">
                  <v:fill on="f" focussize="0,0"/>
                  <v:stroke on="f"/>
                  <v:imagedata r:id="rId31" o:title=""/>
                  <o:lock v:ext="edit" aspectratio="f"/>
                </v:shape>
              </v:group>
            </w:pict>
          </mc:Fallback>
        </mc:AlternateContent>
      </w:r>
      <w:r>
        <w:rPr>
          <w:b/>
          <w:sz w:val="24"/>
        </w:rPr>
        <w:t>Appendix</w:t>
      </w:r>
      <w:r>
        <w:rPr>
          <w:b/>
          <w:spacing w:val="-4"/>
          <w:sz w:val="24"/>
        </w:rPr>
        <w:t xml:space="preserve"> </w:t>
      </w:r>
      <w:r>
        <w:rPr>
          <w:b/>
          <w:sz w:val="24"/>
        </w:rPr>
        <w:t>K:</w:t>
      </w:r>
      <w:r>
        <w:rPr>
          <w:b/>
          <w:spacing w:val="47"/>
          <w:sz w:val="24"/>
        </w:rPr>
        <w:t xml:space="preserve"> </w:t>
      </w:r>
      <w:r>
        <w:rPr>
          <w:b/>
          <w:sz w:val="24"/>
        </w:rPr>
        <w:t>Shows</w:t>
      </w:r>
      <w:r>
        <w:rPr>
          <w:b/>
          <w:spacing w:val="-1"/>
          <w:sz w:val="24"/>
        </w:rPr>
        <w:t xml:space="preserve"> </w:t>
      </w:r>
      <w:r>
        <w:rPr>
          <w:b/>
          <w:sz w:val="24"/>
        </w:rPr>
        <w:t>a</w:t>
      </w:r>
      <w:r>
        <w:rPr>
          <w:b/>
          <w:spacing w:val="-2"/>
          <w:sz w:val="24"/>
        </w:rPr>
        <w:t xml:space="preserve"> </w:t>
      </w:r>
      <w:r>
        <w:rPr>
          <w:b/>
          <w:sz w:val="24"/>
        </w:rPr>
        <w:t>sample</w:t>
      </w:r>
      <w:r>
        <w:rPr>
          <w:b/>
          <w:spacing w:val="-1"/>
          <w:sz w:val="24"/>
        </w:rPr>
        <w:t xml:space="preserve"> </w:t>
      </w:r>
      <w:r>
        <w:rPr>
          <w:b/>
          <w:sz w:val="24"/>
        </w:rPr>
        <w:t>result</w:t>
      </w:r>
      <w:r>
        <w:rPr>
          <w:b/>
          <w:spacing w:val="-2"/>
          <w:sz w:val="24"/>
        </w:rPr>
        <w:t xml:space="preserve"> </w:t>
      </w:r>
      <w:r>
        <w:rPr>
          <w:b/>
          <w:sz w:val="24"/>
        </w:rPr>
        <w:t>of exposed</w:t>
      </w:r>
      <w:r>
        <w:rPr>
          <w:b/>
          <w:spacing w:val="-1"/>
          <w:sz w:val="24"/>
        </w:rPr>
        <w:t xml:space="preserve"> </w:t>
      </w:r>
      <w:r>
        <w:rPr>
          <w:b/>
          <w:sz w:val="24"/>
        </w:rPr>
        <w:t>thermo</w:t>
      </w:r>
      <w:r>
        <w:rPr>
          <w:b/>
          <w:spacing w:val="-1"/>
          <w:sz w:val="24"/>
        </w:rPr>
        <w:t xml:space="preserve"> </w:t>
      </w:r>
      <w:r>
        <w:rPr>
          <w:b/>
          <w:sz w:val="24"/>
        </w:rPr>
        <w:t>luminescent</w:t>
      </w:r>
      <w:r>
        <w:rPr>
          <w:b/>
          <w:spacing w:val="-1"/>
          <w:sz w:val="24"/>
        </w:rPr>
        <w:t xml:space="preserve"> </w:t>
      </w:r>
      <w:r>
        <w:rPr>
          <w:b/>
          <w:spacing w:val="-2"/>
          <w:sz w:val="24"/>
        </w:rPr>
        <w:t>dosimeters</w:t>
      </w:r>
      <w:r>
        <w:rPr>
          <w:rFonts w:ascii="Calibri"/>
          <w:b/>
          <w:spacing w:val="-2"/>
          <w:sz w:val="22"/>
        </w:rPr>
        <w:t>.</w:t>
      </w:r>
    </w:p>
    <w:p>
      <w:pPr>
        <w:pStyle w:val="2"/>
        <w:spacing w:before="280"/>
        <w:ind w:left="2445"/>
        <w:jc w:val="left"/>
      </w:pPr>
      <w:r>
        <w:t>CENTRE</w:t>
      </w:r>
      <w:r>
        <w:rPr>
          <w:spacing w:val="-18"/>
        </w:rPr>
        <w:t xml:space="preserve"> </w:t>
      </w:r>
      <w:r>
        <w:t>FOR</w:t>
      </w:r>
      <w:r>
        <w:rPr>
          <w:spacing w:val="-17"/>
        </w:rPr>
        <w:t xml:space="preserve"> </w:t>
      </w:r>
      <w:r>
        <w:t>ENERGY</w:t>
      </w:r>
      <w:r>
        <w:rPr>
          <w:spacing w:val="-18"/>
        </w:rPr>
        <w:t xml:space="preserve"> </w:t>
      </w:r>
      <w:r>
        <w:t>RESEARCH</w:t>
      </w:r>
      <w:r>
        <w:rPr>
          <w:spacing w:val="-17"/>
        </w:rPr>
        <w:t xml:space="preserve"> </w:t>
      </w:r>
      <w:r>
        <w:t>AND</w:t>
      </w:r>
      <w:r>
        <w:rPr>
          <w:spacing w:val="-16"/>
        </w:rPr>
        <w:t xml:space="preserve"> </w:t>
      </w:r>
      <w:r>
        <w:rPr>
          <w:spacing w:val="-2"/>
        </w:rPr>
        <w:t>TRAINING</w:t>
      </w:r>
    </w:p>
    <w:p>
      <w:pPr>
        <w:spacing w:before="65"/>
        <w:ind w:left="954" w:right="947" w:firstLine="0"/>
        <w:jc w:val="center"/>
        <w:rPr>
          <w:rFonts w:ascii="Calibri"/>
          <w:b/>
          <w:i/>
          <w:sz w:val="28"/>
        </w:rPr>
      </w:pPr>
      <w:r>
        <w:rPr>
          <w:rFonts w:ascii="Calibri"/>
          <w:b/>
          <w:i/>
          <w:sz w:val="28"/>
        </w:rPr>
        <w:t>Ahmadu</w:t>
      </w:r>
      <w:r>
        <w:rPr>
          <w:rFonts w:ascii="Calibri"/>
          <w:b/>
          <w:i/>
          <w:spacing w:val="-8"/>
          <w:sz w:val="28"/>
        </w:rPr>
        <w:t xml:space="preserve"> </w:t>
      </w:r>
      <w:r>
        <w:rPr>
          <w:rFonts w:ascii="Calibri"/>
          <w:b/>
          <w:i/>
          <w:sz w:val="28"/>
        </w:rPr>
        <w:t>Bello</w:t>
      </w:r>
      <w:r>
        <w:rPr>
          <w:rFonts w:ascii="Calibri"/>
          <w:b/>
          <w:i/>
          <w:spacing w:val="-5"/>
          <w:sz w:val="28"/>
        </w:rPr>
        <w:t xml:space="preserve"> </w:t>
      </w:r>
      <w:r>
        <w:rPr>
          <w:rFonts w:ascii="Calibri"/>
          <w:b/>
          <w:i/>
          <w:sz w:val="28"/>
        </w:rPr>
        <w:t>University,</w:t>
      </w:r>
      <w:r>
        <w:rPr>
          <w:rFonts w:ascii="Calibri"/>
          <w:b/>
          <w:i/>
          <w:spacing w:val="-5"/>
          <w:sz w:val="28"/>
        </w:rPr>
        <w:t xml:space="preserve"> </w:t>
      </w:r>
      <w:r>
        <w:rPr>
          <w:rFonts w:ascii="Calibri"/>
          <w:b/>
          <w:i/>
          <w:spacing w:val="-2"/>
          <w:sz w:val="28"/>
        </w:rPr>
        <w:t>Zaria</w:t>
      </w:r>
    </w:p>
    <w:p>
      <w:pPr>
        <w:spacing w:before="288"/>
        <w:ind w:left="1116" w:right="940" w:firstLine="0"/>
        <w:jc w:val="center"/>
        <w:rPr>
          <w:rFonts w:ascii="Cambria"/>
          <w:b/>
          <w:i/>
          <w:sz w:val="28"/>
        </w:rPr>
      </w:pPr>
      <w:r>
        <w:rPr>
          <w:rFonts w:ascii="Cambria"/>
          <w:b/>
          <w:i/>
          <w:sz w:val="28"/>
        </w:rPr>
        <w:t>RADIATION</w:t>
      </w:r>
      <w:r>
        <w:rPr>
          <w:rFonts w:ascii="Cambria"/>
          <w:b/>
          <w:i/>
          <w:spacing w:val="-10"/>
          <w:sz w:val="28"/>
        </w:rPr>
        <w:t xml:space="preserve"> </w:t>
      </w:r>
      <w:r>
        <w:rPr>
          <w:rFonts w:ascii="Cambria"/>
          <w:b/>
          <w:i/>
          <w:sz w:val="28"/>
        </w:rPr>
        <w:t>PROTECTION</w:t>
      </w:r>
      <w:r>
        <w:rPr>
          <w:rFonts w:ascii="Cambria"/>
          <w:b/>
          <w:i/>
          <w:spacing w:val="-7"/>
          <w:sz w:val="28"/>
        </w:rPr>
        <w:t xml:space="preserve"> </w:t>
      </w:r>
      <w:r>
        <w:rPr>
          <w:rFonts w:ascii="Cambria"/>
          <w:b/>
          <w:i/>
          <w:sz w:val="28"/>
        </w:rPr>
        <w:t>SERVICES</w:t>
      </w:r>
      <w:r>
        <w:rPr>
          <w:rFonts w:ascii="Cambria"/>
          <w:b/>
          <w:i/>
          <w:spacing w:val="-7"/>
          <w:sz w:val="28"/>
        </w:rPr>
        <w:t xml:space="preserve"> </w:t>
      </w:r>
      <w:r>
        <w:rPr>
          <w:rFonts w:ascii="Cambria"/>
          <w:b/>
          <w:i/>
          <w:spacing w:val="-2"/>
          <w:sz w:val="28"/>
        </w:rPr>
        <w:t>RECORDS</w:t>
      </w:r>
    </w:p>
    <w:p>
      <w:pPr>
        <w:tabs>
          <w:tab w:val="left" w:pos="7447"/>
        </w:tabs>
        <w:spacing w:before="59"/>
        <w:ind w:left="1737" w:right="0" w:firstLine="0"/>
        <w:jc w:val="left"/>
        <w:rPr>
          <w:rFonts w:ascii="Calibri"/>
          <w:sz w:val="22"/>
        </w:rPr>
      </w:pPr>
      <w:r>
        <mc:AlternateContent>
          <mc:Choice Requires="wps">
            <w:drawing>
              <wp:anchor distT="0" distB="0" distL="0" distR="0" simplePos="0" relativeHeight="251663360" behindDoc="0" locked="0" layoutInCell="1" allowOverlap="1">
                <wp:simplePos x="0" y="0"/>
                <wp:positionH relativeFrom="page">
                  <wp:posOffset>5084445</wp:posOffset>
                </wp:positionH>
                <wp:positionV relativeFrom="paragraph">
                  <wp:posOffset>186055</wp:posOffset>
                </wp:positionV>
                <wp:extent cx="1403985" cy="9525"/>
                <wp:effectExtent l="0" t="0" r="0" b="0"/>
                <wp:wrapNone/>
                <wp:docPr id="100" name="Graphic 100"/>
                <wp:cNvGraphicFramePr/>
                <a:graphic xmlns:a="http://schemas.openxmlformats.org/drawingml/2006/main">
                  <a:graphicData uri="http://schemas.microsoft.com/office/word/2010/wordprocessingShape">
                    <wps:wsp>
                      <wps:cNvSpPr/>
                      <wps:spPr>
                        <a:xfrm>
                          <a:off x="0" y="0"/>
                          <a:ext cx="1403985" cy="9525"/>
                        </a:xfrm>
                        <a:custGeom>
                          <a:avLst/>
                          <a:gdLst/>
                          <a:ahLst/>
                          <a:cxnLst/>
                          <a:rect l="l" t="t" r="r" b="b"/>
                          <a:pathLst>
                            <a:path w="1403985" h="9525">
                              <a:moveTo>
                                <a:pt x="1403858" y="0"/>
                              </a:moveTo>
                              <a:lnTo>
                                <a:pt x="0" y="0"/>
                              </a:lnTo>
                              <a:lnTo>
                                <a:pt x="0" y="9144"/>
                              </a:lnTo>
                              <a:lnTo>
                                <a:pt x="1403858" y="9144"/>
                              </a:lnTo>
                              <a:lnTo>
                                <a:pt x="1403858" y="0"/>
                              </a:lnTo>
                              <a:close/>
                            </a:path>
                          </a:pathLst>
                        </a:custGeom>
                        <a:solidFill>
                          <a:srgbClr val="000000"/>
                        </a:solidFill>
                      </wps:spPr>
                      <wps:bodyPr wrap="square" lIns="0" tIns="0" rIns="0" bIns="0" rtlCol="0">
                        <a:noAutofit/>
                      </wps:bodyPr>
                    </wps:wsp>
                  </a:graphicData>
                </a:graphic>
              </wp:anchor>
            </w:drawing>
          </mc:Choice>
          <mc:Fallback>
            <w:pict>
              <v:shape id="Graphic 100" o:spid="_x0000_s1026" o:spt="100" style="position:absolute;left:0pt;margin-left:400.35pt;margin-top:14.65pt;height:0.75pt;width:110.55pt;mso-position-horizontal-relative:page;z-index:251663360;mso-width-relative:page;mso-height-relative:page;" fillcolor="#000000" filled="t" stroked="f" coordsize="1403985,9525" o:gfxdata="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uzb&#10;SdcAAAAKAQAADwAAAAAAAAABACAAAAAiAAAAZHJzL2Rvd25yZXYueG1sUEsBAhQAFAAAAAgAh07i&#10;QP+QSa8jAgAA4AQAAA4AAAAAAAAAAQAgAAAAJgEAAGRycy9lMm9Eb2MueG1sUEsFBgAAAAAGAAYA&#10;WQEAALsFAAAAAA==&#10;" path="m1403858,0l0,0,0,9144,1403858,9144,1403858,0xe">
                <v:fill on="t" focussize="0,0"/>
                <v:stroke on="f"/>
                <v:imagedata o:title=""/>
                <o:lock v:ext="edit" aspectratio="f"/>
                <v:textbox inset="0mm,0mm,0mm,0mm"/>
              </v:shape>
            </w:pict>
          </mc:Fallback>
        </mc:AlternateContent>
      </w:r>
      <w:r>
        <w:rPr>
          <w:rFonts w:ascii="Calibri"/>
          <w:sz w:val="22"/>
        </w:rPr>
        <w:t>Joseph</w:t>
      </w:r>
      <w:r>
        <w:rPr>
          <w:rFonts w:ascii="Calibri"/>
          <w:spacing w:val="-6"/>
          <w:sz w:val="22"/>
        </w:rPr>
        <w:t xml:space="preserve"> </w:t>
      </w:r>
      <w:r>
        <w:rPr>
          <w:rFonts w:ascii="Calibri"/>
          <w:sz w:val="22"/>
        </w:rPr>
        <w:t>Dlama</w:t>
      </w:r>
      <w:r>
        <w:rPr>
          <w:rFonts w:ascii="Calibri"/>
          <w:spacing w:val="-3"/>
          <w:sz w:val="22"/>
        </w:rPr>
        <w:t xml:space="preserve"> </w:t>
      </w:r>
      <w:r>
        <w:rPr>
          <w:rFonts w:ascii="Calibri"/>
          <w:spacing w:val="-4"/>
          <w:sz w:val="22"/>
        </w:rPr>
        <w:t>Zira</w:t>
      </w:r>
      <w:r>
        <w:rPr>
          <w:rFonts w:ascii="Calibri"/>
          <w:sz w:val="22"/>
        </w:rPr>
        <w:tab/>
      </w:r>
      <w:r>
        <w:rPr>
          <w:rFonts w:ascii="Calibri"/>
          <w:sz w:val="22"/>
        </w:rPr>
        <w:t>Date:</w:t>
      </w:r>
      <w:r>
        <w:rPr>
          <w:rFonts w:ascii="Calibri"/>
          <w:spacing w:val="-4"/>
          <w:sz w:val="22"/>
        </w:rPr>
        <w:t xml:space="preserve"> </w:t>
      </w:r>
      <w:r>
        <w:rPr>
          <w:rFonts w:ascii="Calibri"/>
          <w:sz w:val="22"/>
        </w:rPr>
        <w:t>12</w:t>
      </w:r>
      <w:r>
        <w:rPr>
          <w:rFonts w:ascii="Calibri"/>
          <w:sz w:val="22"/>
          <w:vertAlign w:val="superscript"/>
        </w:rPr>
        <w:t>th</w:t>
      </w:r>
      <w:r>
        <w:rPr>
          <w:rFonts w:ascii="Calibri"/>
          <w:spacing w:val="69"/>
          <w:w w:val="150"/>
          <w:sz w:val="22"/>
          <w:vertAlign w:val="baseline"/>
        </w:rPr>
        <w:t xml:space="preserve"> </w:t>
      </w:r>
      <w:r>
        <w:rPr>
          <w:rFonts w:ascii="Calibri"/>
          <w:sz w:val="22"/>
          <w:vertAlign w:val="baseline"/>
        </w:rPr>
        <w:t>January</w:t>
      </w:r>
      <w:r>
        <w:rPr>
          <w:rFonts w:ascii="Calibri"/>
          <w:spacing w:val="-4"/>
          <w:sz w:val="22"/>
          <w:vertAlign w:val="baseline"/>
        </w:rPr>
        <w:t xml:space="preserve"> 2016</w:t>
      </w:r>
    </w:p>
    <w:p>
      <w:pPr>
        <w:spacing w:before="241" w:line="456" w:lineRule="auto"/>
        <w:ind w:left="1686" w:right="4471" w:firstLine="0"/>
        <w:jc w:val="left"/>
        <w:rPr>
          <w:rFonts w:ascii="Calibri"/>
          <w:sz w:val="22"/>
        </w:rPr>
      </w:pPr>
      <w:r>
        <w:rPr>
          <w:rFonts w:ascii="Calibri"/>
          <w:sz w:val="22"/>
        </w:rPr>
        <w:t>Dept.</w:t>
      </w:r>
      <w:r>
        <w:rPr>
          <w:rFonts w:ascii="Calibri"/>
          <w:spacing w:val="-9"/>
          <w:sz w:val="22"/>
        </w:rPr>
        <w:t xml:space="preserve"> </w:t>
      </w:r>
      <w:r>
        <w:rPr>
          <w:rFonts w:ascii="Calibri"/>
          <w:sz w:val="22"/>
        </w:rPr>
        <w:t>of</w:t>
      </w:r>
      <w:r>
        <w:rPr>
          <w:rFonts w:ascii="Calibri"/>
          <w:spacing w:val="-6"/>
          <w:sz w:val="22"/>
        </w:rPr>
        <w:t xml:space="preserve"> </w:t>
      </w:r>
      <w:r>
        <w:rPr>
          <w:rFonts w:ascii="Calibri"/>
          <w:sz w:val="22"/>
        </w:rPr>
        <w:t>Radiography</w:t>
      </w:r>
      <w:r>
        <w:rPr>
          <w:rFonts w:ascii="Calibri"/>
          <w:spacing w:val="-4"/>
          <w:sz w:val="22"/>
        </w:rPr>
        <w:t xml:space="preserve"> </w:t>
      </w:r>
      <w:r>
        <w:rPr>
          <w:rFonts w:ascii="Calibri"/>
          <w:sz w:val="22"/>
        </w:rPr>
        <w:t>and</w:t>
      </w:r>
      <w:r>
        <w:rPr>
          <w:rFonts w:ascii="Calibri"/>
          <w:spacing w:val="-9"/>
          <w:sz w:val="22"/>
        </w:rPr>
        <w:t xml:space="preserve"> </w:t>
      </w:r>
      <w:r>
        <w:rPr>
          <w:rFonts w:ascii="Calibri"/>
          <w:sz w:val="22"/>
        </w:rPr>
        <w:t>Radiological</w:t>
      </w:r>
      <w:r>
        <w:rPr>
          <w:rFonts w:ascii="Calibri"/>
          <w:spacing w:val="-9"/>
          <w:sz w:val="22"/>
        </w:rPr>
        <w:t xml:space="preserve"> </w:t>
      </w:r>
      <w:r>
        <w:rPr>
          <w:rFonts w:ascii="Calibri"/>
          <w:sz w:val="22"/>
        </w:rPr>
        <w:t>Sciences, Nnamdi Azikiwe University</w:t>
      </w:r>
    </w:p>
    <w:p>
      <w:pPr>
        <w:pStyle w:val="7"/>
        <w:rPr>
          <w:rFonts w:ascii="Calibri"/>
          <w:sz w:val="14"/>
        </w:rPr>
      </w:pPr>
    </w:p>
    <w:tbl>
      <w:tblPr>
        <w:tblStyle w:val="6"/>
        <w:tblW w:w="0" w:type="auto"/>
        <w:tblInd w:w="22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2"/>
        <w:gridCol w:w="3997"/>
        <w:gridCol w:w="17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43" w:lineRule="exact"/>
              <w:ind w:left="107"/>
              <w:rPr>
                <w:rFonts w:ascii="Calibri"/>
                <w:b/>
                <w:sz w:val="20"/>
              </w:rPr>
            </w:pPr>
            <w:r>
              <w:rPr>
                <w:rFonts w:ascii="Calibri"/>
                <w:b/>
                <w:spacing w:val="-4"/>
                <w:sz w:val="20"/>
              </w:rPr>
              <w:t>S/No</w:t>
            </w:r>
          </w:p>
        </w:tc>
        <w:tc>
          <w:tcPr>
            <w:tcW w:w="3997" w:type="dxa"/>
          </w:tcPr>
          <w:p>
            <w:pPr>
              <w:pStyle w:val="13"/>
              <w:spacing w:line="243" w:lineRule="exact"/>
              <w:ind w:left="57" w:right="53"/>
              <w:jc w:val="center"/>
              <w:rPr>
                <w:rFonts w:ascii="Calibri"/>
                <w:b/>
                <w:sz w:val="20"/>
              </w:rPr>
            </w:pPr>
            <w:r>
              <w:rPr>
                <w:rFonts w:ascii="Calibri"/>
                <w:b/>
                <w:sz w:val="20"/>
              </w:rPr>
              <w:t>Chip</w:t>
            </w:r>
            <w:r>
              <w:rPr>
                <w:rFonts w:ascii="Calibri"/>
                <w:b/>
                <w:spacing w:val="-4"/>
                <w:sz w:val="20"/>
              </w:rPr>
              <w:t xml:space="preserve"> </w:t>
            </w:r>
            <w:r>
              <w:rPr>
                <w:rFonts w:ascii="Calibri"/>
                <w:b/>
                <w:spacing w:val="-5"/>
                <w:sz w:val="20"/>
              </w:rPr>
              <w:t>ID</w:t>
            </w:r>
          </w:p>
        </w:tc>
        <w:tc>
          <w:tcPr>
            <w:tcW w:w="1707" w:type="dxa"/>
          </w:tcPr>
          <w:p>
            <w:pPr>
              <w:pStyle w:val="13"/>
              <w:spacing w:line="243" w:lineRule="exact"/>
              <w:ind w:left="107"/>
              <w:rPr>
                <w:rFonts w:ascii="Calibri"/>
                <w:b/>
                <w:sz w:val="20"/>
              </w:rPr>
            </w:pPr>
            <w:r>
              <w:rPr>
                <w:rFonts w:ascii="Calibri"/>
                <w:b/>
                <w:sz w:val="20"/>
              </w:rPr>
              <w:t>Dose</w:t>
            </w:r>
            <w:r>
              <w:rPr>
                <w:rFonts w:ascii="Calibri"/>
                <w:b/>
                <w:spacing w:val="-7"/>
                <w:sz w:val="20"/>
              </w:rPr>
              <w:t xml:space="preserve"> </w:t>
            </w:r>
            <w:r>
              <w:rPr>
                <w:rFonts w:ascii="Calibri"/>
                <w:b/>
                <w:spacing w:val="-2"/>
                <w:sz w:val="20"/>
              </w:rPr>
              <w:t>(mSv)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5"/>
              <w:jc w:val="right"/>
              <w:rPr>
                <w:rFonts w:ascii="Calibri"/>
                <w:sz w:val="22"/>
              </w:rPr>
            </w:pPr>
            <w:r>
              <w:rPr>
                <w:rFonts w:ascii="Calibri"/>
                <w:spacing w:val="-5"/>
                <w:sz w:val="22"/>
              </w:rPr>
              <w:t>1.</w:t>
            </w:r>
          </w:p>
        </w:tc>
        <w:tc>
          <w:tcPr>
            <w:tcW w:w="3997" w:type="dxa"/>
          </w:tcPr>
          <w:p>
            <w:pPr>
              <w:pStyle w:val="13"/>
              <w:spacing w:before="13" w:line="252" w:lineRule="exact"/>
              <w:ind w:left="57" w:right="47"/>
              <w:jc w:val="center"/>
              <w:rPr>
                <w:rFonts w:ascii="Calibri"/>
                <w:sz w:val="22"/>
              </w:rPr>
            </w:pPr>
            <w:r>
              <w:rPr>
                <w:rFonts w:ascii="Calibri"/>
                <w:sz w:val="22"/>
              </w:rPr>
              <w:t>2-3</w:t>
            </w:r>
            <w:r>
              <w:rPr>
                <w:rFonts w:ascii="Calibri"/>
                <w:spacing w:val="-4"/>
                <w:sz w:val="22"/>
              </w:rPr>
              <w:t xml:space="preserve"> </w:t>
            </w:r>
            <w:r>
              <w:rPr>
                <w:rFonts w:ascii="Calibri"/>
                <w:sz w:val="22"/>
              </w:rPr>
              <w:t>mGy</w:t>
            </w:r>
            <w:r>
              <w:rPr>
                <w:rFonts w:ascii="Calibri"/>
                <w:spacing w:val="-3"/>
                <w:sz w:val="22"/>
              </w:rPr>
              <w:t xml:space="preserve"> </w:t>
            </w:r>
            <w:r>
              <w:rPr>
                <w:rFonts w:ascii="Calibri"/>
                <w:sz w:val="22"/>
              </w:rPr>
              <w:t>85Kv</w:t>
            </w:r>
            <w:r>
              <w:rPr>
                <w:rFonts w:ascii="Calibri"/>
                <w:spacing w:val="-2"/>
                <w:sz w:val="22"/>
              </w:rPr>
              <w:t xml:space="preserve"> </w:t>
            </w:r>
            <w:r>
              <w:rPr>
                <w:rFonts w:ascii="Calibri"/>
                <w:sz w:val="22"/>
              </w:rPr>
              <w:t>56</w:t>
            </w:r>
            <w:r>
              <w:rPr>
                <w:rFonts w:ascii="Calibri"/>
                <w:spacing w:val="-3"/>
                <w:sz w:val="22"/>
              </w:rPr>
              <w:t xml:space="preserve"> </w:t>
            </w:r>
            <w:r>
              <w:rPr>
                <w:rFonts w:ascii="Calibri"/>
                <w:spacing w:val="-5"/>
                <w:sz w:val="22"/>
              </w:rPr>
              <w:t>mAs</w:t>
            </w:r>
          </w:p>
        </w:tc>
        <w:tc>
          <w:tcPr>
            <w:tcW w:w="1707" w:type="dxa"/>
          </w:tcPr>
          <w:p>
            <w:pPr>
              <w:pStyle w:val="13"/>
              <w:spacing w:before="13" w:line="252" w:lineRule="exact"/>
              <w:ind w:right="93"/>
              <w:jc w:val="right"/>
              <w:rPr>
                <w:rFonts w:ascii="Calibri"/>
                <w:b/>
                <w:sz w:val="22"/>
              </w:rPr>
            </w:pPr>
            <w:r>
              <w:rPr>
                <w:rFonts w:ascii="Calibri"/>
                <w:b/>
                <w:spacing w:val="-4"/>
                <w:sz w:val="22"/>
              </w:rPr>
              <w:t>3.21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5"/>
              <w:jc w:val="right"/>
              <w:rPr>
                <w:rFonts w:ascii="Calibri"/>
                <w:sz w:val="22"/>
              </w:rPr>
            </w:pPr>
            <w:r>
              <w:rPr>
                <w:rFonts w:ascii="Calibri"/>
                <w:spacing w:val="-5"/>
                <w:sz w:val="22"/>
              </w:rPr>
              <w:t>2.</w:t>
            </w:r>
          </w:p>
        </w:tc>
        <w:tc>
          <w:tcPr>
            <w:tcW w:w="3997" w:type="dxa"/>
          </w:tcPr>
          <w:p>
            <w:pPr>
              <w:pStyle w:val="13"/>
              <w:rPr>
                <w:sz w:val="20"/>
              </w:rPr>
            </w:pPr>
          </w:p>
        </w:tc>
        <w:tc>
          <w:tcPr>
            <w:tcW w:w="1707" w:type="dxa"/>
          </w:tcPr>
          <w:p>
            <w:pPr>
              <w:pStyle w:val="13"/>
              <w:spacing w:before="20" w:line="252" w:lineRule="exact"/>
              <w:ind w:right="93"/>
              <w:jc w:val="right"/>
              <w:rPr>
                <w:rFonts w:ascii="Calibri"/>
                <w:b/>
                <w:sz w:val="22"/>
              </w:rPr>
            </w:pPr>
            <w:r>
              <w:rPr>
                <w:rFonts w:ascii="Calibri"/>
                <w:b/>
                <w:spacing w:val="-4"/>
                <w:sz w:val="22"/>
              </w:rPr>
              <w:t>3.07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5"/>
              <w:jc w:val="right"/>
              <w:rPr>
                <w:rFonts w:ascii="Calibri"/>
                <w:sz w:val="22"/>
              </w:rPr>
            </w:pPr>
            <w:r>
              <w:rPr>
                <w:rFonts w:ascii="Calibri"/>
                <w:spacing w:val="-5"/>
                <w:sz w:val="22"/>
              </w:rPr>
              <w:t>3.</w:t>
            </w:r>
          </w:p>
        </w:tc>
        <w:tc>
          <w:tcPr>
            <w:tcW w:w="3997" w:type="dxa"/>
          </w:tcPr>
          <w:p>
            <w:pPr>
              <w:pStyle w:val="13"/>
              <w:rPr>
                <w:sz w:val="20"/>
              </w:rPr>
            </w:pPr>
          </w:p>
        </w:tc>
        <w:tc>
          <w:tcPr>
            <w:tcW w:w="1707" w:type="dxa"/>
          </w:tcPr>
          <w:p>
            <w:pPr>
              <w:pStyle w:val="13"/>
              <w:spacing w:before="20" w:line="252" w:lineRule="exact"/>
              <w:ind w:right="93"/>
              <w:jc w:val="right"/>
              <w:rPr>
                <w:rFonts w:ascii="Calibri"/>
                <w:b/>
                <w:sz w:val="22"/>
              </w:rPr>
            </w:pPr>
            <w:r>
              <w:rPr>
                <w:rFonts w:ascii="Calibri"/>
                <w:b/>
                <w:spacing w:val="-4"/>
                <w:sz w:val="22"/>
              </w:rPr>
              <w:t>2.97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5"/>
              <w:jc w:val="right"/>
              <w:rPr>
                <w:rFonts w:ascii="Calibri"/>
                <w:sz w:val="22"/>
              </w:rPr>
            </w:pPr>
            <w:r>
              <w:rPr>
                <w:rFonts w:ascii="Calibri"/>
                <w:spacing w:val="-5"/>
                <w:sz w:val="22"/>
              </w:rPr>
              <w:t>4.</w:t>
            </w:r>
          </w:p>
        </w:tc>
        <w:tc>
          <w:tcPr>
            <w:tcW w:w="3997" w:type="dxa"/>
          </w:tcPr>
          <w:p>
            <w:pPr>
              <w:pStyle w:val="13"/>
              <w:rPr>
                <w:sz w:val="20"/>
              </w:rPr>
            </w:pPr>
          </w:p>
        </w:tc>
        <w:tc>
          <w:tcPr>
            <w:tcW w:w="1707" w:type="dxa"/>
          </w:tcPr>
          <w:p>
            <w:pPr>
              <w:pStyle w:val="13"/>
              <w:spacing w:before="20" w:line="252" w:lineRule="exact"/>
              <w:ind w:right="93"/>
              <w:jc w:val="right"/>
              <w:rPr>
                <w:rFonts w:ascii="Calibri"/>
                <w:b/>
                <w:sz w:val="22"/>
              </w:rPr>
            </w:pPr>
            <w:r>
              <w:rPr>
                <w:rFonts w:ascii="Calibri"/>
                <w:b/>
                <w:spacing w:val="-4"/>
                <w:sz w:val="22"/>
              </w:rPr>
              <w:t>3.95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742" w:type="dxa"/>
          </w:tcPr>
          <w:p>
            <w:pPr>
              <w:pStyle w:val="13"/>
              <w:spacing w:line="268" w:lineRule="exact"/>
              <w:ind w:right="95"/>
              <w:jc w:val="right"/>
              <w:rPr>
                <w:rFonts w:ascii="Calibri"/>
                <w:sz w:val="22"/>
              </w:rPr>
            </w:pPr>
            <w:r>
              <w:rPr>
                <w:rFonts w:ascii="Calibri"/>
                <w:spacing w:val="-5"/>
                <w:sz w:val="22"/>
              </w:rPr>
              <w:t>5.</w:t>
            </w:r>
          </w:p>
        </w:tc>
        <w:tc>
          <w:tcPr>
            <w:tcW w:w="3997" w:type="dxa"/>
          </w:tcPr>
          <w:p>
            <w:pPr>
              <w:pStyle w:val="13"/>
              <w:rPr>
                <w:sz w:val="22"/>
              </w:rPr>
            </w:pPr>
          </w:p>
        </w:tc>
        <w:tc>
          <w:tcPr>
            <w:tcW w:w="1707" w:type="dxa"/>
          </w:tcPr>
          <w:p>
            <w:pPr>
              <w:pStyle w:val="13"/>
              <w:spacing w:before="23" w:line="252" w:lineRule="exact"/>
              <w:ind w:right="93"/>
              <w:jc w:val="right"/>
              <w:rPr>
                <w:rFonts w:ascii="Calibri"/>
                <w:b/>
                <w:sz w:val="22"/>
              </w:rPr>
            </w:pPr>
            <w:r>
              <w:rPr>
                <w:rFonts w:ascii="Calibri"/>
                <w:b/>
                <w:spacing w:val="-2"/>
                <w:sz w:val="22"/>
              </w:rPr>
              <w:t>15.45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5"/>
              <w:jc w:val="right"/>
              <w:rPr>
                <w:rFonts w:ascii="Calibri"/>
                <w:sz w:val="22"/>
              </w:rPr>
            </w:pPr>
            <w:r>
              <w:rPr>
                <w:rFonts w:ascii="Calibri"/>
                <w:spacing w:val="-5"/>
                <w:sz w:val="22"/>
              </w:rPr>
              <w:t>6.</w:t>
            </w:r>
          </w:p>
        </w:tc>
        <w:tc>
          <w:tcPr>
            <w:tcW w:w="3997" w:type="dxa"/>
          </w:tcPr>
          <w:p>
            <w:pPr>
              <w:pStyle w:val="13"/>
              <w:rPr>
                <w:sz w:val="20"/>
              </w:rPr>
            </w:pPr>
          </w:p>
        </w:tc>
        <w:tc>
          <w:tcPr>
            <w:tcW w:w="1707" w:type="dxa"/>
          </w:tcPr>
          <w:p>
            <w:pPr>
              <w:pStyle w:val="13"/>
              <w:spacing w:before="20" w:line="252" w:lineRule="exact"/>
              <w:ind w:right="93"/>
              <w:jc w:val="right"/>
              <w:rPr>
                <w:rFonts w:ascii="Calibri"/>
                <w:b/>
                <w:sz w:val="22"/>
              </w:rPr>
            </w:pPr>
            <w:r>
              <w:rPr>
                <w:rFonts w:ascii="Calibri"/>
                <w:b/>
                <w:spacing w:val="-2"/>
                <w:sz w:val="22"/>
              </w:rPr>
              <w:t>13.00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5"/>
              <w:jc w:val="right"/>
              <w:rPr>
                <w:rFonts w:ascii="Calibri"/>
                <w:sz w:val="22"/>
              </w:rPr>
            </w:pPr>
            <w:r>
              <w:rPr>
                <w:rFonts w:ascii="Calibri"/>
                <w:spacing w:val="-5"/>
                <w:sz w:val="22"/>
              </w:rPr>
              <w:t>7.</w:t>
            </w:r>
          </w:p>
        </w:tc>
        <w:tc>
          <w:tcPr>
            <w:tcW w:w="3997" w:type="dxa"/>
          </w:tcPr>
          <w:p>
            <w:pPr>
              <w:pStyle w:val="13"/>
              <w:rPr>
                <w:sz w:val="20"/>
              </w:rPr>
            </w:pPr>
          </w:p>
        </w:tc>
        <w:tc>
          <w:tcPr>
            <w:tcW w:w="1707" w:type="dxa"/>
          </w:tcPr>
          <w:p>
            <w:pPr>
              <w:pStyle w:val="13"/>
              <w:spacing w:before="20" w:line="252" w:lineRule="exact"/>
              <w:ind w:right="93"/>
              <w:jc w:val="right"/>
              <w:rPr>
                <w:rFonts w:ascii="Calibri"/>
                <w:b/>
                <w:sz w:val="22"/>
              </w:rPr>
            </w:pPr>
            <w:r>
              <w:rPr>
                <w:rFonts w:ascii="Calibri"/>
                <w:b/>
                <w:spacing w:val="-4"/>
                <w:sz w:val="22"/>
              </w:rPr>
              <w:t>9.82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6" w:lineRule="exact"/>
              <w:ind w:right="95"/>
              <w:jc w:val="right"/>
              <w:rPr>
                <w:rFonts w:ascii="Calibri"/>
                <w:sz w:val="22"/>
              </w:rPr>
            </w:pPr>
            <w:r>
              <w:rPr>
                <w:rFonts w:ascii="Calibri"/>
                <w:spacing w:val="-5"/>
                <w:sz w:val="22"/>
              </w:rPr>
              <w:t>8.</w:t>
            </w:r>
          </w:p>
        </w:tc>
        <w:tc>
          <w:tcPr>
            <w:tcW w:w="3997" w:type="dxa"/>
          </w:tcPr>
          <w:p>
            <w:pPr>
              <w:pStyle w:val="13"/>
              <w:rPr>
                <w:sz w:val="20"/>
              </w:rPr>
            </w:pPr>
          </w:p>
        </w:tc>
        <w:tc>
          <w:tcPr>
            <w:tcW w:w="1707" w:type="dxa"/>
          </w:tcPr>
          <w:p>
            <w:pPr>
              <w:pStyle w:val="13"/>
              <w:spacing w:before="21" w:line="252" w:lineRule="exact"/>
              <w:ind w:right="93"/>
              <w:jc w:val="right"/>
              <w:rPr>
                <w:rFonts w:ascii="Calibri"/>
                <w:b/>
                <w:sz w:val="22"/>
              </w:rPr>
            </w:pPr>
            <w:r>
              <w:rPr>
                <w:rFonts w:ascii="Calibri"/>
                <w:b/>
                <w:spacing w:val="-2"/>
                <w:sz w:val="22"/>
              </w:rPr>
              <w:t>17.29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742" w:type="dxa"/>
          </w:tcPr>
          <w:p>
            <w:pPr>
              <w:pStyle w:val="13"/>
              <w:spacing w:line="265" w:lineRule="exact"/>
              <w:ind w:right="95"/>
              <w:jc w:val="right"/>
              <w:rPr>
                <w:rFonts w:ascii="Calibri"/>
                <w:sz w:val="22"/>
              </w:rPr>
            </w:pPr>
            <w:r>
              <w:rPr>
                <w:rFonts w:ascii="Calibri"/>
                <w:spacing w:val="-5"/>
                <w:sz w:val="22"/>
              </w:rPr>
              <w:t>9.</w:t>
            </w:r>
          </w:p>
        </w:tc>
        <w:tc>
          <w:tcPr>
            <w:tcW w:w="3997" w:type="dxa"/>
          </w:tcPr>
          <w:p>
            <w:pPr>
              <w:pStyle w:val="13"/>
              <w:rPr>
                <w:sz w:val="22"/>
              </w:rPr>
            </w:pPr>
          </w:p>
        </w:tc>
        <w:tc>
          <w:tcPr>
            <w:tcW w:w="1707" w:type="dxa"/>
          </w:tcPr>
          <w:p>
            <w:pPr>
              <w:pStyle w:val="13"/>
              <w:spacing w:before="23" w:line="252" w:lineRule="exact"/>
              <w:ind w:right="93"/>
              <w:jc w:val="right"/>
              <w:rPr>
                <w:rFonts w:ascii="Calibri"/>
                <w:b/>
                <w:sz w:val="22"/>
              </w:rPr>
            </w:pPr>
            <w:r>
              <w:rPr>
                <w:rFonts w:ascii="Calibri"/>
                <w:b/>
                <w:spacing w:val="-2"/>
                <w:sz w:val="22"/>
              </w:rPr>
              <w:t>15.86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10.</w:t>
            </w:r>
          </w:p>
        </w:tc>
        <w:tc>
          <w:tcPr>
            <w:tcW w:w="3997" w:type="dxa"/>
          </w:tcPr>
          <w:p>
            <w:pPr>
              <w:pStyle w:val="13"/>
              <w:rPr>
                <w:sz w:val="20"/>
              </w:rPr>
            </w:pPr>
          </w:p>
        </w:tc>
        <w:tc>
          <w:tcPr>
            <w:tcW w:w="1707" w:type="dxa"/>
          </w:tcPr>
          <w:p>
            <w:pPr>
              <w:pStyle w:val="13"/>
              <w:spacing w:before="20" w:line="252" w:lineRule="exact"/>
              <w:ind w:right="93"/>
              <w:jc w:val="right"/>
              <w:rPr>
                <w:rFonts w:ascii="Calibri"/>
                <w:b/>
                <w:sz w:val="22"/>
              </w:rPr>
            </w:pPr>
            <w:r>
              <w:rPr>
                <w:rFonts w:ascii="Calibri"/>
                <w:b/>
                <w:spacing w:val="-4"/>
                <w:sz w:val="22"/>
              </w:rPr>
              <w:t>8.49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11.</w:t>
            </w:r>
          </w:p>
        </w:tc>
        <w:tc>
          <w:tcPr>
            <w:tcW w:w="3997" w:type="dxa"/>
          </w:tcPr>
          <w:p>
            <w:pPr>
              <w:pStyle w:val="13"/>
              <w:rPr>
                <w:sz w:val="20"/>
              </w:rPr>
            </w:pPr>
          </w:p>
        </w:tc>
        <w:tc>
          <w:tcPr>
            <w:tcW w:w="1707" w:type="dxa"/>
          </w:tcPr>
          <w:p>
            <w:pPr>
              <w:pStyle w:val="13"/>
              <w:spacing w:before="20" w:line="252" w:lineRule="exact"/>
              <w:ind w:right="93"/>
              <w:jc w:val="right"/>
              <w:rPr>
                <w:rFonts w:ascii="Calibri"/>
                <w:b/>
                <w:sz w:val="22"/>
              </w:rPr>
            </w:pPr>
            <w:r>
              <w:rPr>
                <w:rFonts w:ascii="Calibri"/>
                <w:b/>
                <w:spacing w:val="-2"/>
                <w:sz w:val="22"/>
              </w:rPr>
              <w:t>14.44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12.</w:t>
            </w:r>
          </w:p>
        </w:tc>
        <w:tc>
          <w:tcPr>
            <w:tcW w:w="3997" w:type="dxa"/>
          </w:tcPr>
          <w:p>
            <w:pPr>
              <w:pStyle w:val="13"/>
              <w:rPr>
                <w:sz w:val="20"/>
              </w:rPr>
            </w:pPr>
          </w:p>
        </w:tc>
        <w:tc>
          <w:tcPr>
            <w:tcW w:w="1707" w:type="dxa"/>
          </w:tcPr>
          <w:p>
            <w:pPr>
              <w:pStyle w:val="13"/>
              <w:spacing w:before="20" w:line="252" w:lineRule="exact"/>
              <w:ind w:right="93"/>
              <w:jc w:val="right"/>
              <w:rPr>
                <w:rFonts w:ascii="Calibri"/>
                <w:b/>
                <w:sz w:val="22"/>
              </w:rPr>
            </w:pPr>
            <w:r>
              <w:rPr>
                <w:rFonts w:ascii="Calibri"/>
                <w:b/>
                <w:spacing w:val="-2"/>
                <w:sz w:val="22"/>
              </w:rPr>
              <w:t>13.85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13.</w:t>
            </w:r>
          </w:p>
        </w:tc>
        <w:tc>
          <w:tcPr>
            <w:tcW w:w="3997" w:type="dxa"/>
          </w:tcPr>
          <w:p>
            <w:pPr>
              <w:pStyle w:val="13"/>
              <w:rPr>
                <w:sz w:val="20"/>
              </w:rPr>
            </w:pPr>
          </w:p>
        </w:tc>
        <w:tc>
          <w:tcPr>
            <w:tcW w:w="1707" w:type="dxa"/>
          </w:tcPr>
          <w:p>
            <w:pPr>
              <w:pStyle w:val="13"/>
              <w:spacing w:before="23" w:line="249" w:lineRule="exact"/>
              <w:ind w:right="93"/>
              <w:jc w:val="right"/>
              <w:rPr>
                <w:rFonts w:ascii="Calibri"/>
                <w:b/>
                <w:sz w:val="22"/>
              </w:rPr>
            </w:pPr>
            <w:r>
              <w:rPr>
                <w:rFonts w:ascii="Calibri"/>
                <w:b/>
                <w:spacing w:val="-2"/>
                <w:sz w:val="22"/>
              </w:rPr>
              <w:t>16.39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742" w:type="dxa"/>
          </w:tcPr>
          <w:p>
            <w:pPr>
              <w:pStyle w:val="13"/>
              <w:spacing w:line="268" w:lineRule="exact"/>
              <w:ind w:right="93"/>
              <w:jc w:val="right"/>
              <w:rPr>
                <w:rFonts w:ascii="Calibri"/>
                <w:sz w:val="22"/>
              </w:rPr>
            </w:pPr>
            <w:r>
              <w:rPr>
                <w:rFonts w:ascii="Calibri"/>
                <w:spacing w:val="-5"/>
                <w:sz w:val="22"/>
              </w:rPr>
              <w:t>14.</w:t>
            </w:r>
          </w:p>
        </w:tc>
        <w:tc>
          <w:tcPr>
            <w:tcW w:w="3997" w:type="dxa"/>
          </w:tcPr>
          <w:p>
            <w:pPr>
              <w:pStyle w:val="13"/>
              <w:rPr>
                <w:sz w:val="22"/>
              </w:rPr>
            </w:pPr>
          </w:p>
        </w:tc>
        <w:tc>
          <w:tcPr>
            <w:tcW w:w="1707" w:type="dxa"/>
          </w:tcPr>
          <w:p>
            <w:pPr>
              <w:pStyle w:val="13"/>
              <w:spacing w:before="23" w:line="252" w:lineRule="exact"/>
              <w:ind w:right="93"/>
              <w:jc w:val="right"/>
              <w:rPr>
                <w:rFonts w:ascii="Calibri"/>
                <w:b/>
                <w:sz w:val="22"/>
              </w:rPr>
            </w:pPr>
            <w:r>
              <w:rPr>
                <w:rFonts w:ascii="Calibri"/>
                <w:b/>
                <w:spacing w:val="-2"/>
                <w:sz w:val="22"/>
              </w:rPr>
              <w:t>15.63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15.</w:t>
            </w:r>
          </w:p>
        </w:tc>
        <w:tc>
          <w:tcPr>
            <w:tcW w:w="3997" w:type="dxa"/>
          </w:tcPr>
          <w:p>
            <w:pPr>
              <w:pStyle w:val="13"/>
              <w:rPr>
                <w:sz w:val="20"/>
              </w:rPr>
            </w:pPr>
          </w:p>
        </w:tc>
        <w:tc>
          <w:tcPr>
            <w:tcW w:w="1707" w:type="dxa"/>
          </w:tcPr>
          <w:p>
            <w:pPr>
              <w:pStyle w:val="13"/>
              <w:spacing w:before="20" w:line="252" w:lineRule="exact"/>
              <w:ind w:right="93"/>
              <w:jc w:val="right"/>
              <w:rPr>
                <w:rFonts w:ascii="Calibri"/>
                <w:b/>
                <w:sz w:val="22"/>
              </w:rPr>
            </w:pPr>
            <w:r>
              <w:rPr>
                <w:rFonts w:ascii="Calibri"/>
                <w:b/>
                <w:spacing w:val="-2"/>
                <w:sz w:val="22"/>
              </w:rPr>
              <w:t>18.26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16.</w:t>
            </w:r>
          </w:p>
        </w:tc>
        <w:tc>
          <w:tcPr>
            <w:tcW w:w="3997" w:type="dxa"/>
          </w:tcPr>
          <w:p>
            <w:pPr>
              <w:pStyle w:val="13"/>
              <w:rPr>
                <w:sz w:val="20"/>
              </w:rPr>
            </w:pPr>
          </w:p>
        </w:tc>
        <w:tc>
          <w:tcPr>
            <w:tcW w:w="1707" w:type="dxa"/>
          </w:tcPr>
          <w:p>
            <w:pPr>
              <w:pStyle w:val="13"/>
              <w:spacing w:before="20" w:line="252" w:lineRule="exact"/>
              <w:ind w:right="93"/>
              <w:jc w:val="right"/>
              <w:rPr>
                <w:rFonts w:ascii="Calibri"/>
                <w:b/>
                <w:sz w:val="22"/>
              </w:rPr>
            </w:pPr>
            <w:r>
              <w:rPr>
                <w:rFonts w:ascii="Calibri"/>
                <w:b/>
                <w:spacing w:val="-2"/>
                <w:sz w:val="22"/>
              </w:rPr>
              <w:t>11.47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17.</w:t>
            </w:r>
          </w:p>
        </w:tc>
        <w:tc>
          <w:tcPr>
            <w:tcW w:w="3997" w:type="dxa"/>
          </w:tcPr>
          <w:p>
            <w:pPr>
              <w:pStyle w:val="13"/>
              <w:rPr>
                <w:sz w:val="20"/>
              </w:rPr>
            </w:pPr>
          </w:p>
        </w:tc>
        <w:tc>
          <w:tcPr>
            <w:tcW w:w="1707" w:type="dxa"/>
          </w:tcPr>
          <w:p>
            <w:pPr>
              <w:pStyle w:val="13"/>
              <w:spacing w:before="23" w:line="249" w:lineRule="exact"/>
              <w:ind w:right="93"/>
              <w:jc w:val="right"/>
              <w:rPr>
                <w:rFonts w:ascii="Calibri"/>
                <w:b/>
                <w:sz w:val="22"/>
              </w:rPr>
            </w:pPr>
            <w:r>
              <w:rPr>
                <w:rFonts w:ascii="Calibri"/>
                <w:b/>
                <w:spacing w:val="-2"/>
                <w:sz w:val="22"/>
              </w:rPr>
              <w:t>16.62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 w:hRule="atLeast"/>
        </w:trPr>
        <w:tc>
          <w:tcPr>
            <w:tcW w:w="742" w:type="dxa"/>
          </w:tcPr>
          <w:p>
            <w:pPr>
              <w:pStyle w:val="13"/>
              <w:spacing w:line="268" w:lineRule="exact"/>
              <w:ind w:right="93"/>
              <w:jc w:val="right"/>
              <w:rPr>
                <w:rFonts w:ascii="Calibri"/>
                <w:sz w:val="22"/>
              </w:rPr>
            </w:pPr>
            <w:r>
              <w:rPr>
                <w:rFonts w:ascii="Calibri"/>
                <w:spacing w:val="-5"/>
                <w:sz w:val="22"/>
              </w:rPr>
              <w:t>18.</w:t>
            </w:r>
          </w:p>
        </w:tc>
        <w:tc>
          <w:tcPr>
            <w:tcW w:w="3997" w:type="dxa"/>
          </w:tcPr>
          <w:p>
            <w:pPr>
              <w:pStyle w:val="13"/>
              <w:rPr>
                <w:sz w:val="22"/>
              </w:rPr>
            </w:pPr>
          </w:p>
        </w:tc>
        <w:tc>
          <w:tcPr>
            <w:tcW w:w="1707" w:type="dxa"/>
          </w:tcPr>
          <w:p>
            <w:pPr>
              <w:pStyle w:val="13"/>
              <w:spacing w:before="23" w:line="252" w:lineRule="exact"/>
              <w:ind w:right="93"/>
              <w:jc w:val="right"/>
              <w:rPr>
                <w:rFonts w:ascii="Calibri"/>
                <w:b/>
                <w:sz w:val="22"/>
              </w:rPr>
            </w:pPr>
            <w:r>
              <w:rPr>
                <w:rFonts w:ascii="Calibri"/>
                <w:b/>
                <w:spacing w:val="-4"/>
                <w:sz w:val="22"/>
              </w:rPr>
              <w:t>1.47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19.</w:t>
            </w:r>
          </w:p>
        </w:tc>
        <w:tc>
          <w:tcPr>
            <w:tcW w:w="3997" w:type="dxa"/>
          </w:tcPr>
          <w:p>
            <w:pPr>
              <w:pStyle w:val="13"/>
              <w:spacing w:line="272" w:lineRule="exact"/>
              <w:ind w:left="57" w:right="47"/>
              <w:jc w:val="center"/>
              <w:rPr>
                <w:rFonts w:ascii="Calibri"/>
                <w:sz w:val="24"/>
              </w:rPr>
            </w:pPr>
            <w:r>
              <w:rPr>
                <w:rFonts w:ascii="Calibri"/>
                <w:sz w:val="24"/>
              </w:rPr>
              <w:t>1-2</w:t>
            </w:r>
            <w:r>
              <w:rPr>
                <w:rFonts w:ascii="Calibri"/>
                <w:spacing w:val="-2"/>
                <w:sz w:val="24"/>
              </w:rPr>
              <w:t xml:space="preserve"> </w:t>
            </w:r>
            <w:r>
              <w:rPr>
                <w:rFonts w:ascii="Calibri"/>
                <w:sz w:val="24"/>
              </w:rPr>
              <w:t>ESD 10</w:t>
            </w:r>
            <w:r>
              <w:rPr>
                <w:rFonts w:ascii="Calibri"/>
                <w:spacing w:val="-1"/>
                <w:sz w:val="24"/>
              </w:rPr>
              <w:t xml:space="preserve"> </w:t>
            </w:r>
            <w:r>
              <w:rPr>
                <w:rFonts w:ascii="Calibri"/>
                <w:sz w:val="24"/>
              </w:rPr>
              <w:t>88Kv</w:t>
            </w:r>
            <w:r>
              <w:rPr>
                <w:rFonts w:ascii="Calibri"/>
                <w:spacing w:val="-2"/>
                <w:sz w:val="24"/>
              </w:rPr>
              <w:t xml:space="preserve"> </w:t>
            </w:r>
            <w:r>
              <w:rPr>
                <w:rFonts w:ascii="Calibri"/>
                <w:sz w:val="24"/>
              </w:rPr>
              <w:t>52</w:t>
            </w:r>
            <w:r>
              <w:rPr>
                <w:rFonts w:ascii="Calibri"/>
                <w:spacing w:val="-1"/>
                <w:sz w:val="24"/>
              </w:rPr>
              <w:t xml:space="preserve"> </w:t>
            </w:r>
            <w:r>
              <w:rPr>
                <w:rFonts w:ascii="Calibri"/>
                <w:spacing w:val="-5"/>
                <w:sz w:val="24"/>
              </w:rPr>
              <w:t>mAs</w:t>
            </w:r>
          </w:p>
        </w:tc>
        <w:tc>
          <w:tcPr>
            <w:tcW w:w="1707" w:type="dxa"/>
          </w:tcPr>
          <w:p>
            <w:pPr>
              <w:pStyle w:val="13"/>
              <w:spacing w:before="20" w:line="252" w:lineRule="exact"/>
              <w:ind w:right="93"/>
              <w:jc w:val="right"/>
              <w:rPr>
                <w:rFonts w:ascii="Calibri"/>
                <w:b/>
                <w:sz w:val="22"/>
              </w:rPr>
            </w:pPr>
            <w:r>
              <w:rPr>
                <w:rFonts w:ascii="Calibri"/>
                <w:b/>
                <w:spacing w:val="-4"/>
                <w:sz w:val="22"/>
              </w:rPr>
              <w:t>2.59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20.</w:t>
            </w:r>
          </w:p>
        </w:tc>
        <w:tc>
          <w:tcPr>
            <w:tcW w:w="3997" w:type="dxa"/>
          </w:tcPr>
          <w:p>
            <w:pPr>
              <w:pStyle w:val="13"/>
              <w:rPr>
                <w:sz w:val="20"/>
              </w:rPr>
            </w:pPr>
          </w:p>
        </w:tc>
        <w:tc>
          <w:tcPr>
            <w:tcW w:w="1707" w:type="dxa"/>
          </w:tcPr>
          <w:p>
            <w:pPr>
              <w:pStyle w:val="13"/>
              <w:spacing w:before="20" w:line="252" w:lineRule="exact"/>
              <w:ind w:right="93"/>
              <w:jc w:val="right"/>
              <w:rPr>
                <w:rFonts w:ascii="Calibri"/>
                <w:b/>
                <w:sz w:val="22"/>
              </w:rPr>
            </w:pPr>
            <w:r>
              <w:rPr>
                <w:rFonts w:ascii="Calibri"/>
                <w:b/>
                <w:spacing w:val="-4"/>
                <w:sz w:val="22"/>
              </w:rPr>
              <w:t>1.49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21.</w:t>
            </w:r>
          </w:p>
        </w:tc>
        <w:tc>
          <w:tcPr>
            <w:tcW w:w="3997" w:type="dxa"/>
          </w:tcPr>
          <w:p>
            <w:pPr>
              <w:pStyle w:val="13"/>
              <w:rPr>
                <w:sz w:val="20"/>
              </w:rPr>
            </w:pPr>
          </w:p>
        </w:tc>
        <w:tc>
          <w:tcPr>
            <w:tcW w:w="1707" w:type="dxa"/>
          </w:tcPr>
          <w:p>
            <w:pPr>
              <w:pStyle w:val="13"/>
              <w:spacing w:before="20" w:line="252" w:lineRule="exact"/>
              <w:ind w:right="93"/>
              <w:jc w:val="right"/>
              <w:rPr>
                <w:rFonts w:ascii="Calibri"/>
                <w:b/>
                <w:sz w:val="22"/>
              </w:rPr>
            </w:pPr>
            <w:r>
              <w:rPr>
                <w:rFonts w:ascii="Calibri"/>
                <w:b/>
                <w:spacing w:val="-4"/>
                <w:sz w:val="22"/>
              </w:rPr>
              <w:t>3.45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742" w:type="dxa"/>
          </w:tcPr>
          <w:p>
            <w:pPr>
              <w:pStyle w:val="13"/>
              <w:spacing w:line="268" w:lineRule="exact"/>
              <w:ind w:right="93"/>
              <w:jc w:val="right"/>
              <w:rPr>
                <w:rFonts w:ascii="Calibri"/>
                <w:sz w:val="22"/>
              </w:rPr>
            </w:pPr>
            <w:r>
              <w:rPr>
                <w:rFonts w:ascii="Calibri"/>
                <w:spacing w:val="-5"/>
                <w:sz w:val="22"/>
              </w:rPr>
              <w:t>22.</w:t>
            </w:r>
          </w:p>
        </w:tc>
        <w:tc>
          <w:tcPr>
            <w:tcW w:w="3997" w:type="dxa"/>
          </w:tcPr>
          <w:p>
            <w:pPr>
              <w:pStyle w:val="13"/>
              <w:rPr>
                <w:sz w:val="22"/>
              </w:rPr>
            </w:pPr>
          </w:p>
        </w:tc>
        <w:tc>
          <w:tcPr>
            <w:tcW w:w="1707" w:type="dxa"/>
          </w:tcPr>
          <w:p>
            <w:pPr>
              <w:pStyle w:val="13"/>
              <w:spacing w:before="23" w:line="252" w:lineRule="exact"/>
              <w:ind w:right="93"/>
              <w:jc w:val="right"/>
              <w:rPr>
                <w:rFonts w:ascii="Calibri"/>
                <w:b/>
                <w:sz w:val="22"/>
              </w:rPr>
            </w:pPr>
            <w:r>
              <w:rPr>
                <w:rFonts w:ascii="Calibri"/>
                <w:b/>
                <w:spacing w:val="-4"/>
                <w:sz w:val="22"/>
              </w:rPr>
              <w:t>1.32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23.</w:t>
            </w:r>
          </w:p>
        </w:tc>
        <w:tc>
          <w:tcPr>
            <w:tcW w:w="3997" w:type="dxa"/>
          </w:tcPr>
          <w:p>
            <w:pPr>
              <w:pStyle w:val="13"/>
              <w:rPr>
                <w:sz w:val="20"/>
              </w:rPr>
            </w:pPr>
          </w:p>
        </w:tc>
        <w:tc>
          <w:tcPr>
            <w:tcW w:w="1707" w:type="dxa"/>
          </w:tcPr>
          <w:p>
            <w:pPr>
              <w:pStyle w:val="13"/>
              <w:spacing w:before="20" w:line="252" w:lineRule="exact"/>
              <w:ind w:right="93"/>
              <w:jc w:val="right"/>
              <w:rPr>
                <w:rFonts w:ascii="Calibri"/>
                <w:b/>
                <w:sz w:val="22"/>
              </w:rPr>
            </w:pPr>
            <w:r>
              <w:rPr>
                <w:rFonts w:ascii="Calibri"/>
                <w:b/>
                <w:spacing w:val="-4"/>
                <w:sz w:val="22"/>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24.</w:t>
            </w:r>
          </w:p>
        </w:tc>
        <w:tc>
          <w:tcPr>
            <w:tcW w:w="3997" w:type="dxa"/>
          </w:tcPr>
          <w:p>
            <w:pPr>
              <w:pStyle w:val="13"/>
              <w:rPr>
                <w:sz w:val="20"/>
              </w:rPr>
            </w:pPr>
          </w:p>
        </w:tc>
        <w:tc>
          <w:tcPr>
            <w:tcW w:w="1707" w:type="dxa"/>
          </w:tcPr>
          <w:p>
            <w:pPr>
              <w:pStyle w:val="13"/>
              <w:spacing w:before="20" w:line="252" w:lineRule="exact"/>
              <w:ind w:right="93"/>
              <w:jc w:val="right"/>
              <w:rPr>
                <w:rFonts w:ascii="Calibri"/>
                <w:b/>
                <w:sz w:val="22"/>
              </w:rPr>
            </w:pPr>
            <w:r>
              <w:rPr>
                <w:rFonts w:ascii="Calibri"/>
                <w:b/>
                <w:spacing w:val="-4"/>
                <w:sz w:val="22"/>
              </w:rPr>
              <w:t>2.24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25.</w:t>
            </w:r>
          </w:p>
        </w:tc>
        <w:tc>
          <w:tcPr>
            <w:tcW w:w="3997" w:type="dxa"/>
          </w:tcPr>
          <w:p>
            <w:pPr>
              <w:pStyle w:val="13"/>
              <w:rPr>
                <w:sz w:val="20"/>
              </w:rPr>
            </w:pPr>
          </w:p>
        </w:tc>
        <w:tc>
          <w:tcPr>
            <w:tcW w:w="1707" w:type="dxa"/>
          </w:tcPr>
          <w:p>
            <w:pPr>
              <w:pStyle w:val="13"/>
              <w:spacing w:before="20" w:line="252" w:lineRule="exact"/>
              <w:ind w:right="93"/>
              <w:jc w:val="right"/>
              <w:rPr>
                <w:rFonts w:ascii="Calibri"/>
                <w:b/>
                <w:sz w:val="22"/>
              </w:rPr>
            </w:pPr>
            <w:r>
              <w:rPr>
                <w:rFonts w:ascii="Calibri"/>
                <w:b/>
                <w:spacing w:val="-4"/>
                <w:sz w:val="22"/>
              </w:rPr>
              <w:t>2.19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742" w:type="dxa"/>
          </w:tcPr>
          <w:p>
            <w:pPr>
              <w:pStyle w:val="13"/>
              <w:spacing w:line="265" w:lineRule="exact"/>
              <w:ind w:right="93"/>
              <w:jc w:val="right"/>
              <w:rPr>
                <w:rFonts w:ascii="Calibri"/>
                <w:sz w:val="22"/>
              </w:rPr>
            </w:pPr>
            <w:r>
              <w:rPr>
                <w:rFonts w:ascii="Calibri"/>
                <w:spacing w:val="-5"/>
                <w:sz w:val="22"/>
              </w:rPr>
              <w:t>26.</w:t>
            </w:r>
          </w:p>
        </w:tc>
        <w:tc>
          <w:tcPr>
            <w:tcW w:w="3997" w:type="dxa"/>
          </w:tcPr>
          <w:p>
            <w:pPr>
              <w:pStyle w:val="13"/>
              <w:rPr>
                <w:sz w:val="22"/>
              </w:rPr>
            </w:pPr>
          </w:p>
        </w:tc>
        <w:tc>
          <w:tcPr>
            <w:tcW w:w="1707" w:type="dxa"/>
          </w:tcPr>
          <w:p>
            <w:pPr>
              <w:pStyle w:val="13"/>
              <w:spacing w:before="23" w:line="252" w:lineRule="exact"/>
              <w:ind w:right="93"/>
              <w:jc w:val="right"/>
              <w:rPr>
                <w:rFonts w:ascii="Calibri"/>
                <w:b/>
                <w:sz w:val="22"/>
              </w:rPr>
            </w:pPr>
            <w:r>
              <w:rPr>
                <w:rFonts w:ascii="Calibri"/>
                <w:b/>
                <w:spacing w:val="-4"/>
                <w:sz w:val="22"/>
              </w:rPr>
              <w:t>0.80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27.</w:t>
            </w:r>
          </w:p>
        </w:tc>
        <w:tc>
          <w:tcPr>
            <w:tcW w:w="3997" w:type="dxa"/>
          </w:tcPr>
          <w:p>
            <w:pPr>
              <w:pStyle w:val="13"/>
              <w:rPr>
                <w:sz w:val="20"/>
              </w:rPr>
            </w:pPr>
          </w:p>
        </w:tc>
        <w:tc>
          <w:tcPr>
            <w:tcW w:w="1707" w:type="dxa"/>
          </w:tcPr>
          <w:p>
            <w:pPr>
              <w:pStyle w:val="13"/>
              <w:spacing w:before="20" w:line="252" w:lineRule="exact"/>
              <w:ind w:right="93"/>
              <w:jc w:val="right"/>
              <w:rPr>
                <w:rFonts w:ascii="Calibri"/>
                <w:b/>
                <w:sz w:val="22"/>
              </w:rPr>
            </w:pPr>
            <w:r>
              <w:rPr>
                <w:rFonts w:ascii="Calibri"/>
                <w:b/>
                <w:spacing w:val="-4"/>
                <w:sz w:val="22"/>
              </w:rPr>
              <w:t>6.28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6" w:lineRule="exact"/>
              <w:ind w:right="93"/>
              <w:jc w:val="right"/>
              <w:rPr>
                <w:rFonts w:ascii="Calibri"/>
                <w:sz w:val="22"/>
              </w:rPr>
            </w:pPr>
            <w:r>
              <w:rPr>
                <w:rFonts w:ascii="Calibri"/>
                <w:spacing w:val="-5"/>
                <w:sz w:val="22"/>
              </w:rPr>
              <w:t>28.</w:t>
            </w:r>
          </w:p>
        </w:tc>
        <w:tc>
          <w:tcPr>
            <w:tcW w:w="3997" w:type="dxa"/>
          </w:tcPr>
          <w:p>
            <w:pPr>
              <w:pStyle w:val="13"/>
              <w:rPr>
                <w:sz w:val="20"/>
              </w:rPr>
            </w:pPr>
          </w:p>
        </w:tc>
        <w:tc>
          <w:tcPr>
            <w:tcW w:w="1707" w:type="dxa"/>
          </w:tcPr>
          <w:p>
            <w:pPr>
              <w:pStyle w:val="13"/>
              <w:spacing w:before="21" w:line="252" w:lineRule="exact"/>
              <w:ind w:right="93"/>
              <w:jc w:val="right"/>
              <w:rPr>
                <w:rFonts w:ascii="Calibri"/>
                <w:b/>
                <w:sz w:val="22"/>
              </w:rPr>
            </w:pPr>
            <w:r>
              <w:rPr>
                <w:rFonts w:ascii="Calibri"/>
                <w:b/>
                <w:spacing w:val="-4"/>
                <w:sz w:val="22"/>
              </w:rPr>
              <w:t>2.15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29.</w:t>
            </w:r>
          </w:p>
        </w:tc>
        <w:tc>
          <w:tcPr>
            <w:tcW w:w="3997" w:type="dxa"/>
          </w:tcPr>
          <w:p>
            <w:pPr>
              <w:pStyle w:val="13"/>
              <w:rPr>
                <w:sz w:val="20"/>
              </w:rPr>
            </w:pPr>
          </w:p>
        </w:tc>
        <w:tc>
          <w:tcPr>
            <w:tcW w:w="1707" w:type="dxa"/>
          </w:tcPr>
          <w:p>
            <w:pPr>
              <w:pStyle w:val="13"/>
              <w:spacing w:before="20" w:line="252" w:lineRule="exact"/>
              <w:ind w:right="93"/>
              <w:jc w:val="right"/>
              <w:rPr>
                <w:rFonts w:ascii="Calibri"/>
                <w:b/>
                <w:sz w:val="22"/>
              </w:rPr>
            </w:pPr>
            <w:r>
              <w:rPr>
                <w:rFonts w:ascii="Calibri"/>
                <w:b/>
                <w:spacing w:val="-2"/>
                <w:sz w:val="22"/>
              </w:rPr>
              <w:t>11.97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30.</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2"/>
                <w:sz w:val="22"/>
              </w:rPr>
              <w:t>11.62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31.</w:t>
            </w:r>
          </w:p>
        </w:tc>
        <w:tc>
          <w:tcPr>
            <w:tcW w:w="3997" w:type="dxa"/>
          </w:tcPr>
          <w:p>
            <w:pPr>
              <w:pStyle w:val="13"/>
              <w:rPr>
                <w:sz w:val="20"/>
              </w:rPr>
            </w:pPr>
          </w:p>
        </w:tc>
        <w:tc>
          <w:tcPr>
            <w:tcW w:w="1707" w:type="dxa"/>
          </w:tcPr>
          <w:p>
            <w:pPr>
              <w:pStyle w:val="13"/>
              <w:spacing w:before="23" w:line="249" w:lineRule="exact"/>
              <w:ind w:right="93"/>
              <w:jc w:val="right"/>
              <w:rPr>
                <w:rFonts w:ascii="Calibri"/>
                <w:b/>
                <w:sz w:val="22"/>
              </w:rPr>
            </w:pPr>
            <w:r>
              <w:rPr>
                <w:rFonts w:ascii="Calibri"/>
                <w:b/>
                <w:spacing w:val="-2"/>
                <w:sz w:val="22"/>
              </w:rPr>
              <w:t>10.72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742" w:type="dxa"/>
          </w:tcPr>
          <w:p>
            <w:pPr>
              <w:pStyle w:val="13"/>
              <w:spacing w:line="268" w:lineRule="exact"/>
              <w:ind w:right="93"/>
              <w:jc w:val="right"/>
              <w:rPr>
                <w:rFonts w:ascii="Calibri"/>
                <w:sz w:val="22"/>
              </w:rPr>
            </w:pPr>
            <w:r>
              <w:rPr>
                <w:rFonts w:ascii="Calibri"/>
                <w:spacing w:val="-5"/>
                <w:sz w:val="22"/>
              </w:rPr>
              <w:t>32.</w:t>
            </w:r>
          </w:p>
        </w:tc>
        <w:tc>
          <w:tcPr>
            <w:tcW w:w="3997" w:type="dxa"/>
          </w:tcPr>
          <w:p>
            <w:pPr>
              <w:pStyle w:val="13"/>
              <w:rPr>
                <w:sz w:val="22"/>
              </w:rPr>
            </w:pPr>
          </w:p>
        </w:tc>
        <w:tc>
          <w:tcPr>
            <w:tcW w:w="1707" w:type="dxa"/>
          </w:tcPr>
          <w:p>
            <w:pPr>
              <w:pStyle w:val="13"/>
              <w:spacing w:before="23" w:line="252" w:lineRule="exact"/>
              <w:ind w:right="93"/>
              <w:jc w:val="right"/>
              <w:rPr>
                <w:rFonts w:ascii="Calibri"/>
                <w:b/>
                <w:sz w:val="22"/>
              </w:rPr>
            </w:pPr>
            <w:r>
              <w:rPr>
                <w:rFonts w:ascii="Calibri"/>
                <w:b/>
                <w:spacing w:val="-2"/>
                <w:sz w:val="22"/>
              </w:rPr>
              <w:t>14.68</w:t>
            </w:r>
          </w:p>
        </w:tc>
      </w:tr>
    </w:tbl>
    <w:p>
      <w:pPr>
        <w:spacing w:after="0" w:line="252" w:lineRule="exact"/>
        <w:jc w:val="right"/>
        <w:rPr>
          <w:rFonts w:ascii="Calibri"/>
          <w:sz w:val="22"/>
        </w:rPr>
        <w:sectPr>
          <w:pgSz w:w="11910" w:h="16840"/>
          <w:pgMar w:top="1360" w:right="480" w:bottom="1200" w:left="560" w:header="0" w:footer="1014" w:gutter="0"/>
          <w:cols w:space="720" w:num="1"/>
        </w:sectPr>
      </w:pPr>
    </w:p>
    <w:p>
      <w:pPr>
        <w:pStyle w:val="7"/>
        <w:spacing w:before="1"/>
        <w:rPr>
          <w:rFonts w:ascii="Calibri"/>
          <w:sz w:val="2"/>
        </w:rPr>
      </w:pPr>
    </w:p>
    <w:tbl>
      <w:tblPr>
        <w:tblStyle w:val="6"/>
        <w:tblW w:w="0" w:type="auto"/>
        <w:tblInd w:w="22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2"/>
        <w:gridCol w:w="3997"/>
        <w:gridCol w:w="17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6" w:lineRule="exact"/>
              <w:ind w:right="93"/>
              <w:jc w:val="right"/>
              <w:rPr>
                <w:rFonts w:ascii="Calibri"/>
                <w:sz w:val="22"/>
              </w:rPr>
            </w:pPr>
            <w:r>
              <w:rPr>
                <w:rFonts w:ascii="Calibri"/>
                <w:spacing w:val="-5"/>
                <w:sz w:val="22"/>
              </w:rPr>
              <w:t>33.</w:t>
            </w:r>
          </w:p>
        </w:tc>
        <w:tc>
          <w:tcPr>
            <w:tcW w:w="3997" w:type="dxa"/>
          </w:tcPr>
          <w:p>
            <w:pPr>
              <w:pStyle w:val="13"/>
              <w:rPr>
                <w:sz w:val="20"/>
              </w:rPr>
            </w:pPr>
          </w:p>
        </w:tc>
        <w:tc>
          <w:tcPr>
            <w:tcW w:w="1707" w:type="dxa"/>
          </w:tcPr>
          <w:p>
            <w:pPr>
              <w:pStyle w:val="13"/>
              <w:spacing w:before="21" w:line="252" w:lineRule="exact"/>
              <w:ind w:right="93"/>
              <w:jc w:val="right"/>
              <w:rPr>
                <w:rFonts w:ascii="Calibri"/>
                <w:b/>
                <w:sz w:val="22"/>
              </w:rPr>
            </w:pPr>
            <w:r>
              <w:rPr>
                <w:rFonts w:ascii="Calibri"/>
                <w:b/>
                <w:spacing w:val="-2"/>
                <w:sz w:val="22"/>
              </w:rPr>
              <w:t>14.17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34.</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2"/>
                <w:sz w:val="22"/>
              </w:rPr>
              <w:t>12.61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35.</w:t>
            </w:r>
          </w:p>
        </w:tc>
        <w:tc>
          <w:tcPr>
            <w:tcW w:w="3997" w:type="dxa"/>
          </w:tcPr>
          <w:p>
            <w:pPr>
              <w:pStyle w:val="13"/>
              <w:rPr>
                <w:sz w:val="20"/>
              </w:rPr>
            </w:pPr>
          </w:p>
        </w:tc>
        <w:tc>
          <w:tcPr>
            <w:tcW w:w="1707" w:type="dxa"/>
          </w:tcPr>
          <w:p>
            <w:pPr>
              <w:pStyle w:val="13"/>
              <w:spacing w:before="20" w:line="252" w:lineRule="exact"/>
              <w:ind w:right="93"/>
              <w:jc w:val="right"/>
              <w:rPr>
                <w:rFonts w:ascii="Calibri"/>
                <w:b/>
                <w:sz w:val="22"/>
              </w:rPr>
            </w:pPr>
            <w:r>
              <w:rPr>
                <w:rFonts w:ascii="Calibri"/>
                <w:b/>
                <w:spacing w:val="-2"/>
                <w:sz w:val="22"/>
              </w:rPr>
              <w:t>13.78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742" w:type="dxa"/>
          </w:tcPr>
          <w:p>
            <w:pPr>
              <w:pStyle w:val="13"/>
              <w:spacing w:line="268" w:lineRule="exact"/>
              <w:ind w:right="93"/>
              <w:jc w:val="right"/>
              <w:rPr>
                <w:rFonts w:ascii="Calibri"/>
                <w:sz w:val="22"/>
              </w:rPr>
            </w:pPr>
            <w:r>
              <w:rPr>
                <w:rFonts w:ascii="Calibri"/>
                <w:spacing w:val="-5"/>
                <w:sz w:val="22"/>
              </w:rPr>
              <w:t>36.</w:t>
            </w:r>
          </w:p>
        </w:tc>
        <w:tc>
          <w:tcPr>
            <w:tcW w:w="3997" w:type="dxa"/>
          </w:tcPr>
          <w:p>
            <w:pPr>
              <w:pStyle w:val="13"/>
              <w:rPr>
                <w:sz w:val="22"/>
              </w:rPr>
            </w:pPr>
          </w:p>
        </w:tc>
        <w:tc>
          <w:tcPr>
            <w:tcW w:w="1707" w:type="dxa"/>
          </w:tcPr>
          <w:p>
            <w:pPr>
              <w:pStyle w:val="13"/>
              <w:spacing w:before="23" w:line="252" w:lineRule="exact"/>
              <w:ind w:right="93"/>
              <w:jc w:val="right"/>
              <w:rPr>
                <w:rFonts w:ascii="Calibri"/>
                <w:b/>
                <w:sz w:val="22"/>
              </w:rPr>
            </w:pPr>
            <w:r>
              <w:rPr>
                <w:rFonts w:ascii="Calibri"/>
                <w:b/>
                <w:spacing w:val="-2"/>
                <w:sz w:val="22"/>
              </w:rPr>
              <w:t>13.97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37.</w:t>
            </w:r>
          </w:p>
        </w:tc>
        <w:tc>
          <w:tcPr>
            <w:tcW w:w="3997" w:type="dxa"/>
          </w:tcPr>
          <w:p>
            <w:pPr>
              <w:pStyle w:val="13"/>
              <w:spacing w:line="272" w:lineRule="exact"/>
              <w:ind w:left="57" w:right="52"/>
              <w:jc w:val="center"/>
              <w:rPr>
                <w:rFonts w:ascii="Calibri"/>
                <w:sz w:val="24"/>
              </w:rPr>
            </w:pPr>
            <w:r>
              <w:rPr>
                <w:rFonts w:ascii="Calibri"/>
                <w:sz w:val="24"/>
              </w:rPr>
              <w:t>HSG</w:t>
            </w:r>
            <w:r>
              <w:rPr>
                <w:rFonts w:ascii="Calibri"/>
                <w:spacing w:val="-1"/>
                <w:sz w:val="24"/>
              </w:rPr>
              <w:t xml:space="preserve"> </w:t>
            </w:r>
            <w:r>
              <w:rPr>
                <w:rFonts w:ascii="Calibri"/>
                <w:sz w:val="24"/>
              </w:rPr>
              <w:t>23 1-3</w:t>
            </w:r>
            <w:r>
              <w:rPr>
                <w:rFonts w:ascii="Calibri"/>
                <w:spacing w:val="-2"/>
                <w:sz w:val="24"/>
              </w:rPr>
              <w:t xml:space="preserve"> </w:t>
            </w:r>
            <w:r>
              <w:rPr>
                <w:rFonts w:ascii="Calibri"/>
                <w:sz w:val="24"/>
              </w:rPr>
              <w:t>MGy</w:t>
            </w:r>
            <w:r>
              <w:rPr>
                <w:rFonts w:ascii="Calibri"/>
                <w:spacing w:val="-1"/>
                <w:sz w:val="24"/>
              </w:rPr>
              <w:t xml:space="preserve"> </w:t>
            </w:r>
            <w:r>
              <w:rPr>
                <w:rFonts w:ascii="Calibri"/>
                <w:sz w:val="24"/>
              </w:rPr>
              <w:t>83Kv</w:t>
            </w:r>
            <w:r>
              <w:rPr>
                <w:rFonts w:ascii="Calibri"/>
                <w:spacing w:val="-1"/>
                <w:sz w:val="24"/>
              </w:rPr>
              <w:t xml:space="preserve"> </w:t>
            </w:r>
            <w:r>
              <w:rPr>
                <w:rFonts w:ascii="Calibri"/>
                <w:sz w:val="24"/>
              </w:rPr>
              <w:t>40</w:t>
            </w:r>
            <w:r>
              <w:rPr>
                <w:rFonts w:ascii="Calibri"/>
                <w:spacing w:val="-2"/>
                <w:sz w:val="24"/>
              </w:rPr>
              <w:t xml:space="preserve"> </w:t>
            </w:r>
            <w:r>
              <w:rPr>
                <w:rFonts w:ascii="Calibri"/>
                <w:sz w:val="24"/>
              </w:rPr>
              <w:t xml:space="preserve">mAs </w:t>
            </w:r>
            <w:r>
              <w:rPr>
                <w:rFonts w:ascii="Calibri"/>
                <w:spacing w:val="-5"/>
                <w:sz w:val="24"/>
              </w:rPr>
              <w:t>ESD</w:t>
            </w:r>
          </w:p>
        </w:tc>
        <w:tc>
          <w:tcPr>
            <w:tcW w:w="1707" w:type="dxa"/>
          </w:tcPr>
          <w:p>
            <w:pPr>
              <w:pStyle w:val="13"/>
              <w:spacing w:before="20" w:line="252" w:lineRule="exact"/>
              <w:ind w:right="93"/>
              <w:jc w:val="right"/>
              <w:rPr>
                <w:rFonts w:ascii="Calibri"/>
                <w:b/>
                <w:sz w:val="22"/>
              </w:rPr>
            </w:pPr>
            <w:r>
              <w:rPr>
                <w:rFonts w:ascii="Calibri"/>
                <w:b/>
                <w:spacing w:val="-2"/>
                <w:sz w:val="22"/>
              </w:rPr>
              <w:t>11.34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38.</w:t>
            </w:r>
          </w:p>
        </w:tc>
        <w:tc>
          <w:tcPr>
            <w:tcW w:w="3997" w:type="dxa"/>
          </w:tcPr>
          <w:p>
            <w:pPr>
              <w:pStyle w:val="13"/>
              <w:rPr>
                <w:sz w:val="20"/>
              </w:rPr>
            </w:pPr>
          </w:p>
        </w:tc>
        <w:tc>
          <w:tcPr>
            <w:tcW w:w="1707" w:type="dxa"/>
          </w:tcPr>
          <w:p>
            <w:pPr>
              <w:pStyle w:val="13"/>
              <w:spacing w:before="20" w:line="252" w:lineRule="exact"/>
              <w:ind w:right="93"/>
              <w:jc w:val="right"/>
              <w:rPr>
                <w:rFonts w:ascii="Calibri"/>
                <w:b/>
                <w:sz w:val="22"/>
              </w:rPr>
            </w:pPr>
            <w:r>
              <w:rPr>
                <w:rFonts w:ascii="Calibri"/>
                <w:b/>
                <w:spacing w:val="-2"/>
                <w:sz w:val="22"/>
              </w:rPr>
              <w:t>12.42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39.</w:t>
            </w:r>
          </w:p>
        </w:tc>
        <w:tc>
          <w:tcPr>
            <w:tcW w:w="3997" w:type="dxa"/>
          </w:tcPr>
          <w:p>
            <w:pPr>
              <w:pStyle w:val="13"/>
              <w:rPr>
                <w:sz w:val="20"/>
              </w:rPr>
            </w:pPr>
          </w:p>
        </w:tc>
        <w:tc>
          <w:tcPr>
            <w:tcW w:w="1707" w:type="dxa"/>
          </w:tcPr>
          <w:p>
            <w:pPr>
              <w:pStyle w:val="13"/>
              <w:spacing w:before="20" w:line="252" w:lineRule="exact"/>
              <w:ind w:right="93"/>
              <w:jc w:val="right"/>
              <w:rPr>
                <w:rFonts w:ascii="Calibri"/>
                <w:b/>
                <w:sz w:val="22"/>
              </w:rPr>
            </w:pPr>
            <w:r>
              <w:rPr>
                <w:rFonts w:ascii="Calibri"/>
                <w:b/>
                <w:spacing w:val="-2"/>
                <w:sz w:val="22"/>
              </w:rPr>
              <w:t>11.78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40.</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2"/>
                <w:sz w:val="22"/>
              </w:rPr>
              <w:t>13.65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41.</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2"/>
                <w:sz w:val="22"/>
              </w:rPr>
              <w:t>13.77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42.</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2"/>
                <w:sz w:val="22"/>
              </w:rPr>
              <w:t>14.28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6" w:lineRule="exact"/>
              <w:ind w:right="93"/>
              <w:jc w:val="right"/>
              <w:rPr>
                <w:rFonts w:ascii="Calibri"/>
                <w:sz w:val="22"/>
              </w:rPr>
            </w:pPr>
            <w:r>
              <w:rPr>
                <w:rFonts w:ascii="Calibri"/>
                <w:spacing w:val="-5"/>
                <w:sz w:val="22"/>
              </w:rPr>
              <w:t>43.</w:t>
            </w:r>
          </w:p>
        </w:tc>
        <w:tc>
          <w:tcPr>
            <w:tcW w:w="3997" w:type="dxa"/>
          </w:tcPr>
          <w:p>
            <w:pPr>
              <w:pStyle w:val="13"/>
              <w:rPr>
                <w:sz w:val="20"/>
              </w:rPr>
            </w:pPr>
          </w:p>
        </w:tc>
        <w:tc>
          <w:tcPr>
            <w:tcW w:w="1707" w:type="dxa"/>
          </w:tcPr>
          <w:p>
            <w:pPr>
              <w:pStyle w:val="13"/>
              <w:spacing w:before="14" w:line="252" w:lineRule="exact"/>
              <w:ind w:right="93"/>
              <w:jc w:val="right"/>
              <w:rPr>
                <w:rFonts w:ascii="Calibri"/>
                <w:b/>
                <w:sz w:val="22"/>
              </w:rPr>
            </w:pPr>
            <w:r>
              <w:rPr>
                <w:rFonts w:ascii="Calibri"/>
                <w:b/>
                <w:spacing w:val="-2"/>
                <w:sz w:val="22"/>
              </w:rPr>
              <w:t>11.87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44.</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2"/>
                <w:sz w:val="22"/>
              </w:rPr>
              <w:t>10.07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45.</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2"/>
                <w:sz w:val="22"/>
              </w:rPr>
              <w:t>15.42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46.</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2"/>
                <w:sz w:val="22"/>
              </w:rPr>
              <w:t>12.68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47.</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2"/>
                <w:sz w:val="22"/>
              </w:rPr>
              <w:t>14.80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48.</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4"/>
                <w:sz w:val="22"/>
              </w:rPr>
              <w:t>6.12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49.</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2"/>
                <w:sz w:val="22"/>
              </w:rPr>
              <w:t>12.96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742" w:type="dxa"/>
          </w:tcPr>
          <w:p>
            <w:pPr>
              <w:pStyle w:val="13"/>
              <w:spacing w:line="263" w:lineRule="exact"/>
              <w:ind w:right="93"/>
              <w:jc w:val="right"/>
              <w:rPr>
                <w:rFonts w:ascii="Calibri"/>
                <w:sz w:val="22"/>
              </w:rPr>
            </w:pPr>
            <w:r>
              <w:rPr>
                <w:rFonts w:ascii="Calibri"/>
                <w:spacing w:val="-5"/>
                <w:sz w:val="22"/>
              </w:rPr>
              <w:t>50.</w:t>
            </w:r>
          </w:p>
        </w:tc>
        <w:tc>
          <w:tcPr>
            <w:tcW w:w="3997" w:type="dxa"/>
          </w:tcPr>
          <w:p>
            <w:pPr>
              <w:pStyle w:val="13"/>
              <w:rPr>
                <w:sz w:val="20"/>
              </w:rPr>
            </w:pPr>
          </w:p>
        </w:tc>
        <w:tc>
          <w:tcPr>
            <w:tcW w:w="1707" w:type="dxa"/>
          </w:tcPr>
          <w:p>
            <w:pPr>
              <w:pStyle w:val="13"/>
              <w:spacing w:before="13" w:line="249" w:lineRule="exact"/>
              <w:ind w:right="93"/>
              <w:jc w:val="right"/>
              <w:rPr>
                <w:rFonts w:ascii="Calibri"/>
                <w:b/>
                <w:sz w:val="22"/>
              </w:rPr>
            </w:pPr>
            <w:r>
              <w:rPr>
                <w:rFonts w:ascii="Calibri"/>
                <w:b/>
                <w:spacing w:val="-2"/>
                <w:sz w:val="22"/>
              </w:rPr>
              <w:t>14.66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51.</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2"/>
                <w:sz w:val="22"/>
              </w:rPr>
              <w:t>12.07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52.</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2"/>
                <w:sz w:val="22"/>
              </w:rPr>
              <w:t>11.26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53.</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2"/>
                <w:sz w:val="22"/>
              </w:rPr>
              <w:t>12.30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54.</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2"/>
                <w:sz w:val="22"/>
              </w:rPr>
              <w:t>14.27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55.</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2"/>
                <w:sz w:val="22"/>
              </w:rPr>
              <w:t>22.33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56.</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2"/>
                <w:sz w:val="22"/>
              </w:rPr>
              <w:t>19.76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57.</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2"/>
                <w:sz w:val="22"/>
              </w:rPr>
              <w:t>18.46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58.</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2"/>
                <w:sz w:val="22"/>
              </w:rPr>
              <w:t>17.53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59.</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2"/>
                <w:sz w:val="22"/>
              </w:rPr>
              <w:t>20.10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60.</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2"/>
                <w:sz w:val="22"/>
              </w:rPr>
              <w:t>21.69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61.</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2"/>
                <w:sz w:val="22"/>
              </w:rPr>
              <w:t>15.39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742" w:type="dxa"/>
          </w:tcPr>
          <w:p>
            <w:pPr>
              <w:pStyle w:val="13"/>
              <w:spacing w:line="263" w:lineRule="exact"/>
              <w:ind w:right="93"/>
              <w:jc w:val="right"/>
              <w:rPr>
                <w:rFonts w:ascii="Calibri"/>
                <w:sz w:val="22"/>
              </w:rPr>
            </w:pPr>
            <w:r>
              <w:rPr>
                <w:rFonts w:ascii="Calibri"/>
                <w:spacing w:val="-5"/>
                <w:sz w:val="22"/>
              </w:rPr>
              <w:t>62.</w:t>
            </w:r>
          </w:p>
        </w:tc>
        <w:tc>
          <w:tcPr>
            <w:tcW w:w="3997" w:type="dxa"/>
          </w:tcPr>
          <w:p>
            <w:pPr>
              <w:pStyle w:val="13"/>
              <w:spacing w:before="13" w:line="249" w:lineRule="exact"/>
              <w:ind w:left="57" w:right="48"/>
              <w:jc w:val="center"/>
              <w:rPr>
                <w:rFonts w:ascii="Calibri"/>
                <w:sz w:val="22"/>
              </w:rPr>
            </w:pPr>
            <w:r>
              <w:rPr>
                <w:rFonts w:ascii="Calibri"/>
                <w:sz w:val="22"/>
              </w:rPr>
              <w:t>2-3</w:t>
            </w:r>
            <w:r>
              <w:rPr>
                <w:rFonts w:ascii="Calibri"/>
                <w:spacing w:val="-4"/>
                <w:sz w:val="22"/>
              </w:rPr>
              <w:t xml:space="preserve"> </w:t>
            </w:r>
            <w:r>
              <w:rPr>
                <w:rFonts w:ascii="Calibri"/>
                <w:sz w:val="22"/>
              </w:rPr>
              <w:t>MGy</w:t>
            </w:r>
            <w:r>
              <w:rPr>
                <w:rFonts w:ascii="Calibri"/>
                <w:spacing w:val="-2"/>
                <w:sz w:val="22"/>
              </w:rPr>
              <w:t xml:space="preserve"> </w:t>
            </w:r>
            <w:r>
              <w:rPr>
                <w:rFonts w:ascii="Calibri"/>
                <w:sz w:val="22"/>
              </w:rPr>
              <w:t>MCKG</w:t>
            </w:r>
            <w:r>
              <w:rPr>
                <w:rFonts w:ascii="Calibri"/>
                <w:spacing w:val="-3"/>
                <w:sz w:val="22"/>
              </w:rPr>
              <w:t xml:space="preserve"> </w:t>
            </w:r>
            <w:r>
              <w:rPr>
                <w:rFonts w:ascii="Calibri"/>
                <w:sz w:val="22"/>
              </w:rPr>
              <w:t>10</w:t>
            </w:r>
            <w:r>
              <w:rPr>
                <w:rFonts w:ascii="Calibri"/>
                <w:spacing w:val="-3"/>
                <w:sz w:val="22"/>
              </w:rPr>
              <w:t xml:space="preserve"> </w:t>
            </w:r>
            <w:r>
              <w:rPr>
                <w:rFonts w:ascii="Calibri"/>
                <w:spacing w:val="-5"/>
                <w:sz w:val="22"/>
              </w:rPr>
              <w:t>ESD</w:t>
            </w:r>
          </w:p>
        </w:tc>
        <w:tc>
          <w:tcPr>
            <w:tcW w:w="1707" w:type="dxa"/>
          </w:tcPr>
          <w:p>
            <w:pPr>
              <w:pStyle w:val="13"/>
              <w:spacing w:before="13" w:line="249" w:lineRule="exact"/>
              <w:ind w:right="93"/>
              <w:jc w:val="right"/>
              <w:rPr>
                <w:rFonts w:ascii="Calibri"/>
                <w:b/>
                <w:sz w:val="22"/>
              </w:rPr>
            </w:pPr>
            <w:r>
              <w:rPr>
                <w:rFonts w:ascii="Calibri"/>
                <w:b/>
                <w:spacing w:val="-2"/>
                <w:sz w:val="22"/>
              </w:rPr>
              <w:t>18.48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63.</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2"/>
                <w:sz w:val="22"/>
              </w:rPr>
              <w:t>17.37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6" w:lineRule="exact"/>
              <w:ind w:right="93"/>
              <w:jc w:val="right"/>
              <w:rPr>
                <w:rFonts w:ascii="Calibri"/>
                <w:sz w:val="22"/>
              </w:rPr>
            </w:pPr>
            <w:r>
              <w:rPr>
                <w:rFonts w:ascii="Calibri"/>
                <w:spacing w:val="-5"/>
                <w:sz w:val="22"/>
              </w:rPr>
              <w:t>64.</w:t>
            </w:r>
          </w:p>
        </w:tc>
        <w:tc>
          <w:tcPr>
            <w:tcW w:w="3997" w:type="dxa"/>
          </w:tcPr>
          <w:p>
            <w:pPr>
              <w:pStyle w:val="13"/>
              <w:rPr>
                <w:sz w:val="20"/>
              </w:rPr>
            </w:pPr>
          </w:p>
        </w:tc>
        <w:tc>
          <w:tcPr>
            <w:tcW w:w="1707" w:type="dxa"/>
          </w:tcPr>
          <w:p>
            <w:pPr>
              <w:pStyle w:val="13"/>
              <w:spacing w:before="14" w:line="252" w:lineRule="exact"/>
              <w:ind w:right="93"/>
              <w:jc w:val="right"/>
              <w:rPr>
                <w:rFonts w:ascii="Calibri"/>
                <w:b/>
                <w:sz w:val="22"/>
              </w:rPr>
            </w:pPr>
            <w:r>
              <w:rPr>
                <w:rFonts w:ascii="Calibri"/>
                <w:b/>
                <w:spacing w:val="-2"/>
                <w:sz w:val="22"/>
              </w:rPr>
              <w:t>16.89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65.</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2"/>
                <w:sz w:val="22"/>
              </w:rPr>
              <w:t>20.65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66.</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2"/>
                <w:sz w:val="22"/>
              </w:rPr>
              <w:t>18.34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67.</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2"/>
                <w:sz w:val="22"/>
              </w:rPr>
              <w:t>19.29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68.</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2"/>
                <w:sz w:val="22"/>
              </w:rPr>
              <w:t>19.71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69.</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2"/>
                <w:sz w:val="22"/>
              </w:rPr>
              <w:t>19.92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70.</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4"/>
                <w:sz w:val="22"/>
              </w:rPr>
              <w:t>0.72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71.</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4"/>
                <w:sz w:val="22"/>
              </w:rPr>
              <w:t>3.55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72.</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4"/>
                <w:sz w:val="22"/>
              </w:rPr>
              <w:t>6.23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73.</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4"/>
                <w:sz w:val="22"/>
              </w:rPr>
              <w:t>2.17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742" w:type="dxa"/>
          </w:tcPr>
          <w:p>
            <w:pPr>
              <w:pStyle w:val="13"/>
              <w:spacing w:line="263" w:lineRule="exact"/>
              <w:ind w:right="93"/>
              <w:jc w:val="right"/>
              <w:rPr>
                <w:rFonts w:ascii="Calibri"/>
                <w:sz w:val="22"/>
              </w:rPr>
            </w:pPr>
            <w:r>
              <w:rPr>
                <w:rFonts w:ascii="Calibri"/>
                <w:spacing w:val="-5"/>
                <w:sz w:val="22"/>
              </w:rPr>
              <w:t>74.</w:t>
            </w:r>
          </w:p>
        </w:tc>
        <w:tc>
          <w:tcPr>
            <w:tcW w:w="3997" w:type="dxa"/>
          </w:tcPr>
          <w:p>
            <w:pPr>
              <w:pStyle w:val="13"/>
              <w:rPr>
                <w:sz w:val="20"/>
              </w:rPr>
            </w:pPr>
          </w:p>
        </w:tc>
        <w:tc>
          <w:tcPr>
            <w:tcW w:w="1707" w:type="dxa"/>
          </w:tcPr>
          <w:p>
            <w:pPr>
              <w:pStyle w:val="13"/>
              <w:spacing w:before="13" w:line="250" w:lineRule="exact"/>
              <w:ind w:right="93"/>
              <w:jc w:val="right"/>
              <w:rPr>
                <w:rFonts w:ascii="Calibri"/>
                <w:b/>
                <w:sz w:val="22"/>
              </w:rPr>
            </w:pPr>
            <w:r>
              <w:rPr>
                <w:rFonts w:ascii="Calibri"/>
                <w:b/>
                <w:spacing w:val="-4"/>
                <w:sz w:val="22"/>
              </w:rPr>
              <w:t>0.70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75.</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4"/>
                <w:sz w:val="22"/>
              </w:rPr>
              <w:t>3.65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76.</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4"/>
                <w:sz w:val="22"/>
              </w:rPr>
              <w:t>1.80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77.</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4"/>
                <w:sz w:val="22"/>
              </w:rPr>
              <w:t>2.78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78.</w:t>
            </w:r>
          </w:p>
        </w:tc>
        <w:tc>
          <w:tcPr>
            <w:tcW w:w="3997" w:type="dxa"/>
          </w:tcPr>
          <w:p>
            <w:pPr>
              <w:pStyle w:val="13"/>
              <w:spacing w:before="13" w:line="252" w:lineRule="exact"/>
              <w:ind w:left="57" w:right="49"/>
              <w:jc w:val="center"/>
              <w:rPr>
                <w:rFonts w:ascii="Calibri"/>
                <w:sz w:val="22"/>
              </w:rPr>
            </w:pPr>
            <w:r>
              <w:rPr>
                <w:rFonts w:ascii="Calibri"/>
                <w:sz w:val="22"/>
              </w:rPr>
              <w:t>Ba</w:t>
            </w:r>
            <w:r>
              <w:rPr>
                <w:rFonts w:ascii="Calibri"/>
                <w:spacing w:val="-3"/>
                <w:sz w:val="22"/>
              </w:rPr>
              <w:t xml:space="preserve"> </w:t>
            </w:r>
            <w:r>
              <w:rPr>
                <w:rFonts w:ascii="Calibri"/>
                <w:sz w:val="22"/>
              </w:rPr>
              <w:t>Swallow</w:t>
            </w:r>
            <w:r>
              <w:rPr>
                <w:rFonts w:ascii="Calibri"/>
                <w:spacing w:val="-3"/>
                <w:sz w:val="22"/>
              </w:rPr>
              <w:t xml:space="preserve"> </w:t>
            </w:r>
            <w:r>
              <w:rPr>
                <w:rFonts w:ascii="Calibri"/>
                <w:sz w:val="22"/>
              </w:rPr>
              <w:t>10</w:t>
            </w:r>
            <w:r>
              <w:rPr>
                <w:rFonts w:ascii="Calibri"/>
                <w:spacing w:val="-2"/>
                <w:sz w:val="22"/>
              </w:rPr>
              <w:t xml:space="preserve"> </w:t>
            </w:r>
            <w:r>
              <w:rPr>
                <w:rFonts w:ascii="Calibri"/>
                <w:spacing w:val="-5"/>
                <w:sz w:val="22"/>
              </w:rPr>
              <w:t>ESD</w:t>
            </w:r>
          </w:p>
        </w:tc>
        <w:tc>
          <w:tcPr>
            <w:tcW w:w="1707" w:type="dxa"/>
          </w:tcPr>
          <w:p>
            <w:pPr>
              <w:pStyle w:val="13"/>
              <w:spacing w:before="13" w:line="252" w:lineRule="exact"/>
              <w:ind w:right="93"/>
              <w:jc w:val="right"/>
              <w:rPr>
                <w:rFonts w:ascii="Calibri"/>
                <w:b/>
                <w:sz w:val="22"/>
              </w:rPr>
            </w:pPr>
            <w:r>
              <w:rPr>
                <w:rFonts w:ascii="Calibri"/>
                <w:b/>
                <w:spacing w:val="-4"/>
                <w:sz w:val="22"/>
              </w:rPr>
              <w:t>1.21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79.</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4"/>
                <w:sz w:val="22"/>
              </w:rPr>
              <w:t>1.46</w:t>
            </w:r>
          </w:p>
        </w:tc>
      </w:tr>
    </w:tbl>
    <w:p>
      <w:pPr>
        <w:spacing w:after="0" w:line="252" w:lineRule="exact"/>
        <w:jc w:val="right"/>
        <w:rPr>
          <w:rFonts w:ascii="Calibri"/>
          <w:sz w:val="22"/>
        </w:rPr>
        <w:sectPr>
          <w:pgSz w:w="11910" w:h="16840"/>
          <w:pgMar w:top="1400" w:right="480" w:bottom="1200" w:left="560" w:header="0" w:footer="1014" w:gutter="0"/>
          <w:cols w:space="720" w:num="1"/>
        </w:sectPr>
      </w:pPr>
    </w:p>
    <w:p>
      <w:pPr>
        <w:pStyle w:val="7"/>
        <w:spacing w:before="1"/>
        <w:rPr>
          <w:rFonts w:ascii="Calibri"/>
          <w:sz w:val="2"/>
        </w:rPr>
      </w:pPr>
    </w:p>
    <w:tbl>
      <w:tblPr>
        <w:tblStyle w:val="6"/>
        <w:tblW w:w="0" w:type="auto"/>
        <w:tblInd w:w="22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2"/>
        <w:gridCol w:w="3997"/>
        <w:gridCol w:w="17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6" w:lineRule="exact"/>
              <w:ind w:right="93"/>
              <w:jc w:val="right"/>
              <w:rPr>
                <w:rFonts w:ascii="Calibri"/>
                <w:sz w:val="22"/>
              </w:rPr>
            </w:pPr>
            <w:r>
              <w:rPr>
                <w:rFonts w:ascii="Calibri"/>
                <w:spacing w:val="-5"/>
                <w:sz w:val="22"/>
              </w:rPr>
              <w:t>80.</w:t>
            </w:r>
          </w:p>
        </w:tc>
        <w:tc>
          <w:tcPr>
            <w:tcW w:w="3997" w:type="dxa"/>
          </w:tcPr>
          <w:p>
            <w:pPr>
              <w:pStyle w:val="13"/>
              <w:rPr>
                <w:sz w:val="20"/>
              </w:rPr>
            </w:pPr>
          </w:p>
        </w:tc>
        <w:tc>
          <w:tcPr>
            <w:tcW w:w="1707" w:type="dxa"/>
          </w:tcPr>
          <w:p>
            <w:pPr>
              <w:pStyle w:val="13"/>
              <w:spacing w:before="14" w:line="252" w:lineRule="exact"/>
              <w:ind w:right="93"/>
              <w:jc w:val="right"/>
              <w:rPr>
                <w:rFonts w:ascii="Calibri"/>
                <w:b/>
                <w:sz w:val="22"/>
              </w:rPr>
            </w:pPr>
            <w:r>
              <w:rPr>
                <w:rFonts w:ascii="Calibri"/>
                <w:b/>
                <w:spacing w:val="-4"/>
                <w:sz w:val="22"/>
              </w:rPr>
              <w:t>3.68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81.</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4"/>
                <w:sz w:val="22"/>
              </w:rPr>
              <w:t>4.51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82.</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4"/>
                <w:sz w:val="22"/>
              </w:rPr>
              <w:t>5.16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83.</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4"/>
                <w:sz w:val="22"/>
              </w:rPr>
              <w:t>2.59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84.</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4"/>
                <w:sz w:val="22"/>
              </w:rPr>
              <w:t>3.47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85.</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4"/>
                <w:sz w:val="22"/>
              </w:rPr>
              <w:t>2.64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742" w:type="dxa"/>
          </w:tcPr>
          <w:p>
            <w:pPr>
              <w:pStyle w:val="13"/>
              <w:spacing w:line="263" w:lineRule="exact"/>
              <w:ind w:right="93"/>
              <w:jc w:val="right"/>
              <w:rPr>
                <w:rFonts w:ascii="Calibri"/>
                <w:sz w:val="22"/>
              </w:rPr>
            </w:pPr>
            <w:r>
              <w:rPr>
                <w:rFonts w:ascii="Calibri"/>
                <w:spacing w:val="-5"/>
                <w:sz w:val="22"/>
              </w:rPr>
              <w:t>86.</w:t>
            </w:r>
          </w:p>
        </w:tc>
        <w:tc>
          <w:tcPr>
            <w:tcW w:w="3997" w:type="dxa"/>
          </w:tcPr>
          <w:p>
            <w:pPr>
              <w:pStyle w:val="13"/>
              <w:rPr>
                <w:sz w:val="20"/>
              </w:rPr>
            </w:pPr>
          </w:p>
        </w:tc>
        <w:tc>
          <w:tcPr>
            <w:tcW w:w="1707" w:type="dxa"/>
          </w:tcPr>
          <w:p>
            <w:pPr>
              <w:pStyle w:val="13"/>
              <w:spacing w:before="13" w:line="249" w:lineRule="exact"/>
              <w:ind w:right="93"/>
              <w:jc w:val="right"/>
              <w:rPr>
                <w:rFonts w:ascii="Calibri"/>
                <w:b/>
                <w:sz w:val="22"/>
              </w:rPr>
            </w:pPr>
            <w:r>
              <w:rPr>
                <w:rFonts w:ascii="Calibri"/>
                <w:b/>
                <w:spacing w:val="-4"/>
                <w:sz w:val="22"/>
              </w:rPr>
              <w:t>8.17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87.</w:t>
            </w:r>
          </w:p>
        </w:tc>
        <w:tc>
          <w:tcPr>
            <w:tcW w:w="3997" w:type="dxa"/>
          </w:tcPr>
          <w:p>
            <w:pPr>
              <w:pStyle w:val="13"/>
              <w:spacing w:before="13" w:line="252" w:lineRule="exact"/>
              <w:ind w:left="57"/>
              <w:jc w:val="center"/>
              <w:rPr>
                <w:rFonts w:ascii="Calibri"/>
                <w:sz w:val="22"/>
              </w:rPr>
            </w:pPr>
            <w:r>
              <w:rPr>
                <w:rFonts w:ascii="Calibri"/>
                <w:sz w:val="22"/>
              </w:rPr>
              <w:t>Ba</w:t>
            </w:r>
            <w:r>
              <w:rPr>
                <w:rFonts w:ascii="Calibri"/>
                <w:spacing w:val="-2"/>
                <w:sz w:val="22"/>
              </w:rPr>
              <w:t xml:space="preserve"> </w:t>
            </w:r>
            <w:r>
              <w:rPr>
                <w:rFonts w:ascii="Calibri"/>
                <w:sz w:val="22"/>
              </w:rPr>
              <w:t>Enema</w:t>
            </w:r>
            <w:r>
              <w:rPr>
                <w:rFonts w:ascii="Calibri"/>
                <w:spacing w:val="-3"/>
                <w:sz w:val="22"/>
              </w:rPr>
              <w:t xml:space="preserve"> </w:t>
            </w:r>
            <w:r>
              <w:rPr>
                <w:rFonts w:ascii="Calibri"/>
                <w:sz w:val="22"/>
              </w:rPr>
              <w:t>10</w:t>
            </w:r>
            <w:r>
              <w:rPr>
                <w:rFonts w:ascii="Calibri"/>
                <w:spacing w:val="-3"/>
                <w:sz w:val="22"/>
              </w:rPr>
              <w:t xml:space="preserve"> </w:t>
            </w:r>
            <w:r>
              <w:rPr>
                <w:rFonts w:ascii="Calibri"/>
                <w:sz w:val="22"/>
              </w:rPr>
              <w:t>ESD</w:t>
            </w:r>
            <w:r>
              <w:rPr>
                <w:rFonts w:ascii="Calibri"/>
                <w:spacing w:val="-3"/>
                <w:sz w:val="22"/>
              </w:rPr>
              <w:t xml:space="preserve"> </w:t>
            </w:r>
            <w:r>
              <w:rPr>
                <w:rFonts w:ascii="Calibri"/>
                <w:sz w:val="22"/>
              </w:rPr>
              <w:t>3-4</w:t>
            </w:r>
            <w:r>
              <w:rPr>
                <w:rFonts w:ascii="Calibri"/>
                <w:spacing w:val="-2"/>
                <w:sz w:val="22"/>
              </w:rPr>
              <w:t xml:space="preserve"> </w:t>
            </w:r>
            <w:r>
              <w:rPr>
                <w:rFonts w:ascii="Calibri"/>
                <w:sz w:val="22"/>
              </w:rPr>
              <w:t>MGy</w:t>
            </w:r>
            <w:r>
              <w:rPr>
                <w:rFonts w:ascii="Calibri"/>
                <w:spacing w:val="-3"/>
                <w:sz w:val="22"/>
              </w:rPr>
              <w:t xml:space="preserve"> </w:t>
            </w:r>
            <w:r>
              <w:rPr>
                <w:rFonts w:ascii="Calibri"/>
                <w:spacing w:val="-4"/>
                <w:sz w:val="22"/>
              </w:rPr>
              <w:t>ESD10</w:t>
            </w:r>
          </w:p>
        </w:tc>
        <w:tc>
          <w:tcPr>
            <w:tcW w:w="1707" w:type="dxa"/>
          </w:tcPr>
          <w:p>
            <w:pPr>
              <w:pStyle w:val="13"/>
              <w:spacing w:before="13" w:line="252" w:lineRule="exact"/>
              <w:ind w:right="93"/>
              <w:jc w:val="right"/>
              <w:rPr>
                <w:rFonts w:ascii="Calibri"/>
                <w:b/>
                <w:sz w:val="22"/>
              </w:rPr>
            </w:pPr>
            <w:r>
              <w:rPr>
                <w:rFonts w:ascii="Calibri"/>
                <w:b/>
                <w:spacing w:val="-4"/>
                <w:sz w:val="22"/>
              </w:rPr>
              <w:t>2.83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88.</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4"/>
                <w:sz w:val="22"/>
              </w:rPr>
              <w:t>2.09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89.</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4"/>
                <w:sz w:val="22"/>
              </w:rPr>
              <w:t>3.66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90.</w:t>
            </w:r>
          </w:p>
        </w:tc>
        <w:tc>
          <w:tcPr>
            <w:tcW w:w="3997" w:type="dxa"/>
          </w:tcPr>
          <w:p>
            <w:pPr>
              <w:pStyle w:val="13"/>
              <w:rPr>
                <w:sz w:val="20"/>
              </w:rPr>
            </w:pPr>
          </w:p>
        </w:tc>
        <w:tc>
          <w:tcPr>
            <w:tcW w:w="1707" w:type="dxa"/>
          </w:tcPr>
          <w:p>
            <w:pPr>
              <w:pStyle w:val="13"/>
              <w:spacing w:before="14" w:line="252" w:lineRule="exact"/>
              <w:ind w:right="93"/>
              <w:jc w:val="right"/>
              <w:rPr>
                <w:rFonts w:ascii="Calibri"/>
                <w:b/>
                <w:sz w:val="22"/>
              </w:rPr>
            </w:pPr>
            <w:r>
              <w:rPr>
                <w:rFonts w:ascii="Calibri"/>
                <w:b/>
                <w:spacing w:val="-4"/>
                <w:sz w:val="22"/>
              </w:rPr>
              <w:t>2.95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91.</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4"/>
                <w:sz w:val="22"/>
              </w:rPr>
              <w:t>3.79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92.</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4"/>
                <w:sz w:val="22"/>
              </w:rPr>
              <w:t>1.58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93.</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4"/>
                <w:sz w:val="22"/>
              </w:rPr>
              <w:t>1.60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94.</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4"/>
                <w:sz w:val="22"/>
              </w:rPr>
              <w:t>1.76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95.</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4"/>
                <w:sz w:val="22"/>
              </w:rPr>
              <w:t>3.74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96.</w:t>
            </w:r>
          </w:p>
        </w:tc>
        <w:tc>
          <w:tcPr>
            <w:tcW w:w="3997" w:type="dxa"/>
          </w:tcPr>
          <w:p>
            <w:pPr>
              <w:pStyle w:val="13"/>
              <w:spacing w:before="13" w:line="252" w:lineRule="exact"/>
              <w:ind w:left="57" w:right="49"/>
              <w:jc w:val="center"/>
              <w:rPr>
                <w:rFonts w:ascii="Calibri"/>
                <w:sz w:val="22"/>
              </w:rPr>
            </w:pPr>
            <w:r>
              <w:rPr>
                <w:rFonts w:ascii="Calibri"/>
                <w:sz w:val="22"/>
              </w:rPr>
              <w:t>Ba</w:t>
            </w:r>
            <w:r>
              <w:rPr>
                <w:rFonts w:ascii="Calibri"/>
                <w:spacing w:val="-2"/>
                <w:sz w:val="22"/>
              </w:rPr>
              <w:t xml:space="preserve"> </w:t>
            </w:r>
            <w:r>
              <w:rPr>
                <w:rFonts w:ascii="Calibri"/>
                <w:sz w:val="22"/>
              </w:rPr>
              <w:t>Meal10</w:t>
            </w:r>
            <w:r>
              <w:rPr>
                <w:rFonts w:ascii="Calibri"/>
                <w:spacing w:val="-2"/>
                <w:sz w:val="22"/>
              </w:rPr>
              <w:t xml:space="preserve"> </w:t>
            </w:r>
            <w:r>
              <w:rPr>
                <w:rFonts w:ascii="Calibri"/>
                <w:sz w:val="22"/>
              </w:rPr>
              <w:t>2-3</w:t>
            </w:r>
            <w:r>
              <w:rPr>
                <w:rFonts w:ascii="Calibri"/>
                <w:spacing w:val="-4"/>
                <w:sz w:val="22"/>
              </w:rPr>
              <w:t xml:space="preserve"> </w:t>
            </w:r>
            <w:r>
              <w:rPr>
                <w:rFonts w:ascii="Calibri"/>
                <w:sz w:val="22"/>
              </w:rPr>
              <w:t>MGy</w:t>
            </w:r>
            <w:r>
              <w:rPr>
                <w:rFonts w:ascii="Calibri"/>
                <w:spacing w:val="-4"/>
                <w:sz w:val="22"/>
              </w:rPr>
              <w:t xml:space="preserve"> </w:t>
            </w:r>
            <w:r>
              <w:rPr>
                <w:rFonts w:ascii="Calibri"/>
                <w:sz w:val="22"/>
              </w:rPr>
              <w:t>64KV</w:t>
            </w:r>
            <w:r>
              <w:rPr>
                <w:rFonts w:ascii="Calibri"/>
                <w:spacing w:val="-3"/>
                <w:sz w:val="22"/>
              </w:rPr>
              <w:t xml:space="preserve"> </w:t>
            </w:r>
            <w:r>
              <w:rPr>
                <w:rFonts w:ascii="Calibri"/>
                <w:spacing w:val="-4"/>
                <w:sz w:val="22"/>
              </w:rPr>
              <w:t>24mAs</w:t>
            </w:r>
          </w:p>
        </w:tc>
        <w:tc>
          <w:tcPr>
            <w:tcW w:w="1707" w:type="dxa"/>
          </w:tcPr>
          <w:p>
            <w:pPr>
              <w:pStyle w:val="13"/>
              <w:spacing w:before="13" w:line="252" w:lineRule="exact"/>
              <w:ind w:right="93"/>
              <w:jc w:val="right"/>
              <w:rPr>
                <w:rFonts w:ascii="Calibri"/>
                <w:b/>
                <w:sz w:val="22"/>
              </w:rPr>
            </w:pPr>
            <w:r>
              <w:rPr>
                <w:rFonts w:ascii="Calibri"/>
                <w:b/>
                <w:spacing w:val="-4"/>
                <w:sz w:val="22"/>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97.</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4"/>
                <w:sz w:val="22"/>
              </w:rPr>
              <w:t>4.64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742" w:type="dxa"/>
          </w:tcPr>
          <w:p>
            <w:pPr>
              <w:pStyle w:val="13"/>
              <w:spacing w:line="263" w:lineRule="exact"/>
              <w:ind w:right="93"/>
              <w:jc w:val="right"/>
              <w:rPr>
                <w:rFonts w:ascii="Calibri"/>
                <w:sz w:val="22"/>
              </w:rPr>
            </w:pPr>
            <w:r>
              <w:rPr>
                <w:rFonts w:ascii="Calibri"/>
                <w:spacing w:val="-5"/>
                <w:sz w:val="22"/>
              </w:rPr>
              <w:t>98.</w:t>
            </w:r>
          </w:p>
        </w:tc>
        <w:tc>
          <w:tcPr>
            <w:tcW w:w="3997" w:type="dxa"/>
          </w:tcPr>
          <w:p>
            <w:pPr>
              <w:pStyle w:val="13"/>
              <w:rPr>
                <w:sz w:val="20"/>
              </w:rPr>
            </w:pPr>
          </w:p>
        </w:tc>
        <w:tc>
          <w:tcPr>
            <w:tcW w:w="1707" w:type="dxa"/>
          </w:tcPr>
          <w:p>
            <w:pPr>
              <w:pStyle w:val="13"/>
              <w:spacing w:before="13" w:line="249" w:lineRule="exact"/>
              <w:ind w:right="93"/>
              <w:jc w:val="right"/>
              <w:rPr>
                <w:rFonts w:ascii="Calibri"/>
                <w:b/>
                <w:sz w:val="22"/>
              </w:rPr>
            </w:pPr>
            <w:r>
              <w:rPr>
                <w:rFonts w:ascii="Calibri"/>
                <w:b/>
                <w:spacing w:val="-4"/>
                <w:sz w:val="22"/>
              </w:rPr>
              <w:t>1.63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99.</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4"/>
                <w:sz w:val="22"/>
              </w:rPr>
              <w:t>3.59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6"/>
              <w:jc w:val="right"/>
              <w:rPr>
                <w:rFonts w:ascii="Calibri"/>
                <w:sz w:val="22"/>
              </w:rPr>
            </w:pPr>
            <w:r>
              <w:rPr>
                <w:rFonts w:ascii="Calibri"/>
                <w:spacing w:val="-4"/>
                <w:sz w:val="22"/>
              </w:rPr>
              <w:t>100.</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4"/>
                <w:sz w:val="22"/>
              </w:rPr>
              <w:t>5.54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6" w:lineRule="exact"/>
              <w:ind w:right="96"/>
              <w:jc w:val="right"/>
              <w:rPr>
                <w:rFonts w:ascii="Calibri"/>
                <w:sz w:val="22"/>
              </w:rPr>
            </w:pPr>
            <w:r>
              <w:rPr>
                <w:rFonts w:ascii="Calibri"/>
                <w:spacing w:val="-4"/>
                <w:sz w:val="22"/>
              </w:rPr>
              <w:t>101.</w:t>
            </w:r>
          </w:p>
        </w:tc>
        <w:tc>
          <w:tcPr>
            <w:tcW w:w="3997" w:type="dxa"/>
          </w:tcPr>
          <w:p>
            <w:pPr>
              <w:pStyle w:val="13"/>
              <w:rPr>
                <w:sz w:val="20"/>
              </w:rPr>
            </w:pPr>
          </w:p>
        </w:tc>
        <w:tc>
          <w:tcPr>
            <w:tcW w:w="1707" w:type="dxa"/>
          </w:tcPr>
          <w:p>
            <w:pPr>
              <w:pStyle w:val="13"/>
              <w:spacing w:before="14" w:line="252" w:lineRule="exact"/>
              <w:ind w:right="93"/>
              <w:jc w:val="right"/>
              <w:rPr>
                <w:rFonts w:ascii="Calibri"/>
                <w:b/>
                <w:sz w:val="22"/>
              </w:rPr>
            </w:pPr>
            <w:r>
              <w:rPr>
                <w:rFonts w:ascii="Calibri"/>
                <w:b/>
                <w:spacing w:val="-4"/>
                <w:sz w:val="22"/>
              </w:rPr>
              <w:t>3.61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6"/>
              <w:jc w:val="right"/>
              <w:rPr>
                <w:rFonts w:ascii="Calibri"/>
                <w:sz w:val="22"/>
              </w:rPr>
            </w:pPr>
            <w:r>
              <w:rPr>
                <w:rFonts w:ascii="Calibri"/>
                <w:spacing w:val="-4"/>
                <w:sz w:val="22"/>
              </w:rPr>
              <w:t>102.</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4"/>
                <w:sz w:val="22"/>
              </w:rPr>
              <w:t>1.72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6"/>
              <w:jc w:val="right"/>
              <w:rPr>
                <w:rFonts w:ascii="Calibri"/>
                <w:sz w:val="22"/>
              </w:rPr>
            </w:pPr>
            <w:r>
              <w:rPr>
                <w:rFonts w:ascii="Calibri"/>
                <w:spacing w:val="-4"/>
                <w:sz w:val="22"/>
              </w:rPr>
              <w:t>103.</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4"/>
                <w:sz w:val="22"/>
              </w:rPr>
              <w:t>3.28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6"/>
              <w:jc w:val="right"/>
              <w:rPr>
                <w:rFonts w:ascii="Calibri"/>
                <w:sz w:val="22"/>
              </w:rPr>
            </w:pPr>
            <w:r>
              <w:rPr>
                <w:rFonts w:ascii="Calibri"/>
                <w:spacing w:val="-4"/>
                <w:sz w:val="22"/>
              </w:rPr>
              <w:t>104.</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4"/>
                <w:sz w:val="22"/>
              </w:rPr>
              <w:t>6.48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6"/>
              <w:jc w:val="right"/>
              <w:rPr>
                <w:rFonts w:ascii="Calibri"/>
                <w:sz w:val="22"/>
              </w:rPr>
            </w:pPr>
            <w:r>
              <w:rPr>
                <w:rFonts w:ascii="Calibri"/>
                <w:spacing w:val="-4"/>
                <w:sz w:val="22"/>
              </w:rPr>
              <w:t>105.</w:t>
            </w:r>
          </w:p>
        </w:tc>
        <w:tc>
          <w:tcPr>
            <w:tcW w:w="3997" w:type="dxa"/>
          </w:tcPr>
          <w:p>
            <w:pPr>
              <w:pStyle w:val="13"/>
              <w:rPr>
                <w:sz w:val="20"/>
              </w:rPr>
            </w:pPr>
          </w:p>
        </w:tc>
        <w:tc>
          <w:tcPr>
            <w:tcW w:w="1707" w:type="dxa"/>
          </w:tcPr>
          <w:p>
            <w:pPr>
              <w:pStyle w:val="13"/>
              <w:spacing w:before="13" w:line="252" w:lineRule="exact"/>
              <w:ind w:right="93"/>
              <w:jc w:val="right"/>
              <w:rPr>
                <w:rFonts w:ascii="Calibri"/>
                <w:b/>
                <w:sz w:val="22"/>
              </w:rPr>
            </w:pPr>
            <w:r>
              <w:rPr>
                <w:rFonts w:ascii="Calibri"/>
                <w:b/>
                <w:spacing w:val="-4"/>
                <w:sz w:val="22"/>
              </w:rPr>
              <w:t>1.98</w:t>
            </w:r>
          </w:p>
        </w:tc>
      </w:tr>
    </w:tbl>
    <w:p>
      <w:pPr>
        <w:pStyle w:val="7"/>
        <w:spacing w:before="199"/>
        <w:rPr>
          <w:rFonts w:ascii="Calibri"/>
          <w:sz w:val="22"/>
        </w:rPr>
      </w:pPr>
    </w:p>
    <w:p>
      <w:pPr>
        <w:spacing w:before="1"/>
        <w:ind w:left="2406" w:right="0" w:firstLine="0"/>
        <w:jc w:val="left"/>
        <w:rPr>
          <w:rFonts w:ascii="Calibri"/>
          <w:sz w:val="22"/>
        </w:rPr>
      </w:pPr>
      <w:r>
        <w:rPr>
          <w:rFonts w:ascii="Calibri"/>
          <w:b/>
          <w:i/>
          <w:sz w:val="22"/>
        </w:rPr>
        <w:t>Compiled</w:t>
      </w:r>
      <w:r>
        <w:rPr>
          <w:rFonts w:ascii="Calibri"/>
          <w:b/>
          <w:i/>
          <w:spacing w:val="-1"/>
          <w:sz w:val="22"/>
        </w:rPr>
        <w:t xml:space="preserve"> </w:t>
      </w:r>
      <w:r>
        <w:rPr>
          <w:rFonts w:ascii="Calibri"/>
          <w:b/>
          <w:i/>
          <w:sz w:val="22"/>
        </w:rPr>
        <w:t>by:</w:t>
      </w:r>
      <w:r>
        <w:rPr>
          <w:rFonts w:ascii="Calibri"/>
          <w:b/>
          <w:i/>
          <w:spacing w:val="68"/>
          <w:w w:val="150"/>
          <w:sz w:val="22"/>
        </w:rPr>
        <w:t xml:space="preserve"> </w:t>
      </w:r>
      <w:r>
        <w:rPr>
          <w:rFonts w:ascii="Calibri"/>
          <w:sz w:val="22"/>
        </w:rPr>
        <w:t>S.</w:t>
      </w:r>
      <w:r>
        <w:rPr>
          <w:rFonts w:ascii="Calibri"/>
          <w:spacing w:val="-2"/>
          <w:sz w:val="22"/>
        </w:rPr>
        <w:t xml:space="preserve"> Abdullahi</w:t>
      </w:r>
    </w:p>
    <w:p>
      <w:pPr>
        <w:spacing w:after="0"/>
        <w:jc w:val="left"/>
        <w:rPr>
          <w:rFonts w:ascii="Calibri"/>
          <w:sz w:val="22"/>
        </w:rPr>
        <w:sectPr>
          <w:pgSz w:w="11910" w:h="16840"/>
          <w:pgMar w:top="1400" w:right="480" w:bottom="1200" w:left="560" w:header="0" w:footer="1014" w:gutter="0"/>
          <w:cols w:space="720" w:num="1"/>
        </w:sectPr>
      </w:pPr>
    </w:p>
    <w:p>
      <w:pPr>
        <w:spacing w:before="66"/>
        <w:ind w:left="966" w:right="0" w:firstLine="0"/>
        <w:jc w:val="left"/>
        <w:rPr>
          <w:b/>
          <w:sz w:val="24"/>
        </w:rPr>
      </w:pPr>
      <w:r>
        <mc:AlternateContent>
          <mc:Choice Requires="wpg">
            <w:drawing>
              <wp:anchor distT="0" distB="0" distL="0" distR="0" simplePos="0" relativeHeight="251664384" behindDoc="0" locked="0" layoutInCell="1" allowOverlap="1">
                <wp:simplePos x="0" y="0"/>
                <wp:positionH relativeFrom="page">
                  <wp:posOffset>546100</wp:posOffset>
                </wp:positionH>
                <wp:positionV relativeFrom="paragraph">
                  <wp:posOffset>363855</wp:posOffset>
                </wp:positionV>
                <wp:extent cx="946150" cy="949325"/>
                <wp:effectExtent l="0" t="0" r="0" b="0"/>
                <wp:wrapNone/>
                <wp:docPr id="101" name="Group 101"/>
                <wp:cNvGraphicFramePr/>
                <a:graphic xmlns:a="http://schemas.openxmlformats.org/drawingml/2006/main">
                  <a:graphicData uri="http://schemas.microsoft.com/office/word/2010/wordprocessingGroup">
                    <wpg:wgp>
                      <wpg:cNvGrpSpPr/>
                      <wpg:grpSpPr>
                        <a:xfrm>
                          <a:off x="0" y="0"/>
                          <a:ext cx="946150" cy="949325"/>
                          <a:chOff x="0" y="0"/>
                          <a:chExt cx="946150" cy="949325"/>
                        </a:xfrm>
                      </wpg:grpSpPr>
                      <wps:wsp>
                        <wps:cNvPr id="102" name="Graphic 102"/>
                        <wps:cNvSpPr/>
                        <wps:spPr>
                          <a:xfrm>
                            <a:off x="33492" y="33858"/>
                            <a:ext cx="878840" cy="882015"/>
                          </a:xfrm>
                          <a:custGeom>
                            <a:avLst/>
                            <a:gdLst/>
                            <a:ahLst/>
                            <a:cxnLst/>
                            <a:rect l="l" t="t" r="r" b="b"/>
                            <a:pathLst>
                              <a:path w="878840" h="882015">
                                <a:moveTo>
                                  <a:pt x="485009" y="0"/>
                                </a:moveTo>
                                <a:lnTo>
                                  <a:pt x="393419" y="0"/>
                                </a:lnTo>
                                <a:lnTo>
                                  <a:pt x="307968" y="18274"/>
                                </a:lnTo>
                                <a:lnTo>
                                  <a:pt x="268326" y="33501"/>
                                </a:lnTo>
                                <a:lnTo>
                                  <a:pt x="228670" y="52078"/>
                                </a:lnTo>
                                <a:lnTo>
                                  <a:pt x="192097" y="73400"/>
                                </a:lnTo>
                                <a:lnTo>
                                  <a:pt x="158594" y="100806"/>
                                </a:lnTo>
                                <a:lnTo>
                                  <a:pt x="128161" y="128527"/>
                                </a:lnTo>
                                <a:lnTo>
                                  <a:pt x="100507" y="158980"/>
                                </a:lnTo>
                                <a:lnTo>
                                  <a:pt x="73149" y="192784"/>
                                </a:lnTo>
                                <a:lnTo>
                                  <a:pt x="51942" y="229333"/>
                                </a:lnTo>
                                <a:lnTo>
                                  <a:pt x="33501" y="269233"/>
                                </a:lnTo>
                                <a:lnTo>
                                  <a:pt x="18133" y="309132"/>
                                </a:lnTo>
                                <a:lnTo>
                                  <a:pt x="0" y="394712"/>
                                </a:lnTo>
                                <a:lnTo>
                                  <a:pt x="0" y="486375"/>
                                </a:lnTo>
                                <a:lnTo>
                                  <a:pt x="9219" y="529322"/>
                                </a:lnTo>
                                <a:lnTo>
                                  <a:pt x="18133" y="572270"/>
                                </a:lnTo>
                                <a:lnTo>
                                  <a:pt x="33501" y="611854"/>
                                </a:lnTo>
                                <a:lnTo>
                                  <a:pt x="51942" y="651754"/>
                                </a:lnTo>
                                <a:lnTo>
                                  <a:pt x="73149" y="688605"/>
                                </a:lnTo>
                                <a:lnTo>
                                  <a:pt x="100507" y="722107"/>
                                </a:lnTo>
                                <a:lnTo>
                                  <a:pt x="128161" y="752875"/>
                                </a:lnTo>
                                <a:lnTo>
                                  <a:pt x="158594" y="780281"/>
                                </a:lnTo>
                                <a:lnTo>
                                  <a:pt x="192097" y="807998"/>
                                </a:lnTo>
                                <a:lnTo>
                                  <a:pt x="228670" y="829318"/>
                                </a:lnTo>
                                <a:lnTo>
                                  <a:pt x="268326" y="847591"/>
                                </a:lnTo>
                                <a:lnTo>
                                  <a:pt x="307968" y="862819"/>
                                </a:lnTo>
                                <a:lnTo>
                                  <a:pt x="350694" y="872260"/>
                                </a:lnTo>
                                <a:lnTo>
                                  <a:pt x="393419" y="881397"/>
                                </a:lnTo>
                                <a:lnTo>
                                  <a:pt x="439214" y="881397"/>
                                </a:lnTo>
                                <a:lnTo>
                                  <a:pt x="485009" y="881397"/>
                                </a:lnTo>
                                <a:lnTo>
                                  <a:pt x="527722" y="872260"/>
                                </a:lnTo>
                                <a:lnTo>
                                  <a:pt x="570447" y="862819"/>
                                </a:lnTo>
                                <a:lnTo>
                                  <a:pt x="610102" y="847591"/>
                                </a:lnTo>
                                <a:lnTo>
                                  <a:pt x="649745" y="829318"/>
                                </a:lnTo>
                                <a:lnTo>
                                  <a:pt x="686318" y="807998"/>
                                </a:lnTo>
                                <a:lnTo>
                                  <a:pt x="719821" y="780281"/>
                                </a:lnTo>
                                <a:lnTo>
                                  <a:pt x="750557" y="752875"/>
                                </a:lnTo>
                                <a:lnTo>
                                  <a:pt x="777908" y="722107"/>
                                </a:lnTo>
                                <a:lnTo>
                                  <a:pt x="805271" y="688605"/>
                                </a:lnTo>
                                <a:lnTo>
                                  <a:pt x="826785" y="651754"/>
                                </a:lnTo>
                                <a:lnTo>
                                  <a:pt x="844914" y="611854"/>
                                </a:lnTo>
                                <a:lnTo>
                                  <a:pt x="860288" y="572270"/>
                                </a:lnTo>
                                <a:lnTo>
                                  <a:pt x="878720" y="486375"/>
                                </a:lnTo>
                                <a:lnTo>
                                  <a:pt x="878720" y="394712"/>
                                </a:lnTo>
                                <a:lnTo>
                                  <a:pt x="860288" y="309132"/>
                                </a:lnTo>
                                <a:lnTo>
                                  <a:pt x="844914" y="269233"/>
                                </a:lnTo>
                                <a:lnTo>
                                  <a:pt x="826785" y="229333"/>
                                </a:lnTo>
                                <a:lnTo>
                                  <a:pt x="805271" y="192784"/>
                                </a:lnTo>
                                <a:lnTo>
                                  <a:pt x="777908" y="158980"/>
                                </a:lnTo>
                                <a:lnTo>
                                  <a:pt x="750557" y="128527"/>
                                </a:lnTo>
                                <a:lnTo>
                                  <a:pt x="719821" y="100806"/>
                                </a:lnTo>
                                <a:lnTo>
                                  <a:pt x="686318" y="73400"/>
                                </a:lnTo>
                                <a:lnTo>
                                  <a:pt x="649745" y="52078"/>
                                </a:lnTo>
                                <a:lnTo>
                                  <a:pt x="610102" y="33501"/>
                                </a:lnTo>
                                <a:lnTo>
                                  <a:pt x="570447" y="18274"/>
                                </a:lnTo>
                                <a:lnTo>
                                  <a:pt x="485009" y="0"/>
                                </a:lnTo>
                                <a:close/>
                              </a:path>
                            </a:pathLst>
                          </a:custGeom>
                          <a:solidFill>
                            <a:srgbClr val="1F1A17"/>
                          </a:solidFill>
                        </wps:spPr>
                        <wps:bodyPr wrap="square" lIns="0" tIns="0" rIns="0" bIns="0" rtlCol="0">
                          <a:noAutofit/>
                        </wps:bodyPr>
                      </wps:wsp>
                      <wps:wsp>
                        <wps:cNvPr id="103" name="Graphic 103"/>
                        <wps:cNvSpPr/>
                        <wps:spPr>
                          <a:xfrm>
                            <a:off x="6137" y="6137"/>
                            <a:ext cx="933450" cy="936625"/>
                          </a:xfrm>
                          <a:custGeom>
                            <a:avLst/>
                            <a:gdLst/>
                            <a:ahLst/>
                            <a:cxnLst/>
                            <a:rect l="l" t="t" r="r" b="b"/>
                            <a:pathLst>
                              <a:path w="933450" h="936625">
                                <a:moveTo>
                                  <a:pt x="466568" y="909118"/>
                                </a:moveTo>
                                <a:lnTo>
                                  <a:pt x="512363" y="909118"/>
                                </a:lnTo>
                                <a:lnTo>
                                  <a:pt x="555076" y="899980"/>
                                </a:lnTo>
                                <a:lnTo>
                                  <a:pt x="597801" y="890540"/>
                                </a:lnTo>
                                <a:lnTo>
                                  <a:pt x="637457" y="875312"/>
                                </a:lnTo>
                                <a:lnTo>
                                  <a:pt x="677099" y="857038"/>
                                </a:lnTo>
                                <a:lnTo>
                                  <a:pt x="713672" y="835718"/>
                                </a:lnTo>
                                <a:lnTo>
                                  <a:pt x="747175" y="808001"/>
                                </a:lnTo>
                                <a:lnTo>
                                  <a:pt x="777912" y="780596"/>
                                </a:lnTo>
                                <a:lnTo>
                                  <a:pt x="805262" y="749827"/>
                                </a:lnTo>
                                <a:lnTo>
                                  <a:pt x="832626" y="716326"/>
                                </a:lnTo>
                                <a:lnTo>
                                  <a:pt x="854140" y="679474"/>
                                </a:lnTo>
                                <a:lnTo>
                                  <a:pt x="872268" y="639575"/>
                                </a:lnTo>
                                <a:lnTo>
                                  <a:pt x="887643" y="599990"/>
                                </a:lnTo>
                                <a:lnTo>
                                  <a:pt x="896865" y="557043"/>
                                </a:lnTo>
                                <a:lnTo>
                                  <a:pt x="906075" y="514095"/>
                                </a:lnTo>
                                <a:lnTo>
                                  <a:pt x="906075" y="468415"/>
                                </a:lnTo>
                                <a:lnTo>
                                  <a:pt x="906075" y="422433"/>
                                </a:lnTo>
                                <a:lnTo>
                                  <a:pt x="896865" y="379485"/>
                                </a:lnTo>
                                <a:lnTo>
                                  <a:pt x="887643" y="336853"/>
                                </a:lnTo>
                                <a:lnTo>
                                  <a:pt x="872268" y="296953"/>
                                </a:lnTo>
                                <a:lnTo>
                                  <a:pt x="854140" y="257054"/>
                                </a:lnTo>
                                <a:lnTo>
                                  <a:pt x="832626" y="220504"/>
                                </a:lnTo>
                                <a:lnTo>
                                  <a:pt x="805262" y="186701"/>
                                </a:lnTo>
                                <a:lnTo>
                                  <a:pt x="777912" y="156247"/>
                                </a:lnTo>
                                <a:lnTo>
                                  <a:pt x="747175" y="128527"/>
                                </a:lnTo>
                                <a:lnTo>
                                  <a:pt x="713672" y="101121"/>
                                </a:lnTo>
                                <a:lnTo>
                                  <a:pt x="677099" y="79798"/>
                                </a:lnTo>
                                <a:lnTo>
                                  <a:pt x="637457" y="61221"/>
                                </a:lnTo>
                                <a:lnTo>
                                  <a:pt x="597801" y="45995"/>
                                </a:lnTo>
                                <a:lnTo>
                                  <a:pt x="555076" y="36851"/>
                                </a:lnTo>
                                <a:lnTo>
                                  <a:pt x="512363" y="27720"/>
                                </a:lnTo>
                                <a:lnTo>
                                  <a:pt x="466568" y="27720"/>
                                </a:lnTo>
                                <a:lnTo>
                                  <a:pt x="420773" y="27720"/>
                                </a:lnTo>
                                <a:lnTo>
                                  <a:pt x="378048" y="36851"/>
                                </a:lnTo>
                                <a:lnTo>
                                  <a:pt x="335323" y="45995"/>
                                </a:lnTo>
                                <a:lnTo>
                                  <a:pt x="295680" y="61221"/>
                                </a:lnTo>
                                <a:lnTo>
                                  <a:pt x="256025" y="79798"/>
                                </a:lnTo>
                                <a:lnTo>
                                  <a:pt x="219452" y="101121"/>
                                </a:lnTo>
                                <a:lnTo>
                                  <a:pt x="185949" y="128527"/>
                                </a:lnTo>
                                <a:lnTo>
                                  <a:pt x="155516" y="156247"/>
                                </a:lnTo>
                                <a:lnTo>
                                  <a:pt x="127862" y="186701"/>
                                </a:lnTo>
                                <a:lnTo>
                                  <a:pt x="100504" y="220504"/>
                                </a:lnTo>
                                <a:lnTo>
                                  <a:pt x="79296" y="257054"/>
                                </a:lnTo>
                                <a:lnTo>
                                  <a:pt x="60856" y="296953"/>
                                </a:lnTo>
                                <a:lnTo>
                                  <a:pt x="45488" y="336853"/>
                                </a:lnTo>
                                <a:lnTo>
                                  <a:pt x="36574" y="379485"/>
                                </a:lnTo>
                                <a:lnTo>
                                  <a:pt x="27354" y="422433"/>
                                </a:lnTo>
                                <a:lnTo>
                                  <a:pt x="27354" y="468415"/>
                                </a:lnTo>
                                <a:lnTo>
                                  <a:pt x="27354" y="514095"/>
                                </a:lnTo>
                                <a:lnTo>
                                  <a:pt x="36574" y="557043"/>
                                </a:lnTo>
                                <a:lnTo>
                                  <a:pt x="45488" y="599990"/>
                                </a:lnTo>
                                <a:lnTo>
                                  <a:pt x="60856" y="639575"/>
                                </a:lnTo>
                                <a:lnTo>
                                  <a:pt x="79296" y="679474"/>
                                </a:lnTo>
                                <a:lnTo>
                                  <a:pt x="100504" y="716326"/>
                                </a:lnTo>
                                <a:lnTo>
                                  <a:pt x="127862" y="749827"/>
                                </a:lnTo>
                                <a:lnTo>
                                  <a:pt x="155516" y="780596"/>
                                </a:lnTo>
                                <a:lnTo>
                                  <a:pt x="185949" y="808001"/>
                                </a:lnTo>
                                <a:lnTo>
                                  <a:pt x="219452" y="835718"/>
                                </a:lnTo>
                                <a:lnTo>
                                  <a:pt x="256025" y="857038"/>
                                </a:lnTo>
                                <a:lnTo>
                                  <a:pt x="295680" y="875312"/>
                                </a:lnTo>
                                <a:lnTo>
                                  <a:pt x="335323" y="890540"/>
                                </a:lnTo>
                                <a:lnTo>
                                  <a:pt x="378048" y="899980"/>
                                </a:lnTo>
                                <a:lnTo>
                                  <a:pt x="420773" y="909118"/>
                                </a:lnTo>
                                <a:lnTo>
                                  <a:pt x="466568" y="909118"/>
                                </a:lnTo>
                                <a:close/>
                              </a:path>
                              <a:path w="933450" h="936625">
                                <a:moveTo>
                                  <a:pt x="466568" y="936528"/>
                                </a:moveTo>
                                <a:lnTo>
                                  <a:pt x="515433" y="933483"/>
                                </a:lnTo>
                                <a:lnTo>
                                  <a:pt x="561228" y="927391"/>
                                </a:lnTo>
                                <a:lnTo>
                                  <a:pt x="603954" y="915208"/>
                                </a:lnTo>
                                <a:lnTo>
                                  <a:pt x="646679" y="899980"/>
                                </a:lnTo>
                                <a:lnTo>
                                  <a:pt x="689391" y="878357"/>
                                </a:lnTo>
                                <a:lnTo>
                                  <a:pt x="725964" y="857038"/>
                                </a:lnTo>
                                <a:lnTo>
                                  <a:pt x="762550" y="829323"/>
                                </a:lnTo>
                                <a:lnTo>
                                  <a:pt x="796053" y="798870"/>
                                </a:lnTo>
                                <a:lnTo>
                                  <a:pt x="826776" y="765054"/>
                                </a:lnTo>
                                <a:lnTo>
                                  <a:pt x="854140" y="728517"/>
                                </a:lnTo>
                                <a:lnTo>
                                  <a:pt x="875351" y="691666"/>
                                </a:lnTo>
                                <a:lnTo>
                                  <a:pt x="896865" y="649021"/>
                                </a:lnTo>
                                <a:lnTo>
                                  <a:pt x="911924" y="606073"/>
                                </a:lnTo>
                                <a:lnTo>
                                  <a:pt x="924216" y="563139"/>
                                </a:lnTo>
                                <a:lnTo>
                                  <a:pt x="930355" y="517446"/>
                                </a:lnTo>
                                <a:lnTo>
                                  <a:pt x="933438" y="468415"/>
                                </a:lnTo>
                                <a:lnTo>
                                  <a:pt x="930355" y="419385"/>
                                </a:lnTo>
                                <a:lnTo>
                                  <a:pt x="924216" y="373389"/>
                                </a:lnTo>
                                <a:lnTo>
                                  <a:pt x="911924" y="330757"/>
                                </a:lnTo>
                                <a:lnTo>
                                  <a:pt x="896865" y="287810"/>
                                </a:lnTo>
                                <a:lnTo>
                                  <a:pt x="875351" y="244875"/>
                                </a:lnTo>
                                <a:lnTo>
                                  <a:pt x="854140" y="208326"/>
                                </a:lnTo>
                                <a:lnTo>
                                  <a:pt x="826776" y="171474"/>
                                </a:lnTo>
                                <a:lnTo>
                                  <a:pt x="796053" y="137658"/>
                                </a:lnTo>
                                <a:lnTo>
                                  <a:pt x="762550" y="107204"/>
                                </a:lnTo>
                                <a:lnTo>
                                  <a:pt x="725964" y="79798"/>
                                </a:lnTo>
                                <a:lnTo>
                                  <a:pt x="689391" y="58174"/>
                                </a:lnTo>
                                <a:lnTo>
                                  <a:pt x="646679" y="36851"/>
                                </a:lnTo>
                                <a:lnTo>
                                  <a:pt x="603954" y="21624"/>
                                </a:lnTo>
                                <a:lnTo>
                                  <a:pt x="561228" y="9143"/>
                                </a:lnTo>
                                <a:lnTo>
                                  <a:pt x="515433" y="3047"/>
                                </a:lnTo>
                                <a:lnTo>
                                  <a:pt x="466568" y="0"/>
                                </a:lnTo>
                                <a:lnTo>
                                  <a:pt x="417691" y="3047"/>
                                </a:lnTo>
                                <a:lnTo>
                                  <a:pt x="372212" y="9143"/>
                                </a:lnTo>
                                <a:lnTo>
                                  <a:pt x="329486" y="21624"/>
                                </a:lnTo>
                                <a:lnTo>
                                  <a:pt x="286761" y="36851"/>
                                </a:lnTo>
                                <a:lnTo>
                                  <a:pt x="244036" y="58174"/>
                                </a:lnTo>
                                <a:lnTo>
                                  <a:pt x="207463" y="79798"/>
                                </a:lnTo>
                                <a:lnTo>
                                  <a:pt x="170587" y="107204"/>
                                </a:lnTo>
                                <a:lnTo>
                                  <a:pt x="137084" y="137658"/>
                                </a:lnTo>
                                <a:lnTo>
                                  <a:pt x="106651" y="171474"/>
                                </a:lnTo>
                                <a:lnTo>
                                  <a:pt x="79296" y="208326"/>
                                </a:lnTo>
                                <a:lnTo>
                                  <a:pt x="57782" y="244875"/>
                                </a:lnTo>
                                <a:lnTo>
                                  <a:pt x="36574" y="287810"/>
                                </a:lnTo>
                                <a:lnTo>
                                  <a:pt x="21207" y="330757"/>
                                </a:lnTo>
                                <a:lnTo>
                                  <a:pt x="8912" y="373389"/>
                                </a:lnTo>
                                <a:lnTo>
                                  <a:pt x="2765" y="419385"/>
                                </a:lnTo>
                                <a:lnTo>
                                  <a:pt x="0" y="468415"/>
                                </a:lnTo>
                                <a:lnTo>
                                  <a:pt x="2765" y="517446"/>
                                </a:lnTo>
                                <a:lnTo>
                                  <a:pt x="8912" y="563139"/>
                                </a:lnTo>
                                <a:lnTo>
                                  <a:pt x="21207" y="606073"/>
                                </a:lnTo>
                                <a:lnTo>
                                  <a:pt x="36574" y="649021"/>
                                </a:lnTo>
                                <a:lnTo>
                                  <a:pt x="57782" y="691666"/>
                                </a:lnTo>
                                <a:lnTo>
                                  <a:pt x="79296" y="728517"/>
                                </a:lnTo>
                                <a:lnTo>
                                  <a:pt x="106651" y="765054"/>
                                </a:lnTo>
                                <a:lnTo>
                                  <a:pt x="137084" y="798870"/>
                                </a:lnTo>
                                <a:lnTo>
                                  <a:pt x="170587" y="829323"/>
                                </a:lnTo>
                                <a:lnTo>
                                  <a:pt x="207463" y="857038"/>
                                </a:lnTo>
                                <a:lnTo>
                                  <a:pt x="244036" y="878357"/>
                                </a:lnTo>
                                <a:lnTo>
                                  <a:pt x="286761" y="899980"/>
                                </a:lnTo>
                                <a:lnTo>
                                  <a:pt x="329486" y="915208"/>
                                </a:lnTo>
                                <a:lnTo>
                                  <a:pt x="372212" y="927391"/>
                                </a:lnTo>
                                <a:lnTo>
                                  <a:pt x="417691" y="933483"/>
                                </a:lnTo>
                                <a:lnTo>
                                  <a:pt x="466568" y="936528"/>
                                </a:lnTo>
                                <a:close/>
                              </a:path>
                            </a:pathLst>
                          </a:custGeom>
                          <a:ln w="12275">
                            <a:solidFill>
                              <a:srgbClr val="1F1A17"/>
                            </a:solidFill>
                            <a:prstDash val="solid"/>
                          </a:ln>
                        </wps:spPr>
                        <wps:bodyPr wrap="square" lIns="0" tIns="0" rIns="0" bIns="0" rtlCol="0">
                          <a:noAutofit/>
                        </wps:bodyPr>
                      </wps:wsp>
                      <wps:wsp>
                        <wps:cNvPr id="104" name="Graphic 104"/>
                        <wps:cNvSpPr/>
                        <wps:spPr>
                          <a:xfrm>
                            <a:off x="131233" y="131617"/>
                            <a:ext cx="683260" cy="685800"/>
                          </a:xfrm>
                          <a:custGeom>
                            <a:avLst/>
                            <a:gdLst/>
                            <a:ahLst/>
                            <a:cxnLst/>
                            <a:rect l="l" t="t" r="r" b="b"/>
                            <a:pathLst>
                              <a:path w="683260" h="685800">
                                <a:moveTo>
                                  <a:pt x="109718" y="575317"/>
                                </a:moveTo>
                                <a:lnTo>
                                  <a:pt x="152443" y="627396"/>
                                </a:lnTo>
                                <a:lnTo>
                                  <a:pt x="210227" y="658164"/>
                                </a:lnTo>
                                <a:lnTo>
                                  <a:pt x="307970" y="682522"/>
                                </a:lnTo>
                                <a:lnTo>
                                  <a:pt x="341473" y="685570"/>
                                </a:lnTo>
                                <a:lnTo>
                                  <a:pt x="341473" y="670343"/>
                                </a:lnTo>
                                <a:lnTo>
                                  <a:pt x="274467" y="664247"/>
                                </a:lnTo>
                                <a:lnTo>
                                  <a:pt x="213297" y="645973"/>
                                </a:lnTo>
                                <a:lnTo>
                                  <a:pt x="185946" y="630444"/>
                                </a:lnTo>
                                <a:lnTo>
                                  <a:pt x="158596" y="615217"/>
                                </a:lnTo>
                                <a:lnTo>
                                  <a:pt x="133999" y="596942"/>
                                </a:lnTo>
                                <a:lnTo>
                                  <a:pt x="109718" y="575317"/>
                                </a:lnTo>
                                <a:close/>
                              </a:path>
                              <a:path w="683260" h="685800">
                                <a:moveTo>
                                  <a:pt x="573518" y="575317"/>
                                </a:moveTo>
                                <a:lnTo>
                                  <a:pt x="548934" y="596942"/>
                                </a:lnTo>
                                <a:lnTo>
                                  <a:pt x="524653" y="615217"/>
                                </a:lnTo>
                                <a:lnTo>
                                  <a:pt x="496986" y="630444"/>
                                </a:lnTo>
                                <a:lnTo>
                                  <a:pt x="469636" y="645973"/>
                                </a:lnTo>
                                <a:lnTo>
                                  <a:pt x="408782" y="664247"/>
                                </a:lnTo>
                                <a:lnTo>
                                  <a:pt x="341473" y="670343"/>
                                </a:lnTo>
                                <a:lnTo>
                                  <a:pt x="341473" y="685570"/>
                                </a:lnTo>
                                <a:lnTo>
                                  <a:pt x="442285" y="670343"/>
                                </a:lnTo>
                                <a:lnTo>
                                  <a:pt x="503139" y="642925"/>
                                </a:lnTo>
                                <a:lnTo>
                                  <a:pt x="558156" y="606073"/>
                                </a:lnTo>
                                <a:lnTo>
                                  <a:pt x="582437" y="584763"/>
                                </a:lnTo>
                                <a:lnTo>
                                  <a:pt x="573518" y="575317"/>
                                </a:lnTo>
                                <a:close/>
                              </a:path>
                              <a:path w="683260" h="685800">
                                <a:moveTo>
                                  <a:pt x="100496" y="101121"/>
                                </a:moveTo>
                                <a:lnTo>
                                  <a:pt x="57783" y="153199"/>
                                </a:lnTo>
                                <a:lnTo>
                                  <a:pt x="27350" y="211373"/>
                                </a:lnTo>
                                <a:lnTo>
                                  <a:pt x="8906" y="275631"/>
                                </a:lnTo>
                                <a:lnTo>
                                  <a:pt x="2766" y="309132"/>
                                </a:lnTo>
                                <a:lnTo>
                                  <a:pt x="0" y="342936"/>
                                </a:lnTo>
                                <a:lnTo>
                                  <a:pt x="2766" y="376437"/>
                                </a:lnTo>
                                <a:lnTo>
                                  <a:pt x="8906" y="410241"/>
                                </a:lnTo>
                                <a:lnTo>
                                  <a:pt x="27350" y="474511"/>
                                </a:lnTo>
                                <a:lnTo>
                                  <a:pt x="57783" y="532685"/>
                                </a:lnTo>
                                <a:lnTo>
                                  <a:pt x="100496" y="584763"/>
                                </a:lnTo>
                                <a:lnTo>
                                  <a:pt x="109718" y="575317"/>
                                </a:lnTo>
                                <a:lnTo>
                                  <a:pt x="88204" y="550960"/>
                                </a:lnTo>
                                <a:lnTo>
                                  <a:pt x="70075" y="526589"/>
                                </a:lnTo>
                                <a:lnTo>
                                  <a:pt x="54701" y="498869"/>
                                </a:lnTo>
                                <a:lnTo>
                                  <a:pt x="39642" y="471463"/>
                                </a:lnTo>
                                <a:lnTo>
                                  <a:pt x="30420" y="440707"/>
                                </a:lnTo>
                                <a:lnTo>
                                  <a:pt x="21198" y="410241"/>
                                </a:lnTo>
                                <a:lnTo>
                                  <a:pt x="18128" y="376437"/>
                                </a:lnTo>
                                <a:lnTo>
                                  <a:pt x="15058" y="342936"/>
                                </a:lnTo>
                                <a:lnTo>
                                  <a:pt x="18128" y="309132"/>
                                </a:lnTo>
                                <a:lnTo>
                                  <a:pt x="30420" y="244875"/>
                                </a:lnTo>
                                <a:lnTo>
                                  <a:pt x="54701" y="186701"/>
                                </a:lnTo>
                                <a:lnTo>
                                  <a:pt x="88204" y="134622"/>
                                </a:lnTo>
                                <a:lnTo>
                                  <a:pt x="109718" y="110252"/>
                                </a:lnTo>
                                <a:lnTo>
                                  <a:pt x="100496" y="101121"/>
                                </a:lnTo>
                                <a:close/>
                              </a:path>
                              <a:path w="683260" h="685800">
                                <a:moveTo>
                                  <a:pt x="582437" y="101121"/>
                                </a:moveTo>
                                <a:lnTo>
                                  <a:pt x="573518" y="110252"/>
                                </a:lnTo>
                                <a:lnTo>
                                  <a:pt x="594729" y="134622"/>
                                </a:lnTo>
                                <a:lnTo>
                                  <a:pt x="613173" y="159282"/>
                                </a:lnTo>
                                <a:lnTo>
                                  <a:pt x="628232" y="186701"/>
                                </a:lnTo>
                                <a:lnTo>
                                  <a:pt x="643594" y="214409"/>
                                </a:lnTo>
                                <a:lnTo>
                                  <a:pt x="652816" y="244875"/>
                                </a:lnTo>
                                <a:lnTo>
                                  <a:pt x="661735" y="275631"/>
                                </a:lnTo>
                                <a:lnTo>
                                  <a:pt x="664805" y="309132"/>
                                </a:lnTo>
                                <a:lnTo>
                                  <a:pt x="667875" y="342936"/>
                                </a:lnTo>
                                <a:lnTo>
                                  <a:pt x="664805" y="376437"/>
                                </a:lnTo>
                                <a:lnTo>
                                  <a:pt x="661735" y="410241"/>
                                </a:lnTo>
                                <a:lnTo>
                                  <a:pt x="652816" y="440707"/>
                                </a:lnTo>
                                <a:lnTo>
                                  <a:pt x="643594" y="471463"/>
                                </a:lnTo>
                                <a:lnTo>
                                  <a:pt x="628232" y="498869"/>
                                </a:lnTo>
                                <a:lnTo>
                                  <a:pt x="613173" y="526589"/>
                                </a:lnTo>
                                <a:lnTo>
                                  <a:pt x="594729" y="550960"/>
                                </a:lnTo>
                                <a:lnTo>
                                  <a:pt x="573518" y="575317"/>
                                </a:lnTo>
                                <a:lnTo>
                                  <a:pt x="582437" y="584763"/>
                                </a:lnTo>
                                <a:lnTo>
                                  <a:pt x="625162" y="532685"/>
                                </a:lnTo>
                                <a:lnTo>
                                  <a:pt x="655886" y="474511"/>
                                </a:lnTo>
                                <a:lnTo>
                                  <a:pt x="674027" y="410241"/>
                                </a:lnTo>
                                <a:lnTo>
                                  <a:pt x="683249" y="342936"/>
                                </a:lnTo>
                                <a:lnTo>
                                  <a:pt x="680167" y="309132"/>
                                </a:lnTo>
                                <a:lnTo>
                                  <a:pt x="674027" y="275631"/>
                                </a:lnTo>
                                <a:lnTo>
                                  <a:pt x="667875" y="241827"/>
                                </a:lnTo>
                                <a:lnTo>
                                  <a:pt x="655886" y="211373"/>
                                </a:lnTo>
                                <a:lnTo>
                                  <a:pt x="640524" y="180605"/>
                                </a:lnTo>
                                <a:lnTo>
                                  <a:pt x="625162" y="153199"/>
                                </a:lnTo>
                                <a:lnTo>
                                  <a:pt x="603951" y="125479"/>
                                </a:lnTo>
                                <a:lnTo>
                                  <a:pt x="582437" y="101121"/>
                                </a:lnTo>
                                <a:close/>
                              </a:path>
                              <a:path w="683260" h="685800">
                                <a:moveTo>
                                  <a:pt x="341473" y="0"/>
                                </a:moveTo>
                                <a:lnTo>
                                  <a:pt x="240964" y="15529"/>
                                </a:lnTo>
                                <a:lnTo>
                                  <a:pt x="179794" y="42947"/>
                                </a:lnTo>
                                <a:lnTo>
                                  <a:pt x="124777" y="79798"/>
                                </a:lnTo>
                                <a:lnTo>
                                  <a:pt x="100496" y="101121"/>
                                </a:lnTo>
                                <a:lnTo>
                                  <a:pt x="109718" y="110252"/>
                                </a:lnTo>
                                <a:lnTo>
                                  <a:pt x="133999" y="88929"/>
                                </a:lnTo>
                                <a:lnTo>
                                  <a:pt x="158596" y="70353"/>
                                </a:lnTo>
                                <a:lnTo>
                                  <a:pt x="213297" y="39899"/>
                                </a:lnTo>
                                <a:lnTo>
                                  <a:pt x="274467" y="21624"/>
                                </a:lnTo>
                                <a:lnTo>
                                  <a:pt x="341473" y="15529"/>
                                </a:lnTo>
                                <a:lnTo>
                                  <a:pt x="341473" y="0"/>
                                </a:lnTo>
                                <a:close/>
                              </a:path>
                              <a:path w="683260" h="685800">
                                <a:moveTo>
                                  <a:pt x="341473" y="0"/>
                                </a:moveTo>
                                <a:lnTo>
                                  <a:pt x="341473" y="15529"/>
                                </a:lnTo>
                                <a:lnTo>
                                  <a:pt x="408782" y="21624"/>
                                </a:lnTo>
                                <a:lnTo>
                                  <a:pt x="469636" y="39899"/>
                                </a:lnTo>
                                <a:lnTo>
                                  <a:pt x="524653" y="70353"/>
                                </a:lnTo>
                                <a:lnTo>
                                  <a:pt x="548934" y="88929"/>
                                </a:lnTo>
                                <a:lnTo>
                                  <a:pt x="573518" y="110252"/>
                                </a:lnTo>
                                <a:lnTo>
                                  <a:pt x="582437" y="101121"/>
                                </a:lnTo>
                                <a:lnTo>
                                  <a:pt x="530793" y="58174"/>
                                </a:lnTo>
                                <a:lnTo>
                                  <a:pt x="472706" y="27720"/>
                                </a:lnTo>
                                <a:lnTo>
                                  <a:pt x="408782" y="9143"/>
                                </a:lnTo>
                                <a:lnTo>
                                  <a:pt x="374963" y="3047"/>
                                </a:lnTo>
                                <a:lnTo>
                                  <a:pt x="341473" y="0"/>
                                </a:lnTo>
                                <a:close/>
                              </a:path>
                            </a:pathLst>
                          </a:custGeom>
                          <a:solidFill>
                            <a:srgbClr val="FFFFFF"/>
                          </a:solidFill>
                        </wps:spPr>
                        <wps:bodyPr wrap="square" lIns="0" tIns="0" rIns="0" bIns="0" rtlCol="0">
                          <a:noAutofit/>
                        </wps:bodyPr>
                      </wps:wsp>
                      <wps:wsp>
                        <wps:cNvPr id="105" name="Graphic 105"/>
                        <wps:cNvSpPr/>
                        <wps:spPr>
                          <a:xfrm>
                            <a:off x="231729" y="189791"/>
                            <a:ext cx="467359" cy="572770"/>
                          </a:xfrm>
                          <a:custGeom>
                            <a:avLst/>
                            <a:gdLst/>
                            <a:ahLst/>
                            <a:cxnLst/>
                            <a:rect l="l" t="t" r="r" b="b"/>
                            <a:pathLst>
                              <a:path w="467359" h="572770">
                                <a:moveTo>
                                  <a:pt x="234824" y="572270"/>
                                </a:moveTo>
                                <a:lnTo>
                                  <a:pt x="247116" y="572270"/>
                                </a:lnTo>
                                <a:lnTo>
                                  <a:pt x="262490" y="566174"/>
                                </a:lnTo>
                                <a:lnTo>
                                  <a:pt x="277549" y="560091"/>
                                </a:lnTo>
                                <a:lnTo>
                                  <a:pt x="289841" y="550947"/>
                                </a:lnTo>
                                <a:lnTo>
                                  <a:pt x="305203" y="538768"/>
                                </a:lnTo>
                                <a:lnTo>
                                  <a:pt x="314122" y="523541"/>
                                </a:lnTo>
                                <a:lnTo>
                                  <a:pt x="326414" y="508012"/>
                                </a:lnTo>
                                <a:lnTo>
                                  <a:pt x="338706" y="489738"/>
                                </a:lnTo>
                                <a:lnTo>
                                  <a:pt x="347928" y="468415"/>
                                </a:lnTo>
                                <a:lnTo>
                                  <a:pt x="356847" y="446790"/>
                                </a:lnTo>
                                <a:lnTo>
                                  <a:pt x="362987" y="422420"/>
                                </a:lnTo>
                                <a:lnTo>
                                  <a:pt x="369139" y="398062"/>
                                </a:lnTo>
                                <a:lnTo>
                                  <a:pt x="378361" y="342936"/>
                                </a:lnTo>
                                <a:lnTo>
                                  <a:pt x="381431" y="287810"/>
                                </a:lnTo>
                                <a:lnTo>
                                  <a:pt x="378361" y="229635"/>
                                </a:lnTo>
                                <a:lnTo>
                                  <a:pt x="369139" y="174509"/>
                                </a:lnTo>
                                <a:lnTo>
                                  <a:pt x="356847" y="128527"/>
                                </a:lnTo>
                                <a:lnTo>
                                  <a:pt x="338706" y="85882"/>
                                </a:lnTo>
                                <a:lnTo>
                                  <a:pt x="314122" y="49030"/>
                                </a:lnTo>
                                <a:lnTo>
                                  <a:pt x="277549" y="15226"/>
                                </a:lnTo>
                                <a:lnTo>
                                  <a:pt x="247116" y="3047"/>
                                </a:lnTo>
                                <a:lnTo>
                                  <a:pt x="234824" y="0"/>
                                </a:lnTo>
                                <a:lnTo>
                                  <a:pt x="219765" y="3047"/>
                                </a:lnTo>
                                <a:lnTo>
                                  <a:pt x="204391" y="6095"/>
                                </a:lnTo>
                                <a:lnTo>
                                  <a:pt x="189029" y="15226"/>
                                </a:lnTo>
                                <a:lnTo>
                                  <a:pt x="177040" y="24672"/>
                                </a:lnTo>
                                <a:lnTo>
                                  <a:pt x="164748" y="36851"/>
                                </a:lnTo>
                                <a:lnTo>
                                  <a:pt x="152456" y="49030"/>
                                </a:lnTo>
                                <a:lnTo>
                                  <a:pt x="140467" y="67305"/>
                                </a:lnTo>
                                <a:lnTo>
                                  <a:pt x="128175" y="85882"/>
                                </a:lnTo>
                                <a:lnTo>
                                  <a:pt x="118953" y="104156"/>
                                </a:lnTo>
                                <a:lnTo>
                                  <a:pt x="112801" y="128527"/>
                                </a:lnTo>
                                <a:lnTo>
                                  <a:pt x="103894" y="150151"/>
                                </a:lnTo>
                                <a:lnTo>
                                  <a:pt x="97742" y="174509"/>
                                </a:lnTo>
                                <a:lnTo>
                                  <a:pt x="88520" y="229635"/>
                                </a:lnTo>
                                <a:lnTo>
                                  <a:pt x="85450" y="287810"/>
                                </a:lnTo>
                                <a:lnTo>
                                  <a:pt x="88520" y="342936"/>
                                </a:lnTo>
                                <a:lnTo>
                                  <a:pt x="97742" y="398062"/>
                                </a:lnTo>
                                <a:lnTo>
                                  <a:pt x="103894" y="422420"/>
                                </a:lnTo>
                                <a:lnTo>
                                  <a:pt x="112801" y="446790"/>
                                </a:lnTo>
                                <a:lnTo>
                                  <a:pt x="118953" y="468415"/>
                                </a:lnTo>
                                <a:lnTo>
                                  <a:pt x="140467" y="508012"/>
                                </a:lnTo>
                                <a:lnTo>
                                  <a:pt x="164748" y="538768"/>
                                </a:lnTo>
                                <a:lnTo>
                                  <a:pt x="204391" y="566174"/>
                                </a:lnTo>
                                <a:lnTo>
                                  <a:pt x="219765" y="572270"/>
                                </a:lnTo>
                                <a:lnTo>
                                  <a:pt x="234824" y="572270"/>
                                </a:lnTo>
                                <a:close/>
                              </a:path>
                              <a:path w="467359" h="572770">
                                <a:moveTo>
                                  <a:pt x="439215" y="76448"/>
                                </a:moveTo>
                                <a:lnTo>
                                  <a:pt x="448437" y="88929"/>
                                </a:lnTo>
                                <a:lnTo>
                                  <a:pt x="457659" y="101108"/>
                                </a:lnTo>
                                <a:lnTo>
                                  <a:pt x="463799" y="116335"/>
                                </a:lnTo>
                                <a:lnTo>
                                  <a:pt x="466882" y="134610"/>
                                </a:lnTo>
                                <a:lnTo>
                                  <a:pt x="466882" y="153199"/>
                                </a:lnTo>
                                <a:lnTo>
                                  <a:pt x="463799" y="171461"/>
                                </a:lnTo>
                                <a:lnTo>
                                  <a:pt x="460729" y="192784"/>
                                </a:lnTo>
                                <a:lnTo>
                                  <a:pt x="448437" y="235731"/>
                                </a:lnTo>
                                <a:lnTo>
                                  <a:pt x="427226" y="281714"/>
                                </a:lnTo>
                                <a:lnTo>
                                  <a:pt x="399560" y="327407"/>
                                </a:lnTo>
                                <a:lnTo>
                                  <a:pt x="362987" y="370342"/>
                                </a:lnTo>
                                <a:lnTo>
                                  <a:pt x="320274" y="413289"/>
                                </a:lnTo>
                                <a:lnTo>
                                  <a:pt x="299063" y="434611"/>
                                </a:lnTo>
                                <a:lnTo>
                                  <a:pt x="253268" y="468415"/>
                                </a:lnTo>
                                <a:lnTo>
                                  <a:pt x="207473" y="492786"/>
                                </a:lnTo>
                                <a:lnTo>
                                  <a:pt x="164748" y="511048"/>
                                </a:lnTo>
                                <a:lnTo>
                                  <a:pt x="122023" y="520191"/>
                                </a:lnTo>
                                <a:lnTo>
                                  <a:pt x="103894" y="523541"/>
                                </a:lnTo>
                                <a:lnTo>
                                  <a:pt x="85450" y="523541"/>
                                </a:lnTo>
                                <a:lnTo>
                                  <a:pt x="70088" y="520191"/>
                                </a:lnTo>
                                <a:lnTo>
                                  <a:pt x="27363" y="498869"/>
                                </a:lnTo>
                                <a:lnTo>
                                  <a:pt x="3082" y="455921"/>
                                </a:lnTo>
                                <a:lnTo>
                                  <a:pt x="0" y="440695"/>
                                </a:lnTo>
                                <a:lnTo>
                                  <a:pt x="0" y="422420"/>
                                </a:lnTo>
                                <a:lnTo>
                                  <a:pt x="3082" y="401110"/>
                                </a:lnTo>
                                <a:lnTo>
                                  <a:pt x="6152" y="382533"/>
                                </a:lnTo>
                                <a:lnTo>
                                  <a:pt x="12304" y="361211"/>
                                </a:lnTo>
                                <a:lnTo>
                                  <a:pt x="18444" y="339888"/>
                                </a:lnTo>
                                <a:lnTo>
                                  <a:pt x="27363" y="315215"/>
                                </a:lnTo>
                                <a:lnTo>
                                  <a:pt x="39655" y="293905"/>
                                </a:lnTo>
                                <a:lnTo>
                                  <a:pt x="51947" y="269233"/>
                                </a:lnTo>
                                <a:lnTo>
                                  <a:pt x="85450" y="223552"/>
                                </a:lnTo>
                                <a:lnTo>
                                  <a:pt x="125093" y="180605"/>
                                </a:lnTo>
                                <a:lnTo>
                                  <a:pt x="167818" y="140706"/>
                                </a:lnTo>
                                <a:lnTo>
                                  <a:pt x="213613" y="107204"/>
                                </a:lnTo>
                                <a:lnTo>
                                  <a:pt x="234824" y="91977"/>
                                </a:lnTo>
                                <a:lnTo>
                                  <a:pt x="280619" y="70353"/>
                                </a:lnTo>
                                <a:lnTo>
                                  <a:pt x="323344" y="55126"/>
                                </a:lnTo>
                                <a:lnTo>
                                  <a:pt x="344858" y="52078"/>
                                </a:lnTo>
                                <a:lnTo>
                                  <a:pt x="362987" y="49030"/>
                                </a:lnTo>
                                <a:lnTo>
                                  <a:pt x="381431" y="52078"/>
                                </a:lnTo>
                                <a:lnTo>
                                  <a:pt x="399560" y="55126"/>
                                </a:lnTo>
                                <a:lnTo>
                                  <a:pt x="414934" y="58174"/>
                                </a:lnTo>
                                <a:lnTo>
                                  <a:pt x="427226" y="67305"/>
                                </a:lnTo>
                                <a:lnTo>
                                  <a:pt x="439215" y="76448"/>
                                </a:lnTo>
                              </a:path>
                            </a:pathLst>
                          </a:custGeom>
                          <a:ln w="12275">
                            <a:solidFill>
                              <a:srgbClr val="FFFFFF"/>
                            </a:solidFill>
                            <a:prstDash val="solid"/>
                          </a:ln>
                        </wps:spPr>
                        <wps:bodyPr wrap="square" lIns="0" tIns="0" rIns="0" bIns="0" rtlCol="0">
                          <a:noAutofit/>
                        </wps:bodyPr>
                      </wps:wsp>
                      <wps:wsp>
                        <wps:cNvPr id="106" name="Graphic 106"/>
                        <wps:cNvSpPr/>
                        <wps:spPr>
                          <a:xfrm>
                            <a:off x="652816" y="376492"/>
                            <a:ext cx="57785" cy="55244"/>
                          </a:xfrm>
                          <a:custGeom>
                            <a:avLst/>
                            <a:gdLst/>
                            <a:ahLst/>
                            <a:cxnLst/>
                            <a:rect l="l" t="t" r="r" b="b"/>
                            <a:pathLst>
                              <a:path w="57785" h="55244">
                                <a:moveTo>
                                  <a:pt x="39642" y="0"/>
                                </a:moveTo>
                                <a:lnTo>
                                  <a:pt x="18128" y="0"/>
                                </a:lnTo>
                                <a:lnTo>
                                  <a:pt x="9209" y="6083"/>
                                </a:lnTo>
                                <a:lnTo>
                                  <a:pt x="3069" y="15226"/>
                                </a:lnTo>
                                <a:lnTo>
                                  <a:pt x="0" y="27707"/>
                                </a:lnTo>
                                <a:lnTo>
                                  <a:pt x="3069" y="39886"/>
                                </a:lnTo>
                                <a:lnTo>
                                  <a:pt x="9209" y="49030"/>
                                </a:lnTo>
                                <a:lnTo>
                                  <a:pt x="18128" y="55113"/>
                                </a:lnTo>
                                <a:lnTo>
                                  <a:pt x="27350" y="55113"/>
                                </a:lnTo>
                                <a:lnTo>
                                  <a:pt x="39642" y="55113"/>
                                </a:lnTo>
                                <a:lnTo>
                                  <a:pt x="48864" y="49030"/>
                                </a:lnTo>
                                <a:lnTo>
                                  <a:pt x="55004" y="39886"/>
                                </a:lnTo>
                                <a:lnTo>
                                  <a:pt x="57771" y="27707"/>
                                </a:lnTo>
                                <a:lnTo>
                                  <a:pt x="55004" y="15226"/>
                                </a:lnTo>
                                <a:lnTo>
                                  <a:pt x="48864" y="6083"/>
                                </a:lnTo>
                                <a:lnTo>
                                  <a:pt x="39642" y="0"/>
                                </a:lnTo>
                                <a:close/>
                              </a:path>
                            </a:pathLst>
                          </a:custGeom>
                          <a:solidFill>
                            <a:srgbClr val="FFFFFF"/>
                          </a:solidFill>
                        </wps:spPr>
                        <wps:bodyPr wrap="square" lIns="0" tIns="0" rIns="0" bIns="0" rtlCol="0">
                          <a:noAutofit/>
                        </wps:bodyPr>
                      </wps:wsp>
                      <wps:wsp>
                        <wps:cNvPr id="107" name="Graphic 107"/>
                        <wps:cNvSpPr/>
                        <wps:spPr>
                          <a:xfrm>
                            <a:off x="657263" y="380900"/>
                            <a:ext cx="57785" cy="55244"/>
                          </a:xfrm>
                          <a:custGeom>
                            <a:avLst/>
                            <a:gdLst/>
                            <a:ahLst/>
                            <a:cxnLst/>
                            <a:rect l="l" t="t" r="r" b="b"/>
                            <a:pathLst>
                              <a:path w="57785" h="55244">
                                <a:moveTo>
                                  <a:pt x="27363" y="55126"/>
                                </a:moveTo>
                                <a:lnTo>
                                  <a:pt x="39655" y="55126"/>
                                </a:lnTo>
                                <a:lnTo>
                                  <a:pt x="48877" y="49030"/>
                                </a:lnTo>
                                <a:lnTo>
                                  <a:pt x="55017" y="39899"/>
                                </a:lnTo>
                                <a:lnTo>
                                  <a:pt x="57783" y="27720"/>
                                </a:lnTo>
                                <a:lnTo>
                                  <a:pt x="55017" y="15226"/>
                                </a:lnTo>
                                <a:lnTo>
                                  <a:pt x="48877" y="6095"/>
                                </a:lnTo>
                                <a:lnTo>
                                  <a:pt x="39655" y="0"/>
                                </a:lnTo>
                                <a:lnTo>
                                  <a:pt x="27363" y="0"/>
                                </a:lnTo>
                                <a:lnTo>
                                  <a:pt x="18141" y="0"/>
                                </a:lnTo>
                                <a:lnTo>
                                  <a:pt x="9222" y="6095"/>
                                </a:lnTo>
                                <a:lnTo>
                                  <a:pt x="3082" y="15226"/>
                                </a:lnTo>
                                <a:lnTo>
                                  <a:pt x="0" y="27720"/>
                                </a:lnTo>
                                <a:lnTo>
                                  <a:pt x="3082" y="39899"/>
                                </a:lnTo>
                                <a:lnTo>
                                  <a:pt x="9222" y="49030"/>
                                </a:lnTo>
                                <a:lnTo>
                                  <a:pt x="18141" y="55126"/>
                                </a:lnTo>
                                <a:lnTo>
                                  <a:pt x="27363" y="55126"/>
                                </a:lnTo>
                                <a:close/>
                              </a:path>
                            </a:pathLst>
                          </a:custGeom>
                          <a:ln w="3068">
                            <a:solidFill>
                              <a:srgbClr val="FFFFFF"/>
                            </a:solidFill>
                            <a:prstDash val="solid"/>
                          </a:ln>
                        </wps:spPr>
                        <wps:bodyPr wrap="square" lIns="0" tIns="0" rIns="0" bIns="0" rtlCol="0">
                          <a:noAutofit/>
                        </wps:bodyPr>
                      </wps:wsp>
                      <wps:wsp>
                        <wps:cNvPr id="108" name="Graphic 108"/>
                        <wps:cNvSpPr/>
                        <wps:spPr>
                          <a:xfrm>
                            <a:off x="677097" y="419427"/>
                            <a:ext cx="9525" cy="9525"/>
                          </a:xfrm>
                          <a:custGeom>
                            <a:avLst/>
                            <a:gdLst/>
                            <a:ahLst/>
                            <a:cxnLst/>
                            <a:rect l="l" t="t" r="r" b="b"/>
                            <a:pathLst>
                              <a:path w="9525" h="9525">
                                <a:moveTo>
                                  <a:pt x="3069" y="0"/>
                                </a:moveTo>
                                <a:lnTo>
                                  <a:pt x="3069" y="3047"/>
                                </a:lnTo>
                                <a:lnTo>
                                  <a:pt x="0" y="3047"/>
                                </a:lnTo>
                                <a:lnTo>
                                  <a:pt x="3069" y="6095"/>
                                </a:lnTo>
                                <a:lnTo>
                                  <a:pt x="3069" y="9143"/>
                                </a:lnTo>
                                <a:lnTo>
                                  <a:pt x="9209" y="3047"/>
                                </a:lnTo>
                                <a:lnTo>
                                  <a:pt x="6139" y="3047"/>
                                </a:lnTo>
                                <a:lnTo>
                                  <a:pt x="3069" y="0"/>
                                </a:lnTo>
                                <a:close/>
                              </a:path>
                            </a:pathLst>
                          </a:custGeom>
                          <a:solidFill>
                            <a:srgbClr val="1F1A17"/>
                          </a:solidFill>
                        </wps:spPr>
                        <wps:bodyPr wrap="square" lIns="0" tIns="0" rIns="0" bIns="0" rtlCol="0">
                          <a:noAutofit/>
                        </wps:bodyPr>
                      </wps:wsp>
                      <wps:wsp>
                        <wps:cNvPr id="109" name="Graphic 109"/>
                        <wps:cNvSpPr/>
                        <wps:spPr>
                          <a:xfrm>
                            <a:off x="681544" y="423847"/>
                            <a:ext cx="9525" cy="9525"/>
                          </a:xfrm>
                          <a:custGeom>
                            <a:avLst/>
                            <a:gdLst/>
                            <a:ahLst/>
                            <a:cxnLst/>
                            <a:rect l="l" t="t" r="r" b="b"/>
                            <a:pathLst>
                              <a:path w="9525" h="9525">
                                <a:moveTo>
                                  <a:pt x="3082" y="9131"/>
                                </a:moveTo>
                                <a:lnTo>
                                  <a:pt x="6152" y="6083"/>
                                </a:lnTo>
                                <a:lnTo>
                                  <a:pt x="9222" y="3047"/>
                                </a:lnTo>
                                <a:lnTo>
                                  <a:pt x="6152" y="3047"/>
                                </a:lnTo>
                                <a:lnTo>
                                  <a:pt x="3082" y="0"/>
                                </a:lnTo>
                                <a:lnTo>
                                  <a:pt x="3082" y="3047"/>
                                </a:lnTo>
                                <a:lnTo>
                                  <a:pt x="0" y="3047"/>
                                </a:lnTo>
                                <a:lnTo>
                                  <a:pt x="3082" y="6083"/>
                                </a:lnTo>
                                <a:lnTo>
                                  <a:pt x="3082" y="9131"/>
                                </a:lnTo>
                              </a:path>
                            </a:pathLst>
                          </a:custGeom>
                          <a:ln w="3068">
                            <a:solidFill>
                              <a:srgbClr val="1F1A17"/>
                            </a:solidFill>
                            <a:prstDash val="solid"/>
                          </a:ln>
                        </wps:spPr>
                        <wps:bodyPr wrap="square" lIns="0" tIns="0" rIns="0" bIns="0" rtlCol="0">
                          <a:noAutofit/>
                        </wps:bodyPr>
                      </wps:wsp>
                      <wps:wsp>
                        <wps:cNvPr id="110" name="Graphic 110"/>
                        <wps:cNvSpPr/>
                        <wps:spPr>
                          <a:xfrm>
                            <a:off x="667875" y="416379"/>
                            <a:ext cx="6350" cy="6350"/>
                          </a:xfrm>
                          <a:custGeom>
                            <a:avLst/>
                            <a:gdLst/>
                            <a:ahLst/>
                            <a:cxnLst/>
                            <a:rect l="l" t="t" r="r" b="b"/>
                            <a:pathLst>
                              <a:path w="6350" h="6350">
                                <a:moveTo>
                                  <a:pt x="3069" y="0"/>
                                </a:moveTo>
                                <a:lnTo>
                                  <a:pt x="0" y="3047"/>
                                </a:lnTo>
                                <a:lnTo>
                                  <a:pt x="0" y="6095"/>
                                </a:lnTo>
                                <a:lnTo>
                                  <a:pt x="6139" y="6095"/>
                                </a:lnTo>
                                <a:lnTo>
                                  <a:pt x="6139" y="3047"/>
                                </a:lnTo>
                                <a:lnTo>
                                  <a:pt x="3069" y="0"/>
                                </a:lnTo>
                                <a:close/>
                              </a:path>
                            </a:pathLst>
                          </a:custGeom>
                          <a:solidFill>
                            <a:srgbClr val="1F1A17"/>
                          </a:solidFill>
                        </wps:spPr>
                        <wps:bodyPr wrap="square" lIns="0" tIns="0" rIns="0" bIns="0" rtlCol="0">
                          <a:noAutofit/>
                        </wps:bodyPr>
                      </wps:wsp>
                      <wps:wsp>
                        <wps:cNvPr id="111" name="Graphic 111"/>
                        <wps:cNvSpPr/>
                        <wps:spPr>
                          <a:xfrm>
                            <a:off x="672322" y="420799"/>
                            <a:ext cx="6350" cy="6350"/>
                          </a:xfrm>
                          <a:custGeom>
                            <a:avLst/>
                            <a:gdLst/>
                            <a:ahLst/>
                            <a:cxnLst/>
                            <a:rect l="l" t="t" r="r" b="b"/>
                            <a:pathLst>
                              <a:path w="6350" h="6350">
                                <a:moveTo>
                                  <a:pt x="3082" y="0"/>
                                </a:moveTo>
                                <a:lnTo>
                                  <a:pt x="6152" y="3047"/>
                                </a:lnTo>
                                <a:lnTo>
                                  <a:pt x="6152" y="6095"/>
                                </a:lnTo>
                                <a:lnTo>
                                  <a:pt x="3082" y="6095"/>
                                </a:lnTo>
                                <a:lnTo>
                                  <a:pt x="0" y="6095"/>
                                </a:lnTo>
                                <a:lnTo>
                                  <a:pt x="0" y="3047"/>
                                </a:lnTo>
                                <a:lnTo>
                                  <a:pt x="3082" y="0"/>
                                </a:lnTo>
                              </a:path>
                            </a:pathLst>
                          </a:custGeom>
                          <a:ln w="3068">
                            <a:solidFill>
                              <a:srgbClr val="1F1A17"/>
                            </a:solidFill>
                            <a:prstDash val="solid"/>
                          </a:ln>
                        </wps:spPr>
                        <wps:bodyPr wrap="square" lIns="0" tIns="0" rIns="0" bIns="0" rtlCol="0">
                          <a:noAutofit/>
                        </wps:bodyPr>
                      </wps:wsp>
                      <wps:wsp>
                        <wps:cNvPr id="112" name="Graphic 112"/>
                        <wps:cNvSpPr/>
                        <wps:spPr>
                          <a:xfrm>
                            <a:off x="689389" y="385623"/>
                            <a:ext cx="6350" cy="6350"/>
                          </a:xfrm>
                          <a:custGeom>
                            <a:avLst/>
                            <a:gdLst/>
                            <a:ahLst/>
                            <a:cxnLst/>
                            <a:rect l="l" t="t" r="r" b="b"/>
                            <a:pathLst>
                              <a:path w="6350" h="6350">
                                <a:moveTo>
                                  <a:pt x="6139" y="0"/>
                                </a:moveTo>
                                <a:lnTo>
                                  <a:pt x="0" y="0"/>
                                </a:lnTo>
                                <a:lnTo>
                                  <a:pt x="0" y="6095"/>
                                </a:lnTo>
                                <a:lnTo>
                                  <a:pt x="6139" y="6095"/>
                                </a:lnTo>
                                <a:lnTo>
                                  <a:pt x="6139" y="0"/>
                                </a:lnTo>
                                <a:close/>
                              </a:path>
                            </a:pathLst>
                          </a:custGeom>
                          <a:solidFill>
                            <a:srgbClr val="1F1A17"/>
                          </a:solidFill>
                        </wps:spPr>
                        <wps:bodyPr wrap="square" lIns="0" tIns="0" rIns="0" bIns="0" rtlCol="0">
                          <a:noAutofit/>
                        </wps:bodyPr>
                      </wps:wsp>
                      <wps:wsp>
                        <wps:cNvPr id="113" name="Graphic 113"/>
                        <wps:cNvSpPr/>
                        <wps:spPr>
                          <a:xfrm>
                            <a:off x="693836" y="390044"/>
                            <a:ext cx="6350" cy="6350"/>
                          </a:xfrm>
                          <a:custGeom>
                            <a:avLst/>
                            <a:gdLst/>
                            <a:ahLst/>
                            <a:cxnLst/>
                            <a:rect l="l" t="t" r="r" b="b"/>
                            <a:pathLst>
                              <a:path w="6350" h="6350">
                                <a:moveTo>
                                  <a:pt x="6152" y="0"/>
                                </a:moveTo>
                                <a:lnTo>
                                  <a:pt x="6152" y="3035"/>
                                </a:lnTo>
                                <a:lnTo>
                                  <a:pt x="6152" y="6083"/>
                                </a:lnTo>
                                <a:lnTo>
                                  <a:pt x="3082" y="6083"/>
                                </a:lnTo>
                                <a:lnTo>
                                  <a:pt x="0" y="6083"/>
                                </a:lnTo>
                                <a:lnTo>
                                  <a:pt x="0" y="3035"/>
                                </a:lnTo>
                                <a:lnTo>
                                  <a:pt x="0" y="0"/>
                                </a:lnTo>
                                <a:lnTo>
                                  <a:pt x="3082" y="0"/>
                                </a:lnTo>
                                <a:lnTo>
                                  <a:pt x="6152" y="0"/>
                                </a:lnTo>
                              </a:path>
                            </a:pathLst>
                          </a:custGeom>
                          <a:ln w="3068">
                            <a:solidFill>
                              <a:srgbClr val="1F1A17"/>
                            </a:solidFill>
                            <a:prstDash val="solid"/>
                          </a:ln>
                        </wps:spPr>
                        <wps:bodyPr wrap="square" lIns="0" tIns="0" rIns="0" bIns="0" rtlCol="0">
                          <a:noAutofit/>
                        </wps:bodyPr>
                      </wps:wsp>
                      <wps:wsp>
                        <wps:cNvPr id="114" name="Graphic 114"/>
                        <wps:cNvSpPr/>
                        <wps:spPr>
                          <a:xfrm>
                            <a:off x="658956" y="407248"/>
                            <a:ext cx="6350" cy="6350"/>
                          </a:xfrm>
                          <a:custGeom>
                            <a:avLst/>
                            <a:gdLst/>
                            <a:ahLst/>
                            <a:cxnLst/>
                            <a:rect l="l" t="t" r="r" b="b"/>
                            <a:pathLst>
                              <a:path w="6350" h="6350">
                                <a:moveTo>
                                  <a:pt x="6152" y="0"/>
                                </a:moveTo>
                                <a:lnTo>
                                  <a:pt x="3069" y="0"/>
                                </a:lnTo>
                                <a:lnTo>
                                  <a:pt x="0" y="3047"/>
                                </a:lnTo>
                                <a:lnTo>
                                  <a:pt x="0" y="6095"/>
                                </a:lnTo>
                                <a:lnTo>
                                  <a:pt x="6152" y="6095"/>
                                </a:lnTo>
                                <a:lnTo>
                                  <a:pt x="6152" y="0"/>
                                </a:lnTo>
                                <a:close/>
                              </a:path>
                            </a:pathLst>
                          </a:custGeom>
                          <a:solidFill>
                            <a:srgbClr val="1F1A17"/>
                          </a:solidFill>
                        </wps:spPr>
                        <wps:bodyPr wrap="square" lIns="0" tIns="0" rIns="0" bIns="0" rtlCol="0">
                          <a:noAutofit/>
                        </wps:bodyPr>
                      </wps:wsp>
                      <wps:wsp>
                        <wps:cNvPr id="115" name="Graphic 115"/>
                        <wps:cNvSpPr/>
                        <wps:spPr>
                          <a:xfrm>
                            <a:off x="663416" y="411668"/>
                            <a:ext cx="6350" cy="6350"/>
                          </a:xfrm>
                          <a:custGeom>
                            <a:avLst/>
                            <a:gdLst/>
                            <a:ahLst/>
                            <a:cxnLst/>
                            <a:rect l="l" t="t" r="r" b="b"/>
                            <a:pathLst>
                              <a:path w="6350" h="6350">
                                <a:moveTo>
                                  <a:pt x="6139" y="3035"/>
                                </a:moveTo>
                                <a:lnTo>
                                  <a:pt x="6139" y="6083"/>
                                </a:lnTo>
                                <a:lnTo>
                                  <a:pt x="3069" y="6083"/>
                                </a:lnTo>
                                <a:lnTo>
                                  <a:pt x="0" y="6083"/>
                                </a:lnTo>
                                <a:lnTo>
                                  <a:pt x="0" y="3035"/>
                                </a:lnTo>
                                <a:lnTo>
                                  <a:pt x="3069" y="0"/>
                                </a:lnTo>
                                <a:lnTo>
                                  <a:pt x="6139" y="0"/>
                                </a:lnTo>
                                <a:lnTo>
                                  <a:pt x="6139" y="3035"/>
                                </a:lnTo>
                              </a:path>
                            </a:pathLst>
                          </a:custGeom>
                          <a:ln w="3068">
                            <a:solidFill>
                              <a:srgbClr val="1F1A17"/>
                            </a:solidFill>
                            <a:prstDash val="solid"/>
                          </a:ln>
                        </wps:spPr>
                        <wps:bodyPr wrap="square" lIns="0" tIns="0" rIns="0" bIns="0" rtlCol="0">
                          <a:noAutofit/>
                        </wps:bodyPr>
                      </wps:wsp>
                      <wps:wsp>
                        <wps:cNvPr id="116" name="Graphic 116"/>
                        <wps:cNvSpPr/>
                        <wps:spPr>
                          <a:xfrm>
                            <a:off x="695529" y="394754"/>
                            <a:ext cx="6350" cy="6985"/>
                          </a:xfrm>
                          <a:custGeom>
                            <a:avLst/>
                            <a:gdLst/>
                            <a:ahLst/>
                            <a:cxnLst/>
                            <a:rect l="l" t="t" r="r" b="b"/>
                            <a:pathLst>
                              <a:path w="6350" h="6985">
                                <a:moveTo>
                                  <a:pt x="6152" y="0"/>
                                </a:moveTo>
                                <a:lnTo>
                                  <a:pt x="0" y="0"/>
                                </a:lnTo>
                                <a:lnTo>
                                  <a:pt x="0" y="3350"/>
                                </a:lnTo>
                                <a:lnTo>
                                  <a:pt x="3082" y="6398"/>
                                </a:lnTo>
                                <a:lnTo>
                                  <a:pt x="6152" y="6398"/>
                                </a:lnTo>
                                <a:lnTo>
                                  <a:pt x="6152" y="0"/>
                                </a:lnTo>
                                <a:close/>
                              </a:path>
                            </a:pathLst>
                          </a:custGeom>
                          <a:solidFill>
                            <a:srgbClr val="1F1A17"/>
                          </a:solidFill>
                        </wps:spPr>
                        <wps:bodyPr wrap="square" lIns="0" tIns="0" rIns="0" bIns="0" rtlCol="0">
                          <a:noAutofit/>
                        </wps:bodyPr>
                      </wps:wsp>
                      <wps:wsp>
                        <wps:cNvPr id="117" name="Graphic 117"/>
                        <wps:cNvSpPr/>
                        <wps:spPr>
                          <a:xfrm>
                            <a:off x="699989" y="399175"/>
                            <a:ext cx="6350" cy="6985"/>
                          </a:xfrm>
                          <a:custGeom>
                            <a:avLst/>
                            <a:gdLst/>
                            <a:ahLst/>
                            <a:cxnLst/>
                            <a:rect l="l" t="t" r="r" b="b"/>
                            <a:pathLst>
                              <a:path w="6350" h="6985">
                                <a:moveTo>
                                  <a:pt x="6152" y="0"/>
                                </a:moveTo>
                                <a:lnTo>
                                  <a:pt x="6152" y="3350"/>
                                </a:lnTo>
                                <a:lnTo>
                                  <a:pt x="6152" y="6398"/>
                                </a:lnTo>
                                <a:lnTo>
                                  <a:pt x="3069" y="6398"/>
                                </a:lnTo>
                                <a:lnTo>
                                  <a:pt x="0" y="3350"/>
                                </a:lnTo>
                                <a:lnTo>
                                  <a:pt x="0" y="0"/>
                                </a:lnTo>
                                <a:lnTo>
                                  <a:pt x="3069" y="0"/>
                                </a:lnTo>
                                <a:lnTo>
                                  <a:pt x="6152" y="0"/>
                                </a:lnTo>
                              </a:path>
                            </a:pathLst>
                          </a:custGeom>
                          <a:ln w="3069">
                            <a:solidFill>
                              <a:srgbClr val="1F1A17"/>
                            </a:solidFill>
                            <a:prstDash val="solid"/>
                          </a:ln>
                        </wps:spPr>
                        <wps:bodyPr wrap="square" lIns="0" tIns="0" rIns="0" bIns="0" rtlCol="0">
                          <a:noAutofit/>
                        </wps:bodyPr>
                      </wps:wsp>
                      <wps:wsp>
                        <wps:cNvPr id="118" name="Graphic 118"/>
                        <wps:cNvSpPr/>
                        <wps:spPr>
                          <a:xfrm>
                            <a:off x="695529" y="407248"/>
                            <a:ext cx="9525" cy="6350"/>
                          </a:xfrm>
                          <a:custGeom>
                            <a:avLst/>
                            <a:gdLst/>
                            <a:ahLst/>
                            <a:cxnLst/>
                            <a:rect l="l" t="t" r="r" b="b"/>
                            <a:pathLst>
                              <a:path w="9525" h="6350">
                                <a:moveTo>
                                  <a:pt x="9222" y="0"/>
                                </a:moveTo>
                                <a:lnTo>
                                  <a:pt x="0" y="0"/>
                                </a:lnTo>
                                <a:lnTo>
                                  <a:pt x="0" y="3047"/>
                                </a:lnTo>
                                <a:lnTo>
                                  <a:pt x="3082" y="6095"/>
                                </a:lnTo>
                                <a:lnTo>
                                  <a:pt x="6152" y="6095"/>
                                </a:lnTo>
                                <a:lnTo>
                                  <a:pt x="9222" y="3047"/>
                                </a:lnTo>
                                <a:lnTo>
                                  <a:pt x="9222" y="0"/>
                                </a:lnTo>
                                <a:close/>
                              </a:path>
                            </a:pathLst>
                          </a:custGeom>
                          <a:solidFill>
                            <a:srgbClr val="1F1A17"/>
                          </a:solidFill>
                        </wps:spPr>
                        <wps:bodyPr wrap="square" lIns="0" tIns="0" rIns="0" bIns="0" rtlCol="0">
                          <a:noAutofit/>
                        </wps:bodyPr>
                      </wps:wsp>
                      <wps:wsp>
                        <wps:cNvPr id="119" name="Graphic 119"/>
                        <wps:cNvSpPr/>
                        <wps:spPr>
                          <a:xfrm>
                            <a:off x="699989" y="411668"/>
                            <a:ext cx="9525" cy="6350"/>
                          </a:xfrm>
                          <a:custGeom>
                            <a:avLst/>
                            <a:gdLst/>
                            <a:ahLst/>
                            <a:cxnLst/>
                            <a:rect l="l" t="t" r="r" b="b"/>
                            <a:pathLst>
                              <a:path w="9525" h="6350">
                                <a:moveTo>
                                  <a:pt x="9222" y="3035"/>
                                </a:moveTo>
                                <a:lnTo>
                                  <a:pt x="6152" y="6083"/>
                                </a:lnTo>
                                <a:lnTo>
                                  <a:pt x="3069" y="6083"/>
                                </a:lnTo>
                                <a:lnTo>
                                  <a:pt x="0" y="3035"/>
                                </a:lnTo>
                                <a:lnTo>
                                  <a:pt x="0" y="0"/>
                                </a:lnTo>
                                <a:lnTo>
                                  <a:pt x="3069" y="0"/>
                                </a:lnTo>
                                <a:lnTo>
                                  <a:pt x="6152" y="0"/>
                                </a:lnTo>
                                <a:lnTo>
                                  <a:pt x="9222" y="0"/>
                                </a:lnTo>
                                <a:lnTo>
                                  <a:pt x="9222" y="3035"/>
                                </a:lnTo>
                              </a:path>
                            </a:pathLst>
                          </a:custGeom>
                          <a:ln w="3066">
                            <a:solidFill>
                              <a:srgbClr val="1F1A17"/>
                            </a:solidFill>
                            <a:prstDash val="solid"/>
                          </a:ln>
                        </wps:spPr>
                        <wps:bodyPr wrap="square" lIns="0" tIns="0" rIns="0" bIns="0" rtlCol="0">
                          <a:noAutofit/>
                        </wps:bodyPr>
                      </wps:wsp>
                      <wps:wsp>
                        <wps:cNvPr id="120" name="Graphic 120"/>
                        <wps:cNvSpPr/>
                        <wps:spPr>
                          <a:xfrm>
                            <a:off x="689389" y="416379"/>
                            <a:ext cx="9525" cy="6350"/>
                          </a:xfrm>
                          <a:custGeom>
                            <a:avLst/>
                            <a:gdLst/>
                            <a:ahLst/>
                            <a:cxnLst/>
                            <a:rect l="l" t="t" r="r" b="b"/>
                            <a:pathLst>
                              <a:path w="9525" h="6350">
                                <a:moveTo>
                                  <a:pt x="6139" y="0"/>
                                </a:moveTo>
                                <a:lnTo>
                                  <a:pt x="3069" y="0"/>
                                </a:lnTo>
                                <a:lnTo>
                                  <a:pt x="0" y="3047"/>
                                </a:lnTo>
                                <a:lnTo>
                                  <a:pt x="3069" y="6095"/>
                                </a:lnTo>
                                <a:lnTo>
                                  <a:pt x="6139" y="6095"/>
                                </a:lnTo>
                                <a:lnTo>
                                  <a:pt x="9222" y="3047"/>
                                </a:lnTo>
                                <a:lnTo>
                                  <a:pt x="6139" y="0"/>
                                </a:lnTo>
                                <a:close/>
                              </a:path>
                            </a:pathLst>
                          </a:custGeom>
                          <a:solidFill>
                            <a:srgbClr val="1F1A17"/>
                          </a:solidFill>
                        </wps:spPr>
                        <wps:bodyPr wrap="square" lIns="0" tIns="0" rIns="0" bIns="0" rtlCol="0">
                          <a:noAutofit/>
                        </wps:bodyPr>
                      </wps:wsp>
                      <wps:wsp>
                        <wps:cNvPr id="121" name="Graphic 121"/>
                        <wps:cNvSpPr/>
                        <wps:spPr>
                          <a:xfrm>
                            <a:off x="693836" y="420799"/>
                            <a:ext cx="9525" cy="6350"/>
                          </a:xfrm>
                          <a:custGeom>
                            <a:avLst/>
                            <a:gdLst/>
                            <a:ahLst/>
                            <a:cxnLst/>
                            <a:rect l="l" t="t" r="r" b="b"/>
                            <a:pathLst>
                              <a:path w="9525" h="6350">
                                <a:moveTo>
                                  <a:pt x="6152" y="6095"/>
                                </a:moveTo>
                                <a:lnTo>
                                  <a:pt x="3082" y="6095"/>
                                </a:lnTo>
                                <a:lnTo>
                                  <a:pt x="0" y="3047"/>
                                </a:lnTo>
                                <a:lnTo>
                                  <a:pt x="3082" y="0"/>
                                </a:lnTo>
                                <a:lnTo>
                                  <a:pt x="6152" y="0"/>
                                </a:lnTo>
                                <a:lnTo>
                                  <a:pt x="9222" y="3047"/>
                                </a:lnTo>
                                <a:lnTo>
                                  <a:pt x="6152" y="6095"/>
                                </a:lnTo>
                              </a:path>
                            </a:pathLst>
                          </a:custGeom>
                          <a:ln w="3066">
                            <a:solidFill>
                              <a:srgbClr val="1F1A17"/>
                            </a:solidFill>
                            <a:prstDash val="solid"/>
                          </a:ln>
                        </wps:spPr>
                        <wps:bodyPr wrap="square" lIns="0" tIns="0" rIns="0" bIns="0" rtlCol="0">
                          <a:noAutofit/>
                        </wps:bodyPr>
                      </wps:wsp>
                      <wps:wsp>
                        <wps:cNvPr id="122" name="Graphic 122"/>
                        <wps:cNvSpPr/>
                        <wps:spPr>
                          <a:xfrm>
                            <a:off x="244034" y="238821"/>
                            <a:ext cx="466725" cy="474980"/>
                          </a:xfrm>
                          <a:custGeom>
                            <a:avLst/>
                            <a:gdLst/>
                            <a:ahLst/>
                            <a:cxnLst/>
                            <a:rect l="l" t="t" r="r" b="b"/>
                            <a:pathLst>
                              <a:path w="466725" h="474980">
                                <a:moveTo>
                                  <a:pt x="27350" y="27418"/>
                                </a:moveTo>
                                <a:lnTo>
                                  <a:pt x="18128" y="39899"/>
                                </a:lnTo>
                                <a:lnTo>
                                  <a:pt x="9209" y="52078"/>
                                </a:lnTo>
                                <a:lnTo>
                                  <a:pt x="3069" y="67305"/>
                                </a:lnTo>
                                <a:lnTo>
                                  <a:pt x="0" y="85579"/>
                                </a:lnTo>
                                <a:lnTo>
                                  <a:pt x="0" y="104169"/>
                                </a:lnTo>
                                <a:lnTo>
                                  <a:pt x="0" y="122431"/>
                                </a:lnTo>
                                <a:lnTo>
                                  <a:pt x="6139" y="143753"/>
                                </a:lnTo>
                                <a:lnTo>
                                  <a:pt x="9209" y="165378"/>
                                </a:lnTo>
                                <a:lnTo>
                                  <a:pt x="18128" y="186701"/>
                                </a:lnTo>
                                <a:lnTo>
                                  <a:pt x="39642" y="232683"/>
                                </a:lnTo>
                                <a:lnTo>
                                  <a:pt x="66993" y="278376"/>
                                </a:lnTo>
                                <a:lnTo>
                                  <a:pt x="85437" y="300001"/>
                                </a:lnTo>
                                <a:lnTo>
                                  <a:pt x="103578" y="321311"/>
                                </a:lnTo>
                                <a:lnTo>
                                  <a:pt x="125093" y="345681"/>
                                </a:lnTo>
                                <a:lnTo>
                                  <a:pt x="146291" y="364258"/>
                                </a:lnTo>
                                <a:lnTo>
                                  <a:pt x="167805" y="385581"/>
                                </a:lnTo>
                                <a:lnTo>
                                  <a:pt x="213600" y="419385"/>
                                </a:lnTo>
                                <a:lnTo>
                                  <a:pt x="259092" y="443755"/>
                                </a:lnTo>
                                <a:lnTo>
                                  <a:pt x="280606" y="452886"/>
                                </a:lnTo>
                                <a:lnTo>
                                  <a:pt x="301817" y="462017"/>
                                </a:lnTo>
                                <a:lnTo>
                                  <a:pt x="323332" y="468113"/>
                                </a:lnTo>
                                <a:lnTo>
                                  <a:pt x="344543" y="471161"/>
                                </a:lnTo>
                                <a:lnTo>
                                  <a:pt x="362974" y="474511"/>
                                </a:lnTo>
                                <a:lnTo>
                                  <a:pt x="381419" y="474511"/>
                                </a:lnTo>
                                <a:lnTo>
                                  <a:pt x="396477" y="471161"/>
                                </a:lnTo>
                                <a:lnTo>
                                  <a:pt x="439203" y="449838"/>
                                </a:lnTo>
                                <a:lnTo>
                                  <a:pt x="463787" y="406891"/>
                                </a:lnTo>
                                <a:lnTo>
                                  <a:pt x="463787" y="391664"/>
                                </a:lnTo>
                                <a:lnTo>
                                  <a:pt x="466553" y="373389"/>
                                </a:lnTo>
                                <a:lnTo>
                                  <a:pt x="460717" y="333503"/>
                                </a:lnTo>
                                <a:lnTo>
                                  <a:pt x="448425" y="290857"/>
                                </a:lnTo>
                                <a:lnTo>
                                  <a:pt x="426910" y="244875"/>
                                </a:lnTo>
                                <a:lnTo>
                                  <a:pt x="396477" y="198880"/>
                                </a:lnTo>
                                <a:lnTo>
                                  <a:pt x="381419" y="174522"/>
                                </a:lnTo>
                                <a:lnTo>
                                  <a:pt x="362974" y="152897"/>
                                </a:lnTo>
                                <a:lnTo>
                                  <a:pt x="341460" y="131575"/>
                                </a:lnTo>
                                <a:lnTo>
                                  <a:pt x="320262" y="110252"/>
                                </a:lnTo>
                                <a:lnTo>
                                  <a:pt x="274467" y="73400"/>
                                </a:lnTo>
                                <a:lnTo>
                                  <a:pt x="231741" y="42947"/>
                                </a:lnTo>
                                <a:lnTo>
                                  <a:pt x="185946" y="21322"/>
                                </a:lnTo>
                                <a:lnTo>
                                  <a:pt x="164735" y="12191"/>
                                </a:lnTo>
                                <a:lnTo>
                                  <a:pt x="143221" y="6095"/>
                                </a:lnTo>
                                <a:lnTo>
                                  <a:pt x="122010" y="3047"/>
                                </a:lnTo>
                                <a:lnTo>
                                  <a:pt x="103578" y="0"/>
                                </a:lnTo>
                                <a:lnTo>
                                  <a:pt x="85437" y="3047"/>
                                </a:lnTo>
                                <a:lnTo>
                                  <a:pt x="66993" y="6095"/>
                                </a:lnTo>
                                <a:lnTo>
                                  <a:pt x="51934" y="9143"/>
                                </a:lnTo>
                                <a:lnTo>
                                  <a:pt x="39642" y="18274"/>
                                </a:lnTo>
                                <a:lnTo>
                                  <a:pt x="27350" y="27418"/>
                                </a:lnTo>
                              </a:path>
                            </a:pathLst>
                          </a:custGeom>
                          <a:ln w="12275">
                            <a:solidFill>
                              <a:srgbClr val="FFFFFF"/>
                            </a:solidFill>
                            <a:prstDash val="solid"/>
                          </a:ln>
                        </wps:spPr>
                        <wps:bodyPr wrap="square" lIns="0" tIns="0" rIns="0" bIns="0" rtlCol="0">
                          <a:noAutofit/>
                        </wps:bodyPr>
                      </wps:wsp>
                      <pic:pic xmlns:pic="http://schemas.openxmlformats.org/drawingml/2006/picture">
                        <pic:nvPicPr>
                          <pic:cNvPr id="123" name="Image 123"/>
                          <pic:cNvPicPr/>
                        </pic:nvPicPr>
                        <pic:blipFill>
                          <a:blip r:embed="rId32" cstate="print"/>
                          <a:stretch>
                            <a:fillRect/>
                          </a:stretch>
                        </pic:blipFill>
                        <pic:spPr>
                          <a:xfrm>
                            <a:off x="234812" y="254048"/>
                            <a:ext cx="64080" cy="64129"/>
                          </a:xfrm>
                          <a:prstGeom prst="rect">
                            <a:avLst/>
                          </a:prstGeom>
                        </pic:spPr>
                      </pic:pic>
                      <wps:wsp>
                        <wps:cNvPr id="124" name="Graphic 124"/>
                        <wps:cNvSpPr/>
                        <wps:spPr>
                          <a:xfrm>
                            <a:off x="173642" y="318318"/>
                            <a:ext cx="589280" cy="306705"/>
                          </a:xfrm>
                          <a:custGeom>
                            <a:avLst/>
                            <a:gdLst/>
                            <a:ahLst/>
                            <a:cxnLst/>
                            <a:rect l="l" t="t" r="r" b="b"/>
                            <a:pathLst>
                              <a:path w="589280" h="306705">
                                <a:moveTo>
                                  <a:pt x="588892" y="150151"/>
                                </a:moveTo>
                                <a:lnTo>
                                  <a:pt x="585822" y="165378"/>
                                </a:lnTo>
                                <a:lnTo>
                                  <a:pt x="582753" y="180605"/>
                                </a:lnTo>
                                <a:lnTo>
                                  <a:pt x="573834" y="195832"/>
                                </a:lnTo>
                                <a:lnTo>
                                  <a:pt x="564611" y="211361"/>
                                </a:lnTo>
                                <a:lnTo>
                                  <a:pt x="552319" y="223540"/>
                                </a:lnTo>
                                <a:lnTo>
                                  <a:pt x="536945" y="235731"/>
                                </a:lnTo>
                                <a:lnTo>
                                  <a:pt x="521886" y="247910"/>
                                </a:lnTo>
                                <a:lnTo>
                                  <a:pt x="503455" y="260089"/>
                                </a:lnTo>
                                <a:lnTo>
                                  <a:pt x="482244" y="269535"/>
                                </a:lnTo>
                                <a:lnTo>
                                  <a:pt x="457647" y="278666"/>
                                </a:lnTo>
                                <a:lnTo>
                                  <a:pt x="433366" y="287810"/>
                                </a:lnTo>
                                <a:lnTo>
                                  <a:pt x="409085" y="293893"/>
                                </a:lnTo>
                                <a:lnTo>
                                  <a:pt x="381431" y="299989"/>
                                </a:lnTo>
                                <a:lnTo>
                                  <a:pt x="354081" y="303036"/>
                                </a:lnTo>
                                <a:lnTo>
                                  <a:pt x="323647" y="306084"/>
                                </a:lnTo>
                                <a:lnTo>
                                  <a:pt x="295981" y="306084"/>
                                </a:lnTo>
                                <a:lnTo>
                                  <a:pt x="265560" y="306084"/>
                                </a:lnTo>
                                <a:lnTo>
                                  <a:pt x="207461" y="299989"/>
                                </a:lnTo>
                                <a:lnTo>
                                  <a:pt x="155829" y="290857"/>
                                </a:lnTo>
                                <a:lnTo>
                                  <a:pt x="106964" y="272583"/>
                                </a:lnTo>
                                <a:lnTo>
                                  <a:pt x="67309" y="254006"/>
                                </a:lnTo>
                                <a:lnTo>
                                  <a:pt x="33806" y="229635"/>
                                </a:lnTo>
                                <a:lnTo>
                                  <a:pt x="6152" y="186688"/>
                                </a:lnTo>
                                <a:lnTo>
                                  <a:pt x="0" y="171461"/>
                                </a:lnTo>
                                <a:lnTo>
                                  <a:pt x="0" y="156235"/>
                                </a:lnTo>
                                <a:lnTo>
                                  <a:pt x="0" y="140706"/>
                                </a:lnTo>
                                <a:lnTo>
                                  <a:pt x="3082" y="125479"/>
                                </a:lnTo>
                                <a:lnTo>
                                  <a:pt x="33806" y="82834"/>
                                </a:lnTo>
                                <a:lnTo>
                                  <a:pt x="64239" y="58174"/>
                                </a:lnTo>
                                <a:lnTo>
                                  <a:pt x="85450" y="49030"/>
                                </a:lnTo>
                                <a:lnTo>
                                  <a:pt x="103894" y="36851"/>
                                </a:lnTo>
                                <a:lnTo>
                                  <a:pt x="128175" y="30755"/>
                                </a:lnTo>
                                <a:lnTo>
                                  <a:pt x="152759" y="21624"/>
                                </a:lnTo>
                                <a:lnTo>
                                  <a:pt x="177040" y="15226"/>
                                </a:lnTo>
                                <a:lnTo>
                                  <a:pt x="204707" y="9131"/>
                                </a:lnTo>
                                <a:lnTo>
                                  <a:pt x="232057" y="6083"/>
                                </a:lnTo>
                                <a:lnTo>
                                  <a:pt x="262478" y="3047"/>
                                </a:lnTo>
                                <a:lnTo>
                                  <a:pt x="292911" y="0"/>
                                </a:lnTo>
                                <a:lnTo>
                                  <a:pt x="320578" y="3047"/>
                                </a:lnTo>
                                <a:lnTo>
                                  <a:pt x="350998" y="3047"/>
                                </a:lnTo>
                                <a:lnTo>
                                  <a:pt x="378361" y="6083"/>
                                </a:lnTo>
                                <a:lnTo>
                                  <a:pt x="433366" y="18576"/>
                                </a:lnTo>
                                <a:lnTo>
                                  <a:pt x="479174" y="33803"/>
                                </a:lnTo>
                                <a:lnTo>
                                  <a:pt x="518816" y="55126"/>
                                </a:lnTo>
                                <a:lnTo>
                                  <a:pt x="552319" y="79786"/>
                                </a:lnTo>
                                <a:lnTo>
                                  <a:pt x="573834" y="107204"/>
                                </a:lnTo>
                                <a:lnTo>
                                  <a:pt x="582753" y="119383"/>
                                </a:lnTo>
                                <a:lnTo>
                                  <a:pt x="585822" y="134610"/>
                                </a:lnTo>
                                <a:lnTo>
                                  <a:pt x="588892" y="150151"/>
                                </a:lnTo>
                              </a:path>
                            </a:pathLst>
                          </a:custGeom>
                          <a:ln w="12264">
                            <a:solidFill>
                              <a:srgbClr val="FFFFFF"/>
                            </a:solidFill>
                            <a:prstDash val="solid"/>
                          </a:ln>
                        </wps:spPr>
                        <wps:bodyPr wrap="square" lIns="0" tIns="0" rIns="0" bIns="0" rtlCol="0">
                          <a:noAutofit/>
                        </wps:bodyPr>
                      </wps:wsp>
                      <wps:wsp>
                        <wps:cNvPr id="125" name="Graphic 125"/>
                        <wps:cNvSpPr/>
                        <wps:spPr>
                          <a:xfrm>
                            <a:off x="603939" y="563181"/>
                            <a:ext cx="55244" cy="58419"/>
                          </a:xfrm>
                          <a:custGeom>
                            <a:avLst/>
                            <a:gdLst/>
                            <a:ahLst/>
                            <a:cxnLst/>
                            <a:rect l="l" t="t" r="r" b="b"/>
                            <a:pathLst>
                              <a:path w="55244" h="58419">
                                <a:moveTo>
                                  <a:pt x="27350" y="0"/>
                                </a:moveTo>
                                <a:lnTo>
                                  <a:pt x="15374" y="3047"/>
                                </a:lnTo>
                                <a:lnTo>
                                  <a:pt x="6152" y="9143"/>
                                </a:lnTo>
                                <a:lnTo>
                                  <a:pt x="0" y="18274"/>
                                </a:lnTo>
                                <a:lnTo>
                                  <a:pt x="0" y="39899"/>
                                </a:lnTo>
                                <a:lnTo>
                                  <a:pt x="6152" y="49030"/>
                                </a:lnTo>
                                <a:lnTo>
                                  <a:pt x="15374" y="55126"/>
                                </a:lnTo>
                                <a:lnTo>
                                  <a:pt x="27350" y="58174"/>
                                </a:lnTo>
                                <a:lnTo>
                                  <a:pt x="36572" y="55126"/>
                                </a:lnTo>
                                <a:lnTo>
                                  <a:pt x="45795" y="49030"/>
                                </a:lnTo>
                                <a:lnTo>
                                  <a:pt x="55017" y="39899"/>
                                </a:lnTo>
                                <a:lnTo>
                                  <a:pt x="55017" y="18274"/>
                                </a:lnTo>
                                <a:lnTo>
                                  <a:pt x="45795" y="9143"/>
                                </a:lnTo>
                                <a:lnTo>
                                  <a:pt x="36572" y="3047"/>
                                </a:lnTo>
                                <a:lnTo>
                                  <a:pt x="27350" y="0"/>
                                </a:lnTo>
                                <a:close/>
                              </a:path>
                            </a:pathLst>
                          </a:custGeom>
                          <a:solidFill>
                            <a:srgbClr val="FFFFFF"/>
                          </a:solidFill>
                        </wps:spPr>
                        <wps:bodyPr wrap="square" lIns="0" tIns="0" rIns="0" bIns="0" rtlCol="0">
                          <a:noAutofit/>
                        </wps:bodyPr>
                      </wps:wsp>
                      <wps:wsp>
                        <wps:cNvPr id="126" name="Graphic 126"/>
                        <wps:cNvSpPr/>
                        <wps:spPr>
                          <a:xfrm>
                            <a:off x="608398" y="567601"/>
                            <a:ext cx="55244" cy="58419"/>
                          </a:xfrm>
                          <a:custGeom>
                            <a:avLst/>
                            <a:gdLst/>
                            <a:ahLst/>
                            <a:cxnLst/>
                            <a:rect l="l" t="t" r="r" b="b"/>
                            <a:pathLst>
                              <a:path w="55244" h="58419">
                                <a:moveTo>
                                  <a:pt x="45795" y="9131"/>
                                </a:moveTo>
                                <a:lnTo>
                                  <a:pt x="55017" y="18274"/>
                                </a:lnTo>
                                <a:lnTo>
                                  <a:pt x="55017" y="30755"/>
                                </a:lnTo>
                                <a:lnTo>
                                  <a:pt x="55017" y="39899"/>
                                </a:lnTo>
                                <a:lnTo>
                                  <a:pt x="45795" y="49030"/>
                                </a:lnTo>
                                <a:lnTo>
                                  <a:pt x="36572" y="55126"/>
                                </a:lnTo>
                                <a:lnTo>
                                  <a:pt x="27350" y="58174"/>
                                </a:lnTo>
                                <a:lnTo>
                                  <a:pt x="15361" y="55126"/>
                                </a:lnTo>
                                <a:lnTo>
                                  <a:pt x="6152" y="49030"/>
                                </a:lnTo>
                                <a:lnTo>
                                  <a:pt x="0" y="39899"/>
                                </a:lnTo>
                                <a:lnTo>
                                  <a:pt x="0" y="30755"/>
                                </a:lnTo>
                                <a:lnTo>
                                  <a:pt x="0" y="18274"/>
                                </a:lnTo>
                                <a:lnTo>
                                  <a:pt x="6152" y="9131"/>
                                </a:lnTo>
                                <a:lnTo>
                                  <a:pt x="15361" y="3047"/>
                                </a:lnTo>
                                <a:lnTo>
                                  <a:pt x="27350" y="0"/>
                                </a:lnTo>
                                <a:lnTo>
                                  <a:pt x="36572" y="3047"/>
                                </a:lnTo>
                                <a:lnTo>
                                  <a:pt x="45795" y="9131"/>
                                </a:lnTo>
                              </a:path>
                            </a:pathLst>
                          </a:custGeom>
                          <a:ln w="3069">
                            <a:solidFill>
                              <a:srgbClr val="FFFFFF"/>
                            </a:solidFill>
                            <a:prstDash val="solid"/>
                          </a:ln>
                        </wps:spPr>
                        <wps:bodyPr wrap="square" lIns="0" tIns="0" rIns="0" bIns="0" rtlCol="0">
                          <a:noAutofit/>
                        </wps:bodyPr>
                      </wps:wsp>
                      <wps:wsp>
                        <wps:cNvPr id="127" name="Graphic 127"/>
                        <wps:cNvSpPr/>
                        <wps:spPr>
                          <a:xfrm>
                            <a:off x="613161" y="603080"/>
                            <a:ext cx="6350" cy="6350"/>
                          </a:xfrm>
                          <a:custGeom>
                            <a:avLst/>
                            <a:gdLst/>
                            <a:ahLst/>
                            <a:cxnLst/>
                            <a:rect l="l" t="t" r="r" b="b"/>
                            <a:pathLst>
                              <a:path w="6350" h="6350">
                                <a:moveTo>
                                  <a:pt x="6152" y="0"/>
                                </a:moveTo>
                                <a:lnTo>
                                  <a:pt x="0" y="0"/>
                                </a:lnTo>
                                <a:lnTo>
                                  <a:pt x="0" y="6095"/>
                                </a:lnTo>
                                <a:lnTo>
                                  <a:pt x="6152" y="6095"/>
                                </a:lnTo>
                                <a:lnTo>
                                  <a:pt x="6152" y="0"/>
                                </a:lnTo>
                                <a:close/>
                              </a:path>
                            </a:pathLst>
                          </a:custGeom>
                          <a:solidFill>
                            <a:srgbClr val="1F1A17"/>
                          </a:solidFill>
                        </wps:spPr>
                        <wps:bodyPr wrap="square" lIns="0" tIns="0" rIns="0" bIns="0" rtlCol="0">
                          <a:noAutofit/>
                        </wps:bodyPr>
                      </wps:wsp>
                      <wps:wsp>
                        <wps:cNvPr id="128" name="Graphic 128"/>
                        <wps:cNvSpPr/>
                        <wps:spPr>
                          <a:xfrm>
                            <a:off x="617621" y="607501"/>
                            <a:ext cx="6350" cy="6350"/>
                          </a:xfrm>
                          <a:custGeom>
                            <a:avLst/>
                            <a:gdLst/>
                            <a:ahLst/>
                            <a:cxnLst/>
                            <a:rect l="l" t="t" r="r" b="b"/>
                            <a:pathLst>
                              <a:path w="6350" h="6350">
                                <a:moveTo>
                                  <a:pt x="6139" y="0"/>
                                </a:moveTo>
                                <a:lnTo>
                                  <a:pt x="6139" y="3035"/>
                                </a:lnTo>
                                <a:lnTo>
                                  <a:pt x="6139" y="6083"/>
                                </a:lnTo>
                                <a:lnTo>
                                  <a:pt x="3069" y="6083"/>
                                </a:lnTo>
                                <a:lnTo>
                                  <a:pt x="0" y="6083"/>
                                </a:lnTo>
                                <a:lnTo>
                                  <a:pt x="0" y="3035"/>
                                </a:lnTo>
                                <a:lnTo>
                                  <a:pt x="0" y="0"/>
                                </a:lnTo>
                                <a:lnTo>
                                  <a:pt x="3069" y="0"/>
                                </a:lnTo>
                                <a:lnTo>
                                  <a:pt x="6139" y="0"/>
                                </a:lnTo>
                              </a:path>
                            </a:pathLst>
                          </a:custGeom>
                          <a:ln w="3068">
                            <a:solidFill>
                              <a:srgbClr val="1F1A17"/>
                            </a:solidFill>
                            <a:prstDash val="solid"/>
                          </a:ln>
                        </wps:spPr>
                        <wps:bodyPr wrap="square" lIns="0" tIns="0" rIns="0" bIns="0" rtlCol="0">
                          <a:noAutofit/>
                        </wps:bodyPr>
                      </wps:wsp>
                      <wps:wsp>
                        <wps:cNvPr id="129" name="Graphic 129"/>
                        <wps:cNvSpPr/>
                        <wps:spPr>
                          <a:xfrm>
                            <a:off x="607009" y="590901"/>
                            <a:ext cx="9525" cy="9525"/>
                          </a:xfrm>
                          <a:custGeom>
                            <a:avLst/>
                            <a:gdLst/>
                            <a:ahLst/>
                            <a:cxnLst/>
                            <a:rect l="l" t="t" r="r" b="b"/>
                            <a:pathLst>
                              <a:path w="9525" h="9525">
                                <a:moveTo>
                                  <a:pt x="3082" y="0"/>
                                </a:moveTo>
                                <a:lnTo>
                                  <a:pt x="3082" y="3047"/>
                                </a:lnTo>
                                <a:lnTo>
                                  <a:pt x="0" y="6083"/>
                                </a:lnTo>
                                <a:lnTo>
                                  <a:pt x="3082" y="9131"/>
                                </a:lnTo>
                                <a:lnTo>
                                  <a:pt x="6152" y="9131"/>
                                </a:lnTo>
                                <a:lnTo>
                                  <a:pt x="6152" y="6083"/>
                                </a:lnTo>
                                <a:lnTo>
                                  <a:pt x="9222" y="3047"/>
                                </a:lnTo>
                                <a:lnTo>
                                  <a:pt x="6152" y="3047"/>
                                </a:lnTo>
                                <a:lnTo>
                                  <a:pt x="3082" y="0"/>
                                </a:lnTo>
                                <a:close/>
                              </a:path>
                            </a:pathLst>
                          </a:custGeom>
                          <a:solidFill>
                            <a:srgbClr val="1F1A17"/>
                          </a:solidFill>
                        </wps:spPr>
                        <wps:bodyPr wrap="square" lIns="0" tIns="0" rIns="0" bIns="0" rtlCol="0">
                          <a:noAutofit/>
                        </wps:bodyPr>
                      </wps:wsp>
                      <wps:wsp>
                        <wps:cNvPr id="130" name="Graphic 130"/>
                        <wps:cNvSpPr/>
                        <wps:spPr>
                          <a:xfrm>
                            <a:off x="611468" y="595309"/>
                            <a:ext cx="9525" cy="9525"/>
                          </a:xfrm>
                          <a:custGeom>
                            <a:avLst/>
                            <a:gdLst/>
                            <a:ahLst/>
                            <a:cxnLst/>
                            <a:rect l="l" t="t" r="r" b="b"/>
                            <a:pathLst>
                              <a:path w="9525" h="9525">
                                <a:moveTo>
                                  <a:pt x="9222" y="3047"/>
                                </a:moveTo>
                                <a:lnTo>
                                  <a:pt x="6152" y="6095"/>
                                </a:lnTo>
                                <a:lnTo>
                                  <a:pt x="6152" y="9143"/>
                                </a:lnTo>
                                <a:lnTo>
                                  <a:pt x="3082" y="9143"/>
                                </a:lnTo>
                                <a:lnTo>
                                  <a:pt x="0" y="6095"/>
                                </a:lnTo>
                                <a:lnTo>
                                  <a:pt x="3082" y="3047"/>
                                </a:lnTo>
                                <a:lnTo>
                                  <a:pt x="3082" y="0"/>
                                </a:lnTo>
                                <a:lnTo>
                                  <a:pt x="6152" y="3047"/>
                                </a:lnTo>
                                <a:lnTo>
                                  <a:pt x="9222" y="3047"/>
                                </a:lnTo>
                              </a:path>
                            </a:pathLst>
                          </a:custGeom>
                          <a:ln w="3068">
                            <a:solidFill>
                              <a:srgbClr val="1F1A17"/>
                            </a:solidFill>
                            <a:prstDash val="solid"/>
                          </a:ln>
                        </wps:spPr>
                        <wps:bodyPr wrap="square" lIns="0" tIns="0" rIns="0" bIns="0" rtlCol="0">
                          <a:noAutofit/>
                        </wps:bodyPr>
                      </wps:wsp>
                      <wps:wsp>
                        <wps:cNvPr id="131" name="Graphic 131"/>
                        <wps:cNvSpPr/>
                        <wps:spPr>
                          <a:xfrm>
                            <a:off x="646664" y="584503"/>
                            <a:ext cx="6350" cy="9525"/>
                          </a:xfrm>
                          <a:custGeom>
                            <a:avLst/>
                            <a:gdLst/>
                            <a:ahLst/>
                            <a:cxnLst/>
                            <a:rect l="l" t="t" r="r" b="b"/>
                            <a:pathLst>
                              <a:path w="6350" h="9525">
                                <a:moveTo>
                                  <a:pt x="6152" y="0"/>
                                </a:moveTo>
                                <a:lnTo>
                                  <a:pt x="3069" y="0"/>
                                </a:lnTo>
                                <a:lnTo>
                                  <a:pt x="0" y="3350"/>
                                </a:lnTo>
                                <a:lnTo>
                                  <a:pt x="0" y="6398"/>
                                </a:lnTo>
                                <a:lnTo>
                                  <a:pt x="3069" y="9445"/>
                                </a:lnTo>
                                <a:lnTo>
                                  <a:pt x="6152" y="6398"/>
                                </a:lnTo>
                                <a:lnTo>
                                  <a:pt x="6152" y="0"/>
                                </a:lnTo>
                                <a:close/>
                              </a:path>
                            </a:pathLst>
                          </a:custGeom>
                          <a:solidFill>
                            <a:srgbClr val="1F1A17"/>
                          </a:solidFill>
                        </wps:spPr>
                        <wps:bodyPr wrap="square" lIns="0" tIns="0" rIns="0" bIns="0" rtlCol="0">
                          <a:noAutofit/>
                        </wps:bodyPr>
                      </wps:wsp>
                      <wps:wsp>
                        <wps:cNvPr id="132" name="Graphic 132"/>
                        <wps:cNvSpPr/>
                        <wps:spPr>
                          <a:xfrm>
                            <a:off x="651124" y="588924"/>
                            <a:ext cx="6350" cy="9525"/>
                          </a:xfrm>
                          <a:custGeom>
                            <a:avLst/>
                            <a:gdLst/>
                            <a:ahLst/>
                            <a:cxnLst/>
                            <a:rect l="l" t="t" r="r" b="b"/>
                            <a:pathLst>
                              <a:path w="6350" h="9525">
                                <a:moveTo>
                                  <a:pt x="6139" y="3350"/>
                                </a:moveTo>
                                <a:lnTo>
                                  <a:pt x="6139" y="6385"/>
                                </a:lnTo>
                                <a:lnTo>
                                  <a:pt x="3069" y="9433"/>
                                </a:lnTo>
                                <a:lnTo>
                                  <a:pt x="0" y="6385"/>
                                </a:lnTo>
                                <a:lnTo>
                                  <a:pt x="0" y="3350"/>
                                </a:lnTo>
                                <a:lnTo>
                                  <a:pt x="3069" y="0"/>
                                </a:lnTo>
                                <a:lnTo>
                                  <a:pt x="6139" y="0"/>
                                </a:lnTo>
                                <a:lnTo>
                                  <a:pt x="6139" y="3350"/>
                                </a:lnTo>
                              </a:path>
                            </a:pathLst>
                          </a:custGeom>
                          <a:ln w="3070">
                            <a:solidFill>
                              <a:srgbClr val="1F1A17"/>
                            </a:solidFill>
                            <a:prstDash val="solid"/>
                          </a:ln>
                        </wps:spPr>
                        <wps:bodyPr wrap="square" lIns="0" tIns="0" rIns="0" bIns="0" rtlCol="0">
                          <a:noAutofit/>
                        </wps:bodyPr>
                      </wps:wsp>
                      <wps:wsp>
                        <wps:cNvPr id="133" name="Graphic 133"/>
                        <wps:cNvSpPr/>
                        <wps:spPr>
                          <a:xfrm>
                            <a:off x="610091" y="581455"/>
                            <a:ext cx="6350" cy="6985"/>
                          </a:xfrm>
                          <a:custGeom>
                            <a:avLst/>
                            <a:gdLst/>
                            <a:ahLst/>
                            <a:cxnLst/>
                            <a:rect l="l" t="t" r="r" b="b"/>
                            <a:pathLst>
                              <a:path w="6350" h="6985">
                                <a:moveTo>
                                  <a:pt x="6139" y="0"/>
                                </a:moveTo>
                                <a:lnTo>
                                  <a:pt x="0" y="0"/>
                                </a:lnTo>
                                <a:lnTo>
                                  <a:pt x="0" y="3047"/>
                                </a:lnTo>
                                <a:lnTo>
                                  <a:pt x="3069" y="6398"/>
                                </a:lnTo>
                                <a:lnTo>
                                  <a:pt x="6139" y="3047"/>
                                </a:lnTo>
                                <a:lnTo>
                                  <a:pt x="6139" y="0"/>
                                </a:lnTo>
                                <a:close/>
                              </a:path>
                            </a:pathLst>
                          </a:custGeom>
                          <a:solidFill>
                            <a:srgbClr val="1F1A17"/>
                          </a:solidFill>
                        </wps:spPr>
                        <wps:bodyPr wrap="square" lIns="0" tIns="0" rIns="0" bIns="0" rtlCol="0">
                          <a:noAutofit/>
                        </wps:bodyPr>
                      </wps:wsp>
                      <wps:wsp>
                        <wps:cNvPr id="134" name="Graphic 134"/>
                        <wps:cNvSpPr/>
                        <wps:spPr>
                          <a:xfrm>
                            <a:off x="614551" y="585876"/>
                            <a:ext cx="6350" cy="6985"/>
                          </a:xfrm>
                          <a:custGeom>
                            <a:avLst/>
                            <a:gdLst/>
                            <a:ahLst/>
                            <a:cxnLst/>
                            <a:rect l="l" t="t" r="r" b="b"/>
                            <a:pathLst>
                              <a:path w="6350" h="6985">
                                <a:moveTo>
                                  <a:pt x="6139" y="3047"/>
                                </a:moveTo>
                                <a:lnTo>
                                  <a:pt x="3069" y="6398"/>
                                </a:lnTo>
                                <a:lnTo>
                                  <a:pt x="0" y="3047"/>
                                </a:lnTo>
                                <a:lnTo>
                                  <a:pt x="0" y="0"/>
                                </a:lnTo>
                                <a:lnTo>
                                  <a:pt x="3069" y="0"/>
                                </a:lnTo>
                                <a:lnTo>
                                  <a:pt x="6139" y="0"/>
                                </a:lnTo>
                                <a:lnTo>
                                  <a:pt x="6139" y="3047"/>
                                </a:lnTo>
                              </a:path>
                            </a:pathLst>
                          </a:custGeom>
                          <a:ln w="3069">
                            <a:solidFill>
                              <a:srgbClr val="1F1A17"/>
                            </a:solidFill>
                            <a:prstDash val="solid"/>
                          </a:ln>
                        </wps:spPr>
                        <wps:bodyPr wrap="square" lIns="0" tIns="0" rIns="0" bIns="0" rtlCol="0">
                          <a:noAutofit/>
                        </wps:bodyPr>
                      </wps:wsp>
                      <wps:wsp>
                        <wps:cNvPr id="135" name="Graphic 135"/>
                        <wps:cNvSpPr/>
                        <wps:spPr>
                          <a:xfrm>
                            <a:off x="643594" y="596984"/>
                            <a:ext cx="9525" cy="6350"/>
                          </a:xfrm>
                          <a:custGeom>
                            <a:avLst/>
                            <a:gdLst/>
                            <a:ahLst/>
                            <a:cxnLst/>
                            <a:rect l="l" t="t" r="r" b="b"/>
                            <a:pathLst>
                              <a:path w="9525" h="6350">
                                <a:moveTo>
                                  <a:pt x="6139" y="0"/>
                                </a:moveTo>
                                <a:lnTo>
                                  <a:pt x="3069" y="0"/>
                                </a:lnTo>
                                <a:lnTo>
                                  <a:pt x="3069" y="3047"/>
                                </a:lnTo>
                                <a:lnTo>
                                  <a:pt x="0" y="6095"/>
                                </a:lnTo>
                                <a:lnTo>
                                  <a:pt x="9222" y="6095"/>
                                </a:lnTo>
                                <a:lnTo>
                                  <a:pt x="9222" y="3047"/>
                                </a:lnTo>
                                <a:lnTo>
                                  <a:pt x="6139" y="0"/>
                                </a:lnTo>
                                <a:close/>
                              </a:path>
                            </a:pathLst>
                          </a:custGeom>
                          <a:solidFill>
                            <a:srgbClr val="1F1A17"/>
                          </a:solidFill>
                        </wps:spPr>
                        <wps:bodyPr wrap="square" lIns="0" tIns="0" rIns="0" bIns="0" rtlCol="0">
                          <a:noAutofit/>
                        </wps:bodyPr>
                      </wps:wsp>
                      <wps:wsp>
                        <wps:cNvPr id="136" name="Graphic 136"/>
                        <wps:cNvSpPr/>
                        <wps:spPr>
                          <a:xfrm>
                            <a:off x="648041" y="601405"/>
                            <a:ext cx="9525" cy="6350"/>
                          </a:xfrm>
                          <a:custGeom>
                            <a:avLst/>
                            <a:gdLst/>
                            <a:ahLst/>
                            <a:cxnLst/>
                            <a:rect l="l" t="t" r="r" b="b"/>
                            <a:pathLst>
                              <a:path w="9525" h="6350">
                                <a:moveTo>
                                  <a:pt x="9222" y="6095"/>
                                </a:moveTo>
                                <a:lnTo>
                                  <a:pt x="6152" y="6095"/>
                                </a:lnTo>
                                <a:lnTo>
                                  <a:pt x="3082" y="6095"/>
                                </a:lnTo>
                                <a:lnTo>
                                  <a:pt x="0" y="6095"/>
                                </a:lnTo>
                                <a:lnTo>
                                  <a:pt x="3082" y="3047"/>
                                </a:lnTo>
                                <a:lnTo>
                                  <a:pt x="3082" y="0"/>
                                </a:lnTo>
                                <a:lnTo>
                                  <a:pt x="6152" y="0"/>
                                </a:lnTo>
                                <a:lnTo>
                                  <a:pt x="9222" y="3047"/>
                                </a:lnTo>
                                <a:lnTo>
                                  <a:pt x="9222" y="6095"/>
                                </a:lnTo>
                              </a:path>
                            </a:pathLst>
                          </a:custGeom>
                          <a:ln w="3066">
                            <a:solidFill>
                              <a:srgbClr val="1F1A17"/>
                            </a:solidFill>
                            <a:prstDash val="solid"/>
                          </a:ln>
                        </wps:spPr>
                        <wps:bodyPr wrap="square" lIns="0" tIns="0" rIns="0" bIns="0" rtlCol="0">
                          <a:noAutofit/>
                        </wps:bodyPr>
                      </wps:wsp>
                      <wps:wsp>
                        <wps:cNvPr id="137" name="Graphic 137"/>
                        <wps:cNvSpPr/>
                        <wps:spPr>
                          <a:xfrm>
                            <a:off x="637442" y="606128"/>
                            <a:ext cx="6350" cy="6350"/>
                          </a:xfrm>
                          <a:custGeom>
                            <a:avLst/>
                            <a:gdLst/>
                            <a:ahLst/>
                            <a:cxnLst/>
                            <a:rect l="l" t="t" r="r" b="b"/>
                            <a:pathLst>
                              <a:path w="6350" h="6350">
                                <a:moveTo>
                                  <a:pt x="6152" y="0"/>
                                </a:moveTo>
                                <a:lnTo>
                                  <a:pt x="0" y="0"/>
                                </a:lnTo>
                                <a:lnTo>
                                  <a:pt x="0" y="6083"/>
                                </a:lnTo>
                                <a:lnTo>
                                  <a:pt x="6152" y="6083"/>
                                </a:lnTo>
                                <a:lnTo>
                                  <a:pt x="6152" y="0"/>
                                </a:lnTo>
                                <a:close/>
                              </a:path>
                            </a:pathLst>
                          </a:custGeom>
                          <a:solidFill>
                            <a:srgbClr val="1F1A17"/>
                          </a:solidFill>
                        </wps:spPr>
                        <wps:bodyPr wrap="square" lIns="0" tIns="0" rIns="0" bIns="0" rtlCol="0">
                          <a:noAutofit/>
                        </wps:bodyPr>
                      </wps:wsp>
                      <wps:wsp>
                        <wps:cNvPr id="138" name="Graphic 138"/>
                        <wps:cNvSpPr/>
                        <wps:spPr>
                          <a:xfrm>
                            <a:off x="641902" y="610536"/>
                            <a:ext cx="6350" cy="6350"/>
                          </a:xfrm>
                          <a:custGeom>
                            <a:avLst/>
                            <a:gdLst/>
                            <a:ahLst/>
                            <a:cxnLst/>
                            <a:rect l="l" t="t" r="r" b="b"/>
                            <a:pathLst>
                              <a:path w="6350" h="6350">
                                <a:moveTo>
                                  <a:pt x="6139" y="6095"/>
                                </a:moveTo>
                                <a:lnTo>
                                  <a:pt x="3069" y="6095"/>
                                </a:lnTo>
                                <a:lnTo>
                                  <a:pt x="0" y="6095"/>
                                </a:lnTo>
                                <a:lnTo>
                                  <a:pt x="0" y="3047"/>
                                </a:lnTo>
                                <a:lnTo>
                                  <a:pt x="0" y="0"/>
                                </a:lnTo>
                                <a:lnTo>
                                  <a:pt x="3069" y="0"/>
                                </a:lnTo>
                                <a:lnTo>
                                  <a:pt x="6139" y="0"/>
                                </a:lnTo>
                                <a:lnTo>
                                  <a:pt x="6139" y="3047"/>
                                </a:lnTo>
                                <a:lnTo>
                                  <a:pt x="6139" y="6095"/>
                                </a:lnTo>
                              </a:path>
                            </a:pathLst>
                          </a:custGeom>
                          <a:ln w="3068">
                            <a:solidFill>
                              <a:srgbClr val="1F1A17"/>
                            </a:solidFill>
                            <a:prstDash val="solid"/>
                          </a:ln>
                        </wps:spPr>
                        <wps:bodyPr wrap="square" lIns="0" tIns="0" rIns="0" bIns="0" rtlCol="0">
                          <a:noAutofit/>
                        </wps:bodyPr>
                      </wps:wsp>
                      <wps:wsp>
                        <wps:cNvPr id="139" name="Graphic 139"/>
                        <wps:cNvSpPr/>
                        <wps:spPr>
                          <a:xfrm>
                            <a:off x="625453" y="609176"/>
                            <a:ext cx="6350" cy="6350"/>
                          </a:xfrm>
                          <a:custGeom>
                            <a:avLst/>
                            <a:gdLst/>
                            <a:ahLst/>
                            <a:cxnLst/>
                            <a:rect l="l" t="t" r="r" b="b"/>
                            <a:pathLst>
                              <a:path w="6350" h="6350">
                                <a:moveTo>
                                  <a:pt x="5836" y="0"/>
                                </a:moveTo>
                                <a:lnTo>
                                  <a:pt x="2766" y="0"/>
                                </a:lnTo>
                                <a:lnTo>
                                  <a:pt x="0" y="3035"/>
                                </a:lnTo>
                                <a:lnTo>
                                  <a:pt x="0" y="6083"/>
                                </a:lnTo>
                                <a:lnTo>
                                  <a:pt x="5836" y="6083"/>
                                </a:lnTo>
                                <a:lnTo>
                                  <a:pt x="5836" y="0"/>
                                </a:lnTo>
                                <a:close/>
                              </a:path>
                            </a:pathLst>
                          </a:custGeom>
                          <a:solidFill>
                            <a:srgbClr val="1F1A17"/>
                          </a:solidFill>
                        </wps:spPr>
                        <wps:bodyPr wrap="square" lIns="0" tIns="0" rIns="0" bIns="0" rtlCol="0">
                          <a:noAutofit/>
                        </wps:bodyPr>
                      </wps:wsp>
                      <wps:wsp>
                        <wps:cNvPr id="140" name="Graphic 140"/>
                        <wps:cNvSpPr/>
                        <wps:spPr>
                          <a:xfrm>
                            <a:off x="629913" y="613584"/>
                            <a:ext cx="6350" cy="6350"/>
                          </a:xfrm>
                          <a:custGeom>
                            <a:avLst/>
                            <a:gdLst/>
                            <a:ahLst/>
                            <a:cxnLst/>
                            <a:rect l="l" t="t" r="r" b="b"/>
                            <a:pathLst>
                              <a:path w="6350" h="6350">
                                <a:moveTo>
                                  <a:pt x="2766" y="6095"/>
                                </a:moveTo>
                                <a:lnTo>
                                  <a:pt x="0" y="6095"/>
                                </a:lnTo>
                                <a:lnTo>
                                  <a:pt x="0" y="3047"/>
                                </a:lnTo>
                                <a:lnTo>
                                  <a:pt x="2766" y="0"/>
                                </a:lnTo>
                                <a:lnTo>
                                  <a:pt x="5836" y="0"/>
                                </a:lnTo>
                                <a:lnTo>
                                  <a:pt x="5836" y="3047"/>
                                </a:lnTo>
                                <a:lnTo>
                                  <a:pt x="5836" y="6095"/>
                                </a:lnTo>
                                <a:lnTo>
                                  <a:pt x="2766" y="6095"/>
                                </a:lnTo>
                              </a:path>
                            </a:pathLst>
                          </a:custGeom>
                          <a:ln w="3069">
                            <a:solidFill>
                              <a:srgbClr val="1F1A17"/>
                            </a:solidFill>
                            <a:prstDash val="solid"/>
                          </a:ln>
                        </wps:spPr>
                        <wps:bodyPr wrap="square" lIns="0" tIns="0" rIns="0" bIns="0" rtlCol="0">
                          <a:noAutofit/>
                        </wps:bodyPr>
                      </wps:wsp>
                      <pic:pic xmlns:pic="http://schemas.openxmlformats.org/drawingml/2006/picture">
                        <pic:nvPicPr>
                          <pic:cNvPr id="141" name="Image 141"/>
                          <pic:cNvPicPr/>
                        </pic:nvPicPr>
                        <pic:blipFill>
                          <a:blip r:embed="rId33" cstate="print"/>
                          <a:stretch>
                            <a:fillRect/>
                          </a:stretch>
                        </pic:blipFill>
                        <pic:spPr>
                          <a:xfrm>
                            <a:off x="320250" y="615259"/>
                            <a:ext cx="64080" cy="64129"/>
                          </a:xfrm>
                          <a:prstGeom prst="rect">
                            <a:avLst/>
                          </a:prstGeom>
                        </pic:spPr>
                      </pic:pic>
                      <wps:wsp>
                        <wps:cNvPr id="142" name="Graphic 142"/>
                        <wps:cNvSpPr/>
                        <wps:spPr>
                          <a:xfrm>
                            <a:off x="48859" y="49093"/>
                            <a:ext cx="848360" cy="636905"/>
                          </a:xfrm>
                          <a:custGeom>
                            <a:avLst/>
                            <a:gdLst/>
                            <a:ahLst/>
                            <a:cxnLst/>
                            <a:rect l="l" t="t" r="r" b="b"/>
                            <a:pathLst>
                              <a:path w="848360" h="636905">
                                <a:moveTo>
                                  <a:pt x="66992" y="455917"/>
                                </a:moveTo>
                                <a:lnTo>
                                  <a:pt x="11976" y="458965"/>
                                </a:lnTo>
                                <a:lnTo>
                                  <a:pt x="11976" y="449834"/>
                                </a:lnTo>
                                <a:lnTo>
                                  <a:pt x="0" y="449834"/>
                                </a:lnTo>
                                <a:lnTo>
                                  <a:pt x="2755" y="483641"/>
                                </a:lnTo>
                                <a:lnTo>
                                  <a:pt x="15049" y="480593"/>
                                </a:lnTo>
                                <a:lnTo>
                                  <a:pt x="15049" y="471144"/>
                                </a:lnTo>
                                <a:lnTo>
                                  <a:pt x="66992" y="468109"/>
                                </a:lnTo>
                                <a:lnTo>
                                  <a:pt x="66992" y="458965"/>
                                </a:lnTo>
                                <a:lnTo>
                                  <a:pt x="66992" y="455917"/>
                                </a:lnTo>
                                <a:close/>
                              </a:path>
                              <a:path w="848360" h="636905">
                                <a:moveTo>
                                  <a:pt x="66992" y="403834"/>
                                </a:moveTo>
                                <a:lnTo>
                                  <a:pt x="39636" y="403834"/>
                                </a:lnTo>
                                <a:lnTo>
                                  <a:pt x="33489" y="406882"/>
                                </a:lnTo>
                                <a:lnTo>
                                  <a:pt x="33489" y="409930"/>
                                </a:lnTo>
                                <a:lnTo>
                                  <a:pt x="30416" y="413283"/>
                                </a:lnTo>
                                <a:lnTo>
                                  <a:pt x="30416" y="409930"/>
                                </a:lnTo>
                                <a:lnTo>
                                  <a:pt x="27343" y="406882"/>
                                </a:lnTo>
                                <a:lnTo>
                                  <a:pt x="27343" y="422414"/>
                                </a:lnTo>
                                <a:lnTo>
                                  <a:pt x="27343" y="425462"/>
                                </a:lnTo>
                                <a:lnTo>
                                  <a:pt x="11976" y="425462"/>
                                </a:lnTo>
                                <a:lnTo>
                                  <a:pt x="11976" y="419379"/>
                                </a:lnTo>
                                <a:lnTo>
                                  <a:pt x="24269" y="419379"/>
                                </a:lnTo>
                                <a:lnTo>
                                  <a:pt x="27343" y="422414"/>
                                </a:lnTo>
                                <a:lnTo>
                                  <a:pt x="27343" y="406882"/>
                                </a:lnTo>
                                <a:lnTo>
                                  <a:pt x="24269" y="406882"/>
                                </a:lnTo>
                                <a:lnTo>
                                  <a:pt x="21196" y="403834"/>
                                </a:lnTo>
                                <a:lnTo>
                                  <a:pt x="11976" y="403834"/>
                                </a:lnTo>
                                <a:lnTo>
                                  <a:pt x="5829" y="406882"/>
                                </a:lnTo>
                                <a:lnTo>
                                  <a:pt x="2755" y="409930"/>
                                </a:lnTo>
                                <a:lnTo>
                                  <a:pt x="0" y="413283"/>
                                </a:lnTo>
                                <a:lnTo>
                                  <a:pt x="0" y="437642"/>
                                </a:lnTo>
                                <a:lnTo>
                                  <a:pt x="63919" y="437642"/>
                                </a:lnTo>
                                <a:lnTo>
                                  <a:pt x="66992" y="425462"/>
                                </a:lnTo>
                                <a:lnTo>
                                  <a:pt x="36563" y="425462"/>
                                </a:lnTo>
                                <a:lnTo>
                                  <a:pt x="36563" y="419379"/>
                                </a:lnTo>
                                <a:lnTo>
                                  <a:pt x="39636" y="419379"/>
                                </a:lnTo>
                                <a:lnTo>
                                  <a:pt x="42405" y="416331"/>
                                </a:lnTo>
                                <a:lnTo>
                                  <a:pt x="63919" y="419379"/>
                                </a:lnTo>
                                <a:lnTo>
                                  <a:pt x="63919" y="416331"/>
                                </a:lnTo>
                                <a:lnTo>
                                  <a:pt x="66992" y="416331"/>
                                </a:lnTo>
                                <a:lnTo>
                                  <a:pt x="66992" y="413283"/>
                                </a:lnTo>
                                <a:lnTo>
                                  <a:pt x="66992" y="403834"/>
                                </a:lnTo>
                                <a:close/>
                              </a:path>
                              <a:path w="848360" h="636905">
                                <a:moveTo>
                                  <a:pt x="70078" y="370344"/>
                                </a:moveTo>
                                <a:lnTo>
                                  <a:pt x="57772" y="367296"/>
                                </a:lnTo>
                                <a:lnTo>
                                  <a:pt x="54698" y="382524"/>
                                </a:lnTo>
                                <a:lnTo>
                                  <a:pt x="39636" y="379488"/>
                                </a:lnTo>
                                <a:lnTo>
                                  <a:pt x="42405" y="367296"/>
                                </a:lnTo>
                                <a:lnTo>
                                  <a:pt x="30416" y="364261"/>
                                </a:lnTo>
                                <a:lnTo>
                                  <a:pt x="27343" y="379488"/>
                                </a:lnTo>
                                <a:lnTo>
                                  <a:pt x="15049" y="376440"/>
                                </a:lnTo>
                                <a:lnTo>
                                  <a:pt x="18122" y="361213"/>
                                </a:lnTo>
                                <a:lnTo>
                                  <a:pt x="5829" y="361213"/>
                                </a:lnTo>
                                <a:lnTo>
                                  <a:pt x="0" y="388620"/>
                                </a:lnTo>
                                <a:lnTo>
                                  <a:pt x="66992" y="397751"/>
                                </a:lnTo>
                                <a:lnTo>
                                  <a:pt x="68707" y="382524"/>
                                </a:lnTo>
                                <a:lnTo>
                                  <a:pt x="70078" y="370344"/>
                                </a:lnTo>
                                <a:close/>
                              </a:path>
                              <a:path w="848360" h="636905">
                                <a:moveTo>
                                  <a:pt x="79286" y="523240"/>
                                </a:moveTo>
                                <a:lnTo>
                                  <a:pt x="76212" y="511048"/>
                                </a:lnTo>
                                <a:lnTo>
                                  <a:pt x="24269" y="523240"/>
                                </a:lnTo>
                                <a:lnTo>
                                  <a:pt x="36563" y="520192"/>
                                </a:lnTo>
                                <a:lnTo>
                                  <a:pt x="48552" y="514096"/>
                                </a:lnTo>
                                <a:lnTo>
                                  <a:pt x="60845" y="508012"/>
                                </a:lnTo>
                                <a:lnTo>
                                  <a:pt x="73152" y="498868"/>
                                </a:lnTo>
                                <a:lnTo>
                                  <a:pt x="72529" y="495820"/>
                                </a:lnTo>
                                <a:lnTo>
                                  <a:pt x="70078" y="483641"/>
                                </a:lnTo>
                                <a:lnTo>
                                  <a:pt x="5829" y="498868"/>
                                </a:lnTo>
                                <a:lnTo>
                                  <a:pt x="8902" y="508012"/>
                                </a:lnTo>
                                <a:lnTo>
                                  <a:pt x="60845" y="495820"/>
                                </a:lnTo>
                                <a:lnTo>
                                  <a:pt x="48552" y="501916"/>
                                </a:lnTo>
                                <a:lnTo>
                                  <a:pt x="36563" y="508012"/>
                                </a:lnTo>
                                <a:lnTo>
                                  <a:pt x="11976" y="520192"/>
                                </a:lnTo>
                                <a:lnTo>
                                  <a:pt x="15049" y="538772"/>
                                </a:lnTo>
                                <a:lnTo>
                                  <a:pt x="79286" y="523240"/>
                                </a:lnTo>
                                <a:close/>
                              </a:path>
                              <a:path w="848360" h="636905">
                                <a:moveTo>
                                  <a:pt x="79286" y="327406"/>
                                </a:moveTo>
                                <a:lnTo>
                                  <a:pt x="51625" y="321310"/>
                                </a:lnTo>
                                <a:lnTo>
                                  <a:pt x="52247" y="318262"/>
                                </a:lnTo>
                                <a:lnTo>
                                  <a:pt x="54698" y="306082"/>
                                </a:lnTo>
                                <a:lnTo>
                                  <a:pt x="42405" y="303034"/>
                                </a:lnTo>
                                <a:lnTo>
                                  <a:pt x="39636" y="318262"/>
                                </a:lnTo>
                                <a:lnTo>
                                  <a:pt x="27343" y="312166"/>
                                </a:lnTo>
                                <a:lnTo>
                                  <a:pt x="30416" y="299986"/>
                                </a:lnTo>
                                <a:lnTo>
                                  <a:pt x="18122" y="296938"/>
                                </a:lnTo>
                                <a:lnTo>
                                  <a:pt x="11976" y="321310"/>
                                </a:lnTo>
                                <a:lnTo>
                                  <a:pt x="73152" y="342633"/>
                                </a:lnTo>
                                <a:lnTo>
                                  <a:pt x="79286" y="327406"/>
                                </a:lnTo>
                                <a:close/>
                              </a:path>
                              <a:path w="848360" h="636905">
                                <a:moveTo>
                                  <a:pt x="88201" y="560082"/>
                                </a:moveTo>
                                <a:lnTo>
                                  <a:pt x="87566" y="557034"/>
                                </a:lnTo>
                                <a:lnTo>
                                  <a:pt x="82372" y="532371"/>
                                </a:lnTo>
                                <a:lnTo>
                                  <a:pt x="70078" y="535419"/>
                                </a:lnTo>
                                <a:lnTo>
                                  <a:pt x="73152" y="550938"/>
                                </a:lnTo>
                                <a:lnTo>
                                  <a:pt x="57772" y="557034"/>
                                </a:lnTo>
                                <a:lnTo>
                                  <a:pt x="54698" y="541820"/>
                                </a:lnTo>
                                <a:lnTo>
                                  <a:pt x="42405" y="544855"/>
                                </a:lnTo>
                                <a:lnTo>
                                  <a:pt x="48552" y="560082"/>
                                </a:lnTo>
                                <a:lnTo>
                                  <a:pt x="33489" y="563118"/>
                                </a:lnTo>
                                <a:lnTo>
                                  <a:pt x="30416" y="550938"/>
                                </a:lnTo>
                                <a:lnTo>
                                  <a:pt x="18122" y="553986"/>
                                </a:lnTo>
                                <a:lnTo>
                                  <a:pt x="27343" y="578358"/>
                                </a:lnTo>
                                <a:lnTo>
                                  <a:pt x="78092" y="563118"/>
                                </a:lnTo>
                                <a:lnTo>
                                  <a:pt x="88201" y="560082"/>
                                </a:lnTo>
                                <a:close/>
                              </a:path>
                              <a:path w="848360" h="636905">
                                <a:moveTo>
                                  <a:pt x="94361" y="278358"/>
                                </a:moveTo>
                                <a:lnTo>
                                  <a:pt x="88201" y="275310"/>
                                </a:lnTo>
                                <a:lnTo>
                                  <a:pt x="82372" y="269227"/>
                                </a:lnTo>
                                <a:lnTo>
                                  <a:pt x="82372" y="284454"/>
                                </a:lnTo>
                                <a:lnTo>
                                  <a:pt x="82372" y="287807"/>
                                </a:lnTo>
                                <a:lnTo>
                                  <a:pt x="79286" y="290855"/>
                                </a:lnTo>
                                <a:lnTo>
                                  <a:pt x="73152" y="290855"/>
                                </a:lnTo>
                                <a:lnTo>
                                  <a:pt x="42405" y="275310"/>
                                </a:lnTo>
                                <a:lnTo>
                                  <a:pt x="39636" y="275310"/>
                                </a:lnTo>
                                <a:lnTo>
                                  <a:pt x="39636" y="269227"/>
                                </a:lnTo>
                                <a:lnTo>
                                  <a:pt x="45478" y="269227"/>
                                </a:lnTo>
                                <a:lnTo>
                                  <a:pt x="76212" y="281406"/>
                                </a:lnTo>
                                <a:lnTo>
                                  <a:pt x="79286" y="281406"/>
                                </a:lnTo>
                                <a:lnTo>
                                  <a:pt x="82372" y="284454"/>
                                </a:lnTo>
                                <a:lnTo>
                                  <a:pt x="82372" y="269227"/>
                                </a:lnTo>
                                <a:lnTo>
                                  <a:pt x="51625" y="257035"/>
                                </a:lnTo>
                                <a:lnTo>
                                  <a:pt x="42405" y="254000"/>
                                </a:lnTo>
                                <a:lnTo>
                                  <a:pt x="36563" y="257035"/>
                                </a:lnTo>
                                <a:lnTo>
                                  <a:pt x="27343" y="266179"/>
                                </a:lnTo>
                                <a:lnTo>
                                  <a:pt x="27343" y="281406"/>
                                </a:lnTo>
                                <a:lnTo>
                                  <a:pt x="30416" y="284454"/>
                                </a:lnTo>
                                <a:lnTo>
                                  <a:pt x="39636" y="287807"/>
                                </a:lnTo>
                                <a:lnTo>
                                  <a:pt x="70078" y="303034"/>
                                </a:lnTo>
                                <a:lnTo>
                                  <a:pt x="82372" y="303034"/>
                                </a:lnTo>
                                <a:lnTo>
                                  <a:pt x="88201" y="299986"/>
                                </a:lnTo>
                                <a:lnTo>
                                  <a:pt x="91274" y="290855"/>
                                </a:lnTo>
                                <a:lnTo>
                                  <a:pt x="94361" y="284454"/>
                                </a:lnTo>
                                <a:lnTo>
                                  <a:pt x="94361" y="278358"/>
                                </a:lnTo>
                                <a:close/>
                              </a:path>
                              <a:path w="848360" h="636905">
                                <a:moveTo>
                                  <a:pt x="97421" y="627392"/>
                                </a:moveTo>
                                <a:lnTo>
                                  <a:pt x="94361" y="621296"/>
                                </a:lnTo>
                                <a:lnTo>
                                  <a:pt x="88201" y="618248"/>
                                </a:lnTo>
                                <a:lnTo>
                                  <a:pt x="82372" y="621296"/>
                                </a:lnTo>
                                <a:lnTo>
                                  <a:pt x="79286" y="627392"/>
                                </a:lnTo>
                                <a:lnTo>
                                  <a:pt x="82372" y="636524"/>
                                </a:lnTo>
                                <a:lnTo>
                                  <a:pt x="88201" y="636524"/>
                                </a:lnTo>
                                <a:lnTo>
                                  <a:pt x="94361" y="636524"/>
                                </a:lnTo>
                                <a:lnTo>
                                  <a:pt x="97421" y="627392"/>
                                </a:lnTo>
                                <a:close/>
                              </a:path>
                              <a:path w="848360" h="636905">
                                <a:moveTo>
                                  <a:pt x="103568" y="587489"/>
                                </a:moveTo>
                                <a:lnTo>
                                  <a:pt x="102031" y="584441"/>
                                </a:lnTo>
                                <a:lnTo>
                                  <a:pt x="100495" y="581393"/>
                                </a:lnTo>
                                <a:lnTo>
                                  <a:pt x="97421" y="572262"/>
                                </a:lnTo>
                                <a:lnTo>
                                  <a:pt x="91274" y="569214"/>
                                </a:lnTo>
                                <a:lnTo>
                                  <a:pt x="85140" y="569214"/>
                                </a:lnTo>
                                <a:lnTo>
                                  <a:pt x="79286" y="572262"/>
                                </a:lnTo>
                                <a:lnTo>
                                  <a:pt x="70078" y="575310"/>
                                </a:lnTo>
                                <a:lnTo>
                                  <a:pt x="76212" y="587489"/>
                                </a:lnTo>
                                <a:lnTo>
                                  <a:pt x="85140" y="584441"/>
                                </a:lnTo>
                                <a:lnTo>
                                  <a:pt x="91274" y="584441"/>
                                </a:lnTo>
                                <a:lnTo>
                                  <a:pt x="91274" y="590537"/>
                                </a:lnTo>
                                <a:lnTo>
                                  <a:pt x="88201" y="590537"/>
                                </a:lnTo>
                                <a:lnTo>
                                  <a:pt x="57772" y="606069"/>
                                </a:lnTo>
                                <a:lnTo>
                                  <a:pt x="54698" y="609117"/>
                                </a:lnTo>
                                <a:lnTo>
                                  <a:pt x="51625" y="609117"/>
                                </a:lnTo>
                                <a:lnTo>
                                  <a:pt x="51625" y="599973"/>
                                </a:lnTo>
                                <a:lnTo>
                                  <a:pt x="54698" y="599973"/>
                                </a:lnTo>
                                <a:lnTo>
                                  <a:pt x="60845" y="596620"/>
                                </a:lnTo>
                                <a:lnTo>
                                  <a:pt x="54698" y="584441"/>
                                </a:lnTo>
                                <a:lnTo>
                                  <a:pt x="48552" y="587489"/>
                                </a:lnTo>
                                <a:lnTo>
                                  <a:pt x="42405" y="593585"/>
                                </a:lnTo>
                                <a:lnTo>
                                  <a:pt x="39636" y="596620"/>
                                </a:lnTo>
                                <a:lnTo>
                                  <a:pt x="39636" y="603021"/>
                                </a:lnTo>
                                <a:lnTo>
                                  <a:pt x="42405" y="612165"/>
                                </a:lnTo>
                                <a:lnTo>
                                  <a:pt x="45478" y="618248"/>
                                </a:lnTo>
                                <a:lnTo>
                                  <a:pt x="51625" y="621296"/>
                                </a:lnTo>
                                <a:lnTo>
                                  <a:pt x="57772" y="621296"/>
                                </a:lnTo>
                                <a:lnTo>
                                  <a:pt x="82169" y="609117"/>
                                </a:lnTo>
                                <a:lnTo>
                                  <a:pt x="100495" y="599973"/>
                                </a:lnTo>
                                <a:lnTo>
                                  <a:pt x="103568" y="593585"/>
                                </a:lnTo>
                                <a:lnTo>
                                  <a:pt x="103568" y="587489"/>
                                </a:lnTo>
                                <a:close/>
                              </a:path>
                              <a:path w="848360" h="636905">
                                <a:moveTo>
                                  <a:pt x="118935" y="235724"/>
                                </a:moveTo>
                                <a:lnTo>
                                  <a:pt x="115874" y="238772"/>
                                </a:lnTo>
                                <a:lnTo>
                                  <a:pt x="115874" y="235724"/>
                                </a:lnTo>
                                <a:lnTo>
                                  <a:pt x="103568" y="229628"/>
                                </a:lnTo>
                                <a:lnTo>
                                  <a:pt x="97421" y="226580"/>
                                </a:lnTo>
                                <a:lnTo>
                                  <a:pt x="85140" y="226580"/>
                                </a:lnTo>
                                <a:lnTo>
                                  <a:pt x="82372" y="229628"/>
                                </a:lnTo>
                                <a:lnTo>
                                  <a:pt x="82372" y="226580"/>
                                </a:lnTo>
                                <a:lnTo>
                                  <a:pt x="82372" y="220192"/>
                                </a:lnTo>
                                <a:lnTo>
                                  <a:pt x="79286" y="217157"/>
                                </a:lnTo>
                                <a:lnTo>
                                  <a:pt x="73152" y="215138"/>
                                </a:lnTo>
                                <a:lnTo>
                                  <a:pt x="73152" y="229628"/>
                                </a:lnTo>
                                <a:lnTo>
                                  <a:pt x="73152" y="238772"/>
                                </a:lnTo>
                                <a:lnTo>
                                  <a:pt x="60845" y="229628"/>
                                </a:lnTo>
                                <a:lnTo>
                                  <a:pt x="60845" y="226580"/>
                                </a:lnTo>
                                <a:lnTo>
                                  <a:pt x="66992" y="226580"/>
                                </a:lnTo>
                                <a:lnTo>
                                  <a:pt x="73152" y="229628"/>
                                </a:lnTo>
                                <a:lnTo>
                                  <a:pt x="73152" y="215138"/>
                                </a:lnTo>
                                <a:lnTo>
                                  <a:pt x="70078" y="214109"/>
                                </a:lnTo>
                                <a:lnTo>
                                  <a:pt x="63919" y="211061"/>
                                </a:lnTo>
                                <a:lnTo>
                                  <a:pt x="60845" y="211061"/>
                                </a:lnTo>
                                <a:lnTo>
                                  <a:pt x="54698" y="214109"/>
                                </a:lnTo>
                                <a:lnTo>
                                  <a:pt x="51625" y="220192"/>
                                </a:lnTo>
                                <a:lnTo>
                                  <a:pt x="42405" y="235724"/>
                                </a:lnTo>
                                <a:lnTo>
                                  <a:pt x="100495" y="269227"/>
                                </a:lnTo>
                                <a:lnTo>
                                  <a:pt x="106654" y="257035"/>
                                </a:lnTo>
                                <a:lnTo>
                                  <a:pt x="82372" y="244856"/>
                                </a:lnTo>
                                <a:lnTo>
                                  <a:pt x="82372" y="241808"/>
                                </a:lnTo>
                                <a:lnTo>
                                  <a:pt x="85140" y="238772"/>
                                </a:lnTo>
                                <a:lnTo>
                                  <a:pt x="91274" y="238772"/>
                                </a:lnTo>
                                <a:lnTo>
                                  <a:pt x="109715" y="247904"/>
                                </a:lnTo>
                                <a:lnTo>
                                  <a:pt x="112788" y="247904"/>
                                </a:lnTo>
                                <a:lnTo>
                                  <a:pt x="118935" y="235724"/>
                                </a:lnTo>
                                <a:close/>
                              </a:path>
                              <a:path w="848360" h="636905">
                                <a:moveTo>
                                  <a:pt x="149377" y="192786"/>
                                </a:moveTo>
                                <a:lnTo>
                                  <a:pt x="140157" y="186690"/>
                                </a:lnTo>
                                <a:lnTo>
                                  <a:pt x="130924" y="198882"/>
                                </a:lnTo>
                                <a:lnTo>
                                  <a:pt x="118935" y="186690"/>
                                </a:lnTo>
                                <a:lnTo>
                                  <a:pt x="124879" y="180606"/>
                                </a:lnTo>
                                <a:lnTo>
                                  <a:pt x="127863" y="177558"/>
                                </a:lnTo>
                                <a:lnTo>
                                  <a:pt x="118935" y="168427"/>
                                </a:lnTo>
                                <a:lnTo>
                                  <a:pt x="109715" y="180606"/>
                                </a:lnTo>
                                <a:lnTo>
                                  <a:pt x="100495" y="171462"/>
                                </a:lnTo>
                                <a:lnTo>
                                  <a:pt x="109715" y="159283"/>
                                </a:lnTo>
                                <a:lnTo>
                                  <a:pt x="100495" y="152882"/>
                                </a:lnTo>
                                <a:lnTo>
                                  <a:pt x="82372" y="174510"/>
                                </a:lnTo>
                                <a:lnTo>
                                  <a:pt x="130924" y="214109"/>
                                </a:lnTo>
                                <a:lnTo>
                                  <a:pt x="144106" y="198882"/>
                                </a:lnTo>
                                <a:lnTo>
                                  <a:pt x="149377" y="192786"/>
                                </a:lnTo>
                                <a:close/>
                              </a:path>
                              <a:path w="848360" h="636905">
                                <a:moveTo>
                                  <a:pt x="185940" y="155930"/>
                                </a:moveTo>
                                <a:lnTo>
                                  <a:pt x="137071" y="110248"/>
                                </a:lnTo>
                                <a:lnTo>
                                  <a:pt x="127863" y="119380"/>
                                </a:lnTo>
                                <a:lnTo>
                                  <a:pt x="167500" y="155930"/>
                                </a:lnTo>
                                <a:lnTo>
                                  <a:pt x="158584" y="149834"/>
                                </a:lnTo>
                                <a:lnTo>
                                  <a:pt x="146291" y="143751"/>
                                </a:lnTo>
                                <a:lnTo>
                                  <a:pt x="142189" y="140703"/>
                                </a:lnTo>
                                <a:lnTo>
                                  <a:pt x="133997" y="134607"/>
                                </a:lnTo>
                                <a:lnTo>
                                  <a:pt x="118935" y="128524"/>
                                </a:lnTo>
                                <a:lnTo>
                                  <a:pt x="106654" y="140703"/>
                                </a:lnTo>
                                <a:lnTo>
                                  <a:pt x="155511" y="186690"/>
                                </a:lnTo>
                                <a:lnTo>
                                  <a:pt x="164731" y="177558"/>
                                </a:lnTo>
                                <a:lnTo>
                                  <a:pt x="124777" y="140703"/>
                                </a:lnTo>
                                <a:lnTo>
                                  <a:pt x="137071" y="149834"/>
                                </a:lnTo>
                                <a:lnTo>
                                  <a:pt x="149377" y="155930"/>
                                </a:lnTo>
                                <a:lnTo>
                                  <a:pt x="158584" y="162331"/>
                                </a:lnTo>
                                <a:lnTo>
                                  <a:pt x="170573" y="168427"/>
                                </a:lnTo>
                                <a:lnTo>
                                  <a:pt x="185940" y="155930"/>
                                </a:lnTo>
                                <a:close/>
                              </a:path>
                              <a:path w="848360" h="636905">
                                <a:moveTo>
                                  <a:pt x="213296" y="134607"/>
                                </a:moveTo>
                                <a:lnTo>
                                  <a:pt x="207149" y="125476"/>
                                </a:lnTo>
                                <a:lnTo>
                                  <a:pt x="195173" y="134607"/>
                                </a:lnTo>
                                <a:lnTo>
                                  <a:pt x="185940" y="119380"/>
                                </a:lnTo>
                                <a:lnTo>
                                  <a:pt x="198234" y="113296"/>
                                </a:lnTo>
                                <a:lnTo>
                                  <a:pt x="196697" y="110248"/>
                                </a:lnTo>
                                <a:lnTo>
                                  <a:pt x="192087" y="101104"/>
                                </a:lnTo>
                                <a:lnTo>
                                  <a:pt x="179793" y="110248"/>
                                </a:lnTo>
                                <a:lnTo>
                                  <a:pt x="170573" y="101104"/>
                                </a:lnTo>
                                <a:lnTo>
                                  <a:pt x="182867" y="91668"/>
                                </a:lnTo>
                                <a:lnTo>
                                  <a:pt x="176720" y="82524"/>
                                </a:lnTo>
                                <a:lnTo>
                                  <a:pt x="152438" y="98056"/>
                                </a:lnTo>
                                <a:lnTo>
                                  <a:pt x="192087" y="149834"/>
                                </a:lnTo>
                                <a:lnTo>
                                  <a:pt x="213296" y="134607"/>
                                </a:lnTo>
                                <a:close/>
                              </a:path>
                              <a:path w="848360" h="636905">
                                <a:moveTo>
                                  <a:pt x="252958" y="110248"/>
                                </a:moveTo>
                                <a:lnTo>
                                  <a:pt x="249872" y="110248"/>
                                </a:lnTo>
                                <a:lnTo>
                                  <a:pt x="249872" y="107200"/>
                                </a:lnTo>
                                <a:lnTo>
                                  <a:pt x="240220" y="94703"/>
                                </a:lnTo>
                                <a:lnTo>
                                  <a:pt x="237883" y="91668"/>
                                </a:lnTo>
                                <a:lnTo>
                                  <a:pt x="234810" y="88620"/>
                                </a:lnTo>
                                <a:lnTo>
                                  <a:pt x="231736" y="85572"/>
                                </a:lnTo>
                                <a:lnTo>
                                  <a:pt x="222516" y="85572"/>
                                </a:lnTo>
                                <a:lnTo>
                                  <a:pt x="228676" y="79476"/>
                                </a:lnTo>
                                <a:lnTo>
                                  <a:pt x="228676" y="76441"/>
                                </a:lnTo>
                                <a:lnTo>
                                  <a:pt x="225590" y="73393"/>
                                </a:lnTo>
                                <a:lnTo>
                                  <a:pt x="222516" y="64249"/>
                                </a:lnTo>
                                <a:lnTo>
                                  <a:pt x="216369" y="61201"/>
                                </a:lnTo>
                                <a:lnTo>
                                  <a:pt x="216369" y="79476"/>
                                </a:lnTo>
                                <a:lnTo>
                                  <a:pt x="216369" y="85572"/>
                                </a:lnTo>
                                <a:lnTo>
                                  <a:pt x="213296" y="88620"/>
                                </a:lnTo>
                                <a:lnTo>
                                  <a:pt x="210223" y="88620"/>
                                </a:lnTo>
                                <a:lnTo>
                                  <a:pt x="204381" y="76441"/>
                                </a:lnTo>
                                <a:lnTo>
                                  <a:pt x="207149" y="73393"/>
                                </a:lnTo>
                                <a:lnTo>
                                  <a:pt x="210223" y="73393"/>
                                </a:lnTo>
                                <a:lnTo>
                                  <a:pt x="216369" y="79476"/>
                                </a:lnTo>
                                <a:lnTo>
                                  <a:pt x="216369" y="61201"/>
                                </a:lnTo>
                                <a:lnTo>
                                  <a:pt x="207149" y="61201"/>
                                </a:lnTo>
                                <a:lnTo>
                                  <a:pt x="201307" y="64249"/>
                                </a:lnTo>
                                <a:lnTo>
                                  <a:pt x="185940" y="73393"/>
                                </a:lnTo>
                                <a:lnTo>
                                  <a:pt x="222516" y="128524"/>
                                </a:lnTo>
                                <a:lnTo>
                                  <a:pt x="231736" y="122428"/>
                                </a:lnTo>
                                <a:lnTo>
                                  <a:pt x="216369" y="98056"/>
                                </a:lnTo>
                                <a:lnTo>
                                  <a:pt x="219456" y="98056"/>
                                </a:lnTo>
                                <a:lnTo>
                                  <a:pt x="222516" y="94703"/>
                                </a:lnTo>
                                <a:lnTo>
                                  <a:pt x="225590" y="94703"/>
                                </a:lnTo>
                                <a:lnTo>
                                  <a:pt x="228676" y="98056"/>
                                </a:lnTo>
                                <a:lnTo>
                                  <a:pt x="237883" y="116332"/>
                                </a:lnTo>
                                <a:lnTo>
                                  <a:pt x="240969" y="116332"/>
                                </a:lnTo>
                                <a:lnTo>
                                  <a:pt x="252958" y="110248"/>
                                </a:lnTo>
                                <a:close/>
                              </a:path>
                              <a:path w="848360" h="636905">
                                <a:moveTo>
                                  <a:pt x="286753" y="91668"/>
                                </a:moveTo>
                                <a:lnTo>
                                  <a:pt x="271386" y="55118"/>
                                </a:lnTo>
                                <a:lnTo>
                                  <a:pt x="256019" y="64249"/>
                                </a:lnTo>
                                <a:lnTo>
                                  <a:pt x="262166" y="73393"/>
                                </a:lnTo>
                                <a:lnTo>
                                  <a:pt x="265239" y="73393"/>
                                </a:lnTo>
                                <a:lnTo>
                                  <a:pt x="268312" y="82524"/>
                                </a:lnTo>
                                <a:lnTo>
                                  <a:pt x="271386" y="85572"/>
                                </a:lnTo>
                                <a:lnTo>
                                  <a:pt x="271386" y="88620"/>
                                </a:lnTo>
                                <a:lnTo>
                                  <a:pt x="268312" y="88620"/>
                                </a:lnTo>
                                <a:lnTo>
                                  <a:pt x="265239" y="91668"/>
                                </a:lnTo>
                                <a:lnTo>
                                  <a:pt x="265239" y="88620"/>
                                </a:lnTo>
                                <a:lnTo>
                                  <a:pt x="262166" y="88620"/>
                                </a:lnTo>
                                <a:lnTo>
                                  <a:pt x="262166" y="82524"/>
                                </a:lnTo>
                                <a:lnTo>
                                  <a:pt x="249872" y="55118"/>
                                </a:lnTo>
                                <a:lnTo>
                                  <a:pt x="247103" y="52070"/>
                                </a:lnTo>
                                <a:lnTo>
                                  <a:pt x="247103" y="49022"/>
                                </a:lnTo>
                                <a:lnTo>
                                  <a:pt x="256019" y="49022"/>
                                </a:lnTo>
                                <a:lnTo>
                                  <a:pt x="256019" y="55118"/>
                                </a:lnTo>
                                <a:lnTo>
                                  <a:pt x="268312" y="49022"/>
                                </a:lnTo>
                                <a:lnTo>
                                  <a:pt x="265239" y="45974"/>
                                </a:lnTo>
                                <a:lnTo>
                                  <a:pt x="262166" y="39890"/>
                                </a:lnTo>
                                <a:lnTo>
                                  <a:pt x="259092" y="36842"/>
                                </a:lnTo>
                                <a:lnTo>
                                  <a:pt x="252958" y="36842"/>
                                </a:lnTo>
                                <a:lnTo>
                                  <a:pt x="244030" y="39890"/>
                                </a:lnTo>
                                <a:lnTo>
                                  <a:pt x="237883" y="42938"/>
                                </a:lnTo>
                                <a:lnTo>
                                  <a:pt x="234810" y="45974"/>
                                </a:lnTo>
                                <a:lnTo>
                                  <a:pt x="234810" y="58166"/>
                                </a:lnTo>
                                <a:lnTo>
                                  <a:pt x="252958" y="94703"/>
                                </a:lnTo>
                                <a:lnTo>
                                  <a:pt x="256019" y="101104"/>
                                </a:lnTo>
                                <a:lnTo>
                                  <a:pt x="259092" y="104152"/>
                                </a:lnTo>
                                <a:lnTo>
                                  <a:pt x="268312" y="104152"/>
                                </a:lnTo>
                                <a:lnTo>
                                  <a:pt x="274472" y="98056"/>
                                </a:lnTo>
                                <a:lnTo>
                                  <a:pt x="274472" y="91668"/>
                                </a:lnTo>
                                <a:lnTo>
                                  <a:pt x="277533" y="94703"/>
                                </a:lnTo>
                                <a:lnTo>
                                  <a:pt x="280606" y="94703"/>
                                </a:lnTo>
                                <a:lnTo>
                                  <a:pt x="286753" y="91668"/>
                                </a:lnTo>
                                <a:close/>
                              </a:path>
                              <a:path w="848360" h="636905">
                                <a:moveTo>
                                  <a:pt x="314109" y="82524"/>
                                </a:moveTo>
                                <a:lnTo>
                                  <a:pt x="307962" y="58166"/>
                                </a:lnTo>
                                <a:lnTo>
                                  <a:pt x="307962" y="49022"/>
                                </a:lnTo>
                                <a:lnTo>
                                  <a:pt x="307962" y="15227"/>
                                </a:lnTo>
                                <a:lnTo>
                                  <a:pt x="295668" y="21323"/>
                                </a:lnTo>
                                <a:lnTo>
                                  <a:pt x="298742" y="49022"/>
                                </a:lnTo>
                                <a:lnTo>
                                  <a:pt x="283679" y="24358"/>
                                </a:lnTo>
                                <a:lnTo>
                                  <a:pt x="268312" y="27406"/>
                                </a:lnTo>
                                <a:lnTo>
                                  <a:pt x="295668" y="64249"/>
                                </a:lnTo>
                                <a:lnTo>
                                  <a:pt x="301815" y="85572"/>
                                </a:lnTo>
                                <a:lnTo>
                                  <a:pt x="314109" y="82524"/>
                                </a:lnTo>
                                <a:close/>
                              </a:path>
                              <a:path w="848360" h="636905">
                                <a:moveTo>
                                  <a:pt x="387261" y="64249"/>
                                </a:moveTo>
                                <a:lnTo>
                                  <a:pt x="384187" y="64249"/>
                                </a:lnTo>
                                <a:lnTo>
                                  <a:pt x="381114" y="45974"/>
                                </a:lnTo>
                                <a:lnTo>
                                  <a:pt x="381114" y="42938"/>
                                </a:lnTo>
                                <a:lnTo>
                                  <a:pt x="381114" y="39890"/>
                                </a:lnTo>
                                <a:lnTo>
                                  <a:pt x="374967" y="33794"/>
                                </a:lnTo>
                                <a:lnTo>
                                  <a:pt x="374967" y="30454"/>
                                </a:lnTo>
                                <a:lnTo>
                                  <a:pt x="378040" y="27406"/>
                                </a:lnTo>
                                <a:lnTo>
                                  <a:pt x="378040" y="24358"/>
                                </a:lnTo>
                                <a:lnTo>
                                  <a:pt x="374967" y="15227"/>
                                </a:lnTo>
                                <a:lnTo>
                                  <a:pt x="374967" y="9131"/>
                                </a:lnTo>
                                <a:lnTo>
                                  <a:pt x="371894" y="6083"/>
                                </a:lnTo>
                                <a:lnTo>
                                  <a:pt x="366052" y="3048"/>
                                </a:lnTo>
                                <a:lnTo>
                                  <a:pt x="366052" y="24358"/>
                                </a:lnTo>
                                <a:lnTo>
                                  <a:pt x="366052" y="30454"/>
                                </a:lnTo>
                                <a:lnTo>
                                  <a:pt x="359905" y="30454"/>
                                </a:lnTo>
                                <a:lnTo>
                                  <a:pt x="356831" y="18275"/>
                                </a:lnTo>
                                <a:lnTo>
                                  <a:pt x="356831" y="15227"/>
                                </a:lnTo>
                                <a:lnTo>
                                  <a:pt x="359905" y="15227"/>
                                </a:lnTo>
                                <a:lnTo>
                                  <a:pt x="362978" y="18275"/>
                                </a:lnTo>
                                <a:lnTo>
                                  <a:pt x="362978" y="21323"/>
                                </a:lnTo>
                                <a:lnTo>
                                  <a:pt x="366052" y="24358"/>
                                </a:lnTo>
                                <a:lnTo>
                                  <a:pt x="366052" y="3048"/>
                                </a:lnTo>
                                <a:lnTo>
                                  <a:pt x="359905" y="6083"/>
                                </a:lnTo>
                                <a:lnTo>
                                  <a:pt x="341464" y="6083"/>
                                </a:lnTo>
                                <a:lnTo>
                                  <a:pt x="350685" y="73393"/>
                                </a:lnTo>
                                <a:lnTo>
                                  <a:pt x="366052" y="70345"/>
                                </a:lnTo>
                                <a:lnTo>
                                  <a:pt x="359905" y="42938"/>
                                </a:lnTo>
                                <a:lnTo>
                                  <a:pt x="369125" y="42938"/>
                                </a:lnTo>
                                <a:lnTo>
                                  <a:pt x="369125" y="45974"/>
                                </a:lnTo>
                                <a:lnTo>
                                  <a:pt x="371894" y="67297"/>
                                </a:lnTo>
                                <a:lnTo>
                                  <a:pt x="387261" y="67297"/>
                                </a:lnTo>
                                <a:lnTo>
                                  <a:pt x="387261" y="64249"/>
                                </a:lnTo>
                                <a:close/>
                              </a:path>
                              <a:path w="848360" h="636905">
                                <a:moveTo>
                                  <a:pt x="420763" y="0"/>
                                </a:moveTo>
                                <a:lnTo>
                                  <a:pt x="393407" y="0"/>
                                </a:lnTo>
                                <a:lnTo>
                                  <a:pt x="393407" y="64249"/>
                                </a:lnTo>
                                <a:lnTo>
                                  <a:pt x="420763" y="64249"/>
                                </a:lnTo>
                                <a:lnTo>
                                  <a:pt x="420763" y="55118"/>
                                </a:lnTo>
                                <a:lnTo>
                                  <a:pt x="405701" y="55118"/>
                                </a:lnTo>
                                <a:lnTo>
                                  <a:pt x="405701" y="36842"/>
                                </a:lnTo>
                                <a:lnTo>
                                  <a:pt x="420763" y="36842"/>
                                </a:lnTo>
                                <a:lnTo>
                                  <a:pt x="420763" y="24358"/>
                                </a:lnTo>
                                <a:lnTo>
                                  <a:pt x="405701" y="24358"/>
                                </a:lnTo>
                                <a:lnTo>
                                  <a:pt x="405701" y="12179"/>
                                </a:lnTo>
                                <a:lnTo>
                                  <a:pt x="420763" y="12179"/>
                                </a:lnTo>
                                <a:lnTo>
                                  <a:pt x="420763" y="0"/>
                                </a:lnTo>
                                <a:close/>
                              </a:path>
                              <a:path w="848360" h="636905">
                                <a:moveTo>
                                  <a:pt x="466559" y="18275"/>
                                </a:moveTo>
                                <a:lnTo>
                                  <a:pt x="464502" y="12179"/>
                                </a:lnTo>
                                <a:lnTo>
                                  <a:pt x="463486" y="9131"/>
                                </a:lnTo>
                                <a:lnTo>
                                  <a:pt x="463486" y="3048"/>
                                </a:lnTo>
                                <a:lnTo>
                                  <a:pt x="457327" y="0"/>
                                </a:lnTo>
                                <a:lnTo>
                                  <a:pt x="442277" y="0"/>
                                </a:lnTo>
                                <a:lnTo>
                                  <a:pt x="436130" y="3048"/>
                                </a:lnTo>
                                <a:lnTo>
                                  <a:pt x="433044" y="6083"/>
                                </a:lnTo>
                                <a:lnTo>
                                  <a:pt x="433044" y="27406"/>
                                </a:lnTo>
                                <a:lnTo>
                                  <a:pt x="436130" y="30454"/>
                                </a:lnTo>
                                <a:lnTo>
                                  <a:pt x="439204" y="33794"/>
                                </a:lnTo>
                                <a:lnTo>
                                  <a:pt x="448424" y="42938"/>
                                </a:lnTo>
                                <a:lnTo>
                                  <a:pt x="448424" y="45974"/>
                                </a:lnTo>
                                <a:lnTo>
                                  <a:pt x="451497" y="45974"/>
                                </a:lnTo>
                                <a:lnTo>
                                  <a:pt x="451497" y="52070"/>
                                </a:lnTo>
                                <a:lnTo>
                                  <a:pt x="448424" y="55118"/>
                                </a:lnTo>
                                <a:lnTo>
                                  <a:pt x="442277" y="55118"/>
                                </a:lnTo>
                                <a:lnTo>
                                  <a:pt x="442277" y="45974"/>
                                </a:lnTo>
                                <a:lnTo>
                                  <a:pt x="429983" y="45974"/>
                                </a:lnTo>
                                <a:lnTo>
                                  <a:pt x="429983" y="58166"/>
                                </a:lnTo>
                                <a:lnTo>
                                  <a:pt x="433044" y="61201"/>
                                </a:lnTo>
                                <a:lnTo>
                                  <a:pt x="436130" y="67297"/>
                                </a:lnTo>
                                <a:lnTo>
                                  <a:pt x="454266" y="67297"/>
                                </a:lnTo>
                                <a:lnTo>
                                  <a:pt x="460413" y="61201"/>
                                </a:lnTo>
                                <a:lnTo>
                                  <a:pt x="462457" y="55118"/>
                                </a:lnTo>
                                <a:lnTo>
                                  <a:pt x="463486" y="52070"/>
                                </a:lnTo>
                                <a:lnTo>
                                  <a:pt x="463486" y="42938"/>
                                </a:lnTo>
                                <a:lnTo>
                                  <a:pt x="460413" y="39890"/>
                                </a:lnTo>
                                <a:lnTo>
                                  <a:pt x="460413" y="36842"/>
                                </a:lnTo>
                                <a:lnTo>
                                  <a:pt x="457327" y="36842"/>
                                </a:lnTo>
                                <a:lnTo>
                                  <a:pt x="457327" y="33794"/>
                                </a:lnTo>
                                <a:lnTo>
                                  <a:pt x="451497" y="27406"/>
                                </a:lnTo>
                                <a:lnTo>
                                  <a:pt x="448424" y="27406"/>
                                </a:lnTo>
                                <a:lnTo>
                                  <a:pt x="448424" y="24358"/>
                                </a:lnTo>
                                <a:lnTo>
                                  <a:pt x="445350" y="21323"/>
                                </a:lnTo>
                                <a:lnTo>
                                  <a:pt x="445350" y="12179"/>
                                </a:lnTo>
                                <a:lnTo>
                                  <a:pt x="451497" y="12179"/>
                                </a:lnTo>
                                <a:lnTo>
                                  <a:pt x="451497" y="21323"/>
                                </a:lnTo>
                                <a:lnTo>
                                  <a:pt x="463486" y="21323"/>
                                </a:lnTo>
                                <a:lnTo>
                                  <a:pt x="466559" y="18275"/>
                                </a:lnTo>
                                <a:close/>
                              </a:path>
                              <a:path w="848360" h="636905">
                                <a:moveTo>
                                  <a:pt x="506209" y="9131"/>
                                </a:moveTo>
                                <a:lnTo>
                                  <a:pt x="478853" y="3048"/>
                                </a:lnTo>
                                <a:lnTo>
                                  <a:pt x="469633" y="70345"/>
                                </a:lnTo>
                                <a:lnTo>
                                  <a:pt x="496989" y="73393"/>
                                </a:lnTo>
                                <a:lnTo>
                                  <a:pt x="500062" y="61201"/>
                                </a:lnTo>
                                <a:lnTo>
                                  <a:pt x="485000" y="58166"/>
                                </a:lnTo>
                                <a:lnTo>
                                  <a:pt x="488073" y="42938"/>
                                </a:lnTo>
                                <a:lnTo>
                                  <a:pt x="500062" y="45974"/>
                                </a:lnTo>
                                <a:lnTo>
                                  <a:pt x="500824" y="42938"/>
                                </a:lnTo>
                                <a:lnTo>
                                  <a:pt x="503135" y="33794"/>
                                </a:lnTo>
                                <a:lnTo>
                                  <a:pt x="488073" y="30454"/>
                                </a:lnTo>
                                <a:lnTo>
                                  <a:pt x="491147" y="18275"/>
                                </a:lnTo>
                                <a:lnTo>
                                  <a:pt x="506209" y="21323"/>
                                </a:lnTo>
                                <a:lnTo>
                                  <a:pt x="506209" y="18275"/>
                                </a:lnTo>
                                <a:lnTo>
                                  <a:pt x="506209" y="9131"/>
                                </a:lnTo>
                                <a:close/>
                              </a:path>
                              <a:path w="848360" h="636905">
                                <a:moveTo>
                                  <a:pt x="545846" y="18275"/>
                                </a:moveTo>
                                <a:lnTo>
                                  <a:pt x="536625" y="14541"/>
                                </a:lnTo>
                                <a:lnTo>
                                  <a:pt x="536625" y="27406"/>
                                </a:lnTo>
                                <a:lnTo>
                                  <a:pt x="530796" y="58166"/>
                                </a:lnTo>
                                <a:lnTo>
                                  <a:pt x="524649" y="55118"/>
                                </a:lnTo>
                                <a:lnTo>
                                  <a:pt x="536625" y="27406"/>
                                </a:lnTo>
                                <a:lnTo>
                                  <a:pt x="536625" y="14541"/>
                                </a:lnTo>
                                <a:lnTo>
                                  <a:pt x="530796" y="12179"/>
                                </a:lnTo>
                                <a:lnTo>
                                  <a:pt x="500062" y="73393"/>
                                </a:lnTo>
                                <a:lnTo>
                                  <a:pt x="515429" y="76441"/>
                                </a:lnTo>
                                <a:lnTo>
                                  <a:pt x="518502" y="67297"/>
                                </a:lnTo>
                                <a:lnTo>
                                  <a:pt x="527723" y="70345"/>
                                </a:lnTo>
                                <a:lnTo>
                                  <a:pt x="527723" y="79476"/>
                                </a:lnTo>
                                <a:lnTo>
                                  <a:pt x="539711" y="85572"/>
                                </a:lnTo>
                                <a:lnTo>
                                  <a:pt x="541375" y="67297"/>
                                </a:lnTo>
                                <a:lnTo>
                                  <a:pt x="542213" y="58166"/>
                                </a:lnTo>
                                <a:lnTo>
                                  <a:pt x="545020" y="27406"/>
                                </a:lnTo>
                                <a:lnTo>
                                  <a:pt x="545846" y="18275"/>
                                </a:lnTo>
                                <a:close/>
                              </a:path>
                              <a:path w="848360" h="636905">
                                <a:moveTo>
                                  <a:pt x="594728" y="39890"/>
                                </a:moveTo>
                                <a:lnTo>
                                  <a:pt x="588581" y="33794"/>
                                </a:lnTo>
                                <a:lnTo>
                                  <a:pt x="582422" y="30454"/>
                                </a:lnTo>
                                <a:lnTo>
                                  <a:pt x="579348" y="29222"/>
                                </a:lnTo>
                                <a:lnTo>
                                  <a:pt x="579348" y="42938"/>
                                </a:lnTo>
                                <a:lnTo>
                                  <a:pt x="579348" y="52070"/>
                                </a:lnTo>
                                <a:lnTo>
                                  <a:pt x="576592" y="55118"/>
                                </a:lnTo>
                                <a:lnTo>
                                  <a:pt x="570445" y="55118"/>
                                </a:lnTo>
                                <a:lnTo>
                                  <a:pt x="576592" y="39890"/>
                                </a:lnTo>
                                <a:lnTo>
                                  <a:pt x="579348" y="42938"/>
                                </a:lnTo>
                                <a:lnTo>
                                  <a:pt x="579348" y="29222"/>
                                </a:lnTo>
                                <a:lnTo>
                                  <a:pt x="567359" y="24358"/>
                                </a:lnTo>
                                <a:lnTo>
                                  <a:pt x="542785" y="85572"/>
                                </a:lnTo>
                                <a:lnTo>
                                  <a:pt x="555078" y="91668"/>
                                </a:lnTo>
                                <a:lnTo>
                                  <a:pt x="564299" y="64249"/>
                                </a:lnTo>
                                <a:lnTo>
                                  <a:pt x="567359" y="64249"/>
                                </a:lnTo>
                                <a:lnTo>
                                  <a:pt x="570445" y="67297"/>
                                </a:lnTo>
                                <a:lnTo>
                                  <a:pt x="573519" y="67297"/>
                                </a:lnTo>
                                <a:lnTo>
                                  <a:pt x="573519" y="73393"/>
                                </a:lnTo>
                                <a:lnTo>
                                  <a:pt x="564299" y="91668"/>
                                </a:lnTo>
                                <a:lnTo>
                                  <a:pt x="564299" y="94703"/>
                                </a:lnTo>
                                <a:lnTo>
                                  <a:pt x="576592" y="101104"/>
                                </a:lnTo>
                                <a:lnTo>
                                  <a:pt x="576592" y="94703"/>
                                </a:lnTo>
                                <a:lnTo>
                                  <a:pt x="582422" y="76441"/>
                                </a:lnTo>
                                <a:lnTo>
                                  <a:pt x="585508" y="73393"/>
                                </a:lnTo>
                                <a:lnTo>
                                  <a:pt x="585508" y="70345"/>
                                </a:lnTo>
                                <a:lnTo>
                                  <a:pt x="582422" y="64249"/>
                                </a:lnTo>
                                <a:lnTo>
                                  <a:pt x="585508" y="64249"/>
                                </a:lnTo>
                                <a:lnTo>
                                  <a:pt x="591642" y="58166"/>
                                </a:lnTo>
                                <a:lnTo>
                                  <a:pt x="592670" y="55118"/>
                                </a:lnTo>
                                <a:lnTo>
                                  <a:pt x="594728" y="49022"/>
                                </a:lnTo>
                                <a:lnTo>
                                  <a:pt x="594728" y="39890"/>
                                </a:lnTo>
                                <a:close/>
                              </a:path>
                              <a:path w="848360" h="636905">
                                <a:moveTo>
                                  <a:pt x="637438" y="61201"/>
                                </a:moveTo>
                                <a:lnTo>
                                  <a:pt x="634377" y="55118"/>
                                </a:lnTo>
                                <a:lnTo>
                                  <a:pt x="628230" y="52070"/>
                                </a:lnTo>
                                <a:lnTo>
                                  <a:pt x="619010" y="49022"/>
                                </a:lnTo>
                                <a:lnTo>
                                  <a:pt x="613156" y="49022"/>
                                </a:lnTo>
                                <a:lnTo>
                                  <a:pt x="603948" y="58166"/>
                                </a:lnTo>
                                <a:lnTo>
                                  <a:pt x="585508" y="94703"/>
                                </a:lnTo>
                                <a:lnTo>
                                  <a:pt x="585508" y="101104"/>
                                </a:lnTo>
                                <a:lnTo>
                                  <a:pt x="588581" y="107200"/>
                                </a:lnTo>
                                <a:lnTo>
                                  <a:pt x="594728" y="110248"/>
                                </a:lnTo>
                                <a:lnTo>
                                  <a:pt x="603948" y="113296"/>
                                </a:lnTo>
                                <a:lnTo>
                                  <a:pt x="610095" y="113296"/>
                                </a:lnTo>
                                <a:lnTo>
                                  <a:pt x="613156" y="110248"/>
                                </a:lnTo>
                                <a:lnTo>
                                  <a:pt x="619010" y="104152"/>
                                </a:lnTo>
                                <a:lnTo>
                                  <a:pt x="620547" y="101104"/>
                                </a:lnTo>
                                <a:lnTo>
                                  <a:pt x="622084" y="98056"/>
                                </a:lnTo>
                                <a:lnTo>
                                  <a:pt x="610095" y="91668"/>
                                </a:lnTo>
                                <a:lnTo>
                                  <a:pt x="607021" y="98056"/>
                                </a:lnTo>
                                <a:lnTo>
                                  <a:pt x="607021" y="101104"/>
                                </a:lnTo>
                                <a:lnTo>
                                  <a:pt x="600875" y="101104"/>
                                </a:lnTo>
                                <a:lnTo>
                                  <a:pt x="597801" y="98056"/>
                                </a:lnTo>
                                <a:lnTo>
                                  <a:pt x="600875" y="94703"/>
                                </a:lnTo>
                                <a:lnTo>
                                  <a:pt x="616242" y="64249"/>
                                </a:lnTo>
                                <a:lnTo>
                                  <a:pt x="616242" y="61201"/>
                                </a:lnTo>
                                <a:lnTo>
                                  <a:pt x="625144" y="61201"/>
                                </a:lnTo>
                                <a:lnTo>
                                  <a:pt x="625144" y="67297"/>
                                </a:lnTo>
                                <a:lnTo>
                                  <a:pt x="622084" y="67297"/>
                                </a:lnTo>
                                <a:lnTo>
                                  <a:pt x="619010" y="73393"/>
                                </a:lnTo>
                                <a:lnTo>
                                  <a:pt x="631304" y="79476"/>
                                </a:lnTo>
                                <a:lnTo>
                                  <a:pt x="637438" y="67297"/>
                                </a:lnTo>
                                <a:lnTo>
                                  <a:pt x="637438" y="61201"/>
                                </a:lnTo>
                                <a:close/>
                              </a:path>
                              <a:path w="848360" h="636905">
                                <a:moveTo>
                                  <a:pt x="683234" y="88620"/>
                                </a:moveTo>
                                <a:lnTo>
                                  <a:pt x="674027" y="82524"/>
                                </a:lnTo>
                                <a:lnTo>
                                  <a:pt x="658952" y="104152"/>
                                </a:lnTo>
                                <a:lnTo>
                                  <a:pt x="649744" y="98056"/>
                                </a:lnTo>
                                <a:lnTo>
                                  <a:pt x="664806" y="76441"/>
                                </a:lnTo>
                                <a:lnTo>
                                  <a:pt x="655891" y="70345"/>
                                </a:lnTo>
                                <a:lnTo>
                                  <a:pt x="619010" y="122428"/>
                                </a:lnTo>
                                <a:lnTo>
                                  <a:pt x="628230" y="131559"/>
                                </a:lnTo>
                                <a:lnTo>
                                  <a:pt x="643597" y="107200"/>
                                </a:lnTo>
                                <a:lnTo>
                                  <a:pt x="652818" y="113296"/>
                                </a:lnTo>
                                <a:lnTo>
                                  <a:pt x="637438" y="134607"/>
                                </a:lnTo>
                                <a:lnTo>
                                  <a:pt x="646658" y="143751"/>
                                </a:lnTo>
                                <a:lnTo>
                                  <a:pt x="670915" y="107200"/>
                                </a:lnTo>
                                <a:lnTo>
                                  <a:pt x="672934" y="104152"/>
                                </a:lnTo>
                                <a:lnTo>
                                  <a:pt x="683234" y="88620"/>
                                </a:lnTo>
                                <a:close/>
                              </a:path>
                              <a:path w="848360" h="636905">
                                <a:moveTo>
                                  <a:pt x="732116" y="131559"/>
                                </a:moveTo>
                                <a:lnTo>
                                  <a:pt x="719823" y="119380"/>
                                </a:lnTo>
                                <a:lnTo>
                                  <a:pt x="716737" y="121627"/>
                                </a:lnTo>
                                <a:lnTo>
                                  <a:pt x="716737" y="134607"/>
                                </a:lnTo>
                                <a:lnTo>
                                  <a:pt x="698614" y="159283"/>
                                </a:lnTo>
                                <a:lnTo>
                                  <a:pt x="692454" y="152882"/>
                                </a:lnTo>
                                <a:lnTo>
                                  <a:pt x="716737" y="134607"/>
                                </a:lnTo>
                                <a:lnTo>
                                  <a:pt x="716737" y="121627"/>
                                </a:lnTo>
                                <a:lnTo>
                                  <a:pt x="664806" y="159283"/>
                                </a:lnTo>
                                <a:lnTo>
                                  <a:pt x="674027" y="168427"/>
                                </a:lnTo>
                                <a:lnTo>
                                  <a:pt x="683234" y="162331"/>
                                </a:lnTo>
                                <a:lnTo>
                                  <a:pt x="689394" y="168427"/>
                                </a:lnTo>
                                <a:lnTo>
                                  <a:pt x="683234" y="177558"/>
                                </a:lnTo>
                                <a:lnTo>
                                  <a:pt x="692454" y="186690"/>
                                </a:lnTo>
                                <a:lnTo>
                                  <a:pt x="709980" y="162331"/>
                                </a:lnTo>
                                <a:lnTo>
                                  <a:pt x="712177" y="159283"/>
                                </a:lnTo>
                                <a:lnTo>
                                  <a:pt x="729919" y="134607"/>
                                </a:lnTo>
                                <a:lnTo>
                                  <a:pt x="732116" y="131559"/>
                                </a:lnTo>
                                <a:close/>
                              </a:path>
                              <a:path w="848360" h="636905">
                                <a:moveTo>
                                  <a:pt x="774839" y="183654"/>
                                </a:moveTo>
                                <a:lnTo>
                                  <a:pt x="765619" y="174510"/>
                                </a:lnTo>
                                <a:lnTo>
                                  <a:pt x="722896" y="208013"/>
                                </a:lnTo>
                                <a:lnTo>
                                  <a:pt x="732116" y="198882"/>
                                </a:lnTo>
                                <a:lnTo>
                                  <a:pt x="741337" y="186690"/>
                                </a:lnTo>
                                <a:lnTo>
                                  <a:pt x="750239" y="177558"/>
                                </a:lnTo>
                                <a:lnTo>
                                  <a:pt x="757161" y="168427"/>
                                </a:lnTo>
                                <a:lnTo>
                                  <a:pt x="759460" y="165379"/>
                                </a:lnTo>
                                <a:lnTo>
                                  <a:pt x="747179" y="149834"/>
                                </a:lnTo>
                                <a:lnTo>
                                  <a:pt x="695540" y="189738"/>
                                </a:lnTo>
                                <a:lnTo>
                                  <a:pt x="701675" y="198882"/>
                                </a:lnTo>
                                <a:lnTo>
                                  <a:pt x="744105" y="168427"/>
                                </a:lnTo>
                                <a:lnTo>
                                  <a:pt x="735190" y="177558"/>
                                </a:lnTo>
                                <a:lnTo>
                                  <a:pt x="729043" y="189738"/>
                                </a:lnTo>
                                <a:lnTo>
                                  <a:pt x="719823" y="198882"/>
                                </a:lnTo>
                                <a:lnTo>
                                  <a:pt x="710603" y="211061"/>
                                </a:lnTo>
                                <a:lnTo>
                                  <a:pt x="722896" y="223532"/>
                                </a:lnTo>
                                <a:lnTo>
                                  <a:pt x="743115" y="208013"/>
                                </a:lnTo>
                                <a:lnTo>
                                  <a:pt x="774839" y="183654"/>
                                </a:lnTo>
                                <a:close/>
                              </a:path>
                              <a:path w="848360" h="636905">
                                <a:moveTo>
                                  <a:pt x="796036" y="226580"/>
                                </a:moveTo>
                                <a:lnTo>
                                  <a:pt x="792962" y="220192"/>
                                </a:lnTo>
                                <a:lnTo>
                                  <a:pt x="791438" y="217157"/>
                                </a:lnTo>
                                <a:lnTo>
                                  <a:pt x="789901" y="214109"/>
                                </a:lnTo>
                                <a:lnTo>
                                  <a:pt x="784047" y="198882"/>
                                </a:lnTo>
                                <a:lnTo>
                                  <a:pt x="780973" y="200672"/>
                                </a:lnTo>
                                <a:lnTo>
                                  <a:pt x="780973" y="217157"/>
                                </a:lnTo>
                                <a:lnTo>
                                  <a:pt x="780973" y="226580"/>
                                </a:lnTo>
                                <a:lnTo>
                                  <a:pt x="750239" y="241808"/>
                                </a:lnTo>
                                <a:lnTo>
                                  <a:pt x="750239" y="244856"/>
                                </a:lnTo>
                                <a:lnTo>
                                  <a:pt x="747179" y="244856"/>
                                </a:lnTo>
                                <a:lnTo>
                                  <a:pt x="747179" y="241808"/>
                                </a:lnTo>
                                <a:lnTo>
                                  <a:pt x="744105" y="241808"/>
                                </a:lnTo>
                                <a:lnTo>
                                  <a:pt x="744105" y="238772"/>
                                </a:lnTo>
                                <a:lnTo>
                                  <a:pt x="777913" y="217157"/>
                                </a:lnTo>
                                <a:lnTo>
                                  <a:pt x="780973" y="217157"/>
                                </a:lnTo>
                                <a:lnTo>
                                  <a:pt x="780973" y="200672"/>
                                </a:lnTo>
                                <a:lnTo>
                                  <a:pt x="725957" y="232676"/>
                                </a:lnTo>
                                <a:lnTo>
                                  <a:pt x="735190" y="247904"/>
                                </a:lnTo>
                                <a:lnTo>
                                  <a:pt x="738251" y="254000"/>
                                </a:lnTo>
                                <a:lnTo>
                                  <a:pt x="744105" y="257035"/>
                                </a:lnTo>
                                <a:lnTo>
                                  <a:pt x="753325" y="257035"/>
                                </a:lnTo>
                                <a:lnTo>
                                  <a:pt x="774230" y="244856"/>
                                </a:lnTo>
                                <a:lnTo>
                                  <a:pt x="789901" y="235724"/>
                                </a:lnTo>
                                <a:lnTo>
                                  <a:pt x="792962" y="232676"/>
                                </a:lnTo>
                                <a:lnTo>
                                  <a:pt x="796036" y="226580"/>
                                </a:lnTo>
                                <a:close/>
                              </a:path>
                              <a:path w="848360" h="636905">
                                <a:moveTo>
                                  <a:pt x="820635" y="572262"/>
                                </a:moveTo>
                                <a:lnTo>
                                  <a:pt x="808342" y="566166"/>
                                </a:lnTo>
                                <a:lnTo>
                                  <a:pt x="801014" y="563118"/>
                                </a:lnTo>
                                <a:lnTo>
                                  <a:pt x="771753" y="550938"/>
                                </a:lnTo>
                                <a:lnTo>
                                  <a:pt x="762533" y="550938"/>
                                </a:lnTo>
                                <a:lnTo>
                                  <a:pt x="753325" y="560082"/>
                                </a:lnTo>
                                <a:lnTo>
                                  <a:pt x="753325" y="566166"/>
                                </a:lnTo>
                                <a:lnTo>
                                  <a:pt x="756399" y="569214"/>
                                </a:lnTo>
                                <a:lnTo>
                                  <a:pt x="753325" y="569214"/>
                                </a:lnTo>
                                <a:lnTo>
                                  <a:pt x="750239" y="578358"/>
                                </a:lnTo>
                                <a:lnTo>
                                  <a:pt x="786815" y="593585"/>
                                </a:lnTo>
                                <a:lnTo>
                                  <a:pt x="792962" y="575310"/>
                                </a:lnTo>
                                <a:lnTo>
                                  <a:pt x="780973" y="572262"/>
                                </a:lnTo>
                                <a:lnTo>
                                  <a:pt x="780973" y="575310"/>
                                </a:lnTo>
                                <a:lnTo>
                                  <a:pt x="768692" y="572262"/>
                                </a:lnTo>
                                <a:lnTo>
                                  <a:pt x="765619" y="572262"/>
                                </a:lnTo>
                                <a:lnTo>
                                  <a:pt x="765619" y="563118"/>
                                </a:lnTo>
                                <a:lnTo>
                                  <a:pt x="768692" y="563118"/>
                                </a:lnTo>
                                <a:lnTo>
                                  <a:pt x="774839" y="566166"/>
                                </a:lnTo>
                                <a:lnTo>
                                  <a:pt x="802195" y="575310"/>
                                </a:lnTo>
                                <a:lnTo>
                                  <a:pt x="805256" y="578358"/>
                                </a:lnTo>
                                <a:lnTo>
                                  <a:pt x="808342" y="578358"/>
                                </a:lnTo>
                                <a:lnTo>
                                  <a:pt x="808342" y="581393"/>
                                </a:lnTo>
                                <a:lnTo>
                                  <a:pt x="805256" y="584441"/>
                                </a:lnTo>
                                <a:lnTo>
                                  <a:pt x="799122" y="584441"/>
                                </a:lnTo>
                                <a:lnTo>
                                  <a:pt x="792962" y="596620"/>
                                </a:lnTo>
                                <a:lnTo>
                                  <a:pt x="799122" y="596620"/>
                                </a:lnTo>
                                <a:lnTo>
                                  <a:pt x="805256" y="599973"/>
                                </a:lnTo>
                                <a:lnTo>
                                  <a:pt x="808342" y="596620"/>
                                </a:lnTo>
                                <a:lnTo>
                                  <a:pt x="814476" y="593585"/>
                                </a:lnTo>
                                <a:lnTo>
                                  <a:pt x="817549" y="587489"/>
                                </a:lnTo>
                                <a:lnTo>
                                  <a:pt x="820635" y="578358"/>
                                </a:lnTo>
                                <a:lnTo>
                                  <a:pt x="820635" y="572262"/>
                                </a:lnTo>
                                <a:close/>
                              </a:path>
                              <a:path w="848360" h="636905">
                                <a:moveTo>
                                  <a:pt x="826465" y="287807"/>
                                </a:moveTo>
                                <a:lnTo>
                                  <a:pt x="825169" y="284454"/>
                                </a:lnTo>
                                <a:lnTo>
                                  <a:pt x="814476" y="257035"/>
                                </a:lnTo>
                                <a:lnTo>
                                  <a:pt x="802195" y="263131"/>
                                </a:lnTo>
                                <a:lnTo>
                                  <a:pt x="805256" y="272275"/>
                                </a:lnTo>
                                <a:lnTo>
                                  <a:pt x="756399" y="293903"/>
                                </a:lnTo>
                                <a:lnTo>
                                  <a:pt x="762533" y="306082"/>
                                </a:lnTo>
                                <a:lnTo>
                                  <a:pt x="811415" y="284454"/>
                                </a:lnTo>
                                <a:lnTo>
                                  <a:pt x="814476" y="293903"/>
                                </a:lnTo>
                                <a:lnTo>
                                  <a:pt x="826465" y="287807"/>
                                </a:lnTo>
                                <a:close/>
                              </a:path>
                              <a:path w="848360" h="636905">
                                <a:moveTo>
                                  <a:pt x="835698" y="318262"/>
                                </a:moveTo>
                                <a:lnTo>
                                  <a:pt x="834669" y="315214"/>
                                </a:lnTo>
                                <a:lnTo>
                                  <a:pt x="829538" y="299986"/>
                                </a:lnTo>
                                <a:lnTo>
                                  <a:pt x="823709" y="301942"/>
                                </a:lnTo>
                                <a:lnTo>
                                  <a:pt x="823709" y="315214"/>
                                </a:lnTo>
                                <a:lnTo>
                                  <a:pt x="823709" y="321310"/>
                                </a:lnTo>
                                <a:lnTo>
                                  <a:pt x="820635" y="324358"/>
                                </a:lnTo>
                                <a:lnTo>
                                  <a:pt x="814476" y="327406"/>
                                </a:lnTo>
                                <a:lnTo>
                                  <a:pt x="811415" y="327406"/>
                                </a:lnTo>
                                <a:lnTo>
                                  <a:pt x="808342" y="324358"/>
                                </a:lnTo>
                                <a:lnTo>
                                  <a:pt x="808342" y="321310"/>
                                </a:lnTo>
                                <a:lnTo>
                                  <a:pt x="820635" y="315214"/>
                                </a:lnTo>
                                <a:lnTo>
                                  <a:pt x="823709" y="315214"/>
                                </a:lnTo>
                                <a:lnTo>
                                  <a:pt x="823709" y="301942"/>
                                </a:lnTo>
                                <a:lnTo>
                                  <a:pt x="765619" y="321310"/>
                                </a:lnTo>
                                <a:lnTo>
                                  <a:pt x="768692" y="330441"/>
                                </a:lnTo>
                                <a:lnTo>
                                  <a:pt x="796036" y="324358"/>
                                </a:lnTo>
                                <a:lnTo>
                                  <a:pt x="799122" y="324358"/>
                                </a:lnTo>
                                <a:lnTo>
                                  <a:pt x="799122" y="330441"/>
                                </a:lnTo>
                                <a:lnTo>
                                  <a:pt x="796036" y="333489"/>
                                </a:lnTo>
                                <a:lnTo>
                                  <a:pt x="774839" y="339585"/>
                                </a:lnTo>
                                <a:lnTo>
                                  <a:pt x="771753" y="342633"/>
                                </a:lnTo>
                                <a:lnTo>
                                  <a:pt x="777913" y="355117"/>
                                </a:lnTo>
                                <a:lnTo>
                                  <a:pt x="777913" y="352069"/>
                                </a:lnTo>
                                <a:lnTo>
                                  <a:pt x="799122" y="345668"/>
                                </a:lnTo>
                                <a:lnTo>
                                  <a:pt x="805256" y="339585"/>
                                </a:lnTo>
                                <a:lnTo>
                                  <a:pt x="805256" y="333489"/>
                                </a:lnTo>
                                <a:lnTo>
                                  <a:pt x="811415" y="339585"/>
                                </a:lnTo>
                                <a:lnTo>
                                  <a:pt x="817549" y="339585"/>
                                </a:lnTo>
                                <a:lnTo>
                                  <a:pt x="826465" y="336537"/>
                                </a:lnTo>
                                <a:lnTo>
                                  <a:pt x="832624" y="333489"/>
                                </a:lnTo>
                                <a:lnTo>
                                  <a:pt x="835698" y="330441"/>
                                </a:lnTo>
                                <a:lnTo>
                                  <a:pt x="835698" y="327406"/>
                                </a:lnTo>
                                <a:lnTo>
                                  <a:pt x="835698" y="318262"/>
                                </a:lnTo>
                                <a:close/>
                              </a:path>
                              <a:path w="848360" h="636905">
                                <a:moveTo>
                                  <a:pt x="838758" y="514096"/>
                                </a:moveTo>
                                <a:lnTo>
                                  <a:pt x="774839" y="498868"/>
                                </a:lnTo>
                                <a:lnTo>
                                  <a:pt x="771753" y="508012"/>
                                </a:lnTo>
                                <a:lnTo>
                                  <a:pt x="823709" y="523240"/>
                                </a:lnTo>
                                <a:lnTo>
                                  <a:pt x="811415" y="523240"/>
                                </a:lnTo>
                                <a:lnTo>
                                  <a:pt x="796036" y="520192"/>
                                </a:lnTo>
                                <a:lnTo>
                                  <a:pt x="768692" y="520192"/>
                                </a:lnTo>
                                <a:lnTo>
                                  <a:pt x="765619" y="538772"/>
                                </a:lnTo>
                                <a:lnTo>
                                  <a:pt x="829538" y="557034"/>
                                </a:lnTo>
                                <a:lnTo>
                                  <a:pt x="832624" y="544855"/>
                                </a:lnTo>
                                <a:lnTo>
                                  <a:pt x="780973" y="529323"/>
                                </a:lnTo>
                                <a:lnTo>
                                  <a:pt x="792962" y="532371"/>
                                </a:lnTo>
                                <a:lnTo>
                                  <a:pt x="835698" y="532371"/>
                                </a:lnTo>
                                <a:lnTo>
                                  <a:pt x="836206" y="529323"/>
                                </a:lnTo>
                                <a:lnTo>
                                  <a:pt x="837222" y="523240"/>
                                </a:lnTo>
                                <a:lnTo>
                                  <a:pt x="838758" y="514096"/>
                                </a:lnTo>
                                <a:close/>
                              </a:path>
                              <a:path w="848360" h="636905">
                                <a:moveTo>
                                  <a:pt x="841832" y="486689"/>
                                </a:moveTo>
                                <a:lnTo>
                                  <a:pt x="777913" y="474497"/>
                                </a:lnTo>
                                <a:lnTo>
                                  <a:pt x="777913" y="489737"/>
                                </a:lnTo>
                                <a:lnTo>
                                  <a:pt x="841832" y="498868"/>
                                </a:lnTo>
                                <a:lnTo>
                                  <a:pt x="841832" y="486689"/>
                                </a:lnTo>
                                <a:close/>
                              </a:path>
                              <a:path w="848360" h="636905">
                                <a:moveTo>
                                  <a:pt x="844918" y="376440"/>
                                </a:moveTo>
                                <a:lnTo>
                                  <a:pt x="843368" y="367296"/>
                                </a:lnTo>
                                <a:lnTo>
                                  <a:pt x="841832" y="358165"/>
                                </a:lnTo>
                                <a:lnTo>
                                  <a:pt x="832624" y="357759"/>
                                </a:lnTo>
                                <a:lnTo>
                                  <a:pt x="832624" y="367296"/>
                                </a:lnTo>
                                <a:lnTo>
                                  <a:pt x="802195" y="376440"/>
                                </a:lnTo>
                                <a:lnTo>
                                  <a:pt x="802195" y="370344"/>
                                </a:lnTo>
                                <a:lnTo>
                                  <a:pt x="832624" y="367296"/>
                                </a:lnTo>
                                <a:lnTo>
                                  <a:pt x="832624" y="357759"/>
                                </a:lnTo>
                                <a:lnTo>
                                  <a:pt x="774839" y="355117"/>
                                </a:lnTo>
                                <a:lnTo>
                                  <a:pt x="777913" y="370344"/>
                                </a:lnTo>
                                <a:lnTo>
                                  <a:pt x="789901" y="370344"/>
                                </a:lnTo>
                                <a:lnTo>
                                  <a:pt x="789901" y="379488"/>
                                </a:lnTo>
                                <a:lnTo>
                                  <a:pt x="780973" y="382524"/>
                                </a:lnTo>
                                <a:lnTo>
                                  <a:pt x="780973" y="394716"/>
                                </a:lnTo>
                                <a:lnTo>
                                  <a:pt x="844918" y="376440"/>
                                </a:lnTo>
                                <a:close/>
                              </a:path>
                              <a:path w="848360" h="636905">
                                <a:moveTo>
                                  <a:pt x="847991" y="428510"/>
                                </a:moveTo>
                                <a:lnTo>
                                  <a:pt x="784047" y="425462"/>
                                </a:lnTo>
                                <a:lnTo>
                                  <a:pt x="784047" y="434606"/>
                                </a:lnTo>
                                <a:lnTo>
                                  <a:pt x="835698" y="440690"/>
                                </a:lnTo>
                                <a:lnTo>
                                  <a:pt x="823709" y="440690"/>
                                </a:lnTo>
                                <a:lnTo>
                                  <a:pt x="808342" y="443738"/>
                                </a:lnTo>
                                <a:lnTo>
                                  <a:pt x="796036" y="446786"/>
                                </a:lnTo>
                                <a:lnTo>
                                  <a:pt x="780973" y="449834"/>
                                </a:lnTo>
                                <a:lnTo>
                                  <a:pt x="780973" y="465061"/>
                                </a:lnTo>
                                <a:lnTo>
                                  <a:pt x="844918" y="471144"/>
                                </a:lnTo>
                                <a:lnTo>
                                  <a:pt x="847991" y="458965"/>
                                </a:lnTo>
                                <a:lnTo>
                                  <a:pt x="792962" y="455917"/>
                                </a:lnTo>
                                <a:lnTo>
                                  <a:pt x="805256" y="452882"/>
                                </a:lnTo>
                                <a:lnTo>
                                  <a:pt x="817549" y="452882"/>
                                </a:lnTo>
                                <a:lnTo>
                                  <a:pt x="847991" y="446786"/>
                                </a:lnTo>
                                <a:lnTo>
                                  <a:pt x="847991" y="428510"/>
                                </a:lnTo>
                                <a:close/>
                              </a:path>
                              <a:path w="848360" h="636905">
                                <a:moveTo>
                                  <a:pt x="847991" y="400786"/>
                                </a:moveTo>
                                <a:lnTo>
                                  <a:pt x="780973" y="400786"/>
                                </a:lnTo>
                                <a:lnTo>
                                  <a:pt x="780973" y="416331"/>
                                </a:lnTo>
                                <a:lnTo>
                                  <a:pt x="847991" y="413283"/>
                                </a:lnTo>
                                <a:lnTo>
                                  <a:pt x="847991" y="400786"/>
                                </a:lnTo>
                                <a:close/>
                              </a:path>
                            </a:pathLst>
                          </a:custGeom>
                          <a:solidFill>
                            <a:srgbClr val="FFFFFF"/>
                          </a:solidFill>
                        </wps:spPr>
                        <wps:bodyPr wrap="square" lIns="0" tIns="0" rIns="0" bIns="0" rtlCol="0">
                          <a:noAutofit/>
                        </wps:bodyPr>
                      </wps:wsp>
                      <wps:wsp>
                        <wps:cNvPr id="143" name="Graphic 143"/>
                        <wps:cNvSpPr/>
                        <wps:spPr>
                          <a:xfrm>
                            <a:off x="132610" y="671758"/>
                            <a:ext cx="18415" cy="18415"/>
                          </a:xfrm>
                          <a:custGeom>
                            <a:avLst/>
                            <a:gdLst/>
                            <a:ahLst/>
                            <a:cxnLst/>
                            <a:rect l="l" t="t" r="r" b="b"/>
                            <a:pathLst>
                              <a:path w="18415" h="18415">
                                <a:moveTo>
                                  <a:pt x="8918" y="18274"/>
                                </a:moveTo>
                                <a:lnTo>
                                  <a:pt x="15058" y="18274"/>
                                </a:lnTo>
                                <a:lnTo>
                                  <a:pt x="18141" y="9143"/>
                                </a:lnTo>
                                <a:lnTo>
                                  <a:pt x="15058" y="3047"/>
                                </a:lnTo>
                                <a:lnTo>
                                  <a:pt x="8918" y="0"/>
                                </a:lnTo>
                                <a:lnTo>
                                  <a:pt x="3082" y="3047"/>
                                </a:lnTo>
                                <a:lnTo>
                                  <a:pt x="0" y="9143"/>
                                </a:lnTo>
                                <a:lnTo>
                                  <a:pt x="3082" y="18274"/>
                                </a:lnTo>
                                <a:lnTo>
                                  <a:pt x="8918" y="18274"/>
                                </a:lnTo>
                              </a:path>
                            </a:pathLst>
                          </a:custGeom>
                          <a:ln w="3068">
                            <a:solidFill>
                              <a:srgbClr val="FFFFFF"/>
                            </a:solidFill>
                            <a:prstDash val="solid"/>
                          </a:ln>
                        </wps:spPr>
                        <wps:bodyPr wrap="square" lIns="0" tIns="0" rIns="0" bIns="0" rtlCol="0">
                          <a:noAutofit/>
                        </wps:bodyPr>
                      </wps:wsp>
                      <wps:wsp>
                        <wps:cNvPr id="144" name="Graphic 144"/>
                        <wps:cNvSpPr/>
                        <wps:spPr>
                          <a:xfrm>
                            <a:off x="790202" y="667337"/>
                            <a:ext cx="18415" cy="18415"/>
                          </a:xfrm>
                          <a:custGeom>
                            <a:avLst/>
                            <a:gdLst/>
                            <a:ahLst/>
                            <a:cxnLst/>
                            <a:rect l="l" t="t" r="r" b="b"/>
                            <a:pathLst>
                              <a:path w="18415" h="18415">
                                <a:moveTo>
                                  <a:pt x="8906" y="0"/>
                                </a:moveTo>
                                <a:lnTo>
                                  <a:pt x="0" y="3047"/>
                                </a:lnTo>
                                <a:lnTo>
                                  <a:pt x="0" y="18274"/>
                                </a:lnTo>
                                <a:lnTo>
                                  <a:pt x="8906" y="18274"/>
                                </a:lnTo>
                                <a:lnTo>
                                  <a:pt x="15058" y="18274"/>
                                </a:lnTo>
                                <a:lnTo>
                                  <a:pt x="18128" y="9143"/>
                                </a:lnTo>
                                <a:lnTo>
                                  <a:pt x="15058" y="3047"/>
                                </a:lnTo>
                                <a:lnTo>
                                  <a:pt x="8906" y="0"/>
                                </a:lnTo>
                                <a:close/>
                              </a:path>
                            </a:pathLst>
                          </a:custGeom>
                          <a:solidFill>
                            <a:srgbClr val="FFFFFF"/>
                          </a:solidFill>
                        </wps:spPr>
                        <wps:bodyPr wrap="square" lIns="0" tIns="0" rIns="0" bIns="0" rtlCol="0">
                          <a:noAutofit/>
                        </wps:bodyPr>
                      </wps:wsp>
                      <wps:wsp>
                        <wps:cNvPr id="145" name="Graphic 145"/>
                        <wps:cNvSpPr/>
                        <wps:spPr>
                          <a:xfrm>
                            <a:off x="794649" y="671758"/>
                            <a:ext cx="18415" cy="18415"/>
                          </a:xfrm>
                          <a:custGeom>
                            <a:avLst/>
                            <a:gdLst/>
                            <a:ahLst/>
                            <a:cxnLst/>
                            <a:rect l="l" t="t" r="r" b="b"/>
                            <a:pathLst>
                              <a:path w="18415" h="18415">
                                <a:moveTo>
                                  <a:pt x="8918" y="18274"/>
                                </a:moveTo>
                                <a:lnTo>
                                  <a:pt x="15071" y="18274"/>
                                </a:lnTo>
                                <a:lnTo>
                                  <a:pt x="18141" y="9143"/>
                                </a:lnTo>
                                <a:lnTo>
                                  <a:pt x="15071" y="3047"/>
                                </a:lnTo>
                                <a:lnTo>
                                  <a:pt x="8918" y="0"/>
                                </a:lnTo>
                                <a:lnTo>
                                  <a:pt x="0" y="3047"/>
                                </a:lnTo>
                                <a:lnTo>
                                  <a:pt x="0" y="9143"/>
                                </a:lnTo>
                                <a:lnTo>
                                  <a:pt x="0" y="18274"/>
                                </a:lnTo>
                                <a:lnTo>
                                  <a:pt x="8918" y="18274"/>
                                </a:lnTo>
                              </a:path>
                            </a:pathLst>
                          </a:custGeom>
                          <a:ln w="3068">
                            <a:solidFill>
                              <a:srgbClr val="FFFFFF"/>
                            </a:solidFill>
                            <a:prstDash val="solid"/>
                          </a:ln>
                        </wps:spPr>
                        <wps:bodyPr wrap="square" lIns="0" tIns="0" rIns="0" bIns="0" rtlCol="0">
                          <a:noAutofit/>
                        </wps:bodyPr>
                      </wps:wsp>
                      <wps:wsp>
                        <wps:cNvPr id="146" name="Graphic 146"/>
                        <wps:cNvSpPr/>
                        <wps:spPr>
                          <a:xfrm>
                            <a:off x="137069" y="688660"/>
                            <a:ext cx="665480" cy="196215"/>
                          </a:xfrm>
                          <a:custGeom>
                            <a:avLst/>
                            <a:gdLst/>
                            <a:ahLst/>
                            <a:cxnLst/>
                            <a:rect l="l" t="t" r="r" b="b"/>
                            <a:pathLst>
                              <a:path w="665480" h="196215">
                                <a:moveTo>
                                  <a:pt x="222835" y="131575"/>
                                </a:moveTo>
                                <a:lnTo>
                                  <a:pt x="210543" y="177561"/>
                                </a:lnTo>
                                <a:lnTo>
                                  <a:pt x="228975" y="183652"/>
                                </a:lnTo>
                                <a:lnTo>
                                  <a:pt x="232057" y="174516"/>
                                </a:lnTo>
                                <a:lnTo>
                                  <a:pt x="222835" y="171469"/>
                                </a:lnTo>
                                <a:lnTo>
                                  <a:pt x="232057" y="134622"/>
                                </a:lnTo>
                                <a:lnTo>
                                  <a:pt x="222835" y="131575"/>
                                </a:lnTo>
                                <a:close/>
                              </a:path>
                              <a:path w="665480" h="196215">
                                <a:moveTo>
                                  <a:pt x="201321" y="125479"/>
                                </a:moveTo>
                                <a:lnTo>
                                  <a:pt x="186262" y="168424"/>
                                </a:lnTo>
                                <a:lnTo>
                                  <a:pt x="204391" y="174516"/>
                                </a:lnTo>
                                <a:lnTo>
                                  <a:pt x="207461" y="165378"/>
                                </a:lnTo>
                                <a:lnTo>
                                  <a:pt x="198554" y="162333"/>
                                </a:lnTo>
                                <a:lnTo>
                                  <a:pt x="201321" y="153196"/>
                                </a:lnTo>
                                <a:lnTo>
                                  <a:pt x="211533" y="153196"/>
                                </a:lnTo>
                                <a:lnTo>
                                  <a:pt x="213613" y="146800"/>
                                </a:lnTo>
                                <a:lnTo>
                                  <a:pt x="204391" y="143753"/>
                                </a:lnTo>
                                <a:lnTo>
                                  <a:pt x="207461" y="134622"/>
                                </a:lnTo>
                                <a:lnTo>
                                  <a:pt x="218214" y="134622"/>
                                </a:lnTo>
                                <a:lnTo>
                                  <a:pt x="219753" y="131575"/>
                                </a:lnTo>
                                <a:lnTo>
                                  <a:pt x="201321" y="125479"/>
                                </a:lnTo>
                                <a:close/>
                              </a:path>
                              <a:path w="665480" h="196215">
                                <a:moveTo>
                                  <a:pt x="180110" y="113300"/>
                                </a:moveTo>
                                <a:lnTo>
                                  <a:pt x="158899" y="156241"/>
                                </a:lnTo>
                                <a:lnTo>
                                  <a:pt x="170888" y="162333"/>
                                </a:lnTo>
                                <a:lnTo>
                                  <a:pt x="183180" y="162333"/>
                                </a:lnTo>
                                <a:lnTo>
                                  <a:pt x="183180" y="159288"/>
                                </a:lnTo>
                                <a:lnTo>
                                  <a:pt x="185231" y="156241"/>
                                </a:lnTo>
                                <a:lnTo>
                                  <a:pt x="173958" y="156241"/>
                                </a:lnTo>
                                <a:lnTo>
                                  <a:pt x="170888" y="153196"/>
                                </a:lnTo>
                                <a:lnTo>
                                  <a:pt x="173958" y="140706"/>
                                </a:lnTo>
                                <a:lnTo>
                                  <a:pt x="192402" y="140706"/>
                                </a:lnTo>
                                <a:lnTo>
                                  <a:pt x="192402" y="137658"/>
                                </a:lnTo>
                                <a:lnTo>
                                  <a:pt x="193934" y="134622"/>
                                </a:lnTo>
                                <a:lnTo>
                                  <a:pt x="180110" y="134622"/>
                                </a:lnTo>
                                <a:lnTo>
                                  <a:pt x="183180" y="125479"/>
                                </a:lnTo>
                                <a:lnTo>
                                  <a:pt x="195476" y="125479"/>
                                </a:lnTo>
                                <a:lnTo>
                                  <a:pt x="189332" y="119396"/>
                                </a:lnTo>
                                <a:lnTo>
                                  <a:pt x="180110" y="113300"/>
                                </a:lnTo>
                                <a:close/>
                              </a:path>
                              <a:path w="665480" h="196215">
                                <a:moveTo>
                                  <a:pt x="183180" y="140706"/>
                                </a:moveTo>
                                <a:lnTo>
                                  <a:pt x="177040" y="140706"/>
                                </a:lnTo>
                                <a:lnTo>
                                  <a:pt x="177040" y="143753"/>
                                </a:lnTo>
                                <a:lnTo>
                                  <a:pt x="180110" y="143753"/>
                                </a:lnTo>
                                <a:lnTo>
                                  <a:pt x="180110" y="146800"/>
                                </a:lnTo>
                                <a:lnTo>
                                  <a:pt x="177040" y="153196"/>
                                </a:lnTo>
                                <a:lnTo>
                                  <a:pt x="173958" y="156241"/>
                                </a:lnTo>
                                <a:lnTo>
                                  <a:pt x="185231" y="156241"/>
                                </a:lnTo>
                                <a:lnTo>
                                  <a:pt x="189332" y="150150"/>
                                </a:lnTo>
                                <a:lnTo>
                                  <a:pt x="189332" y="146800"/>
                                </a:lnTo>
                                <a:lnTo>
                                  <a:pt x="183180" y="140706"/>
                                </a:lnTo>
                                <a:close/>
                              </a:path>
                              <a:path w="665480" h="196215">
                                <a:moveTo>
                                  <a:pt x="211533" y="153196"/>
                                </a:moveTo>
                                <a:lnTo>
                                  <a:pt x="201321" y="153196"/>
                                </a:lnTo>
                                <a:lnTo>
                                  <a:pt x="210543" y="156241"/>
                                </a:lnTo>
                                <a:lnTo>
                                  <a:pt x="211533" y="153196"/>
                                </a:lnTo>
                                <a:close/>
                              </a:path>
                              <a:path w="665480" h="196215">
                                <a:moveTo>
                                  <a:pt x="143537" y="95025"/>
                                </a:moveTo>
                                <a:lnTo>
                                  <a:pt x="125093" y="125479"/>
                                </a:lnTo>
                                <a:lnTo>
                                  <a:pt x="122023" y="131575"/>
                                </a:lnTo>
                                <a:lnTo>
                                  <a:pt x="122023" y="134622"/>
                                </a:lnTo>
                                <a:lnTo>
                                  <a:pt x="125093" y="137658"/>
                                </a:lnTo>
                                <a:lnTo>
                                  <a:pt x="131245" y="140706"/>
                                </a:lnTo>
                                <a:lnTo>
                                  <a:pt x="134315" y="143753"/>
                                </a:lnTo>
                                <a:lnTo>
                                  <a:pt x="143537" y="143753"/>
                                </a:lnTo>
                                <a:lnTo>
                                  <a:pt x="146607" y="137658"/>
                                </a:lnTo>
                                <a:lnTo>
                                  <a:pt x="148415" y="134622"/>
                                </a:lnTo>
                                <a:lnTo>
                                  <a:pt x="134315" y="134622"/>
                                </a:lnTo>
                                <a:lnTo>
                                  <a:pt x="131245" y="131575"/>
                                </a:lnTo>
                                <a:lnTo>
                                  <a:pt x="134315" y="131575"/>
                                </a:lnTo>
                                <a:lnTo>
                                  <a:pt x="134315" y="128527"/>
                                </a:lnTo>
                                <a:lnTo>
                                  <a:pt x="152759" y="101121"/>
                                </a:lnTo>
                                <a:lnTo>
                                  <a:pt x="143537" y="95025"/>
                                </a:lnTo>
                                <a:close/>
                              </a:path>
                              <a:path w="665480" h="196215">
                                <a:moveTo>
                                  <a:pt x="218214" y="134622"/>
                                </a:moveTo>
                                <a:lnTo>
                                  <a:pt x="207461" y="134622"/>
                                </a:lnTo>
                                <a:lnTo>
                                  <a:pt x="216683" y="137658"/>
                                </a:lnTo>
                                <a:lnTo>
                                  <a:pt x="218214" y="134622"/>
                                </a:lnTo>
                                <a:close/>
                              </a:path>
                              <a:path w="665480" h="196215">
                                <a:moveTo>
                                  <a:pt x="155829" y="101121"/>
                                </a:moveTo>
                                <a:lnTo>
                                  <a:pt x="140467" y="131575"/>
                                </a:lnTo>
                                <a:lnTo>
                                  <a:pt x="137385" y="134622"/>
                                </a:lnTo>
                                <a:lnTo>
                                  <a:pt x="148415" y="134622"/>
                                </a:lnTo>
                                <a:lnTo>
                                  <a:pt x="164748" y="107204"/>
                                </a:lnTo>
                                <a:lnTo>
                                  <a:pt x="155829" y="101121"/>
                                </a:lnTo>
                                <a:close/>
                              </a:path>
                              <a:path w="665480" h="196215">
                                <a:moveTo>
                                  <a:pt x="195476" y="125479"/>
                                </a:moveTo>
                                <a:lnTo>
                                  <a:pt x="186262" y="125479"/>
                                </a:lnTo>
                                <a:lnTo>
                                  <a:pt x="186262" y="134622"/>
                                </a:lnTo>
                                <a:lnTo>
                                  <a:pt x="193934" y="134622"/>
                                </a:lnTo>
                                <a:lnTo>
                                  <a:pt x="195472" y="131575"/>
                                </a:lnTo>
                                <a:lnTo>
                                  <a:pt x="198554" y="128527"/>
                                </a:lnTo>
                                <a:lnTo>
                                  <a:pt x="195476" y="125479"/>
                                </a:lnTo>
                                <a:close/>
                              </a:path>
                              <a:path w="665480" h="196215">
                                <a:moveTo>
                                  <a:pt x="122023" y="79496"/>
                                </a:moveTo>
                                <a:lnTo>
                                  <a:pt x="94659" y="119396"/>
                                </a:lnTo>
                                <a:lnTo>
                                  <a:pt x="103882" y="125479"/>
                                </a:lnTo>
                                <a:lnTo>
                                  <a:pt x="110034" y="128527"/>
                                </a:lnTo>
                                <a:lnTo>
                                  <a:pt x="116174" y="128527"/>
                                </a:lnTo>
                                <a:lnTo>
                                  <a:pt x="118940" y="125479"/>
                                </a:lnTo>
                                <a:lnTo>
                                  <a:pt x="123547" y="119396"/>
                                </a:lnTo>
                                <a:lnTo>
                                  <a:pt x="110034" y="119396"/>
                                </a:lnTo>
                                <a:lnTo>
                                  <a:pt x="110034" y="116348"/>
                                </a:lnTo>
                                <a:lnTo>
                                  <a:pt x="106964" y="116348"/>
                                </a:lnTo>
                                <a:lnTo>
                                  <a:pt x="125093" y="91977"/>
                                </a:lnTo>
                                <a:lnTo>
                                  <a:pt x="137385" y="91977"/>
                                </a:lnTo>
                                <a:lnTo>
                                  <a:pt x="131245" y="88929"/>
                                </a:lnTo>
                                <a:lnTo>
                                  <a:pt x="122023" y="79496"/>
                                </a:lnTo>
                                <a:close/>
                              </a:path>
                              <a:path w="665480" h="196215">
                                <a:moveTo>
                                  <a:pt x="137385" y="91977"/>
                                </a:moveTo>
                                <a:lnTo>
                                  <a:pt x="125093" y="91977"/>
                                </a:lnTo>
                                <a:lnTo>
                                  <a:pt x="125093" y="95025"/>
                                </a:lnTo>
                                <a:lnTo>
                                  <a:pt x="128162" y="95025"/>
                                </a:lnTo>
                                <a:lnTo>
                                  <a:pt x="128162" y="98073"/>
                                </a:lnTo>
                                <a:lnTo>
                                  <a:pt x="113104" y="116348"/>
                                </a:lnTo>
                                <a:lnTo>
                                  <a:pt x="113104" y="119396"/>
                                </a:lnTo>
                                <a:lnTo>
                                  <a:pt x="123547" y="119396"/>
                                </a:lnTo>
                                <a:lnTo>
                                  <a:pt x="137385" y="101121"/>
                                </a:lnTo>
                                <a:lnTo>
                                  <a:pt x="137385" y="91977"/>
                                </a:lnTo>
                                <a:close/>
                              </a:path>
                              <a:path w="665480" h="196215">
                                <a:moveTo>
                                  <a:pt x="114530" y="79496"/>
                                </a:moveTo>
                                <a:lnTo>
                                  <a:pt x="106964" y="79496"/>
                                </a:lnTo>
                                <a:lnTo>
                                  <a:pt x="94659" y="98073"/>
                                </a:lnTo>
                                <a:lnTo>
                                  <a:pt x="85450" y="98073"/>
                                </a:lnTo>
                                <a:lnTo>
                                  <a:pt x="91590" y="104156"/>
                                </a:lnTo>
                                <a:lnTo>
                                  <a:pt x="85450" y="110252"/>
                                </a:lnTo>
                                <a:lnTo>
                                  <a:pt x="94659" y="116348"/>
                                </a:lnTo>
                                <a:lnTo>
                                  <a:pt x="114530" y="79496"/>
                                </a:lnTo>
                                <a:close/>
                              </a:path>
                              <a:path w="665480" h="196215">
                                <a:moveTo>
                                  <a:pt x="106964" y="67305"/>
                                </a:moveTo>
                                <a:lnTo>
                                  <a:pt x="70379" y="98073"/>
                                </a:lnTo>
                                <a:lnTo>
                                  <a:pt x="79298" y="104156"/>
                                </a:lnTo>
                                <a:lnTo>
                                  <a:pt x="85450" y="98073"/>
                                </a:lnTo>
                                <a:lnTo>
                                  <a:pt x="94659" y="98073"/>
                                </a:lnTo>
                                <a:lnTo>
                                  <a:pt x="91590" y="95025"/>
                                </a:lnTo>
                                <a:lnTo>
                                  <a:pt x="106964" y="79496"/>
                                </a:lnTo>
                                <a:lnTo>
                                  <a:pt x="114530" y="79496"/>
                                </a:lnTo>
                                <a:lnTo>
                                  <a:pt x="116174" y="76448"/>
                                </a:lnTo>
                                <a:lnTo>
                                  <a:pt x="106964" y="67305"/>
                                </a:lnTo>
                                <a:close/>
                              </a:path>
                              <a:path w="665480" h="196215">
                                <a:moveTo>
                                  <a:pt x="100812" y="64269"/>
                                </a:moveTo>
                                <a:lnTo>
                                  <a:pt x="88520" y="64269"/>
                                </a:lnTo>
                                <a:lnTo>
                                  <a:pt x="61169" y="91977"/>
                                </a:lnTo>
                                <a:lnTo>
                                  <a:pt x="67309" y="98073"/>
                                </a:lnTo>
                                <a:lnTo>
                                  <a:pt x="100812" y="64269"/>
                                </a:lnTo>
                                <a:close/>
                              </a:path>
                              <a:path w="665480" h="196215">
                                <a:moveTo>
                                  <a:pt x="82367" y="49030"/>
                                </a:moveTo>
                                <a:lnTo>
                                  <a:pt x="73461" y="49030"/>
                                </a:lnTo>
                                <a:lnTo>
                                  <a:pt x="51947" y="82531"/>
                                </a:lnTo>
                                <a:lnTo>
                                  <a:pt x="58087" y="88929"/>
                                </a:lnTo>
                                <a:lnTo>
                                  <a:pt x="73490" y="76448"/>
                                </a:lnTo>
                                <a:lnTo>
                                  <a:pt x="61169" y="76448"/>
                                </a:lnTo>
                                <a:lnTo>
                                  <a:pt x="67309" y="70353"/>
                                </a:lnTo>
                                <a:lnTo>
                                  <a:pt x="76531" y="58174"/>
                                </a:lnTo>
                                <a:lnTo>
                                  <a:pt x="76531" y="55126"/>
                                </a:lnTo>
                                <a:lnTo>
                                  <a:pt x="82367" y="49030"/>
                                </a:lnTo>
                                <a:close/>
                              </a:path>
                              <a:path w="665480" h="196215">
                                <a:moveTo>
                                  <a:pt x="73461" y="36851"/>
                                </a:moveTo>
                                <a:lnTo>
                                  <a:pt x="39655" y="70353"/>
                                </a:lnTo>
                                <a:lnTo>
                                  <a:pt x="45795" y="76448"/>
                                </a:lnTo>
                                <a:lnTo>
                                  <a:pt x="73461" y="49030"/>
                                </a:lnTo>
                                <a:lnTo>
                                  <a:pt x="82367" y="49030"/>
                                </a:lnTo>
                                <a:lnTo>
                                  <a:pt x="73461" y="36851"/>
                                </a:lnTo>
                                <a:close/>
                              </a:path>
                              <a:path w="665480" h="196215">
                                <a:moveTo>
                                  <a:pt x="91590" y="55126"/>
                                </a:moveTo>
                                <a:lnTo>
                                  <a:pt x="82367" y="61221"/>
                                </a:lnTo>
                                <a:lnTo>
                                  <a:pt x="76531" y="64269"/>
                                </a:lnTo>
                                <a:lnTo>
                                  <a:pt x="67309" y="73400"/>
                                </a:lnTo>
                                <a:lnTo>
                                  <a:pt x="61169" y="76448"/>
                                </a:lnTo>
                                <a:lnTo>
                                  <a:pt x="73490" y="76448"/>
                                </a:lnTo>
                                <a:lnTo>
                                  <a:pt x="88520" y="64269"/>
                                </a:lnTo>
                                <a:lnTo>
                                  <a:pt x="100812" y="64269"/>
                                </a:lnTo>
                                <a:lnTo>
                                  <a:pt x="91590" y="55126"/>
                                </a:lnTo>
                                <a:close/>
                              </a:path>
                              <a:path w="665480" h="196215">
                                <a:moveTo>
                                  <a:pt x="67309" y="30768"/>
                                </a:moveTo>
                                <a:lnTo>
                                  <a:pt x="51947" y="42947"/>
                                </a:lnTo>
                                <a:lnTo>
                                  <a:pt x="39655" y="42947"/>
                                </a:lnTo>
                                <a:lnTo>
                                  <a:pt x="45795" y="45995"/>
                                </a:lnTo>
                                <a:lnTo>
                                  <a:pt x="30736" y="61221"/>
                                </a:lnTo>
                                <a:lnTo>
                                  <a:pt x="36572" y="67305"/>
                                </a:lnTo>
                                <a:lnTo>
                                  <a:pt x="70379" y="36851"/>
                                </a:lnTo>
                                <a:lnTo>
                                  <a:pt x="67309" y="30768"/>
                                </a:lnTo>
                                <a:close/>
                              </a:path>
                              <a:path w="665480" h="196215">
                                <a:moveTo>
                                  <a:pt x="55017" y="18274"/>
                                </a:moveTo>
                                <a:lnTo>
                                  <a:pt x="21514" y="49030"/>
                                </a:lnTo>
                                <a:lnTo>
                                  <a:pt x="27666" y="55126"/>
                                </a:lnTo>
                                <a:lnTo>
                                  <a:pt x="39655" y="42947"/>
                                </a:lnTo>
                                <a:lnTo>
                                  <a:pt x="51947" y="42947"/>
                                </a:lnTo>
                                <a:lnTo>
                                  <a:pt x="48864" y="36851"/>
                                </a:lnTo>
                                <a:lnTo>
                                  <a:pt x="61169" y="24672"/>
                                </a:lnTo>
                                <a:lnTo>
                                  <a:pt x="55017" y="18274"/>
                                </a:lnTo>
                                <a:close/>
                              </a:path>
                              <a:path w="665480" h="196215">
                                <a:moveTo>
                                  <a:pt x="48864" y="12178"/>
                                </a:moveTo>
                                <a:lnTo>
                                  <a:pt x="39655" y="12178"/>
                                </a:lnTo>
                                <a:lnTo>
                                  <a:pt x="24584" y="27720"/>
                                </a:lnTo>
                                <a:lnTo>
                                  <a:pt x="15361" y="27720"/>
                                </a:lnTo>
                                <a:lnTo>
                                  <a:pt x="18444" y="33803"/>
                                </a:lnTo>
                                <a:lnTo>
                                  <a:pt x="12292" y="39899"/>
                                </a:lnTo>
                                <a:lnTo>
                                  <a:pt x="18444" y="45995"/>
                                </a:lnTo>
                                <a:lnTo>
                                  <a:pt x="48864" y="12178"/>
                                </a:lnTo>
                                <a:close/>
                              </a:path>
                              <a:path w="665480" h="196215">
                                <a:moveTo>
                                  <a:pt x="42725" y="0"/>
                                </a:moveTo>
                                <a:lnTo>
                                  <a:pt x="0" y="24672"/>
                                </a:lnTo>
                                <a:lnTo>
                                  <a:pt x="6152" y="30768"/>
                                </a:lnTo>
                                <a:lnTo>
                                  <a:pt x="15361" y="27720"/>
                                </a:lnTo>
                                <a:lnTo>
                                  <a:pt x="24584" y="27720"/>
                                </a:lnTo>
                                <a:lnTo>
                                  <a:pt x="21514" y="21322"/>
                                </a:lnTo>
                                <a:lnTo>
                                  <a:pt x="39655" y="12178"/>
                                </a:lnTo>
                                <a:lnTo>
                                  <a:pt x="48864" y="12178"/>
                                </a:lnTo>
                                <a:lnTo>
                                  <a:pt x="42725" y="0"/>
                                </a:lnTo>
                                <a:close/>
                              </a:path>
                              <a:path w="665480" h="196215">
                                <a:moveTo>
                                  <a:pt x="244033" y="137658"/>
                                </a:moveTo>
                                <a:lnTo>
                                  <a:pt x="235127" y="183652"/>
                                </a:lnTo>
                                <a:lnTo>
                                  <a:pt x="253256" y="186698"/>
                                </a:lnTo>
                                <a:lnTo>
                                  <a:pt x="253256" y="180606"/>
                                </a:lnTo>
                                <a:lnTo>
                                  <a:pt x="244033" y="177561"/>
                                </a:lnTo>
                                <a:lnTo>
                                  <a:pt x="253256" y="140706"/>
                                </a:lnTo>
                                <a:lnTo>
                                  <a:pt x="244033" y="137658"/>
                                </a:lnTo>
                                <a:close/>
                              </a:path>
                              <a:path w="665480" h="196215">
                                <a:moveTo>
                                  <a:pt x="277852" y="143753"/>
                                </a:moveTo>
                                <a:lnTo>
                                  <a:pt x="265560" y="143753"/>
                                </a:lnTo>
                                <a:lnTo>
                                  <a:pt x="265560" y="146800"/>
                                </a:lnTo>
                                <a:lnTo>
                                  <a:pt x="262478" y="153196"/>
                                </a:lnTo>
                                <a:lnTo>
                                  <a:pt x="259408" y="177561"/>
                                </a:lnTo>
                                <a:lnTo>
                                  <a:pt x="259408" y="186698"/>
                                </a:lnTo>
                                <a:lnTo>
                                  <a:pt x="262478" y="189744"/>
                                </a:lnTo>
                                <a:lnTo>
                                  <a:pt x="268630" y="192789"/>
                                </a:lnTo>
                                <a:lnTo>
                                  <a:pt x="274770" y="192789"/>
                                </a:lnTo>
                                <a:lnTo>
                                  <a:pt x="280922" y="186698"/>
                                </a:lnTo>
                                <a:lnTo>
                                  <a:pt x="280922" y="183652"/>
                                </a:lnTo>
                                <a:lnTo>
                                  <a:pt x="268630" y="183652"/>
                                </a:lnTo>
                                <a:lnTo>
                                  <a:pt x="268630" y="177561"/>
                                </a:lnTo>
                                <a:lnTo>
                                  <a:pt x="271700" y="156241"/>
                                </a:lnTo>
                                <a:lnTo>
                                  <a:pt x="271700" y="153196"/>
                                </a:lnTo>
                                <a:lnTo>
                                  <a:pt x="286759" y="153196"/>
                                </a:lnTo>
                                <a:lnTo>
                                  <a:pt x="286759" y="146800"/>
                                </a:lnTo>
                                <a:lnTo>
                                  <a:pt x="280922" y="146800"/>
                                </a:lnTo>
                                <a:lnTo>
                                  <a:pt x="277852" y="143753"/>
                                </a:lnTo>
                                <a:close/>
                              </a:path>
                              <a:path w="665480" h="196215">
                                <a:moveTo>
                                  <a:pt x="286759" y="153196"/>
                                </a:moveTo>
                                <a:lnTo>
                                  <a:pt x="277852" y="153196"/>
                                </a:lnTo>
                                <a:lnTo>
                                  <a:pt x="277852" y="156241"/>
                                </a:lnTo>
                                <a:lnTo>
                                  <a:pt x="274770" y="180606"/>
                                </a:lnTo>
                                <a:lnTo>
                                  <a:pt x="271700" y="180606"/>
                                </a:lnTo>
                                <a:lnTo>
                                  <a:pt x="271700" y="183652"/>
                                </a:lnTo>
                                <a:lnTo>
                                  <a:pt x="280922" y="183652"/>
                                </a:lnTo>
                                <a:lnTo>
                                  <a:pt x="280922" y="180606"/>
                                </a:lnTo>
                                <a:lnTo>
                                  <a:pt x="286759" y="159288"/>
                                </a:lnTo>
                                <a:lnTo>
                                  <a:pt x="286759" y="153196"/>
                                </a:lnTo>
                                <a:close/>
                              </a:path>
                              <a:path w="665480" h="196215">
                                <a:moveTo>
                                  <a:pt x="314425" y="150150"/>
                                </a:moveTo>
                                <a:lnTo>
                                  <a:pt x="305203" y="150150"/>
                                </a:lnTo>
                                <a:lnTo>
                                  <a:pt x="302133" y="186698"/>
                                </a:lnTo>
                                <a:lnTo>
                                  <a:pt x="302133" y="192789"/>
                                </a:lnTo>
                                <a:lnTo>
                                  <a:pt x="305203" y="195834"/>
                                </a:lnTo>
                                <a:lnTo>
                                  <a:pt x="320565" y="195834"/>
                                </a:lnTo>
                                <a:lnTo>
                                  <a:pt x="323647" y="192789"/>
                                </a:lnTo>
                                <a:lnTo>
                                  <a:pt x="323647" y="189744"/>
                                </a:lnTo>
                                <a:lnTo>
                                  <a:pt x="311355" y="189744"/>
                                </a:lnTo>
                                <a:lnTo>
                                  <a:pt x="311355" y="183652"/>
                                </a:lnTo>
                                <a:lnTo>
                                  <a:pt x="314425" y="150150"/>
                                </a:lnTo>
                                <a:close/>
                              </a:path>
                              <a:path w="665480" h="196215">
                                <a:moveTo>
                                  <a:pt x="341776" y="150150"/>
                                </a:moveTo>
                                <a:lnTo>
                                  <a:pt x="326414" y="150150"/>
                                </a:lnTo>
                                <a:lnTo>
                                  <a:pt x="329484" y="195834"/>
                                </a:lnTo>
                                <a:lnTo>
                                  <a:pt x="338706" y="195834"/>
                                </a:lnTo>
                                <a:lnTo>
                                  <a:pt x="335636" y="159288"/>
                                </a:lnTo>
                                <a:lnTo>
                                  <a:pt x="344846" y="159288"/>
                                </a:lnTo>
                                <a:lnTo>
                                  <a:pt x="341776" y="150150"/>
                                </a:lnTo>
                                <a:close/>
                              </a:path>
                              <a:path w="665480" h="196215">
                                <a:moveTo>
                                  <a:pt x="344846" y="159288"/>
                                </a:moveTo>
                                <a:lnTo>
                                  <a:pt x="335636" y="159288"/>
                                </a:lnTo>
                                <a:lnTo>
                                  <a:pt x="347928" y="195834"/>
                                </a:lnTo>
                                <a:lnTo>
                                  <a:pt x="360220" y="195834"/>
                                </a:lnTo>
                                <a:lnTo>
                                  <a:pt x="359606" y="186698"/>
                                </a:lnTo>
                                <a:lnTo>
                                  <a:pt x="350998" y="186698"/>
                                </a:lnTo>
                                <a:lnTo>
                                  <a:pt x="347928" y="180606"/>
                                </a:lnTo>
                                <a:lnTo>
                                  <a:pt x="344846" y="171469"/>
                                </a:lnTo>
                                <a:lnTo>
                                  <a:pt x="344846" y="159288"/>
                                </a:lnTo>
                                <a:close/>
                              </a:path>
                              <a:path w="665480" h="196215">
                                <a:moveTo>
                                  <a:pt x="326414" y="150150"/>
                                </a:moveTo>
                                <a:lnTo>
                                  <a:pt x="317495" y="150150"/>
                                </a:lnTo>
                                <a:lnTo>
                                  <a:pt x="314425" y="183652"/>
                                </a:lnTo>
                                <a:lnTo>
                                  <a:pt x="314425" y="189744"/>
                                </a:lnTo>
                                <a:lnTo>
                                  <a:pt x="323647" y="189744"/>
                                </a:lnTo>
                                <a:lnTo>
                                  <a:pt x="323647" y="186698"/>
                                </a:lnTo>
                                <a:lnTo>
                                  <a:pt x="326414" y="150150"/>
                                </a:lnTo>
                                <a:close/>
                              </a:path>
                              <a:path w="665480" h="196215">
                                <a:moveTo>
                                  <a:pt x="357150" y="150150"/>
                                </a:moveTo>
                                <a:lnTo>
                                  <a:pt x="350998" y="150150"/>
                                </a:lnTo>
                                <a:lnTo>
                                  <a:pt x="350998" y="186698"/>
                                </a:lnTo>
                                <a:lnTo>
                                  <a:pt x="359606" y="186698"/>
                                </a:lnTo>
                                <a:lnTo>
                                  <a:pt x="357150" y="150150"/>
                                </a:lnTo>
                                <a:close/>
                              </a:path>
                              <a:path w="665480" h="196215">
                                <a:moveTo>
                                  <a:pt x="372209" y="150150"/>
                                </a:moveTo>
                                <a:lnTo>
                                  <a:pt x="363290" y="150150"/>
                                </a:lnTo>
                                <a:lnTo>
                                  <a:pt x="366057" y="195834"/>
                                </a:lnTo>
                                <a:lnTo>
                                  <a:pt x="375279" y="195834"/>
                                </a:lnTo>
                                <a:lnTo>
                                  <a:pt x="372209" y="150150"/>
                                </a:lnTo>
                                <a:close/>
                              </a:path>
                              <a:path w="665480" h="196215">
                                <a:moveTo>
                                  <a:pt x="381431" y="146800"/>
                                </a:moveTo>
                                <a:lnTo>
                                  <a:pt x="372209" y="150150"/>
                                </a:lnTo>
                                <a:lnTo>
                                  <a:pt x="387571" y="192789"/>
                                </a:lnTo>
                                <a:lnTo>
                                  <a:pt x="399863" y="192789"/>
                                </a:lnTo>
                                <a:lnTo>
                                  <a:pt x="399863" y="183652"/>
                                </a:lnTo>
                                <a:lnTo>
                                  <a:pt x="390653" y="183652"/>
                                </a:lnTo>
                                <a:lnTo>
                                  <a:pt x="381431" y="146800"/>
                                </a:lnTo>
                                <a:close/>
                              </a:path>
                              <a:path w="665480" h="196215">
                                <a:moveTo>
                                  <a:pt x="399863" y="143753"/>
                                </a:moveTo>
                                <a:lnTo>
                                  <a:pt x="390653" y="146800"/>
                                </a:lnTo>
                                <a:lnTo>
                                  <a:pt x="390653" y="183652"/>
                                </a:lnTo>
                                <a:lnTo>
                                  <a:pt x="399863" y="183652"/>
                                </a:lnTo>
                                <a:lnTo>
                                  <a:pt x="399863" y="143753"/>
                                </a:lnTo>
                                <a:close/>
                              </a:path>
                              <a:path w="665480" h="196215">
                                <a:moveTo>
                                  <a:pt x="421074" y="140706"/>
                                </a:moveTo>
                                <a:lnTo>
                                  <a:pt x="402945" y="143753"/>
                                </a:lnTo>
                                <a:lnTo>
                                  <a:pt x="414934" y="189744"/>
                                </a:lnTo>
                                <a:lnTo>
                                  <a:pt x="433366" y="183652"/>
                                </a:lnTo>
                                <a:lnTo>
                                  <a:pt x="430296" y="177561"/>
                                </a:lnTo>
                                <a:lnTo>
                                  <a:pt x="421074" y="177561"/>
                                </a:lnTo>
                                <a:lnTo>
                                  <a:pt x="418004" y="168424"/>
                                </a:lnTo>
                                <a:lnTo>
                                  <a:pt x="427226" y="165378"/>
                                </a:lnTo>
                                <a:lnTo>
                                  <a:pt x="425172" y="159288"/>
                                </a:lnTo>
                                <a:lnTo>
                                  <a:pt x="414934" y="159288"/>
                                </a:lnTo>
                                <a:lnTo>
                                  <a:pt x="411852" y="150150"/>
                                </a:lnTo>
                                <a:lnTo>
                                  <a:pt x="424144" y="146800"/>
                                </a:lnTo>
                                <a:lnTo>
                                  <a:pt x="421074" y="140706"/>
                                </a:lnTo>
                                <a:close/>
                              </a:path>
                              <a:path w="665480" h="196215">
                                <a:moveTo>
                                  <a:pt x="445658" y="134622"/>
                                </a:moveTo>
                                <a:lnTo>
                                  <a:pt x="436448" y="134622"/>
                                </a:lnTo>
                                <a:lnTo>
                                  <a:pt x="424144" y="140706"/>
                                </a:lnTo>
                                <a:lnTo>
                                  <a:pt x="439518" y="183652"/>
                                </a:lnTo>
                                <a:lnTo>
                                  <a:pt x="445658" y="180606"/>
                                </a:lnTo>
                                <a:lnTo>
                                  <a:pt x="442588" y="162333"/>
                                </a:lnTo>
                                <a:lnTo>
                                  <a:pt x="457647" y="162333"/>
                                </a:lnTo>
                                <a:lnTo>
                                  <a:pt x="454577" y="159288"/>
                                </a:lnTo>
                                <a:lnTo>
                                  <a:pt x="454577" y="156241"/>
                                </a:lnTo>
                                <a:lnTo>
                                  <a:pt x="439518" y="156241"/>
                                </a:lnTo>
                                <a:lnTo>
                                  <a:pt x="436448" y="143753"/>
                                </a:lnTo>
                                <a:lnTo>
                                  <a:pt x="449966" y="143753"/>
                                </a:lnTo>
                                <a:lnTo>
                                  <a:pt x="448425" y="140706"/>
                                </a:lnTo>
                                <a:lnTo>
                                  <a:pt x="448425" y="137658"/>
                                </a:lnTo>
                                <a:lnTo>
                                  <a:pt x="445658" y="134622"/>
                                </a:lnTo>
                                <a:close/>
                              </a:path>
                              <a:path w="665480" h="196215">
                                <a:moveTo>
                                  <a:pt x="457647" y="162333"/>
                                </a:moveTo>
                                <a:lnTo>
                                  <a:pt x="448425" y="162333"/>
                                </a:lnTo>
                                <a:lnTo>
                                  <a:pt x="448425" y="165378"/>
                                </a:lnTo>
                                <a:lnTo>
                                  <a:pt x="451507" y="177561"/>
                                </a:lnTo>
                                <a:lnTo>
                                  <a:pt x="454577" y="180606"/>
                                </a:lnTo>
                                <a:lnTo>
                                  <a:pt x="463799" y="177561"/>
                                </a:lnTo>
                                <a:lnTo>
                                  <a:pt x="460729" y="177561"/>
                                </a:lnTo>
                                <a:lnTo>
                                  <a:pt x="460729" y="174516"/>
                                </a:lnTo>
                                <a:lnTo>
                                  <a:pt x="457647" y="162333"/>
                                </a:lnTo>
                                <a:close/>
                              </a:path>
                              <a:path w="665480" h="196215">
                                <a:moveTo>
                                  <a:pt x="469939" y="159288"/>
                                </a:moveTo>
                                <a:lnTo>
                                  <a:pt x="460729" y="162333"/>
                                </a:lnTo>
                                <a:lnTo>
                                  <a:pt x="460729" y="165378"/>
                                </a:lnTo>
                                <a:lnTo>
                                  <a:pt x="463799" y="171469"/>
                                </a:lnTo>
                                <a:lnTo>
                                  <a:pt x="466869" y="174516"/>
                                </a:lnTo>
                                <a:lnTo>
                                  <a:pt x="473021" y="174516"/>
                                </a:lnTo>
                                <a:lnTo>
                                  <a:pt x="476091" y="171469"/>
                                </a:lnTo>
                                <a:lnTo>
                                  <a:pt x="482244" y="171469"/>
                                </a:lnTo>
                                <a:lnTo>
                                  <a:pt x="485313" y="165378"/>
                                </a:lnTo>
                                <a:lnTo>
                                  <a:pt x="473021" y="165378"/>
                                </a:lnTo>
                                <a:lnTo>
                                  <a:pt x="469939" y="162333"/>
                                </a:lnTo>
                                <a:lnTo>
                                  <a:pt x="469939" y="159288"/>
                                </a:lnTo>
                                <a:close/>
                              </a:path>
                              <a:path w="665480" h="196215">
                                <a:moveTo>
                                  <a:pt x="485313" y="156241"/>
                                </a:moveTo>
                                <a:lnTo>
                                  <a:pt x="473021" y="156241"/>
                                </a:lnTo>
                                <a:lnTo>
                                  <a:pt x="473021" y="159288"/>
                                </a:lnTo>
                                <a:lnTo>
                                  <a:pt x="476091" y="159288"/>
                                </a:lnTo>
                                <a:lnTo>
                                  <a:pt x="476091" y="165378"/>
                                </a:lnTo>
                                <a:lnTo>
                                  <a:pt x="485313" y="165378"/>
                                </a:lnTo>
                                <a:lnTo>
                                  <a:pt x="485313" y="156241"/>
                                </a:lnTo>
                                <a:close/>
                              </a:path>
                              <a:path w="665480" h="196215">
                                <a:moveTo>
                                  <a:pt x="482244" y="119396"/>
                                </a:moveTo>
                                <a:lnTo>
                                  <a:pt x="473021" y="122431"/>
                                </a:lnTo>
                                <a:lnTo>
                                  <a:pt x="494220" y="165378"/>
                                </a:lnTo>
                                <a:lnTo>
                                  <a:pt x="500372" y="162333"/>
                                </a:lnTo>
                                <a:lnTo>
                                  <a:pt x="482244" y="119396"/>
                                </a:lnTo>
                                <a:close/>
                              </a:path>
                              <a:path w="665480" h="196215">
                                <a:moveTo>
                                  <a:pt x="424144" y="156241"/>
                                </a:moveTo>
                                <a:lnTo>
                                  <a:pt x="414934" y="159288"/>
                                </a:lnTo>
                                <a:lnTo>
                                  <a:pt x="425172" y="159288"/>
                                </a:lnTo>
                                <a:lnTo>
                                  <a:pt x="424144" y="156241"/>
                                </a:lnTo>
                                <a:close/>
                              </a:path>
                              <a:path w="665480" h="196215">
                                <a:moveTo>
                                  <a:pt x="448425" y="153196"/>
                                </a:moveTo>
                                <a:lnTo>
                                  <a:pt x="439518" y="153196"/>
                                </a:lnTo>
                                <a:lnTo>
                                  <a:pt x="439518" y="156241"/>
                                </a:lnTo>
                                <a:lnTo>
                                  <a:pt x="448425" y="156241"/>
                                </a:lnTo>
                                <a:lnTo>
                                  <a:pt x="448425" y="153196"/>
                                </a:lnTo>
                                <a:close/>
                              </a:path>
                              <a:path w="665480" h="196215">
                                <a:moveTo>
                                  <a:pt x="479161" y="150150"/>
                                </a:moveTo>
                                <a:lnTo>
                                  <a:pt x="460729" y="150150"/>
                                </a:lnTo>
                                <a:lnTo>
                                  <a:pt x="460729" y="153196"/>
                                </a:lnTo>
                                <a:lnTo>
                                  <a:pt x="463799" y="153196"/>
                                </a:lnTo>
                                <a:lnTo>
                                  <a:pt x="469939" y="156241"/>
                                </a:lnTo>
                                <a:lnTo>
                                  <a:pt x="482244" y="156241"/>
                                </a:lnTo>
                                <a:lnTo>
                                  <a:pt x="482244" y="153196"/>
                                </a:lnTo>
                                <a:lnTo>
                                  <a:pt x="479161" y="150150"/>
                                </a:lnTo>
                                <a:close/>
                              </a:path>
                              <a:path w="665480" h="196215">
                                <a:moveTo>
                                  <a:pt x="504823" y="122431"/>
                                </a:moveTo>
                                <a:lnTo>
                                  <a:pt x="494220" y="122431"/>
                                </a:lnTo>
                                <a:lnTo>
                                  <a:pt x="512664" y="156241"/>
                                </a:lnTo>
                                <a:lnTo>
                                  <a:pt x="518816" y="153196"/>
                                </a:lnTo>
                                <a:lnTo>
                                  <a:pt x="504823" y="122431"/>
                                </a:lnTo>
                                <a:close/>
                              </a:path>
                              <a:path w="665480" h="196215">
                                <a:moveTo>
                                  <a:pt x="449966" y="143753"/>
                                </a:moveTo>
                                <a:lnTo>
                                  <a:pt x="442588" y="143753"/>
                                </a:lnTo>
                                <a:lnTo>
                                  <a:pt x="442588" y="153196"/>
                                </a:lnTo>
                                <a:lnTo>
                                  <a:pt x="451507" y="153196"/>
                                </a:lnTo>
                                <a:lnTo>
                                  <a:pt x="451507" y="146800"/>
                                </a:lnTo>
                                <a:lnTo>
                                  <a:pt x="449966" y="143753"/>
                                </a:lnTo>
                                <a:close/>
                              </a:path>
                              <a:path w="665480" h="196215">
                                <a:moveTo>
                                  <a:pt x="466869" y="143753"/>
                                </a:moveTo>
                                <a:lnTo>
                                  <a:pt x="454577" y="143753"/>
                                </a:lnTo>
                                <a:lnTo>
                                  <a:pt x="454577" y="150150"/>
                                </a:lnTo>
                                <a:lnTo>
                                  <a:pt x="476091" y="150150"/>
                                </a:lnTo>
                                <a:lnTo>
                                  <a:pt x="476091" y="146800"/>
                                </a:lnTo>
                                <a:lnTo>
                                  <a:pt x="469939" y="146800"/>
                                </a:lnTo>
                                <a:lnTo>
                                  <a:pt x="466869" y="143753"/>
                                </a:lnTo>
                                <a:close/>
                              </a:path>
                              <a:path w="665480" h="196215">
                                <a:moveTo>
                                  <a:pt x="463799" y="125479"/>
                                </a:moveTo>
                                <a:lnTo>
                                  <a:pt x="460729" y="128527"/>
                                </a:lnTo>
                                <a:lnTo>
                                  <a:pt x="454577" y="131575"/>
                                </a:lnTo>
                                <a:lnTo>
                                  <a:pt x="451507" y="134622"/>
                                </a:lnTo>
                                <a:lnTo>
                                  <a:pt x="451507" y="143753"/>
                                </a:lnTo>
                                <a:lnTo>
                                  <a:pt x="463799" y="143753"/>
                                </a:lnTo>
                                <a:lnTo>
                                  <a:pt x="460729" y="140706"/>
                                </a:lnTo>
                                <a:lnTo>
                                  <a:pt x="460729" y="137658"/>
                                </a:lnTo>
                                <a:lnTo>
                                  <a:pt x="463799" y="134622"/>
                                </a:lnTo>
                                <a:lnTo>
                                  <a:pt x="476091" y="134622"/>
                                </a:lnTo>
                                <a:lnTo>
                                  <a:pt x="473021" y="128527"/>
                                </a:lnTo>
                                <a:lnTo>
                                  <a:pt x="469939" y="128527"/>
                                </a:lnTo>
                                <a:lnTo>
                                  <a:pt x="463799" y="125479"/>
                                </a:lnTo>
                                <a:close/>
                              </a:path>
                              <a:path w="665480" h="196215">
                                <a:moveTo>
                                  <a:pt x="515747" y="104156"/>
                                </a:moveTo>
                                <a:lnTo>
                                  <a:pt x="506524" y="107204"/>
                                </a:lnTo>
                                <a:lnTo>
                                  <a:pt x="528039" y="128527"/>
                                </a:lnTo>
                                <a:lnTo>
                                  <a:pt x="536945" y="143753"/>
                                </a:lnTo>
                                <a:lnTo>
                                  <a:pt x="546167" y="137658"/>
                                </a:lnTo>
                                <a:lnTo>
                                  <a:pt x="536945" y="122431"/>
                                </a:lnTo>
                                <a:lnTo>
                                  <a:pt x="535719" y="116348"/>
                                </a:lnTo>
                                <a:lnTo>
                                  <a:pt x="528039" y="116348"/>
                                </a:lnTo>
                                <a:lnTo>
                                  <a:pt x="515747" y="104156"/>
                                </a:lnTo>
                                <a:close/>
                              </a:path>
                              <a:path w="665480" h="196215">
                                <a:moveTo>
                                  <a:pt x="476091" y="134622"/>
                                </a:moveTo>
                                <a:lnTo>
                                  <a:pt x="463799" y="134622"/>
                                </a:lnTo>
                                <a:lnTo>
                                  <a:pt x="466869" y="137658"/>
                                </a:lnTo>
                                <a:lnTo>
                                  <a:pt x="466869" y="140706"/>
                                </a:lnTo>
                                <a:lnTo>
                                  <a:pt x="476091" y="137658"/>
                                </a:lnTo>
                                <a:lnTo>
                                  <a:pt x="476091" y="134622"/>
                                </a:lnTo>
                                <a:close/>
                              </a:path>
                              <a:path w="665480" h="196215">
                                <a:moveTo>
                                  <a:pt x="561542" y="131575"/>
                                </a:moveTo>
                                <a:lnTo>
                                  <a:pt x="555389" y="131575"/>
                                </a:lnTo>
                                <a:lnTo>
                                  <a:pt x="558459" y="140706"/>
                                </a:lnTo>
                                <a:lnTo>
                                  <a:pt x="561542" y="140706"/>
                                </a:lnTo>
                                <a:lnTo>
                                  <a:pt x="561542" y="131575"/>
                                </a:lnTo>
                                <a:close/>
                              </a:path>
                              <a:path w="665480" h="196215">
                                <a:moveTo>
                                  <a:pt x="555389" y="122431"/>
                                </a:moveTo>
                                <a:lnTo>
                                  <a:pt x="549237" y="125479"/>
                                </a:lnTo>
                                <a:lnTo>
                                  <a:pt x="552319" y="134622"/>
                                </a:lnTo>
                                <a:lnTo>
                                  <a:pt x="555389" y="131575"/>
                                </a:lnTo>
                                <a:lnTo>
                                  <a:pt x="561542" y="131575"/>
                                </a:lnTo>
                                <a:lnTo>
                                  <a:pt x="555389" y="122431"/>
                                </a:lnTo>
                                <a:close/>
                              </a:path>
                              <a:path w="665480" h="196215">
                                <a:moveTo>
                                  <a:pt x="503442" y="107204"/>
                                </a:moveTo>
                                <a:lnTo>
                                  <a:pt x="485313" y="119396"/>
                                </a:lnTo>
                                <a:lnTo>
                                  <a:pt x="488383" y="125479"/>
                                </a:lnTo>
                                <a:lnTo>
                                  <a:pt x="494220" y="122431"/>
                                </a:lnTo>
                                <a:lnTo>
                                  <a:pt x="504823" y="122431"/>
                                </a:lnTo>
                                <a:lnTo>
                                  <a:pt x="503442" y="119396"/>
                                </a:lnTo>
                                <a:lnTo>
                                  <a:pt x="506524" y="116348"/>
                                </a:lnTo>
                                <a:lnTo>
                                  <a:pt x="503442" y="107204"/>
                                </a:lnTo>
                                <a:close/>
                              </a:path>
                              <a:path w="665480" h="196215">
                                <a:moveTo>
                                  <a:pt x="569445" y="82531"/>
                                </a:moveTo>
                                <a:lnTo>
                                  <a:pt x="561542" y="82531"/>
                                </a:lnTo>
                                <a:lnTo>
                                  <a:pt x="570751" y="113300"/>
                                </a:lnTo>
                                <a:lnTo>
                                  <a:pt x="573518" y="119396"/>
                                </a:lnTo>
                                <a:lnTo>
                                  <a:pt x="588273" y="107204"/>
                                </a:lnTo>
                                <a:lnTo>
                                  <a:pt x="576600" y="107204"/>
                                </a:lnTo>
                                <a:lnTo>
                                  <a:pt x="569445" y="82531"/>
                                </a:lnTo>
                                <a:close/>
                              </a:path>
                              <a:path w="665480" h="196215">
                                <a:moveTo>
                                  <a:pt x="530805" y="91977"/>
                                </a:moveTo>
                                <a:lnTo>
                                  <a:pt x="521886" y="98073"/>
                                </a:lnTo>
                                <a:lnTo>
                                  <a:pt x="528039" y="116348"/>
                                </a:lnTo>
                                <a:lnTo>
                                  <a:pt x="535719" y="116348"/>
                                </a:lnTo>
                                <a:lnTo>
                                  <a:pt x="530805" y="91977"/>
                                </a:lnTo>
                                <a:close/>
                              </a:path>
                              <a:path w="665480" h="196215">
                                <a:moveTo>
                                  <a:pt x="588892" y="98073"/>
                                </a:moveTo>
                                <a:lnTo>
                                  <a:pt x="576600" y="107204"/>
                                </a:lnTo>
                                <a:lnTo>
                                  <a:pt x="588273" y="107204"/>
                                </a:lnTo>
                                <a:lnTo>
                                  <a:pt x="591962" y="104156"/>
                                </a:lnTo>
                                <a:lnTo>
                                  <a:pt x="588892" y="98073"/>
                                </a:lnTo>
                                <a:close/>
                              </a:path>
                              <a:path w="665480" h="196215">
                                <a:moveTo>
                                  <a:pt x="579670" y="55126"/>
                                </a:moveTo>
                                <a:lnTo>
                                  <a:pt x="570751" y="64269"/>
                                </a:lnTo>
                                <a:lnTo>
                                  <a:pt x="595032" y="104156"/>
                                </a:lnTo>
                                <a:lnTo>
                                  <a:pt x="601184" y="98073"/>
                                </a:lnTo>
                                <a:lnTo>
                                  <a:pt x="598115" y="91977"/>
                                </a:lnTo>
                                <a:lnTo>
                                  <a:pt x="601184" y="85882"/>
                                </a:lnTo>
                                <a:lnTo>
                                  <a:pt x="591962" y="85882"/>
                                </a:lnTo>
                                <a:lnTo>
                                  <a:pt x="579670" y="67305"/>
                                </a:lnTo>
                                <a:lnTo>
                                  <a:pt x="594153" y="67305"/>
                                </a:lnTo>
                                <a:lnTo>
                                  <a:pt x="579670" y="55126"/>
                                </a:lnTo>
                                <a:close/>
                              </a:path>
                              <a:path w="665480" h="196215">
                                <a:moveTo>
                                  <a:pt x="594153" y="67305"/>
                                </a:moveTo>
                                <a:lnTo>
                                  <a:pt x="579670" y="67305"/>
                                </a:lnTo>
                                <a:lnTo>
                                  <a:pt x="595032" y="79496"/>
                                </a:lnTo>
                                <a:lnTo>
                                  <a:pt x="591962" y="85882"/>
                                </a:lnTo>
                                <a:lnTo>
                                  <a:pt x="601184" y="85882"/>
                                </a:lnTo>
                                <a:lnTo>
                                  <a:pt x="610407" y="91977"/>
                                </a:lnTo>
                                <a:lnTo>
                                  <a:pt x="616243" y="85882"/>
                                </a:lnTo>
                                <a:lnTo>
                                  <a:pt x="594153" y="67305"/>
                                </a:lnTo>
                                <a:close/>
                              </a:path>
                              <a:path w="665480" h="196215">
                                <a:moveTo>
                                  <a:pt x="564611" y="70353"/>
                                </a:moveTo>
                                <a:lnTo>
                                  <a:pt x="546167" y="82531"/>
                                </a:lnTo>
                                <a:lnTo>
                                  <a:pt x="552319" y="88929"/>
                                </a:lnTo>
                                <a:lnTo>
                                  <a:pt x="561542" y="82531"/>
                                </a:lnTo>
                                <a:lnTo>
                                  <a:pt x="569445" y="82531"/>
                                </a:lnTo>
                                <a:lnTo>
                                  <a:pt x="567681" y="76448"/>
                                </a:lnTo>
                                <a:lnTo>
                                  <a:pt x="564611" y="70353"/>
                                </a:lnTo>
                                <a:close/>
                              </a:path>
                              <a:path w="665480" h="196215">
                                <a:moveTo>
                                  <a:pt x="604254" y="36851"/>
                                </a:moveTo>
                                <a:lnTo>
                                  <a:pt x="601184" y="36851"/>
                                </a:lnTo>
                                <a:lnTo>
                                  <a:pt x="598115" y="39899"/>
                                </a:lnTo>
                                <a:lnTo>
                                  <a:pt x="591962" y="42947"/>
                                </a:lnTo>
                                <a:lnTo>
                                  <a:pt x="585822" y="52078"/>
                                </a:lnTo>
                                <a:lnTo>
                                  <a:pt x="619326" y="82531"/>
                                </a:lnTo>
                                <a:lnTo>
                                  <a:pt x="625465" y="76448"/>
                                </a:lnTo>
                                <a:lnTo>
                                  <a:pt x="610407" y="64269"/>
                                </a:lnTo>
                                <a:lnTo>
                                  <a:pt x="610407" y="61221"/>
                                </a:lnTo>
                                <a:lnTo>
                                  <a:pt x="630590" y="61221"/>
                                </a:lnTo>
                                <a:lnTo>
                                  <a:pt x="626493" y="58174"/>
                                </a:lnTo>
                                <a:lnTo>
                                  <a:pt x="604254" y="58174"/>
                                </a:lnTo>
                                <a:lnTo>
                                  <a:pt x="598115" y="52078"/>
                                </a:lnTo>
                                <a:lnTo>
                                  <a:pt x="598115" y="49030"/>
                                </a:lnTo>
                                <a:lnTo>
                                  <a:pt x="613476" y="49030"/>
                                </a:lnTo>
                                <a:lnTo>
                                  <a:pt x="613476" y="45995"/>
                                </a:lnTo>
                                <a:lnTo>
                                  <a:pt x="604254" y="36851"/>
                                </a:lnTo>
                                <a:close/>
                              </a:path>
                              <a:path w="665480" h="196215">
                                <a:moveTo>
                                  <a:pt x="630590" y="61221"/>
                                </a:moveTo>
                                <a:lnTo>
                                  <a:pt x="616243" y="61221"/>
                                </a:lnTo>
                                <a:lnTo>
                                  <a:pt x="628535" y="70353"/>
                                </a:lnTo>
                                <a:lnTo>
                                  <a:pt x="634687" y="64269"/>
                                </a:lnTo>
                                <a:lnTo>
                                  <a:pt x="630590" y="61221"/>
                                </a:lnTo>
                                <a:close/>
                              </a:path>
                              <a:path w="665480" h="196215">
                                <a:moveTo>
                                  <a:pt x="610407" y="24672"/>
                                </a:moveTo>
                                <a:lnTo>
                                  <a:pt x="604254" y="30768"/>
                                </a:lnTo>
                                <a:lnTo>
                                  <a:pt x="637757" y="61221"/>
                                </a:lnTo>
                                <a:lnTo>
                                  <a:pt x="643910" y="55126"/>
                                </a:lnTo>
                                <a:lnTo>
                                  <a:pt x="610407" y="24672"/>
                                </a:lnTo>
                                <a:close/>
                              </a:path>
                              <a:path w="665480" h="196215">
                                <a:moveTo>
                                  <a:pt x="619326" y="52078"/>
                                </a:moveTo>
                                <a:lnTo>
                                  <a:pt x="616243" y="52078"/>
                                </a:lnTo>
                                <a:lnTo>
                                  <a:pt x="613476" y="55126"/>
                                </a:lnTo>
                                <a:lnTo>
                                  <a:pt x="604254" y="55126"/>
                                </a:lnTo>
                                <a:lnTo>
                                  <a:pt x="604254" y="58174"/>
                                </a:lnTo>
                                <a:lnTo>
                                  <a:pt x="626493" y="58174"/>
                                </a:lnTo>
                                <a:lnTo>
                                  <a:pt x="622395" y="55126"/>
                                </a:lnTo>
                                <a:lnTo>
                                  <a:pt x="619326" y="52078"/>
                                </a:lnTo>
                                <a:close/>
                              </a:path>
                              <a:path w="665480" h="196215">
                                <a:moveTo>
                                  <a:pt x="613476" y="49030"/>
                                </a:moveTo>
                                <a:lnTo>
                                  <a:pt x="604254" y="49030"/>
                                </a:lnTo>
                                <a:lnTo>
                                  <a:pt x="607337" y="52078"/>
                                </a:lnTo>
                                <a:lnTo>
                                  <a:pt x="607337" y="55126"/>
                                </a:lnTo>
                                <a:lnTo>
                                  <a:pt x="613476" y="55126"/>
                                </a:lnTo>
                                <a:lnTo>
                                  <a:pt x="613476" y="49030"/>
                                </a:lnTo>
                                <a:close/>
                              </a:path>
                              <a:path w="665480" h="196215">
                                <a:moveTo>
                                  <a:pt x="622395" y="6095"/>
                                </a:moveTo>
                                <a:lnTo>
                                  <a:pt x="616243" y="18274"/>
                                </a:lnTo>
                                <a:lnTo>
                                  <a:pt x="646979" y="52078"/>
                                </a:lnTo>
                                <a:lnTo>
                                  <a:pt x="653132" y="45995"/>
                                </a:lnTo>
                                <a:lnTo>
                                  <a:pt x="646979" y="39899"/>
                                </a:lnTo>
                                <a:lnTo>
                                  <a:pt x="653132" y="33803"/>
                                </a:lnTo>
                                <a:lnTo>
                                  <a:pt x="640840" y="33803"/>
                                </a:lnTo>
                                <a:lnTo>
                                  <a:pt x="625465" y="18274"/>
                                </a:lnTo>
                                <a:lnTo>
                                  <a:pt x="643485" y="18274"/>
                                </a:lnTo>
                                <a:lnTo>
                                  <a:pt x="622395" y="6095"/>
                                </a:lnTo>
                                <a:close/>
                              </a:path>
                              <a:path w="665480" h="196215">
                                <a:moveTo>
                                  <a:pt x="643485" y="18274"/>
                                </a:moveTo>
                                <a:lnTo>
                                  <a:pt x="625465" y="18274"/>
                                </a:lnTo>
                                <a:lnTo>
                                  <a:pt x="643910" y="27720"/>
                                </a:lnTo>
                                <a:lnTo>
                                  <a:pt x="640840" y="33803"/>
                                </a:lnTo>
                                <a:lnTo>
                                  <a:pt x="653132" y="33803"/>
                                </a:lnTo>
                                <a:lnTo>
                                  <a:pt x="658968" y="36851"/>
                                </a:lnTo>
                                <a:lnTo>
                                  <a:pt x="665121" y="30768"/>
                                </a:lnTo>
                                <a:lnTo>
                                  <a:pt x="643485" y="18274"/>
                                </a:lnTo>
                                <a:close/>
                              </a:path>
                            </a:pathLst>
                          </a:custGeom>
                          <a:solidFill>
                            <a:srgbClr val="FFFFFF"/>
                          </a:solidFill>
                        </wps:spPr>
                        <wps:bodyPr wrap="square" lIns="0" tIns="0" rIns="0" bIns="0" rtlCol="0">
                          <a:noAutofit/>
                        </wps:bodyPr>
                      </wps:wsp>
                      <pic:pic xmlns:pic="http://schemas.openxmlformats.org/drawingml/2006/picture">
                        <pic:nvPicPr>
                          <pic:cNvPr id="147" name="Image 147"/>
                          <pic:cNvPicPr/>
                        </pic:nvPicPr>
                        <pic:blipFill>
                          <a:blip r:embed="rId34" cstate="print"/>
                          <a:stretch>
                            <a:fillRect/>
                          </a:stretch>
                        </pic:blipFill>
                        <pic:spPr>
                          <a:xfrm>
                            <a:off x="344531" y="342990"/>
                            <a:ext cx="246957" cy="223097"/>
                          </a:xfrm>
                          <a:prstGeom prst="rect">
                            <a:avLst/>
                          </a:prstGeom>
                        </pic:spPr>
                      </pic:pic>
                    </wpg:wgp>
                  </a:graphicData>
                </a:graphic>
              </wp:anchor>
            </w:drawing>
          </mc:Choice>
          <mc:Fallback>
            <w:pict>
              <v:group id="_x0000_s1026" o:spid="_x0000_s1026" o:spt="203" style="position:absolute;left:0pt;margin-left:43pt;margin-top:28.65pt;height:74.75pt;width:74.5pt;mso-position-horizontal-relative:page;z-index:251664384;mso-width-relative:page;mso-height-relative:page;" coordsize="946150,949325" o:gfxdata="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">
                <o:lock v:ext="edit" aspectratio="f"/>
                <v:shape id="Graphic 102" o:spid="_x0000_s1026" o:spt="100" style="position:absolute;left:33492;top:33858;height:882015;width:878840;" fillcolor="#1F1A17" filled="t" stroked="f" coordsize="878840,882015" o:gfxdata="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Yfiu8AAAA&#10;3AAAAA8AAAAAAAAAAQAgAAAAIgAAAGRycy9kb3ducmV2LnhtbFBLAQIUABQAAAAIAIdO4kAzLwWe&#10;OwAAADkAAAAQAAAAAAAAAAEAIAAAAAsBAABkcnMvc2hhcGV4bWwueG1sUEsFBgAAAAAGAAYAWwEA&#10;ALUDAAAAAA==&#10;" path="m485009,0l393419,0,307968,18274,268326,33501,228670,52078,192097,73400,158594,100806,128161,128527,100507,158980,73149,192784,51942,229333,33501,269233,18133,309132,0,394712,0,486375,9219,529322,18133,572270,33501,611854,51942,651754,73149,688605,100507,722107,128161,752875,158594,780281,192097,807998,228670,829318,268326,847591,307968,862819,350694,872260,393419,881397,439214,881397,485009,881397,527722,872260,570447,862819,610102,847591,649745,829318,686318,807998,719821,780281,750557,752875,777908,722107,805271,688605,826785,651754,844914,611854,860288,572270,878720,486375,878720,394712,860288,309132,844914,269233,826785,229333,805271,192784,777908,158980,750557,128527,719821,100806,686318,73400,649745,52078,610102,33501,570447,18274,485009,0xe">
                  <v:fill on="t" focussize="0,0"/>
                  <v:stroke on="f"/>
                  <v:imagedata o:title=""/>
                  <o:lock v:ext="edit" aspectratio="f"/>
                  <v:textbox inset="0mm,0mm,0mm,0mm"/>
                </v:shape>
                <v:shape id="Graphic 103" o:spid="_x0000_s1026" o:spt="100" style="position:absolute;left:6137;top:6137;height:936625;width:933450;" filled="f" stroked="t" coordsize="933450,936625" o:gfxdata="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6W8RvQAA&#10;ANwAAAAPAAAAAAAAAAEAIAAAACIAAABkcnMvZG93bnJldi54bWxQSwECFAAUAAAACACHTuJAMy8F&#10;njsAAAA5AAAAEAAAAAAAAAABACAAAAAMAQAAZHJzL3NoYXBleG1sLnhtbFBLBQYAAAAABgAGAFsB&#10;AAC2AwAAAAA=&#10;" path="m466568,909118l512363,909118,555076,899980,597801,890540,637457,875312,677099,857038,713672,835718,747175,808001,777912,780596,805262,749827,832626,716326,854140,679474,872268,639575,887643,599990,896865,557043,906075,514095,906075,468415,906075,422433,896865,379485,887643,336853,872268,296953,854140,257054,832626,220504,805262,186701,777912,156247,747175,128527,713672,101121,677099,79798,637457,61221,597801,45995,555076,36851,512363,27720,466568,27720,420773,27720,378048,36851,335323,45995,295680,61221,256025,79798,219452,101121,185949,128527,155516,156247,127862,186701,100504,220504,79296,257054,60856,296953,45488,336853,36574,379485,27354,422433,27354,468415,27354,514095,36574,557043,45488,599990,60856,639575,79296,679474,100504,716326,127862,749827,155516,780596,185949,808001,219452,835718,256025,857038,295680,875312,335323,890540,378048,899980,420773,909118,466568,909118xem466568,936528l515433,933483,561228,927391,603954,915208,646679,899980,689391,878357,725964,857038,762550,829323,796053,798870,826776,765054,854140,728517,875351,691666,896865,649021,911924,606073,924216,563139,930355,517446,933438,468415,930355,419385,924216,373389,911924,330757,896865,287810,875351,244875,854140,208326,826776,171474,796053,137658,762550,107204,725964,79798,689391,58174,646679,36851,603954,21624,561228,9143,515433,3047,466568,0,417691,3047,372212,9143,329486,21624,286761,36851,244036,58174,207463,79798,170587,107204,137084,137658,106651,171474,79296,208326,57782,244875,36574,287810,21207,330757,8912,373389,2765,419385,0,468415,2765,517446,8912,563139,21207,606073,36574,649021,57782,691666,79296,728517,106651,765054,137084,798870,170587,829323,207463,857038,244036,878357,286761,899980,329486,915208,372212,927391,417691,933483,466568,936528xe">
                  <v:fill on="f" focussize="0,0"/>
                  <v:stroke weight="0.966535433070866pt" color="#1F1A17" joinstyle="round"/>
                  <v:imagedata o:title=""/>
                  <o:lock v:ext="edit" aspectratio="f"/>
                  <v:textbox inset="0mm,0mm,0mm,0mm"/>
                </v:shape>
                <v:shape id="Graphic 104" o:spid="_x0000_s1026" o:spt="100" style="position:absolute;left:131233;top:131617;height:685800;width:683260;" fillcolor="#FFFFFF" filled="t" stroked="f" coordsize="683260,685800" o:gfxdata="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kKgCugAAANwA&#10;AAAPAAAAAAAAAAEAIAAAACIAAABkcnMvZG93bnJldi54bWxQSwECFAAUAAAACACHTuJAMy8FnjsA&#10;AAA5AAAAEAAAAAAAAAABACAAAAAJAQAAZHJzL3NoYXBleG1sLnhtbFBLBQYAAAAABgAGAFsBAACz&#10;AwAAAAA=&#10;" path="m109718,575317l152443,627396,210227,658164,307970,682522,341473,685570,341473,670343,274467,664247,213297,645973,185946,630444,158596,615217,133999,596942,109718,575317xem573518,575317l548934,596942,524653,615217,496986,630444,469636,645973,408782,664247,341473,670343,341473,685570,442285,670343,503139,642925,558156,606073,582437,584763,573518,575317xem100496,101121l57783,153199,27350,211373,8906,275631,2766,309132,0,342936,2766,376437,8906,410241,27350,474511,57783,532685,100496,584763,109718,575317,88204,550960,70075,526589,54701,498869,39642,471463,30420,440707,21198,410241,18128,376437,15058,342936,18128,309132,30420,244875,54701,186701,88204,134622,109718,110252,100496,101121xem582437,101121l573518,110252,594729,134622,613173,159282,628232,186701,643594,214409,652816,244875,661735,275631,664805,309132,667875,342936,664805,376437,661735,410241,652816,440707,643594,471463,628232,498869,613173,526589,594729,550960,573518,575317,582437,584763,625162,532685,655886,474511,674027,410241,683249,342936,680167,309132,674027,275631,667875,241827,655886,211373,640524,180605,625162,153199,603951,125479,582437,101121xem341473,0l240964,15529,179794,42947,124777,79798,100496,101121,109718,110252,133999,88929,158596,70353,213297,39899,274467,21624,341473,15529,341473,0xem341473,0l341473,15529,408782,21624,469636,39899,524653,70353,548934,88929,573518,110252,582437,101121,530793,58174,472706,27720,408782,9143,374963,3047,341473,0xe">
                  <v:fill on="t" focussize="0,0"/>
                  <v:stroke on="f"/>
                  <v:imagedata o:title=""/>
                  <o:lock v:ext="edit" aspectratio="f"/>
                  <v:textbox inset="0mm,0mm,0mm,0mm"/>
                </v:shape>
                <v:shape id="Graphic 105" o:spid="_x0000_s1026" o:spt="100" style="position:absolute;left:231729;top:189791;height:572770;width:467359;" filled="f" stroked="t" coordsize="467359,572770" o:gfxdata="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Po828AAAA&#10;3AAAAA8AAAAAAAAAAQAgAAAAIgAAAGRycy9kb3ducmV2LnhtbFBLAQIUABQAAAAIAIdO4kAzLwWe&#10;OwAAADkAAAAQAAAAAAAAAAEAIAAAAAsBAABkcnMvc2hhcGV4bWwueG1sUEsFBgAAAAAGAAYAWwEA&#10;ALUDAAAAAA==&#10;" path="m234824,572270l247116,572270,262490,566174,277549,560091,289841,550947,305203,538768,314122,523541,326414,508012,338706,489738,347928,468415,356847,446790,362987,422420,369139,398062,378361,342936,381431,287810,378361,229635,369139,174509,356847,128527,338706,85882,314122,49030,277549,15226,247116,3047,234824,0,219765,3047,204391,6095,189029,15226,177040,24672,164748,36851,152456,49030,140467,67305,128175,85882,118953,104156,112801,128527,103894,150151,97742,174509,88520,229635,85450,287810,88520,342936,97742,398062,103894,422420,112801,446790,118953,468415,140467,508012,164748,538768,204391,566174,219765,572270,234824,572270xem439215,76448l448437,88929,457659,101108,463799,116335,466882,134610,466882,153199,463799,171461,460729,192784,448437,235731,427226,281714,399560,327407,362987,370342,320274,413289,299063,434611,253268,468415,207473,492786,164748,511048,122023,520191,103894,523541,85450,523541,70088,520191,27363,498869,3082,455921,0,440695,0,422420,3082,401110,6152,382533,12304,361211,18444,339888,27363,315215,39655,293905,51947,269233,85450,223552,125093,180605,167818,140706,213613,107204,234824,91977,280619,70353,323344,55126,344858,52078,362987,49030,381431,52078,399560,55126,414934,58174,427226,67305,439215,76448e">
                  <v:fill on="f" focussize="0,0"/>
                  <v:stroke weight="0.966535433070866pt" color="#FFFFFF" joinstyle="round"/>
                  <v:imagedata o:title=""/>
                  <o:lock v:ext="edit" aspectratio="f"/>
                  <v:textbox inset="0mm,0mm,0mm,0mm"/>
                </v:shape>
                <v:shape id="Graphic 106" o:spid="_x0000_s1026" o:spt="100" style="position:absolute;left:652816;top:376492;height:55244;width:57785;" fillcolor="#FFFFFF" filled="t" stroked="f" coordsize="57785,55244" o:gfxdata="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BSC74A&#10;AADcAAAADwAAAAAAAAABACAAAAAiAAAAZHJzL2Rvd25yZXYueG1sUEsBAhQAFAAAAAgAh07iQDMv&#10;BZ47AAAAOQAAABAAAAAAAAAAAQAgAAAADQEAAGRycy9zaGFwZXhtbC54bWxQSwUGAAAAAAYABgBb&#10;AQAAtwMAAAAA&#10;" path="m39642,0l18128,0,9209,6083,3069,15226,0,27707,3069,39886,9209,49030,18128,55113,27350,55113,39642,55113,48864,49030,55004,39886,57771,27707,55004,15226,48864,6083,39642,0xe">
                  <v:fill on="t" focussize="0,0"/>
                  <v:stroke on="f"/>
                  <v:imagedata o:title=""/>
                  <o:lock v:ext="edit" aspectratio="f"/>
                  <v:textbox inset="0mm,0mm,0mm,0mm"/>
                </v:shape>
                <v:shape id="Graphic 107" o:spid="_x0000_s1026" o:spt="100" style="position:absolute;left:657263;top:380900;height:55244;width:57785;" filled="f" stroked="t" coordsize="57785,55244" o:gfxdata="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vtvobsAAADc&#10;AAAADwAAAAAAAAABACAAAAAiAAAAZHJzL2Rvd25yZXYueG1sUEsBAhQAFAAAAAgAh07iQDMvBZ47&#10;AAAAOQAAABAAAAAAAAAAAQAgAAAACgEAAGRycy9zaGFwZXhtbC54bWxQSwUGAAAAAAYABgBbAQAA&#10;tAMAAAAA&#10;" path="m27363,55126l39655,55126,48877,49030,55017,39899,57783,27720,55017,15226,48877,6095,39655,0,27363,0,18141,0,9222,6095,3082,15226,0,27720,3082,39899,9222,49030,18141,55126,27363,55126xe">
                  <v:fill on="f" focussize="0,0"/>
                  <v:stroke weight="0.241574803149606pt" color="#FFFFFF" joinstyle="round"/>
                  <v:imagedata o:title=""/>
                  <o:lock v:ext="edit" aspectratio="f"/>
                  <v:textbox inset="0mm,0mm,0mm,0mm"/>
                </v:shape>
                <v:shape id="Graphic 108" o:spid="_x0000_s1026" o:spt="100" style="position:absolute;left:677097;top:419427;height:9525;width:9525;" fillcolor="#1F1A17" filled="t" stroked="f" coordsize="9525,9525" o:gfxdata="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skA&#10;MsEAAADcAAAADwAAAAAAAAABACAAAAAiAAAAZHJzL2Rvd25yZXYueG1sUEsBAhQAFAAAAAgAh07i&#10;QDMvBZ47AAAAOQAAABAAAAAAAAAAAQAgAAAAEAEAAGRycy9zaGFwZXhtbC54bWxQSwUGAAAAAAYA&#10;BgBbAQAAugMAAAAA&#10;" path="m3069,0l3069,3047,0,3047,3069,6095,3069,9143,9209,3047,6139,3047,3069,0xe">
                  <v:fill on="t" focussize="0,0"/>
                  <v:stroke on="f"/>
                  <v:imagedata o:title=""/>
                  <o:lock v:ext="edit" aspectratio="f"/>
                  <v:textbox inset="0mm,0mm,0mm,0mm"/>
                </v:shape>
                <v:shape id="Graphic 109" o:spid="_x0000_s1026" o:spt="100" style="position:absolute;left:681544;top:423847;height:9525;width:9525;" filled="f" stroked="t" coordsize="9525,9525" o:gfxdata="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ouBqugAAANwA&#10;AAAPAAAAAAAAAAEAIAAAACIAAABkcnMvZG93bnJldi54bWxQSwECFAAUAAAACACHTuJAMy8FnjsA&#10;AAA5AAAAEAAAAAAAAAABACAAAAAJAQAAZHJzL3NoYXBleG1sLnhtbFBLBQYAAAAABgAGAFsBAACz&#10;AwAAAAA=&#10;" path="m3082,9131l6152,6083,9222,3047,6152,3047,3082,0,3082,3047,0,3047,3082,6083,3082,9131e">
                  <v:fill on="f" focussize="0,0"/>
                  <v:stroke weight="0.241574803149606pt" color="#1F1A17" joinstyle="round"/>
                  <v:imagedata o:title=""/>
                  <o:lock v:ext="edit" aspectratio="f"/>
                  <v:textbox inset="0mm,0mm,0mm,0mm"/>
                </v:shape>
                <v:shape id="Graphic 110" o:spid="_x0000_s1026" o:spt="100" style="position:absolute;left:667875;top:416379;height:6350;width:6350;" fillcolor="#1F1A17" filled="t" stroked="f" coordsize="6350,6350" o:gfxdata="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yRG&#10;1MEAAADcAAAADwAAAAAAAAABACAAAAAiAAAAZHJzL2Rvd25yZXYueG1sUEsBAhQAFAAAAAgAh07i&#10;QDMvBZ47AAAAOQAAABAAAAAAAAAAAQAgAAAAEAEAAGRycy9zaGFwZXhtbC54bWxQSwUGAAAAAAYA&#10;BgBbAQAAugMAAAAA&#10;" path="m3069,0l0,3047,0,6095,6139,6095,6139,3047,3069,0xe">
                  <v:fill on="t" focussize="0,0"/>
                  <v:stroke on="f"/>
                  <v:imagedata o:title=""/>
                  <o:lock v:ext="edit" aspectratio="f"/>
                  <v:textbox inset="0mm,0mm,0mm,0mm"/>
                </v:shape>
                <v:shape id="Graphic 111" o:spid="_x0000_s1026" o:spt="100" style="position:absolute;left:672322;top:420799;height:6350;width:6350;" filled="f" stroked="t" coordsize="6350,6350" o:gfxdata="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62C2W8AAAA&#10;3AAAAA8AAAAAAAAAAQAgAAAAIgAAAGRycy9kb3ducmV2LnhtbFBLAQIUABQAAAAIAIdO4kAzLwWe&#10;OwAAADkAAAAQAAAAAAAAAAEAIAAAAAsBAABkcnMvc2hhcGV4bWwueG1sUEsFBgAAAAAGAAYAWwEA&#10;ALUDAAAAAA==&#10;" path="m3082,0l6152,3047,6152,6095,3082,6095,0,6095,0,3047,3082,0e">
                  <v:fill on="f" focussize="0,0"/>
                  <v:stroke weight="0.241574803149606pt" color="#1F1A17" joinstyle="round"/>
                  <v:imagedata o:title=""/>
                  <o:lock v:ext="edit" aspectratio="f"/>
                  <v:textbox inset="0mm,0mm,0mm,0mm"/>
                </v:shape>
                <v:shape id="Graphic 112" o:spid="_x0000_s1026" o:spt="100" style="position:absolute;left:689389;top:385623;height:6350;width:6350;" fillcolor="#1F1A17" filled="t" stroked="f" coordsize="6350,6350" o:gfxdata="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un04vQAA&#10;ANwAAAAPAAAAAAAAAAEAIAAAACIAAABkcnMvZG93bnJldi54bWxQSwECFAAUAAAACACHTuJAMy8F&#10;njsAAAA5AAAAEAAAAAAAAAABACAAAAAMAQAAZHJzL3NoYXBleG1sLnhtbFBLBQYAAAAABgAGAFsB&#10;AAC2AwAAAAA=&#10;" path="m6139,0l0,0,0,6095,6139,6095,6139,0xe">
                  <v:fill on="t" focussize="0,0"/>
                  <v:stroke on="f"/>
                  <v:imagedata o:title=""/>
                  <o:lock v:ext="edit" aspectratio="f"/>
                  <v:textbox inset="0mm,0mm,0mm,0mm"/>
                </v:shape>
                <v:shape id="Graphic 113" o:spid="_x0000_s1026" o:spt="100" style="position:absolute;left:693836;top:390044;height:6350;width:6350;" filled="f" stroked="t" coordsize="6350,6350" o:gfxdata="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KDCJvQAA&#10;ANwAAAAPAAAAAAAAAAEAIAAAACIAAABkcnMvZG93bnJldi54bWxQSwECFAAUAAAACACHTuJAMy8F&#10;njsAAAA5AAAAEAAAAAAAAAABACAAAAAMAQAAZHJzL3NoYXBleG1sLnhtbFBLBQYAAAAABgAGAFsB&#10;AAC2AwAAAAA=&#10;" path="m6152,0l6152,3035,6152,6083,3082,6083,0,6083,0,3035,0,0,3082,0,6152,0e">
                  <v:fill on="f" focussize="0,0"/>
                  <v:stroke weight="0.241574803149606pt" color="#1F1A17" joinstyle="round"/>
                  <v:imagedata o:title=""/>
                  <o:lock v:ext="edit" aspectratio="f"/>
                  <v:textbox inset="0mm,0mm,0mm,0mm"/>
                </v:shape>
                <v:shape id="Graphic 114" o:spid="_x0000_s1026" o:spt="100" style="position:absolute;left:658956;top:407248;height:6350;width:6350;" fillcolor="#1F1A17" filled="t" stroked="f" coordsize="6350,6350" o:gfxdata="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9A174A&#10;AADcAAAADwAAAAAAAAABACAAAAAiAAAAZHJzL2Rvd25yZXYueG1sUEsBAhQAFAAAAAgAh07iQDMv&#10;BZ47AAAAOQAAABAAAAAAAAAAAQAgAAAADQEAAGRycy9zaGFwZXhtbC54bWxQSwUGAAAAAAYABgBb&#10;AQAAtwMAAAAA&#10;" path="m6152,0l3069,0,0,3047,0,6095,6152,6095,6152,0xe">
                  <v:fill on="t" focussize="0,0"/>
                  <v:stroke on="f"/>
                  <v:imagedata o:title=""/>
                  <o:lock v:ext="edit" aspectratio="f"/>
                  <v:textbox inset="0mm,0mm,0mm,0mm"/>
                </v:shape>
                <v:shape id="Graphic 115" o:spid="_x0000_s1026" o:spt="100" style="position:absolute;left:663416;top:411668;height:6350;width:6350;" filled="f" stroked="t" coordsize="6350,6350" o:gfxdata="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NDWa8AAAA&#10;3AAAAA8AAAAAAAAAAQAgAAAAIgAAAGRycy9kb3ducmV2LnhtbFBLAQIUABQAAAAIAIdO4kAzLwWe&#10;OwAAADkAAAAQAAAAAAAAAAEAIAAAAAsBAABkcnMvc2hhcGV4bWwueG1sUEsFBgAAAAAGAAYAWwEA&#10;ALUDAAAAAA==&#10;" path="m6139,3035l6139,6083,3069,6083,0,6083,0,3035,3069,0,6139,0,6139,3035e">
                  <v:fill on="f" focussize="0,0"/>
                  <v:stroke weight="0.241574803149606pt" color="#1F1A17" joinstyle="round"/>
                  <v:imagedata o:title=""/>
                  <o:lock v:ext="edit" aspectratio="f"/>
                  <v:textbox inset="0mm,0mm,0mm,0mm"/>
                </v:shape>
                <v:shape id="Graphic 116" o:spid="_x0000_s1026" o:spt="100" style="position:absolute;left:695529;top:394754;height:6985;width:6350;" fillcolor="#1F1A17" filled="t" stroked="f" coordsize="6350,6985" o:gfxdata="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30pb4A&#10;AADcAAAADwAAAAAAAAABACAAAAAiAAAAZHJzL2Rvd25yZXYueG1sUEsBAhQAFAAAAAgAh07iQDMv&#10;BZ47AAAAOQAAABAAAAAAAAAAAQAgAAAADQEAAGRycy9zaGFwZXhtbC54bWxQSwUGAAAAAAYABgBb&#10;AQAAtwMAAAAA&#10;" path="m6152,0l0,0,0,3350,3082,6398,6152,6398,6152,0xe">
                  <v:fill on="t" focussize="0,0"/>
                  <v:stroke on="f"/>
                  <v:imagedata o:title=""/>
                  <o:lock v:ext="edit" aspectratio="f"/>
                  <v:textbox inset="0mm,0mm,0mm,0mm"/>
                </v:shape>
                <v:shape id="Graphic 117" o:spid="_x0000_s1026" o:spt="100" style="position:absolute;left:699989;top:399175;height:6985;width:6350;" filled="f" stroked="t" coordsize="6350,6985" o:gfxdata="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QFvZvQAA&#10;ANwAAAAPAAAAAAAAAAEAIAAAACIAAABkcnMvZG93bnJldi54bWxQSwECFAAUAAAACACHTuJAMy8F&#10;njsAAAA5AAAAEAAAAAAAAAABACAAAAAMAQAAZHJzL3NoYXBleG1sLnhtbFBLBQYAAAAABgAGAFsB&#10;AAC2AwAAAAA=&#10;" path="m6152,0l6152,3350,6152,6398,3069,6398,0,3350,0,0,3069,0,6152,0e">
                  <v:fill on="f" focussize="0,0"/>
                  <v:stroke weight="0.241653543307087pt" color="#1F1A17" joinstyle="round"/>
                  <v:imagedata o:title=""/>
                  <o:lock v:ext="edit" aspectratio="f"/>
                  <v:textbox inset="0mm,0mm,0mm,0mm"/>
                </v:shape>
                <v:shape id="Graphic 118" o:spid="_x0000_s1026" o:spt="100" style="position:absolute;left:695529;top:407248;height:6350;width:9525;" fillcolor="#1F1A17" filled="t" stroked="f" coordsize="9525,6350" o:gfxdata="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6ZSg2/&#10;AAAA3AAAAA8AAAAAAAAAAQAgAAAAIgAAAGRycy9kb3ducmV2LnhtbFBLAQIUABQAAAAIAIdO4kAz&#10;LwWeOwAAADkAAAAQAAAAAAAAAAEAIAAAAA4BAABkcnMvc2hhcGV4bWwueG1sUEsFBgAAAAAGAAYA&#10;WwEAALgDAAAAAA==&#10;" path="m9222,0l0,0,0,3047,3082,6095,6152,6095,9222,3047,9222,0xe">
                  <v:fill on="t" focussize="0,0"/>
                  <v:stroke on="f"/>
                  <v:imagedata o:title=""/>
                  <o:lock v:ext="edit" aspectratio="f"/>
                  <v:textbox inset="0mm,0mm,0mm,0mm"/>
                </v:shape>
                <v:shape id="Graphic 119" o:spid="_x0000_s1026" o:spt="100" style="position:absolute;left:699989;top:411668;height:6350;width:9525;" filled="f" stroked="t" coordsize="9525,6350" o:gfxdata="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TRDNrsAAADc&#10;AAAADwAAAAAAAAABACAAAAAiAAAAZHJzL2Rvd25yZXYueG1sUEsBAhQAFAAAAAgAh07iQDMvBZ47&#10;AAAAOQAAABAAAAAAAAAAAQAgAAAACgEAAGRycy9zaGFwZXhtbC54bWxQSwUGAAAAAAYABgBbAQAA&#10;tAMAAAAA&#10;" path="m9222,3035l6152,6083,3069,6083,0,3035,0,0,3069,0,6152,0,9222,0,9222,3035e">
                  <v:fill on="f" focussize="0,0"/>
                  <v:stroke weight="0.241417322834646pt" color="#1F1A17" joinstyle="round"/>
                  <v:imagedata o:title=""/>
                  <o:lock v:ext="edit" aspectratio="f"/>
                  <v:textbox inset="0mm,0mm,0mm,0mm"/>
                </v:shape>
                <v:shape id="Graphic 120" o:spid="_x0000_s1026" o:spt="100" style="position:absolute;left:689389;top:416379;height:6350;width:9525;" fillcolor="#1F1A17" filled="t" stroked="f" coordsize="9525,6350" o:gfxdata="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OMtr4A&#10;AADcAAAADwAAAAAAAAABACAAAAAiAAAAZHJzL2Rvd25yZXYueG1sUEsBAhQAFAAAAAgAh07iQDMv&#10;BZ47AAAAOQAAABAAAAAAAAAAAQAgAAAADQEAAGRycy9zaGFwZXhtbC54bWxQSwUGAAAAAAYABgBb&#10;AQAAtwMAAAAA&#10;" path="m6139,0l3069,0,0,3047,3069,6095,6139,6095,9222,3047,6139,0xe">
                  <v:fill on="t" focussize="0,0"/>
                  <v:stroke on="f"/>
                  <v:imagedata o:title=""/>
                  <o:lock v:ext="edit" aspectratio="f"/>
                  <v:textbox inset="0mm,0mm,0mm,0mm"/>
                </v:shape>
                <v:shape id="Graphic 121" o:spid="_x0000_s1026" o:spt="100" style="position:absolute;left:693836;top:420799;height:6350;width:9525;" filled="f" stroked="t" coordsize="9525,6350" o:gfxdata="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0uhY28AAAA&#10;3AAAAA8AAAAAAAAAAQAgAAAAIgAAAGRycy9kb3ducmV2LnhtbFBLAQIUABQAAAAIAIdO4kAzLwWe&#10;OwAAADkAAAAQAAAAAAAAAAEAIAAAAAsBAABkcnMvc2hhcGV4bWwueG1sUEsFBgAAAAAGAAYAWwEA&#10;ALUDAAAAAA==&#10;" path="m6152,6095l3082,6095,0,3047,3082,0,6152,0,9222,3047,6152,6095e">
                  <v:fill on="f" focussize="0,0"/>
                  <v:stroke weight="0.241417322834646pt" color="#1F1A17" joinstyle="round"/>
                  <v:imagedata o:title=""/>
                  <o:lock v:ext="edit" aspectratio="f"/>
                  <v:textbox inset="0mm,0mm,0mm,0mm"/>
                </v:shape>
                <v:shape id="Graphic 122" o:spid="_x0000_s1026" o:spt="100" style="position:absolute;left:244034;top:238821;height:474980;width:466725;" filled="f" stroked="t" coordsize="466725,474980" o:gfxdata="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Sej+rsAAADc&#10;AAAADwAAAAAAAAABACAAAAAiAAAAZHJzL2Rvd25yZXYueG1sUEsBAhQAFAAAAAgAh07iQDMvBZ47&#10;AAAAOQAAABAAAAAAAAAAAQAgAAAACgEAAGRycy9zaGFwZXhtbC54bWxQSwUGAAAAAAYABgBbAQAA&#10;tAMAAAAA&#10;" path="m27350,27418l18128,39899,9209,52078,3069,67305,0,85579,0,104169,0,122431,6139,143753,9209,165378,18128,186701,39642,232683,66993,278376,85437,300001,103578,321311,125093,345681,146291,364258,167805,385581,213600,419385,259092,443755,280606,452886,301817,462017,323332,468113,344543,471161,362974,474511,381419,474511,396477,471161,439203,449838,463787,406891,463787,391664,466553,373389,460717,333503,448425,290857,426910,244875,396477,198880,381419,174522,362974,152897,341460,131575,320262,110252,274467,73400,231741,42947,185946,21322,164735,12191,143221,6095,122010,3047,103578,0,85437,3047,66993,6095,51934,9143,39642,18274,27350,27418e">
                  <v:fill on="f" focussize="0,0"/>
                  <v:stroke weight="0.966535433070866pt" color="#FFFFFF" joinstyle="round"/>
                  <v:imagedata o:title=""/>
                  <o:lock v:ext="edit" aspectratio="f"/>
                  <v:textbox inset="0mm,0mm,0mm,0mm"/>
                </v:shape>
                <v:shape id="Image 123" o:spid="_x0000_s1026" o:spt="75" type="#_x0000_t75" style="position:absolute;left:234812;top:254048;height:64129;width:64080;" filled="f" o:preferrelative="t" stroked="f" coordsize="21600,21600" o:gfxdata="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HFjEvQAA&#10;ANwAAAAPAAAAAAAAAAEAIAAAACIAAABkcnMvZG93bnJldi54bWxQSwECFAAUAAAACACHTuJAMy8F&#10;njsAAAA5AAAAEAAAAAAAAAABACAAAAAMAQAAZHJzL3NoYXBleG1sLnhtbFBLBQYAAAAABgAGAFsB&#10;AAC2AwAAAAA=&#10;">
                  <v:fill on="f" focussize="0,0"/>
                  <v:stroke on="f"/>
                  <v:imagedata r:id="rId32" o:title=""/>
                  <o:lock v:ext="edit" aspectratio="f"/>
                </v:shape>
                <v:shape id="Graphic 124" o:spid="_x0000_s1026" o:spt="100" style="position:absolute;left:173642;top:318318;height:306705;width:589280;" filled="f" stroked="t" coordsize="589280,306705" o:gfxdata="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68+O8AAAA&#10;3AAAAA8AAAAAAAAAAQAgAAAAIgAAAGRycy9kb3ducmV2LnhtbFBLAQIUABQAAAAIAIdO4kAzLwWe&#10;OwAAADkAAAAQAAAAAAAAAAEAIAAAAAsBAABkcnMvc2hhcGV4bWwueG1sUEsFBgAAAAAGAAYAWwEA&#10;ALUDAAAAAA==&#10;" path="m588892,150151l585822,165378,582753,180605,573834,195832,564611,211361,552319,223540,536945,235731,521886,247910,503455,260089,482244,269535,457647,278666,433366,287810,409085,293893,381431,299989,354081,303036,323647,306084,295981,306084,265560,306084,207461,299989,155829,290857,106964,272583,67309,254006,33806,229635,6152,186688,0,171461,0,156235,0,140706,3082,125479,33806,82834,64239,58174,85450,49030,103894,36851,128175,30755,152759,21624,177040,15226,204707,9131,232057,6083,262478,3047,292911,0,320578,3047,350998,3047,378361,6083,433366,18576,479174,33803,518816,55126,552319,79786,573834,107204,582753,119383,585822,134610,588892,150151e">
                  <v:fill on="f" focussize="0,0"/>
                  <v:stroke weight="0.965669291338583pt" color="#FFFFFF" joinstyle="round"/>
                  <v:imagedata o:title=""/>
                  <o:lock v:ext="edit" aspectratio="f"/>
                  <v:textbox inset="0mm,0mm,0mm,0mm"/>
                </v:shape>
                <v:shape id="Graphic 125" o:spid="_x0000_s1026" o:spt="100" style="position:absolute;left:603939;top:563181;height:58419;width:55244;" fillcolor="#FFFFFF" filled="t" stroked="f" coordsize="55244,58419" o:gfxdata="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BU1u8AAAA&#10;3AAAAA8AAAAAAAAAAQAgAAAAIgAAAGRycy9kb3ducmV2LnhtbFBLAQIUABQAAAAIAIdO4kAzLwWe&#10;OwAAADkAAAAQAAAAAAAAAAEAIAAAAAsBAABkcnMvc2hhcGV4bWwueG1sUEsFBgAAAAAGAAYAWwEA&#10;ALUDAAAAAA==&#10;" path="m27350,0l15374,3047,6152,9143,0,18274,0,39899,6152,49030,15374,55126,27350,58174,36572,55126,45795,49030,55017,39899,55017,18274,45795,9143,36572,3047,27350,0xe">
                  <v:fill on="t" focussize="0,0"/>
                  <v:stroke on="f"/>
                  <v:imagedata o:title=""/>
                  <o:lock v:ext="edit" aspectratio="f"/>
                  <v:textbox inset="0mm,0mm,0mm,0mm"/>
                </v:shape>
                <v:shape id="Graphic 126" o:spid="_x0000_s1026" o:spt="100" style="position:absolute;left:608398;top:567601;height:58419;width:55244;" filled="f" stroked="t" coordsize="55244,58419" o:gfxdata="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8L/s62AAAA3AAAAA8A&#10;AAAAAAAAAQAgAAAAIgAAAGRycy9kb3ducmV2LnhtbFBLAQIUABQAAAAIAIdO4kAzLwWeOwAAADkA&#10;AAAQAAAAAAAAAAEAIAAAAAUBAABkcnMvc2hhcGV4bWwueG1sUEsFBgAAAAAGAAYAWwEAAK8DAAAA&#10;AA==&#10;" path="m45795,9131l55017,18274,55017,30755,55017,39899,45795,49030,36572,55126,27350,58174,15361,55126,6152,49030,0,39899,0,30755,0,18274,6152,9131,15361,3047,27350,0,36572,3047,45795,9131e">
                  <v:fill on="f" focussize="0,0"/>
                  <v:stroke weight="0.241653543307087pt" color="#FFFFFF" joinstyle="round"/>
                  <v:imagedata o:title=""/>
                  <o:lock v:ext="edit" aspectratio="f"/>
                  <v:textbox inset="0mm,0mm,0mm,0mm"/>
                </v:shape>
                <v:shape id="Graphic 127" o:spid="_x0000_s1026" o:spt="100" style="position:absolute;left:613161;top:603080;height:6350;width:6350;" fillcolor="#1F1A17" filled="t" stroked="f" coordsize="6350,6350" o:gfxdata="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EUHb4A&#10;AADcAAAADwAAAAAAAAABACAAAAAiAAAAZHJzL2Rvd25yZXYueG1sUEsBAhQAFAAAAAgAh07iQDMv&#10;BZ47AAAAOQAAABAAAAAAAAAAAQAgAAAADQEAAGRycy9zaGFwZXhtbC54bWxQSwUGAAAAAAYABgBb&#10;AQAAtwMAAAAA&#10;" path="m6152,0l0,0,0,6095,6152,6095,6152,0xe">
                  <v:fill on="t" focussize="0,0"/>
                  <v:stroke on="f"/>
                  <v:imagedata o:title=""/>
                  <o:lock v:ext="edit" aspectratio="f"/>
                  <v:textbox inset="0mm,0mm,0mm,0mm"/>
                </v:shape>
                <v:shape id="Graphic 128" o:spid="_x0000_s1026" o:spt="100" style="position:absolute;left:617621;top:607501;height:6350;width:6350;" filled="f" stroked="t" coordsize="6350,6350" o:gfxdata="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4GhF&#10;wAAAANwAAAAPAAAAAAAAAAEAIAAAACIAAABkcnMvZG93bnJldi54bWxQSwECFAAUAAAACACHTuJA&#10;My8FnjsAAAA5AAAAEAAAAAAAAAABACAAAAAPAQAAZHJzL3NoYXBleG1sLnhtbFBLBQYAAAAABgAG&#10;AFsBAAC5AwAAAAA=&#10;" path="m6139,0l6139,3035,6139,6083,3069,6083,0,6083,0,3035,0,0,3069,0,6139,0e">
                  <v:fill on="f" focussize="0,0"/>
                  <v:stroke weight="0.241574803149606pt" color="#1F1A17" joinstyle="round"/>
                  <v:imagedata o:title=""/>
                  <o:lock v:ext="edit" aspectratio="f"/>
                  <v:textbox inset="0mm,0mm,0mm,0mm"/>
                </v:shape>
                <v:shape id="Graphic 129" o:spid="_x0000_s1026" o:spt="100" style="position:absolute;left:607009;top:590901;height:9525;width:9525;" fillcolor="#1F1A17" filled="t" stroked="f" coordsize="9525,9525" o:gfxdata="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w+cm/&#10;AAAA3AAAAA8AAAAAAAAAAQAgAAAAIgAAAGRycy9kb3ducmV2LnhtbFBLAQIUABQAAAAIAIdO4kAz&#10;LwWeOwAAADkAAAAQAAAAAAAAAAEAIAAAAA4BAABkcnMvc2hhcGV4bWwueG1sUEsFBgAAAAAGAAYA&#10;WwEAALgDAAAAAA==&#10;" path="m3082,0l3082,3047,0,6083,3082,9131,6152,9131,6152,6083,9222,3047,6152,3047,3082,0xe">
                  <v:fill on="t" focussize="0,0"/>
                  <v:stroke on="f"/>
                  <v:imagedata o:title=""/>
                  <o:lock v:ext="edit" aspectratio="f"/>
                  <v:textbox inset="0mm,0mm,0mm,0mm"/>
                </v:shape>
                <v:shape id="Graphic 130" o:spid="_x0000_s1026" o:spt="100" style="position:absolute;left:611468;top:595309;height:9525;width:9525;" filled="f" stroked="t" coordsize="9525,9525" o:gfxdata="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SDSr4A&#10;AADcAAAADwAAAAAAAAABACAAAAAiAAAAZHJzL2Rvd25yZXYueG1sUEsBAhQAFAAAAAgAh07iQDMv&#10;BZ47AAAAOQAAABAAAAAAAAAAAQAgAAAADQEAAGRycy9zaGFwZXhtbC54bWxQSwUGAAAAAAYABgBb&#10;AQAAtwMAAAAA&#10;" path="m9222,3047l6152,6095,6152,9143,3082,9143,0,6095,3082,3047,3082,0,6152,3047,9222,3047e">
                  <v:fill on="f" focussize="0,0"/>
                  <v:stroke weight="0.241574803149606pt" color="#1F1A17" joinstyle="round"/>
                  <v:imagedata o:title=""/>
                  <o:lock v:ext="edit" aspectratio="f"/>
                  <v:textbox inset="0mm,0mm,0mm,0mm"/>
                </v:shape>
                <v:shape id="Graphic 131" o:spid="_x0000_s1026" o:spt="100" style="position:absolute;left:646664;top:584503;height:9525;width:6350;" fillcolor="#1F1A17" filled="t" stroked="f" coordsize="6350,9525" o:gfxdata="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srob4A&#10;AADcAAAADwAAAAAAAAABACAAAAAiAAAAZHJzL2Rvd25yZXYueG1sUEsBAhQAFAAAAAgAh07iQDMv&#10;BZ47AAAAOQAAABAAAAAAAAAAAQAgAAAADQEAAGRycy9zaGFwZXhtbC54bWxQSwUGAAAAAAYABgBb&#10;AQAAtwMAAAAA&#10;" path="m6152,0l3069,0,0,3350,0,6398,3069,9445,6152,6398,6152,0xe">
                  <v:fill on="t" focussize="0,0"/>
                  <v:stroke on="f"/>
                  <v:imagedata o:title=""/>
                  <o:lock v:ext="edit" aspectratio="f"/>
                  <v:textbox inset="0mm,0mm,0mm,0mm"/>
                </v:shape>
                <v:shape id="Graphic 132" o:spid="_x0000_s1026" o:spt="100" style="position:absolute;left:651124;top:588924;height:9525;width:6350;" filled="f" stroked="t" coordsize="6350,9525" o:gfxdata="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LXWm2AAAA3AAAAA8A&#10;AAAAAAAAAQAgAAAAIgAAAGRycy9kb3ducmV2LnhtbFBLAQIUABQAAAAIAIdO4kAzLwWeOwAAADkA&#10;AAAQAAAAAAAAAAEAIAAAAAUBAABkcnMvc2hhcGV4bWwueG1sUEsFBgAAAAAGAAYAWwEAAK8DAAAA&#10;AA==&#10;" path="m6139,3350l6139,6385,3069,9433,0,6385,0,3350,3069,0,6139,0,6139,3350e">
                  <v:fill on="f" focussize="0,0"/>
                  <v:stroke weight="0.241732283464567pt" color="#1F1A17" joinstyle="round"/>
                  <v:imagedata o:title=""/>
                  <o:lock v:ext="edit" aspectratio="f"/>
                  <v:textbox inset="0mm,0mm,0mm,0mm"/>
                </v:shape>
                <v:shape id="Graphic 133" o:spid="_x0000_s1026" o:spt="100" style="position:absolute;left:610091;top:581455;height:6985;width:6350;" fillcolor="#1F1A17" filled="t" stroked="f" coordsize="6350,6985" o:gfxdata="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C12/&#10;AAAA3AAAAA8AAAAAAAAAAQAgAAAAIgAAAGRycy9kb3ducmV2LnhtbFBLAQIUABQAAAAIAIdO4kAz&#10;LwWeOwAAADkAAAAQAAAAAAAAAAEAIAAAAA4BAABkcnMvc2hhcGV4bWwueG1sUEsFBgAAAAAGAAYA&#10;WwEAALgDAAAAAA==&#10;" path="m6139,0l0,0,0,3047,3069,6398,6139,3047,6139,0xe">
                  <v:fill on="t" focussize="0,0"/>
                  <v:stroke on="f"/>
                  <v:imagedata o:title=""/>
                  <o:lock v:ext="edit" aspectratio="f"/>
                  <v:textbox inset="0mm,0mm,0mm,0mm"/>
                </v:shape>
                <v:shape id="Graphic 134" o:spid="_x0000_s1026" o:spt="100" style="position:absolute;left:614551;top:585876;height:6985;width:6350;" filled="f" stroked="t" coordsize="6350,6985" o:gfxdata="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J5nOvQAA&#10;ANwAAAAPAAAAAAAAAAEAIAAAACIAAABkcnMvZG93bnJldi54bWxQSwECFAAUAAAACACHTuJAMy8F&#10;njsAAAA5AAAAEAAAAAAAAAABACAAAAAMAQAAZHJzL3NoYXBleG1sLnhtbFBLBQYAAAAABgAGAFsB&#10;AAC2AwAAAAA=&#10;" path="m6139,3047l3069,6398,0,3047,0,0,3069,0,6139,0,6139,3047e">
                  <v:fill on="f" focussize="0,0"/>
                  <v:stroke weight="0.241653543307087pt" color="#1F1A17" joinstyle="round"/>
                  <v:imagedata o:title=""/>
                  <o:lock v:ext="edit" aspectratio="f"/>
                  <v:textbox inset="0mm,0mm,0mm,0mm"/>
                </v:shape>
                <v:shape id="Graphic 135" o:spid="_x0000_s1026" o:spt="100" style="position:absolute;left:643594;top:596984;height:6350;width:9525;" fillcolor="#1F1A17" filled="t" stroked="f" coordsize="9525,6350" o:gfxdata="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LbnzvQAA&#10;ANwAAAAPAAAAAAAAAAEAIAAAACIAAABkcnMvZG93bnJldi54bWxQSwECFAAUAAAACACHTuJAMy8F&#10;njsAAAA5AAAAEAAAAAAAAAABACAAAAAMAQAAZHJzL3NoYXBleG1sLnhtbFBLBQYAAAAABgAGAFsB&#10;AAC2AwAAAAA=&#10;" path="m6139,0l3069,0,3069,3047,0,6095,9222,6095,9222,3047,6139,0xe">
                  <v:fill on="t" focussize="0,0"/>
                  <v:stroke on="f"/>
                  <v:imagedata o:title=""/>
                  <o:lock v:ext="edit" aspectratio="f"/>
                  <v:textbox inset="0mm,0mm,0mm,0mm"/>
                </v:shape>
                <v:shape id="Graphic 136" o:spid="_x0000_s1026" o:spt="100" style="position:absolute;left:648041;top:601405;height:6350;width:9525;" filled="f" stroked="t" coordsize="9525,6350" o:gfxdata="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eiyS8AAAA&#10;3AAAAA8AAAAAAAAAAQAgAAAAIgAAAGRycy9kb3ducmV2LnhtbFBLAQIUABQAAAAIAIdO4kAzLwWe&#10;OwAAADkAAAAQAAAAAAAAAAEAIAAAAAsBAABkcnMvc2hhcGV4bWwueG1sUEsFBgAAAAAGAAYAWwEA&#10;ALUDAAAAAA==&#10;" path="m9222,6095l6152,6095,3082,6095,0,6095,3082,3047,3082,0,6152,0,9222,3047,9222,6095e">
                  <v:fill on="f" focussize="0,0"/>
                  <v:stroke weight="0.241417322834646pt" color="#1F1A17" joinstyle="round"/>
                  <v:imagedata o:title=""/>
                  <o:lock v:ext="edit" aspectratio="f"/>
                  <v:textbox inset="0mm,0mm,0mm,0mm"/>
                </v:shape>
                <v:shape id="Graphic 137" o:spid="_x0000_s1026" o:spt="100" style="position:absolute;left:637442;top:606128;height:6350;width:6350;" fillcolor="#1F1A17" filled="t" stroked="f" coordsize="6350,6350" o:gfxdata="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3iCwL4A&#10;AADcAAAADwAAAAAAAAABACAAAAAiAAAAZHJzL2Rvd25yZXYueG1sUEsBAhQAFAAAAAgAh07iQDMv&#10;BZ47AAAAOQAAABAAAAAAAAAAAQAgAAAADQEAAGRycy9zaGFwZXhtbC54bWxQSwUGAAAAAAYABgBb&#10;AQAAtwMAAAAA&#10;" path="m6152,0l0,0,0,6083,6152,6083,6152,0xe">
                  <v:fill on="t" focussize="0,0"/>
                  <v:stroke on="f"/>
                  <v:imagedata o:title=""/>
                  <o:lock v:ext="edit" aspectratio="f"/>
                  <v:textbox inset="0mm,0mm,0mm,0mm"/>
                </v:shape>
                <v:shape id="Graphic 138" o:spid="_x0000_s1026" o:spt="100" style="position:absolute;left:641902;top:610536;height:6350;width:6350;" filled="f" stroked="t" coordsize="6350,6350" o:gfxdata="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5/pi/&#10;AAAA3AAAAA8AAAAAAAAAAQAgAAAAIgAAAGRycy9kb3ducmV2LnhtbFBLAQIUABQAAAAIAIdO4kAz&#10;LwWeOwAAADkAAAAQAAAAAAAAAAEAIAAAAA4BAABkcnMvc2hhcGV4bWwueG1sUEsFBgAAAAAGAAYA&#10;WwEAALgDAAAAAA==&#10;" path="m6139,6095l3069,6095,0,6095,0,3047,0,0,3069,0,6139,0,6139,3047,6139,6095e">
                  <v:fill on="f" focussize="0,0"/>
                  <v:stroke weight="0.241574803149606pt" color="#1F1A17" joinstyle="round"/>
                  <v:imagedata o:title=""/>
                  <o:lock v:ext="edit" aspectratio="f"/>
                  <v:textbox inset="0mm,0mm,0mm,0mm"/>
                </v:shape>
                <v:shape id="Graphic 139" o:spid="_x0000_s1026" o:spt="100" style="position:absolute;left:625453;top:609176;height:6350;width:6350;" fillcolor="#1F1A17" filled="t" stroked="f" coordsize="6350,6350" o:gfxdata="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q7MpvQAA&#10;ANwAAAAPAAAAAAAAAAEAIAAAACIAAABkcnMvZG93bnJldi54bWxQSwECFAAUAAAACACHTuJAMy8F&#10;njsAAAA5AAAAEAAAAAAAAAABACAAAAAMAQAAZHJzL3NoYXBleG1sLnhtbFBLBQYAAAAABgAGAFsB&#10;AAC2AwAAAAA=&#10;" path="m5836,0l2766,0,0,3035,0,6083,5836,6083,5836,0xe">
                  <v:fill on="t" focussize="0,0"/>
                  <v:stroke on="f"/>
                  <v:imagedata o:title=""/>
                  <o:lock v:ext="edit" aspectratio="f"/>
                  <v:textbox inset="0mm,0mm,0mm,0mm"/>
                </v:shape>
                <v:shape id="Graphic 140" o:spid="_x0000_s1026" o:spt="100" style="position:absolute;left:629913;top:613584;height:6350;width:6350;" filled="f" stroked="t" coordsize="6350,6350" o:gfxdata="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Ab/6/&#10;AAAA3AAAAA8AAAAAAAAAAQAgAAAAIgAAAGRycy9kb3ducmV2LnhtbFBLAQIUABQAAAAIAIdO4kAz&#10;LwWeOwAAADkAAAAQAAAAAAAAAAEAIAAAAA4BAABkcnMvc2hhcGV4bWwueG1sUEsFBgAAAAAGAAYA&#10;WwEAALgDAAAAAA==&#10;" path="m2766,6095l0,6095,0,3047,2766,0,5836,0,5836,3047,5836,6095,2766,6095e">
                  <v:fill on="f" focussize="0,0"/>
                  <v:stroke weight="0.241653543307087pt" color="#1F1A17" joinstyle="round"/>
                  <v:imagedata o:title=""/>
                  <o:lock v:ext="edit" aspectratio="f"/>
                  <v:textbox inset="0mm,0mm,0mm,0mm"/>
                </v:shape>
                <v:shape id="Image 141" o:spid="_x0000_s1026" o:spt="75" type="#_x0000_t75" style="position:absolute;left:320250;top:615259;height:64129;width:64080;" filled="f" o:preferrelative="t" stroked="f" coordsize="21600,21600" o:gfxdata="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RIE68AAAA&#10;3AAAAA8AAAAAAAAAAQAgAAAAIgAAAGRycy9kb3ducmV2LnhtbFBLAQIUABQAAAAIAIdO4kAzLwWe&#10;OwAAADkAAAAQAAAAAAAAAAEAIAAAAAsBAABkcnMvc2hhcGV4bWwueG1sUEsFBgAAAAAGAAYAWwEA&#10;ALUDAAAAAA==&#10;">
                  <v:fill on="f" focussize="0,0"/>
                  <v:stroke on="f"/>
                  <v:imagedata r:id="rId33" o:title=""/>
                  <o:lock v:ext="edit" aspectratio="f"/>
                </v:shape>
                <v:shape id="Graphic 142" o:spid="_x0000_s1026" o:spt="100" style="position:absolute;left:48859;top:49093;height:636905;width:848360;" fillcolor="#FFFFFF" filled="t" stroked="f" coordsize="848360,636905" o:gfxdata="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7s3fugAAANwA&#10;AAAPAAAAAAAAAAEAIAAAACIAAABkcnMvZG93bnJldi54bWxQSwECFAAUAAAACACHTuJAMy8FnjsA&#10;AAA5AAAAEAAAAAAAAAABACAAAAAJAQAAZHJzL3NoYXBleG1sLnhtbFBLBQYAAAAABgAGAFsBAACz&#10;AwAAAAA=&#10;" path="m66992,455917l11976,458965,11976,449834,0,449834,2755,483641,15049,480593,15049,471144,66992,468109,66992,458965,66992,455917xem66992,403834l39636,403834,33489,406882,33489,409930,30416,413283,30416,409930,27343,406882,27343,422414,27343,425462,11976,425462,11976,419379,24269,419379,27343,422414,27343,406882,24269,406882,21196,403834,11976,403834,5829,406882,2755,409930,0,413283,0,437642,63919,437642,66992,425462,36563,425462,36563,419379,39636,419379,42405,416331,63919,419379,63919,416331,66992,416331,66992,413283,66992,403834xem70078,370344l57772,367296,54698,382524,39636,379488,42405,367296,30416,364261,27343,379488,15049,376440,18122,361213,5829,361213,0,388620,66992,397751,68707,382524,70078,370344xem79286,523240l76212,511048,24269,523240,36563,520192,48552,514096,60845,508012,73152,498868,72529,495820,70078,483641,5829,498868,8902,508012,60845,495820,48552,501916,36563,508012,11976,520192,15049,538772,79286,523240xem79286,327406l51625,321310,52247,318262,54698,306082,42405,303034,39636,318262,27343,312166,30416,299986,18122,296938,11976,321310,73152,342633,79286,327406xem88201,560082l87566,557034,82372,532371,70078,535419,73152,550938,57772,557034,54698,541820,42405,544855,48552,560082,33489,563118,30416,550938,18122,553986,27343,578358,78092,563118,88201,560082xem94361,278358l88201,275310,82372,269227,82372,284454,82372,287807,79286,290855,73152,290855,42405,275310,39636,275310,39636,269227,45478,269227,76212,281406,79286,281406,82372,284454,82372,269227,51625,257035,42405,254000,36563,257035,27343,266179,27343,281406,30416,284454,39636,287807,70078,303034,82372,303034,88201,299986,91274,290855,94361,284454,94361,278358xem97421,627392l94361,621296,88201,618248,82372,621296,79286,627392,82372,636524,88201,636524,94361,636524,97421,627392xem103568,587489l102031,584441,100495,581393,97421,572262,91274,569214,85140,569214,79286,572262,70078,575310,76212,587489,85140,584441,91274,584441,91274,590537,88201,590537,57772,606069,54698,609117,51625,609117,51625,599973,54698,599973,60845,596620,54698,584441,48552,587489,42405,593585,39636,596620,39636,603021,42405,612165,45478,618248,51625,621296,57772,621296,82169,609117,100495,599973,103568,593585,103568,587489xem118935,235724l115874,238772,115874,235724,103568,229628,97421,226580,85140,226580,82372,229628,82372,226580,82372,220192,79286,217157,73152,215138,73152,229628,73152,238772,60845,229628,60845,226580,66992,226580,73152,229628,73152,215138,70078,214109,63919,211061,60845,211061,54698,214109,51625,220192,42405,235724,100495,269227,106654,257035,82372,244856,82372,241808,85140,238772,91274,238772,109715,247904,112788,247904,118935,235724xem149377,192786l140157,186690,130924,198882,118935,186690,124879,180606,127863,177558,118935,168427,109715,180606,100495,171462,109715,159283,100495,152882,82372,174510,130924,214109,144106,198882,149377,192786xem185940,155930l137071,110248,127863,119380,167500,155930,158584,149834,146291,143751,142189,140703,133997,134607,118935,128524,106654,140703,155511,186690,164731,177558,124777,140703,137071,149834,149377,155930,158584,162331,170573,168427,185940,155930xem213296,134607l207149,125476,195173,134607,185940,119380,198234,113296,196697,110248,192087,101104,179793,110248,170573,101104,182867,91668,176720,82524,152438,98056,192087,149834,213296,134607xem252958,110248l249872,110248,249872,107200,240220,94703,237883,91668,234810,88620,231736,85572,222516,85572,228676,79476,228676,76441,225590,73393,222516,64249,216369,61201,216369,79476,216369,85572,213296,88620,210223,88620,204381,76441,207149,73393,210223,73393,216369,79476,216369,61201,207149,61201,201307,64249,185940,73393,222516,128524,231736,122428,216369,98056,219456,98056,222516,94703,225590,94703,228676,98056,237883,116332,240969,116332,252958,110248xem286753,91668l271386,55118,256019,64249,262166,73393,265239,73393,268312,82524,271386,85572,271386,88620,268312,88620,265239,91668,265239,88620,262166,88620,262166,82524,249872,55118,247103,52070,247103,49022,256019,49022,256019,55118,268312,49022,265239,45974,262166,39890,259092,36842,252958,36842,244030,39890,237883,42938,234810,45974,234810,58166,252958,94703,256019,101104,259092,104152,268312,104152,274472,98056,274472,91668,277533,94703,280606,94703,286753,91668xem314109,82524l307962,58166,307962,49022,307962,15227,295668,21323,298742,49022,283679,24358,268312,27406,295668,64249,301815,85572,314109,82524xem387261,64249l384187,64249,381114,45974,381114,42938,381114,39890,374967,33794,374967,30454,378040,27406,378040,24358,374967,15227,374967,9131,371894,6083,366052,3048,366052,24358,366052,30454,359905,30454,356831,18275,356831,15227,359905,15227,362978,18275,362978,21323,366052,24358,366052,3048,359905,6083,341464,6083,350685,73393,366052,70345,359905,42938,369125,42938,369125,45974,371894,67297,387261,67297,387261,64249xem420763,0l393407,0,393407,64249,420763,64249,420763,55118,405701,55118,405701,36842,420763,36842,420763,24358,405701,24358,405701,12179,420763,12179,420763,0xem466559,18275l464502,12179,463486,9131,463486,3048,457327,0,442277,0,436130,3048,433044,6083,433044,27406,436130,30454,439204,33794,448424,42938,448424,45974,451497,45974,451497,52070,448424,55118,442277,55118,442277,45974,429983,45974,429983,58166,433044,61201,436130,67297,454266,67297,460413,61201,462457,55118,463486,52070,463486,42938,460413,39890,460413,36842,457327,36842,457327,33794,451497,27406,448424,27406,448424,24358,445350,21323,445350,12179,451497,12179,451497,21323,463486,21323,466559,18275xem506209,9131l478853,3048,469633,70345,496989,73393,500062,61201,485000,58166,488073,42938,500062,45974,500824,42938,503135,33794,488073,30454,491147,18275,506209,21323,506209,18275,506209,9131xem545846,18275l536625,14541,536625,27406,530796,58166,524649,55118,536625,27406,536625,14541,530796,12179,500062,73393,515429,76441,518502,67297,527723,70345,527723,79476,539711,85572,541375,67297,542213,58166,545020,27406,545846,18275xem594728,39890l588581,33794,582422,30454,579348,29222,579348,42938,579348,52070,576592,55118,570445,55118,576592,39890,579348,42938,579348,29222,567359,24358,542785,85572,555078,91668,564299,64249,567359,64249,570445,67297,573519,67297,573519,73393,564299,91668,564299,94703,576592,101104,576592,94703,582422,76441,585508,73393,585508,70345,582422,64249,585508,64249,591642,58166,592670,55118,594728,49022,594728,39890xem637438,61201l634377,55118,628230,52070,619010,49022,613156,49022,603948,58166,585508,94703,585508,101104,588581,107200,594728,110248,603948,113296,610095,113296,613156,110248,619010,104152,620547,101104,622084,98056,610095,91668,607021,98056,607021,101104,600875,101104,597801,98056,600875,94703,616242,64249,616242,61201,625144,61201,625144,67297,622084,67297,619010,73393,631304,79476,637438,67297,637438,61201xem683234,88620l674027,82524,658952,104152,649744,98056,664806,76441,655891,70345,619010,122428,628230,131559,643597,107200,652818,113296,637438,134607,646658,143751,670915,107200,672934,104152,683234,88620xem732116,131559l719823,119380,716737,121627,716737,134607,698614,159283,692454,152882,716737,134607,716737,121627,664806,159283,674027,168427,683234,162331,689394,168427,683234,177558,692454,186690,709980,162331,712177,159283,729919,134607,732116,131559xem774839,183654l765619,174510,722896,208013,732116,198882,741337,186690,750239,177558,757161,168427,759460,165379,747179,149834,695540,189738,701675,198882,744105,168427,735190,177558,729043,189738,719823,198882,710603,211061,722896,223532,743115,208013,774839,183654xem796036,226580l792962,220192,791438,217157,789901,214109,784047,198882,780973,200672,780973,217157,780973,226580,750239,241808,750239,244856,747179,244856,747179,241808,744105,241808,744105,238772,777913,217157,780973,217157,780973,200672,725957,232676,735190,247904,738251,254000,744105,257035,753325,257035,774230,244856,789901,235724,792962,232676,796036,226580xem820635,572262l808342,566166,801014,563118,771753,550938,762533,550938,753325,560082,753325,566166,756399,569214,753325,569214,750239,578358,786815,593585,792962,575310,780973,572262,780973,575310,768692,572262,765619,572262,765619,563118,768692,563118,774839,566166,802195,575310,805256,578358,808342,578358,808342,581393,805256,584441,799122,584441,792962,596620,799122,596620,805256,599973,808342,596620,814476,593585,817549,587489,820635,578358,820635,572262xem826465,287807l825169,284454,814476,257035,802195,263131,805256,272275,756399,293903,762533,306082,811415,284454,814476,293903,826465,287807xem835698,318262l834669,315214,829538,299986,823709,301942,823709,315214,823709,321310,820635,324358,814476,327406,811415,327406,808342,324358,808342,321310,820635,315214,823709,315214,823709,301942,765619,321310,768692,330441,796036,324358,799122,324358,799122,330441,796036,333489,774839,339585,771753,342633,777913,355117,777913,352069,799122,345668,805256,339585,805256,333489,811415,339585,817549,339585,826465,336537,832624,333489,835698,330441,835698,327406,835698,318262xem838758,514096l774839,498868,771753,508012,823709,523240,811415,523240,796036,520192,768692,520192,765619,538772,829538,557034,832624,544855,780973,529323,792962,532371,835698,532371,836206,529323,837222,523240,838758,514096xem841832,486689l777913,474497,777913,489737,841832,498868,841832,486689xem844918,376440l843368,367296,841832,358165,832624,357759,832624,367296,802195,376440,802195,370344,832624,367296,832624,357759,774839,355117,777913,370344,789901,370344,789901,379488,780973,382524,780973,394716,844918,376440xem847991,428510l784047,425462,784047,434606,835698,440690,823709,440690,808342,443738,796036,446786,780973,449834,780973,465061,844918,471144,847991,458965,792962,455917,805256,452882,817549,452882,847991,446786,847991,428510xem847991,400786l780973,400786,780973,416331,847991,413283,847991,400786xe">
                  <v:fill on="t" focussize="0,0"/>
                  <v:stroke on="f"/>
                  <v:imagedata o:title=""/>
                  <o:lock v:ext="edit" aspectratio="f"/>
                  <v:textbox inset="0mm,0mm,0mm,0mm"/>
                </v:shape>
                <v:shape id="Graphic 143" o:spid="_x0000_s1026" o:spt="100" style="position:absolute;left:132610;top:671758;height:18415;width:18415;" filled="f" stroked="t" coordsize="18415,18415" o:gfxdata="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9W0xL4A&#10;AADcAAAADwAAAAAAAAABACAAAAAiAAAAZHJzL2Rvd25yZXYueG1sUEsBAhQAFAAAAAgAh07iQDMv&#10;BZ47AAAAOQAAABAAAAAAAAAAAQAgAAAADQEAAGRycy9zaGFwZXhtbC54bWxQSwUGAAAAAAYABgBb&#10;AQAAtwMAAAAA&#10;" path="m8918,18274l15058,18274,18141,9143,15058,3047,8918,0,3082,3047,0,9143,3082,18274,8918,18274e">
                  <v:fill on="f" focussize="0,0"/>
                  <v:stroke weight="0.241574803149606pt" color="#FFFFFF" joinstyle="round"/>
                  <v:imagedata o:title=""/>
                  <o:lock v:ext="edit" aspectratio="f"/>
                  <v:textbox inset="0mm,0mm,0mm,0mm"/>
                </v:shape>
                <v:shape id="Graphic 144" o:spid="_x0000_s1026" o:spt="100" style="position:absolute;left:790202;top:667337;height:18415;width:18415;" fillcolor="#FFFFFF" filled="t" stroked="f" coordsize="18415,18415" o:gfxdata="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2qee8AAAA&#10;3AAAAA8AAAAAAAAAAQAgAAAAIgAAAGRycy9kb3ducmV2LnhtbFBLAQIUABQAAAAIAIdO4kAzLwWe&#10;OwAAADkAAAAQAAAAAAAAAAEAIAAAAAsBAABkcnMvc2hhcGV4bWwueG1sUEsFBgAAAAAGAAYAWwEA&#10;ALUDAAAAAA==&#10;" path="m8906,0l0,3047,0,18274,8906,18274,15058,18274,18128,9143,15058,3047,8906,0xe">
                  <v:fill on="t" focussize="0,0"/>
                  <v:stroke on="f"/>
                  <v:imagedata o:title=""/>
                  <o:lock v:ext="edit" aspectratio="f"/>
                  <v:textbox inset="0mm,0mm,0mm,0mm"/>
                </v:shape>
                <v:shape id="Graphic 145" o:spid="_x0000_s1026" o:spt="100" style="position:absolute;left:794649;top:671758;height:18415;width:18415;" filled="f" stroked="t" coordsize="18415,18415" o:gfxdata="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3CJK74A&#10;AADcAAAADwAAAAAAAAABACAAAAAiAAAAZHJzL2Rvd25yZXYueG1sUEsBAhQAFAAAAAgAh07iQDMv&#10;BZ47AAAAOQAAABAAAAAAAAAAAQAgAAAADQEAAGRycy9zaGFwZXhtbC54bWxQSwUGAAAAAAYABgBb&#10;AQAAtwMAAAAA&#10;" path="m8918,18274l15071,18274,18141,9143,15071,3047,8918,0,0,3047,0,9143,0,18274,8918,18274e">
                  <v:fill on="f" focussize="0,0"/>
                  <v:stroke weight="0.241574803149606pt" color="#FFFFFF" joinstyle="round"/>
                  <v:imagedata o:title=""/>
                  <o:lock v:ext="edit" aspectratio="f"/>
                  <v:textbox inset="0mm,0mm,0mm,0mm"/>
                </v:shape>
                <v:shape id="Graphic 146" o:spid="_x0000_s1026" o:spt="100" style="position:absolute;left:137069;top:688660;height:196215;width:665480;" fillcolor="#FFFFFF" filled="t" stroked="f" coordsize="665480,196215" o:gfxdata="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yMQzvQAA&#10;ANwAAAAPAAAAAAAAAAEAIAAAACIAAABkcnMvZG93bnJldi54bWxQSwECFAAUAAAACACHTuJAMy8F&#10;njsAAAA5AAAAEAAAAAAAAAABACAAAAAMAQAAZHJzL3NoYXBleG1sLnhtbFBLBQYAAAAABgAGAFsB&#10;AAC2AwAAAAA=&#10;" path="m222835,131575l210543,177561,228975,183652,232057,174516,222835,171469,232057,134622,222835,131575xem201321,125479l186262,168424,204391,174516,207461,165378,198554,162333,201321,153196,211533,153196,213613,146800,204391,143753,207461,134622,218214,134622,219753,131575,201321,125479xem180110,113300l158899,156241,170888,162333,183180,162333,183180,159288,185231,156241,173958,156241,170888,153196,173958,140706,192402,140706,192402,137658,193934,134622,180110,134622,183180,125479,195476,125479,189332,119396,180110,113300xem183180,140706l177040,140706,177040,143753,180110,143753,180110,146800,177040,153196,173958,156241,185231,156241,189332,150150,189332,146800,183180,140706xem211533,153196l201321,153196,210543,156241,211533,153196xem143537,95025l125093,125479,122023,131575,122023,134622,125093,137658,131245,140706,134315,143753,143537,143753,146607,137658,148415,134622,134315,134622,131245,131575,134315,131575,134315,128527,152759,101121,143537,95025xem218214,134622l207461,134622,216683,137658,218214,134622xem155829,101121l140467,131575,137385,134622,148415,134622,164748,107204,155829,101121xem195476,125479l186262,125479,186262,134622,193934,134622,195472,131575,198554,128527,195476,125479xem122023,79496l94659,119396,103882,125479,110034,128527,116174,128527,118940,125479,123547,119396,110034,119396,110034,116348,106964,116348,125093,91977,137385,91977,131245,88929,122023,79496xem137385,91977l125093,91977,125093,95025,128162,95025,128162,98073,113104,116348,113104,119396,123547,119396,137385,101121,137385,91977xem114530,79496l106964,79496,94659,98073,85450,98073,91590,104156,85450,110252,94659,116348,114530,79496xem106964,67305l70379,98073,79298,104156,85450,98073,94659,98073,91590,95025,106964,79496,114530,79496,116174,76448,106964,67305xem100812,64269l88520,64269,61169,91977,67309,98073,100812,64269xem82367,49030l73461,49030,51947,82531,58087,88929,73490,76448,61169,76448,67309,70353,76531,58174,76531,55126,82367,49030xem73461,36851l39655,70353,45795,76448,73461,49030,82367,49030,73461,36851xem91590,55126l82367,61221,76531,64269,67309,73400,61169,76448,73490,76448,88520,64269,100812,64269,91590,55126xem67309,30768l51947,42947,39655,42947,45795,45995,30736,61221,36572,67305,70379,36851,67309,30768xem55017,18274l21514,49030,27666,55126,39655,42947,51947,42947,48864,36851,61169,24672,55017,18274xem48864,12178l39655,12178,24584,27720,15361,27720,18444,33803,12292,39899,18444,45995,48864,12178xem42725,0l0,24672,6152,30768,15361,27720,24584,27720,21514,21322,39655,12178,48864,12178,42725,0xem244033,137658l235127,183652,253256,186698,253256,180606,244033,177561,253256,140706,244033,137658xem277852,143753l265560,143753,265560,146800,262478,153196,259408,177561,259408,186698,262478,189744,268630,192789,274770,192789,280922,186698,280922,183652,268630,183652,268630,177561,271700,156241,271700,153196,286759,153196,286759,146800,280922,146800,277852,143753xem286759,153196l277852,153196,277852,156241,274770,180606,271700,180606,271700,183652,280922,183652,280922,180606,286759,159288,286759,153196xem314425,150150l305203,150150,302133,186698,302133,192789,305203,195834,320565,195834,323647,192789,323647,189744,311355,189744,311355,183652,314425,150150xem341776,150150l326414,150150,329484,195834,338706,195834,335636,159288,344846,159288,341776,150150xem344846,159288l335636,159288,347928,195834,360220,195834,359606,186698,350998,186698,347928,180606,344846,171469,344846,159288xem326414,150150l317495,150150,314425,183652,314425,189744,323647,189744,323647,186698,326414,150150xem357150,150150l350998,150150,350998,186698,359606,186698,357150,150150xem372209,150150l363290,150150,366057,195834,375279,195834,372209,150150xem381431,146800l372209,150150,387571,192789,399863,192789,399863,183652,390653,183652,381431,146800xem399863,143753l390653,146800,390653,183652,399863,183652,399863,143753xem421074,140706l402945,143753,414934,189744,433366,183652,430296,177561,421074,177561,418004,168424,427226,165378,425172,159288,414934,159288,411852,150150,424144,146800,421074,140706xem445658,134622l436448,134622,424144,140706,439518,183652,445658,180606,442588,162333,457647,162333,454577,159288,454577,156241,439518,156241,436448,143753,449966,143753,448425,140706,448425,137658,445658,134622xem457647,162333l448425,162333,448425,165378,451507,177561,454577,180606,463799,177561,460729,177561,460729,174516,457647,162333xem469939,159288l460729,162333,460729,165378,463799,171469,466869,174516,473021,174516,476091,171469,482244,171469,485313,165378,473021,165378,469939,162333,469939,159288xem485313,156241l473021,156241,473021,159288,476091,159288,476091,165378,485313,165378,485313,156241xem482244,119396l473021,122431,494220,165378,500372,162333,482244,119396xem424144,156241l414934,159288,425172,159288,424144,156241xem448425,153196l439518,153196,439518,156241,448425,156241,448425,153196xem479161,150150l460729,150150,460729,153196,463799,153196,469939,156241,482244,156241,482244,153196,479161,150150xem504823,122431l494220,122431,512664,156241,518816,153196,504823,122431xem449966,143753l442588,143753,442588,153196,451507,153196,451507,146800,449966,143753xem466869,143753l454577,143753,454577,150150,476091,150150,476091,146800,469939,146800,466869,143753xem463799,125479l460729,128527,454577,131575,451507,134622,451507,143753,463799,143753,460729,140706,460729,137658,463799,134622,476091,134622,473021,128527,469939,128527,463799,125479xem515747,104156l506524,107204,528039,128527,536945,143753,546167,137658,536945,122431,535719,116348,528039,116348,515747,104156xem476091,134622l463799,134622,466869,137658,466869,140706,476091,137658,476091,134622xem561542,131575l555389,131575,558459,140706,561542,140706,561542,131575xem555389,122431l549237,125479,552319,134622,555389,131575,561542,131575,555389,122431xem503442,107204l485313,119396,488383,125479,494220,122431,504823,122431,503442,119396,506524,116348,503442,107204xem569445,82531l561542,82531,570751,113300,573518,119396,588273,107204,576600,107204,569445,82531xem530805,91977l521886,98073,528039,116348,535719,116348,530805,91977xem588892,98073l576600,107204,588273,107204,591962,104156,588892,98073xem579670,55126l570751,64269,595032,104156,601184,98073,598115,91977,601184,85882,591962,85882,579670,67305,594153,67305,579670,55126xem594153,67305l579670,67305,595032,79496,591962,85882,601184,85882,610407,91977,616243,85882,594153,67305xem564611,70353l546167,82531,552319,88929,561542,82531,569445,82531,567681,76448,564611,70353xem604254,36851l601184,36851,598115,39899,591962,42947,585822,52078,619326,82531,625465,76448,610407,64269,610407,61221,630590,61221,626493,58174,604254,58174,598115,52078,598115,49030,613476,49030,613476,45995,604254,36851xem630590,61221l616243,61221,628535,70353,634687,64269,630590,61221xem610407,24672l604254,30768,637757,61221,643910,55126,610407,24672xem619326,52078l616243,52078,613476,55126,604254,55126,604254,58174,626493,58174,622395,55126,619326,52078xem613476,49030l604254,49030,607337,52078,607337,55126,613476,55126,613476,49030xem622395,6095l616243,18274,646979,52078,653132,45995,646979,39899,653132,33803,640840,33803,625465,18274,643485,18274,622395,6095xem643485,18274l625465,18274,643910,27720,640840,33803,653132,33803,658968,36851,665121,30768,643485,18274xe">
                  <v:fill on="t" focussize="0,0"/>
                  <v:stroke on="f"/>
                  <v:imagedata o:title=""/>
                  <o:lock v:ext="edit" aspectratio="f"/>
                  <v:textbox inset="0mm,0mm,0mm,0mm"/>
                </v:shape>
                <v:shape id="Image 147" o:spid="_x0000_s1026" o:spt="75" type="#_x0000_t75" style="position:absolute;left:344531;top:342990;height:223097;width:246957;" filled="f" o:preferrelative="t" stroked="f" coordsize="21600,21600" o:gfxdata="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7tIwvQAA&#10;ANwAAAAPAAAAAAAAAAEAIAAAACIAAABkcnMvZG93bnJldi54bWxQSwECFAAUAAAACACHTuJAMy8F&#10;njsAAAA5AAAAEAAAAAAAAAABACAAAAAMAQAAZHJzL3NoYXBleG1sLnhtbFBLBQYAAAAABgAGAFsB&#10;AAC2AwAAAAA=&#10;">
                  <v:fill on="f" focussize="0,0"/>
                  <v:stroke on="f"/>
                  <v:imagedata r:id="rId34" o:title=""/>
                  <o:lock v:ext="edit" aspectratio="f"/>
                </v:shape>
              </v:group>
            </w:pict>
          </mc:Fallback>
        </mc:AlternateContent>
      </w:r>
      <w:r>
        <w:rPr>
          <w:b/>
          <w:sz w:val="24"/>
        </w:rPr>
        <w:t>Appendix</w:t>
      </w:r>
      <w:r>
        <w:rPr>
          <w:b/>
          <w:spacing w:val="-4"/>
          <w:sz w:val="24"/>
        </w:rPr>
        <w:t xml:space="preserve"> </w:t>
      </w:r>
      <w:r>
        <w:rPr>
          <w:b/>
          <w:sz w:val="24"/>
        </w:rPr>
        <w:t>L:</w:t>
      </w:r>
      <w:r>
        <w:rPr>
          <w:b/>
          <w:spacing w:val="74"/>
          <w:sz w:val="24"/>
        </w:rPr>
        <w:t xml:space="preserve"> </w:t>
      </w:r>
      <w:r>
        <w:rPr>
          <w:b/>
          <w:sz w:val="24"/>
        </w:rPr>
        <w:t>Shows</w:t>
      </w:r>
      <w:r>
        <w:rPr>
          <w:b/>
          <w:spacing w:val="-2"/>
          <w:sz w:val="24"/>
        </w:rPr>
        <w:t xml:space="preserve"> </w:t>
      </w:r>
      <w:r>
        <w:rPr>
          <w:b/>
          <w:sz w:val="24"/>
        </w:rPr>
        <w:t>result</w:t>
      </w:r>
      <w:r>
        <w:rPr>
          <w:b/>
          <w:spacing w:val="-1"/>
          <w:sz w:val="24"/>
        </w:rPr>
        <w:t xml:space="preserve"> </w:t>
      </w:r>
      <w:r>
        <w:rPr>
          <w:b/>
          <w:sz w:val="24"/>
        </w:rPr>
        <w:t>of exposed</w:t>
      </w:r>
      <w:r>
        <w:rPr>
          <w:b/>
          <w:spacing w:val="-2"/>
          <w:sz w:val="24"/>
        </w:rPr>
        <w:t xml:space="preserve"> </w:t>
      </w:r>
      <w:r>
        <w:rPr>
          <w:b/>
          <w:sz w:val="24"/>
        </w:rPr>
        <w:t>thermo</w:t>
      </w:r>
      <w:r>
        <w:rPr>
          <w:b/>
          <w:spacing w:val="-1"/>
          <w:sz w:val="24"/>
        </w:rPr>
        <w:t xml:space="preserve"> </w:t>
      </w:r>
      <w:r>
        <w:rPr>
          <w:b/>
          <w:sz w:val="24"/>
        </w:rPr>
        <w:t>luminescent</w:t>
      </w:r>
      <w:r>
        <w:rPr>
          <w:b/>
          <w:spacing w:val="-1"/>
          <w:sz w:val="24"/>
        </w:rPr>
        <w:t xml:space="preserve"> </w:t>
      </w:r>
      <w:r>
        <w:rPr>
          <w:b/>
          <w:spacing w:val="-2"/>
          <w:sz w:val="24"/>
        </w:rPr>
        <w:t>dosimeters.</w:t>
      </w:r>
    </w:p>
    <w:p>
      <w:pPr>
        <w:pStyle w:val="7"/>
        <w:rPr>
          <w:b/>
        </w:rPr>
      </w:pPr>
    </w:p>
    <w:p>
      <w:pPr>
        <w:pStyle w:val="7"/>
        <w:spacing w:before="236"/>
        <w:rPr>
          <w:b/>
        </w:rPr>
      </w:pPr>
    </w:p>
    <w:p>
      <w:pPr>
        <w:pStyle w:val="2"/>
        <w:ind w:right="940"/>
      </w:pPr>
      <w:r>
        <w:t>CENTRE</w:t>
      </w:r>
      <w:r>
        <w:rPr>
          <w:spacing w:val="-18"/>
        </w:rPr>
        <w:t xml:space="preserve"> </w:t>
      </w:r>
      <w:r>
        <w:t>FOR</w:t>
      </w:r>
      <w:r>
        <w:rPr>
          <w:spacing w:val="-17"/>
        </w:rPr>
        <w:t xml:space="preserve"> </w:t>
      </w:r>
      <w:r>
        <w:t>ENERGY</w:t>
      </w:r>
      <w:r>
        <w:rPr>
          <w:spacing w:val="-18"/>
        </w:rPr>
        <w:t xml:space="preserve"> </w:t>
      </w:r>
      <w:r>
        <w:t>RESEARCH</w:t>
      </w:r>
      <w:r>
        <w:rPr>
          <w:spacing w:val="-16"/>
        </w:rPr>
        <w:t xml:space="preserve"> </w:t>
      </w:r>
      <w:r>
        <w:t>AND</w:t>
      </w:r>
      <w:r>
        <w:rPr>
          <w:spacing w:val="-17"/>
        </w:rPr>
        <w:t xml:space="preserve"> </w:t>
      </w:r>
      <w:r>
        <w:rPr>
          <w:spacing w:val="-2"/>
        </w:rPr>
        <w:t>TRAINING</w:t>
      </w:r>
    </w:p>
    <w:p>
      <w:pPr>
        <w:spacing w:before="65"/>
        <w:ind w:left="954" w:right="947" w:firstLine="0"/>
        <w:jc w:val="center"/>
        <w:rPr>
          <w:rFonts w:ascii="Calibri"/>
          <w:b/>
          <w:i/>
          <w:sz w:val="28"/>
        </w:rPr>
      </w:pPr>
      <w:r>
        <w:rPr>
          <w:rFonts w:ascii="Calibri"/>
          <w:b/>
          <w:i/>
          <w:sz w:val="28"/>
        </w:rPr>
        <w:t>Ahmadu</w:t>
      </w:r>
      <w:r>
        <w:rPr>
          <w:rFonts w:ascii="Calibri"/>
          <w:b/>
          <w:i/>
          <w:spacing w:val="-8"/>
          <w:sz w:val="28"/>
        </w:rPr>
        <w:t xml:space="preserve"> </w:t>
      </w:r>
      <w:r>
        <w:rPr>
          <w:rFonts w:ascii="Calibri"/>
          <w:b/>
          <w:i/>
          <w:sz w:val="28"/>
        </w:rPr>
        <w:t>Bello</w:t>
      </w:r>
      <w:r>
        <w:rPr>
          <w:rFonts w:ascii="Calibri"/>
          <w:b/>
          <w:i/>
          <w:spacing w:val="-5"/>
          <w:sz w:val="28"/>
        </w:rPr>
        <w:t xml:space="preserve"> </w:t>
      </w:r>
      <w:r>
        <w:rPr>
          <w:rFonts w:ascii="Calibri"/>
          <w:b/>
          <w:i/>
          <w:sz w:val="28"/>
        </w:rPr>
        <w:t>University,</w:t>
      </w:r>
      <w:r>
        <w:rPr>
          <w:rFonts w:ascii="Calibri"/>
          <w:b/>
          <w:i/>
          <w:spacing w:val="-5"/>
          <w:sz w:val="28"/>
        </w:rPr>
        <w:t xml:space="preserve"> </w:t>
      </w:r>
      <w:r>
        <w:rPr>
          <w:rFonts w:ascii="Calibri"/>
          <w:b/>
          <w:i/>
          <w:spacing w:val="-2"/>
          <w:sz w:val="28"/>
        </w:rPr>
        <w:t>Zaria</w:t>
      </w:r>
    </w:p>
    <w:p>
      <w:pPr>
        <w:spacing w:before="288"/>
        <w:ind w:left="966" w:right="0" w:firstLine="0"/>
        <w:jc w:val="left"/>
        <w:rPr>
          <w:rFonts w:ascii="Cambria"/>
          <w:b/>
          <w:i/>
          <w:sz w:val="28"/>
        </w:rPr>
      </w:pPr>
      <w:r>
        <w:rPr>
          <w:rFonts w:ascii="Cambria"/>
          <w:b/>
          <w:i/>
          <w:sz w:val="28"/>
        </w:rPr>
        <w:t>RADIATION</w:t>
      </w:r>
      <w:r>
        <w:rPr>
          <w:rFonts w:ascii="Cambria"/>
          <w:b/>
          <w:i/>
          <w:spacing w:val="-10"/>
          <w:sz w:val="28"/>
        </w:rPr>
        <w:t xml:space="preserve"> </w:t>
      </w:r>
      <w:r>
        <w:rPr>
          <w:rFonts w:ascii="Cambria"/>
          <w:b/>
          <w:i/>
          <w:sz w:val="28"/>
        </w:rPr>
        <w:t>PROTECTION</w:t>
      </w:r>
      <w:r>
        <w:rPr>
          <w:rFonts w:ascii="Cambria"/>
          <w:b/>
          <w:i/>
          <w:spacing w:val="-4"/>
          <w:sz w:val="28"/>
        </w:rPr>
        <w:t xml:space="preserve"> </w:t>
      </w:r>
      <w:r>
        <w:rPr>
          <w:rFonts w:ascii="Cambria"/>
          <w:b/>
          <w:i/>
          <w:sz w:val="28"/>
        </w:rPr>
        <w:t>SERVICES</w:t>
      </w:r>
      <w:r>
        <w:rPr>
          <w:rFonts w:ascii="Cambria"/>
          <w:b/>
          <w:i/>
          <w:spacing w:val="-5"/>
          <w:sz w:val="28"/>
        </w:rPr>
        <w:t xml:space="preserve"> </w:t>
      </w:r>
      <w:r>
        <w:rPr>
          <w:rFonts w:ascii="Cambria"/>
          <w:b/>
          <w:i/>
          <w:spacing w:val="-2"/>
          <w:sz w:val="28"/>
        </w:rPr>
        <w:t>RECORDS</w:t>
      </w:r>
    </w:p>
    <w:p>
      <w:pPr>
        <w:pStyle w:val="7"/>
        <w:tabs>
          <w:tab w:val="left" w:pos="6727"/>
        </w:tabs>
        <w:spacing w:before="59"/>
        <w:ind w:left="966"/>
        <w:rPr>
          <w:rFonts w:ascii="Calibri"/>
        </w:rPr>
      </w:pPr>
      <w:r>
        <mc:AlternateContent>
          <mc:Choice Requires="wps">
            <w:drawing>
              <wp:anchor distT="0" distB="0" distL="0" distR="0" simplePos="0" relativeHeight="251664384" behindDoc="0" locked="0" layoutInCell="1" allowOverlap="1">
                <wp:simplePos x="0" y="0"/>
                <wp:positionH relativeFrom="page">
                  <wp:posOffset>4627245</wp:posOffset>
                </wp:positionH>
                <wp:positionV relativeFrom="paragraph">
                  <wp:posOffset>199390</wp:posOffset>
                </wp:positionV>
                <wp:extent cx="1349375" cy="10795"/>
                <wp:effectExtent l="0" t="0" r="0" b="0"/>
                <wp:wrapNone/>
                <wp:docPr id="148" name="Graphic 148"/>
                <wp:cNvGraphicFramePr/>
                <a:graphic xmlns:a="http://schemas.openxmlformats.org/drawingml/2006/main">
                  <a:graphicData uri="http://schemas.microsoft.com/office/word/2010/wordprocessingShape">
                    <wps:wsp>
                      <wps:cNvSpPr/>
                      <wps:spPr>
                        <a:xfrm>
                          <a:off x="0" y="0"/>
                          <a:ext cx="1349375" cy="10795"/>
                        </a:xfrm>
                        <a:custGeom>
                          <a:avLst/>
                          <a:gdLst/>
                          <a:ahLst/>
                          <a:cxnLst/>
                          <a:rect l="l" t="t" r="r" b="b"/>
                          <a:pathLst>
                            <a:path w="1349375" h="10795">
                              <a:moveTo>
                                <a:pt x="1348994" y="0"/>
                              </a:moveTo>
                              <a:lnTo>
                                <a:pt x="0" y="0"/>
                              </a:lnTo>
                              <a:lnTo>
                                <a:pt x="0" y="10668"/>
                              </a:lnTo>
                              <a:lnTo>
                                <a:pt x="1348994" y="10668"/>
                              </a:lnTo>
                              <a:lnTo>
                                <a:pt x="1348994" y="0"/>
                              </a:lnTo>
                              <a:close/>
                            </a:path>
                          </a:pathLst>
                        </a:custGeom>
                        <a:solidFill>
                          <a:srgbClr val="000000"/>
                        </a:solidFill>
                      </wps:spPr>
                      <wps:bodyPr wrap="square" lIns="0" tIns="0" rIns="0" bIns="0" rtlCol="0">
                        <a:noAutofit/>
                      </wps:bodyPr>
                    </wps:wsp>
                  </a:graphicData>
                </a:graphic>
              </wp:anchor>
            </w:drawing>
          </mc:Choice>
          <mc:Fallback>
            <w:pict>
              <v:shape id="Graphic 148" o:spid="_x0000_s1026" o:spt="100" style="position:absolute;left:0pt;margin-left:364.35pt;margin-top:15.7pt;height:0.85pt;width:106.25pt;mso-position-horizontal-relative:page;z-index:251664384;mso-width-relative:page;mso-height-relative:page;" fillcolor="#000000" filled="t" stroked="f" coordsize="1349375,10795" o:gfxdata="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QBaitoAAAAJAQAADwAAAAAAAAABACAAAAAiAAAAZHJzL2Rvd25yZXYueG1sUEsBAhQAFAAA&#10;AAgAh07iQL5FtuomAgAA5AQAAA4AAAAAAAAAAQAgAAAAKQEAAGRycy9lMm9Eb2MueG1sUEsFBgAA&#10;AAAGAAYAWQEAAMEFAAAAAA==&#10;" path="m1348994,0l0,0,0,10668,1348994,10668,1348994,0xe">
                <v:fill on="t" focussize="0,0"/>
                <v:stroke on="f"/>
                <v:imagedata o:title=""/>
                <o:lock v:ext="edit" aspectratio="f"/>
                <v:textbox inset="0mm,0mm,0mm,0mm"/>
              </v:shape>
            </w:pict>
          </mc:Fallback>
        </mc:AlternateContent>
      </w:r>
      <w:r>
        <w:rPr>
          <w:rFonts w:ascii="Calibri"/>
        </w:rPr>
        <w:t>Joseph</w:t>
      </w:r>
      <w:r>
        <w:rPr>
          <w:rFonts w:ascii="Calibri"/>
          <w:spacing w:val="-4"/>
        </w:rPr>
        <w:t xml:space="preserve"> </w:t>
      </w:r>
      <w:r>
        <w:rPr>
          <w:rFonts w:ascii="Calibri"/>
        </w:rPr>
        <w:t>Dlama</w:t>
      </w:r>
      <w:r>
        <w:rPr>
          <w:rFonts w:ascii="Calibri"/>
          <w:spacing w:val="-1"/>
        </w:rPr>
        <w:t xml:space="preserve"> </w:t>
      </w:r>
      <w:r>
        <w:rPr>
          <w:rFonts w:ascii="Calibri"/>
          <w:spacing w:val="-4"/>
        </w:rPr>
        <w:t>Zira</w:t>
      </w:r>
      <w:r>
        <w:rPr>
          <w:rFonts w:ascii="Calibri"/>
        </w:rPr>
        <w:tab/>
      </w:r>
      <w:r>
        <w:rPr>
          <w:rFonts w:ascii="Calibri"/>
        </w:rPr>
        <w:t>Date: 27</w:t>
      </w:r>
      <w:r>
        <w:rPr>
          <w:rFonts w:ascii="Calibri"/>
          <w:vertAlign w:val="superscript"/>
        </w:rPr>
        <w:t>th</w:t>
      </w:r>
      <w:r>
        <w:rPr>
          <w:rFonts w:ascii="Calibri"/>
          <w:spacing w:val="26"/>
          <w:vertAlign w:val="baseline"/>
        </w:rPr>
        <w:t xml:space="preserve">  </w:t>
      </w:r>
      <w:r>
        <w:rPr>
          <w:rFonts w:ascii="Calibri"/>
          <w:vertAlign w:val="baseline"/>
        </w:rPr>
        <w:t>April</w:t>
      </w:r>
      <w:r>
        <w:rPr>
          <w:rFonts w:ascii="Calibri"/>
          <w:spacing w:val="-2"/>
          <w:vertAlign w:val="baseline"/>
        </w:rPr>
        <w:t xml:space="preserve"> </w:t>
      </w:r>
      <w:r>
        <w:rPr>
          <w:rFonts w:ascii="Calibri"/>
          <w:spacing w:val="-4"/>
          <w:vertAlign w:val="baseline"/>
        </w:rPr>
        <w:t>2016</w:t>
      </w:r>
    </w:p>
    <w:p>
      <w:pPr>
        <w:pStyle w:val="7"/>
        <w:spacing w:before="245" w:line="441" w:lineRule="auto"/>
        <w:ind w:left="966" w:right="4529"/>
        <w:rPr>
          <w:rFonts w:ascii="Calibri"/>
        </w:rPr>
      </w:pPr>
      <w:r>
        <w:rPr>
          <w:rFonts w:ascii="Calibri"/>
        </w:rPr>
        <w:t>Dept.</w:t>
      </w:r>
      <w:r>
        <w:rPr>
          <w:rFonts w:ascii="Calibri"/>
          <w:spacing w:val="-8"/>
        </w:rPr>
        <w:t xml:space="preserve"> </w:t>
      </w:r>
      <w:r>
        <w:rPr>
          <w:rFonts w:ascii="Calibri"/>
        </w:rPr>
        <w:t>of</w:t>
      </w:r>
      <w:r>
        <w:rPr>
          <w:rFonts w:ascii="Calibri"/>
          <w:spacing w:val="-6"/>
        </w:rPr>
        <w:t xml:space="preserve"> </w:t>
      </w:r>
      <w:r>
        <w:rPr>
          <w:rFonts w:ascii="Calibri"/>
        </w:rPr>
        <w:t>Radiography</w:t>
      </w:r>
      <w:r>
        <w:rPr>
          <w:rFonts w:ascii="Calibri"/>
          <w:spacing w:val="-7"/>
        </w:rPr>
        <w:t xml:space="preserve"> </w:t>
      </w:r>
      <w:r>
        <w:rPr>
          <w:rFonts w:ascii="Calibri"/>
        </w:rPr>
        <w:t>and</w:t>
      </w:r>
      <w:r>
        <w:rPr>
          <w:rFonts w:ascii="Calibri"/>
          <w:spacing w:val="-6"/>
        </w:rPr>
        <w:t xml:space="preserve"> </w:t>
      </w:r>
      <w:r>
        <w:rPr>
          <w:rFonts w:ascii="Calibri"/>
        </w:rPr>
        <w:t>Radiological</w:t>
      </w:r>
      <w:r>
        <w:rPr>
          <w:rFonts w:ascii="Calibri"/>
          <w:spacing w:val="-6"/>
        </w:rPr>
        <w:t xml:space="preserve"> </w:t>
      </w:r>
      <w:r>
        <w:rPr>
          <w:rFonts w:ascii="Calibri"/>
        </w:rPr>
        <w:t>Sciences, Nnamdi Azikiwe University</w:t>
      </w:r>
    </w:p>
    <w:p>
      <w:pPr>
        <w:pStyle w:val="7"/>
        <w:spacing w:before="10"/>
        <w:rPr>
          <w:rFonts w:ascii="Calibri"/>
          <w:sz w:val="13"/>
        </w:rPr>
      </w:pPr>
    </w:p>
    <w:tbl>
      <w:tblPr>
        <w:tblStyle w:val="6"/>
        <w:tblW w:w="0" w:type="auto"/>
        <w:tblInd w:w="22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4"/>
        <w:gridCol w:w="3997"/>
        <w:gridCol w:w="17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spacing w:line="243" w:lineRule="exact"/>
              <w:ind w:left="107"/>
              <w:rPr>
                <w:rFonts w:ascii="Calibri"/>
                <w:b/>
                <w:sz w:val="20"/>
              </w:rPr>
            </w:pPr>
            <w:r>
              <w:rPr>
                <w:rFonts w:ascii="Calibri"/>
                <w:b/>
                <w:spacing w:val="-4"/>
                <w:sz w:val="20"/>
              </w:rPr>
              <w:t>S/No</w:t>
            </w:r>
          </w:p>
        </w:tc>
        <w:tc>
          <w:tcPr>
            <w:tcW w:w="3997" w:type="dxa"/>
          </w:tcPr>
          <w:p>
            <w:pPr>
              <w:pStyle w:val="13"/>
              <w:spacing w:line="243" w:lineRule="exact"/>
              <w:ind w:left="57" w:right="52"/>
              <w:jc w:val="center"/>
              <w:rPr>
                <w:rFonts w:ascii="Calibri"/>
                <w:b/>
                <w:sz w:val="20"/>
              </w:rPr>
            </w:pPr>
            <w:r>
              <w:rPr>
                <w:rFonts w:ascii="Calibri"/>
                <w:b/>
                <w:sz w:val="20"/>
              </w:rPr>
              <w:t>Chip</w:t>
            </w:r>
            <w:r>
              <w:rPr>
                <w:rFonts w:ascii="Calibri"/>
                <w:b/>
                <w:spacing w:val="-4"/>
                <w:sz w:val="20"/>
              </w:rPr>
              <w:t xml:space="preserve"> </w:t>
            </w:r>
            <w:r>
              <w:rPr>
                <w:rFonts w:ascii="Calibri"/>
                <w:b/>
                <w:spacing w:val="-5"/>
                <w:sz w:val="20"/>
              </w:rPr>
              <w:t>ID</w:t>
            </w:r>
          </w:p>
        </w:tc>
        <w:tc>
          <w:tcPr>
            <w:tcW w:w="1709" w:type="dxa"/>
          </w:tcPr>
          <w:p>
            <w:pPr>
              <w:pStyle w:val="13"/>
              <w:spacing w:line="243" w:lineRule="exact"/>
              <w:ind w:right="655"/>
              <w:jc w:val="right"/>
              <w:rPr>
                <w:rFonts w:ascii="Calibri"/>
                <w:b/>
                <w:sz w:val="20"/>
              </w:rPr>
            </w:pPr>
            <w:r>
              <w:rPr>
                <w:rFonts w:ascii="Calibri"/>
                <w:b/>
                <w:sz w:val="20"/>
              </w:rPr>
              <w:t>Dose</w:t>
            </w:r>
            <w:r>
              <w:rPr>
                <w:rFonts w:ascii="Calibri"/>
                <w:b/>
                <w:spacing w:val="-7"/>
                <w:sz w:val="20"/>
              </w:rPr>
              <w:t xml:space="preserve"> </w:t>
            </w:r>
            <w:r>
              <w:rPr>
                <w:rFonts w:ascii="Calibri"/>
                <w:b/>
                <w:spacing w:val="-2"/>
                <w:sz w:val="20"/>
              </w:rPr>
              <w:t>(mSv)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spacing w:line="265" w:lineRule="exact"/>
              <w:ind w:right="94"/>
              <w:jc w:val="right"/>
              <w:rPr>
                <w:rFonts w:ascii="Calibri"/>
                <w:sz w:val="22"/>
              </w:rPr>
            </w:pPr>
            <w:r>
              <w:rPr>
                <w:rFonts w:ascii="Calibri"/>
                <w:spacing w:val="-5"/>
                <w:sz w:val="22"/>
              </w:rPr>
              <w:t>1.</w:t>
            </w:r>
          </w:p>
        </w:tc>
        <w:tc>
          <w:tcPr>
            <w:tcW w:w="3997" w:type="dxa"/>
          </w:tcPr>
          <w:p>
            <w:pPr>
              <w:pStyle w:val="13"/>
              <w:spacing w:before="13" w:line="252" w:lineRule="exact"/>
              <w:ind w:left="57" w:right="45"/>
              <w:jc w:val="center"/>
              <w:rPr>
                <w:rFonts w:ascii="Calibri"/>
                <w:sz w:val="22"/>
              </w:rPr>
            </w:pPr>
            <w:r>
              <w:rPr>
                <w:rFonts w:ascii="Calibri"/>
                <w:sz w:val="22"/>
              </w:rPr>
              <w:t>CHEST</w:t>
            </w:r>
            <w:r>
              <w:rPr>
                <w:rFonts w:ascii="Calibri"/>
                <w:spacing w:val="-5"/>
                <w:sz w:val="22"/>
              </w:rPr>
              <w:t xml:space="preserve"> </w:t>
            </w:r>
            <w:r>
              <w:rPr>
                <w:rFonts w:ascii="Calibri"/>
                <w:sz w:val="22"/>
              </w:rPr>
              <w:t>X-</w:t>
            </w:r>
            <w:r>
              <w:rPr>
                <w:rFonts w:ascii="Calibri"/>
                <w:spacing w:val="-5"/>
                <w:sz w:val="22"/>
              </w:rPr>
              <w:t>RAY</w:t>
            </w:r>
          </w:p>
        </w:tc>
        <w:tc>
          <w:tcPr>
            <w:tcW w:w="1709" w:type="dxa"/>
          </w:tcPr>
          <w:p>
            <w:pPr>
              <w:pStyle w:val="13"/>
              <w:spacing w:before="13" w:line="252" w:lineRule="exact"/>
              <w:ind w:right="646"/>
              <w:jc w:val="right"/>
              <w:rPr>
                <w:rFonts w:ascii="Calibri"/>
                <w:sz w:val="22"/>
              </w:rPr>
            </w:pPr>
            <w:r>
              <w:rPr>
                <w:rFonts w:ascii="Calibri"/>
                <w:spacing w:val="-4"/>
                <w:sz w:val="22"/>
              </w:rPr>
              <w:t>0.82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34" w:type="dxa"/>
          </w:tcPr>
          <w:p>
            <w:pPr>
              <w:pStyle w:val="13"/>
              <w:spacing w:line="265" w:lineRule="exact"/>
              <w:ind w:right="94"/>
              <w:jc w:val="right"/>
              <w:rPr>
                <w:rFonts w:ascii="Calibri"/>
                <w:sz w:val="22"/>
              </w:rPr>
            </w:pPr>
            <w:r>
              <w:rPr>
                <w:rFonts w:ascii="Calibri"/>
                <w:spacing w:val="-5"/>
                <w:sz w:val="22"/>
              </w:rPr>
              <w:t>2.</w:t>
            </w:r>
          </w:p>
        </w:tc>
        <w:tc>
          <w:tcPr>
            <w:tcW w:w="3997" w:type="dxa"/>
          </w:tcPr>
          <w:p>
            <w:pPr>
              <w:pStyle w:val="13"/>
              <w:rPr>
                <w:sz w:val="20"/>
              </w:rPr>
            </w:pPr>
          </w:p>
        </w:tc>
        <w:tc>
          <w:tcPr>
            <w:tcW w:w="1709" w:type="dxa"/>
          </w:tcPr>
          <w:p>
            <w:pPr>
              <w:pStyle w:val="13"/>
              <w:spacing w:before="20" w:line="252" w:lineRule="exact"/>
              <w:ind w:right="646"/>
              <w:jc w:val="right"/>
              <w:rPr>
                <w:rFonts w:ascii="Calibri"/>
                <w:sz w:val="22"/>
              </w:rPr>
            </w:pPr>
            <w:r>
              <w:rPr>
                <w:rFonts w:ascii="Calibri"/>
                <w:spacing w:val="-4"/>
                <w:sz w:val="22"/>
              </w:rPr>
              <w:t>0.60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34" w:type="dxa"/>
          </w:tcPr>
          <w:p>
            <w:pPr>
              <w:pStyle w:val="13"/>
              <w:spacing w:line="265" w:lineRule="exact"/>
              <w:ind w:right="94"/>
              <w:jc w:val="right"/>
              <w:rPr>
                <w:rFonts w:ascii="Calibri"/>
                <w:sz w:val="22"/>
              </w:rPr>
            </w:pPr>
            <w:r>
              <w:rPr>
                <w:rFonts w:ascii="Calibri"/>
                <w:spacing w:val="-5"/>
                <w:sz w:val="22"/>
              </w:rPr>
              <w:t>3.</w:t>
            </w:r>
          </w:p>
        </w:tc>
        <w:tc>
          <w:tcPr>
            <w:tcW w:w="3997" w:type="dxa"/>
          </w:tcPr>
          <w:p>
            <w:pPr>
              <w:pStyle w:val="13"/>
              <w:rPr>
                <w:sz w:val="20"/>
              </w:rPr>
            </w:pPr>
          </w:p>
        </w:tc>
        <w:tc>
          <w:tcPr>
            <w:tcW w:w="1709" w:type="dxa"/>
          </w:tcPr>
          <w:p>
            <w:pPr>
              <w:pStyle w:val="13"/>
              <w:spacing w:before="20" w:line="252" w:lineRule="exact"/>
              <w:ind w:right="646"/>
              <w:jc w:val="right"/>
              <w:rPr>
                <w:rFonts w:ascii="Calibri"/>
                <w:sz w:val="22"/>
              </w:rPr>
            </w:pPr>
            <w:r>
              <w:rPr>
                <w:rFonts w:ascii="Calibri"/>
                <w:spacing w:val="-4"/>
                <w:sz w:val="22"/>
              </w:rPr>
              <w:t>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34" w:type="dxa"/>
          </w:tcPr>
          <w:p>
            <w:pPr>
              <w:pStyle w:val="13"/>
              <w:spacing w:line="265" w:lineRule="exact"/>
              <w:ind w:right="94"/>
              <w:jc w:val="right"/>
              <w:rPr>
                <w:rFonts w:ascii="Calibri"/>
                <w:sz w:val="22"/>
              </w:rPr>
            </w:pPr>
            <w:r>
              <w:rPr>
                <w:rFonts w:ascii="Calibri"/>
                <w:spacing w:val="-5"/>
                <w:sz w:val="22"/>
              </w:rPr>
              <w:t>4.</w:t>
            </w:r>
          </w:p>
        </w:tc>
        <w:tc>
          <w:tcPr>
            <w:tcW w:w="3997" w:type="dxa"/>
          </w:tcPr>
          <w:p>
            <w:pPr>
              <w:pStyle w:val="13"/>
              <w:rPr>
                <w:sz w:val="20"/>
              </w:rPr>
            </w:pPr>
          </w:p>
        </w:tc>
        <w:tc>
          <w:tcPr>
            <w:tcW w:w="1709" w:type="dxa"/>
          </w:tcPr>
          <w:p>
            <w:pPr>
              <w:pStyle w:val="13"/>
              <w:spacing w:before="23" w:line="249" w:lineRule="exact"/>
              <w:ind w:right="646"/>
              <w:jc w:val="right"/>
              <w:rPr>
                <w:rFonts w:ascii="Calibri"/>
                <w:sz w:val="22"/>
              </w:rPr>
            </w:pPr>
            <w:r>
              <w:rPr>
                <w:rFonts w:ascii="Calibri"/>
                <w:spacing w:val="-4"/>
                <w:sz w:val="22"/>
              </w:rPr>
              <w:t>0.31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734" w:type="dxa"/>
          </w:tcPr>
          <w:p>
            <w:pPr>
              <w:pStyle w:val="13"/>
              <w:spacing w:line="268" w:lineRule="exact"/>
              <w:ind w:right="94"/>
              <w:jc w:val="right"/>
              <w:rPr>
                <w:rFonts w:ascii="Calibri"/>
                <w:sz w:val="22"/>
              </w:rPr>
            </w:pPr>
            <w:r>
              <w:rPr>
                <w:rFonts w:ascii="Calibri"/>
                <w:spacing w:val="-5"/>
                <w:sz w:val="22"/>
              </w:rPr>
              <w:t>5.</w:t>
            </w:r>
          </w:p>
        </w:tc>
        <w:tc>
          <w:tcPr>
            <w:tcW w:w="3997" w:type="dxa"/>
          </w:tcPr>
          <w:p>
            <w:pPr>
              <w:pStyle w:val="13"/>
              <w:rPr>
                <w:sz w:val="22"/>
              </w:rPr>
            </w:pPr>
          </w:p>
        </w:tc>
        <w:tc>
          <w:tcPr>
            <w:tcW w:w="1709" w:type="dxa"/>
          </w:tcPr>
          <w:p>
            <w:pPr>
              <w:pStyle w:val="13"/>
              <w:spacing w:before="23" w:line="252" w:lineRule="exact"/>
              <w:ind w:right="646"/>
              <w:jc w:val="right"/>
              <w:rPr>
                <w:rFonts w:ascii="Calibri"/>
                <w:sz w:val="22"/>
              </w:rPr>
            </w:pPr>
            <w:r>
              <w:rPr>
                <w:rFonts w:ascii="Calibri"/>
                <w:spacing w:val="-4"/>
                <w:sz w:val="22"/>
              </w:rPr>
              <w:t>0.26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34" w:type="dxa"/>
          </w:tcPr>
          <w:p>
            <w:pPr>
              <w:pStyle w:val="13"/>
              <w:spacing w:line="266" w:lineRule="exact"/>
              <w:ind w:right="94"/>
              <w:jc w:val="right"/>
              <w:rPr>
                <w:rFonts w:ascii="Calibri"/>
                <w:sz w:val="22"/>
              </w:rPr>
            </w:pPr>
            <w:r>
              <w:rPr>
                <w:rFonts w:ascii="Calibri"/>
                <w:spacing w:val="-5"/>
                <w:sz w:val="22"/>
              </w:rPr>
              <w:t>6.</w:t>
            </w:r>
          </w:p>
        </w:tc>
        <w:tc>
          <w:tcPr>
            <w:tcW w:w="3997" w:type="dxa"/>
          </w:tcPr>
          <w:p>
            <w:pPr>
              <w:pStyle w:val="13"/>
              <w:rPr>
                <w:sz w:val="20"/>
              </w:rPr>
            </w:pPr>
          </w:p>
        </w:tc>
        <w:tc>
          <w:tcPr>
            <w:tcW w:w="1709" w:type="dxa"/>
          </w:tcPr>
          <w:p>
            <w:pPr>
              <w:pStyle w:val="13"/>
              <w:spacing w:before="21" w:line="252" w:lineRule="exact"/>
              <w:ind w:right="646"/>
              <w:jc w:val="right"/>
              <w:rPr>
                <w:rFonts w:ascii="Calibri"/>
                <w:sz w:val="22"/>
              </w:rPr>
            </w:pPr>
            <w:r>
              <w:rPr>
                <w:rFonts w:ascii="Calibri"/>
                <w:spacing w:val="-4"/>
                <w:sz w:val="22"/>
              </w:rPr>
              <w:t>0.46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34" w:type="dxa"/>
          </w:tcPr>
          <w:p>
            <w:pPr>
              <w:pStyle w:val="13"/>
              <w:spacing w:line="265" w:lineRule="exact"/>
              <w:ind w:right="94"/>
              <w:jc w:val="right"/>
              <w:rPr>
                <w:rFonts w:ascii="Calibri"/>
                <w:sz w:val="22"/>
              </w:rPr>
            </w:pPr>
            <w:r>
              <w:rPr>
                <w:rFonts w:ascii="Calibri"/>
                <w:spacing w:val="-5"/>
                <w:sz w:val="22"/>
              </w:rPr>
              <w:t>7.</w:t>
            </w:r>
          </w:p>
        </w:tc>
        <w:tc>
          <w:tcPr>
            <w:tcW w:w="3997" w:type="dxa"/>
          </w:tcPr>
          <w:p>
            <w:pPr>
              <w:pStyle w:val="13"/>
              <w:rPr>
                <w:sz w:val="20"/>
              </w:rPr>
            </w:pPr>
          </w:p>
        </w:tc>
        <w:tc>
          <w:tcPr>
            <w:tcW w:w="1709" w:type="dxa"/>
          </w:tcPr>
          <w:p>
            <w:pPr>
              <w:pStyle w:val="13"/>
              <w:spacing w:before="20" w:line="252" w:lineRule="exact"/>
              <w:ind w:right="646"/>
              <w:jc w:val="right"/>
              <w:rPr>
                <w:rFonts w:ascii="Calibri"/>
                <w:sz w:val="22"/>
              </w:rPr>
            </w:pPr>
            <w:r>
              <w:rPr>
                <w:rFonts w:ascii="Calibri"/>
                <w:spacing w:val="-4"/>
                <w:sz w:val="22"/>
              </w:rPr>
              <w:t>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34" w:type="dxa"/>
          </w:tcPr>
          <w:p>
            <w:pPr>
              <w:pStyle w:val="13"/>
              <w:spacing w:line="265" w:lineRule="exact"/>
              <w:ind w:right="94"/>
              <w:jc w:val="right"/>
              <w:rPr>
                <w:rFonts w:ascii="Calibri"/>
                <w:sz w:val="22"/>
              </w:rPr>
            </w:pPr>
            <w:r>
              <w:rPr>
                <w:rFonts w:ascii="Calibri"/>
                <w:spacing w:val="-5"/>
                <w:sz w:val="22"/>
              </w:rPr>
              <w:t>8.</w:t>
            </w:r>
          </w:p>
        </w:tc>
        <w:tc>
          <w:tcPr>
            <w:tcW w:w="3997" w:type="dxa"/>
          </w:tcPr>
          <w:p>
            <w:pPr>
              <w:pStyle w:val="13"/>
              <w:rPr>
                <w:sz w:val="20"/>
              </w:rPr>
            </w:pPr>
          </w:p>
        </w:tc>
        <w:tc>
          <w:tcPr>
            <w:tcW w:w="1709" w:type="dxa"/>
          </w:tcPr>
          <w:p>
            <w:pPr>
              <w:pStyle w:val="13"/>
              <w:spacing w:before="23" w:line="249" w:lineRule="exact"/>
              <w:ind w:right="646"/>
              <w:jc w:val="right"/>
              <w:rPr>
                <w:rFonts w:ascii="Calibri"/>
                <w:sz w:val="22"/>
              </w:rPr>
            </w:pPr>
            <w:r>
              <w:rPr>
                <w:rFonts w:ascii="Calibri"/>
                <w:spacing w:val="-4"/>
                <w:sz w:val="22"/>
              </w:rPr>
              <w:t>0.58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734" w:type="dxa"/>
          </w:tcPr>
          <w:p>
            <w:pPr>
              <w:pStyle w:val="13"/>
              <w:spacing w:line="268" w:lineRule="exact"/>
              <w:ind w:right="94"/>
              <w:jc w:val="right"/>
              <w:rPr>
                <w:rFonts w:ascii="Calibri"/>
                <w:sz w:val="22"/>
              </w:rPr>
            </w:pPr>
            <w:r>
              <w:rPr>
                <w:rFonts w:ascii="Calibri"/>
                <w:spacing w:val="-5"/>
                <w:sz w:val="22"/>
              </w:rPr>
              <w:t>9.</w:t>
            </w:r>
          </w:p>
        </w:tc>
        <w:tc>
          <w:tcPr>
            <w:tcW w:w="3997" w:type="dxa"/>
          </w:tcPr>
          <w:p>
            <w:pPr>
              <w:pStyle w:val="13"/>
              <w:rPr>
                <w:sz w:val="22"/>
              </w:rPr>
            </w:pPr>
          </w:p>
        </w:tc>
        <w:tc>
          <w:tcPr>
            <w:tcW w:w="1709" w:type="dxa"/>
          </w:tcPr>
          <w:p>
            <w:pPr>
              <w:pStyle w:val="13"/>
              <w:spacing w:before="23" w:line="252" w:lineRule="exact"/>
              <w:ind w:right="646"/>
              <w:jc w:val="right"/>
              <w:rPr>
                <w:rFonts w:ascii="Calibri"/>
                <w:sz w:val="22"/>
              </w:rPr>
            </w:pPr>
            <w:r>
              <w:rPr>
                <w:rFonts w:ascii="Calibri"/>
                <w:spacing w:val="-4"/>
                <w:sz w:val="22"/>
              </w:rPr>
              <w:t>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34" w:type="dxa"/>
          </w:tcPr>
          <w:p>
            <w:pPr>
              <w:pStyle w:val="13"/>
              <w:spacing w:line="265" w:lineRule="exact"/>
              <w:ind w:right="92"/>
              <w:jc w:val="right"/>
              <w:rPr>
                <w:rFonts w:ascii="Calibri"/>
                <w:sz w:val="22"/>
              </w:rPr>
            </w:pPr>
            <w:r>
              <w:rPr>
                <w:rFonts w:ascii="Calibri"/>
                <w:spacing w:val="-5"/>
                <w:sz w:val="22"/>
              </w:rPr>
              <w:t>10.</w:t>
            </w:r>
          </w:p>
        </w:tc>
        <w:tc>
          <w:tcPr>
            <w:tcW w:w="3997" w:type="dxa"/>
          </w:tcPr>
          <w:p>
            <w:pPr>
              <w:pStyle w:val="13"/>
              <w:rPr>
                <w:sz w:val="20"/>
              </w:rPr>
            </w:pPr>
          </w:p>
        </w:tc>
        <w:tc>
          <w:tcPr>
            <w:tcW w:w="1709" w:type="dxa"/>
          </w:tcPr>
          <w:p>
            <w:pPr>
              <w:pStyle w:val="13"/>
              <w:spacing w:before="20" w:line="252" w:lineRule="exact"/>
              <w:ind w:right="646"/>
              <w:jc w:val="right"/>
              <w:rPr>
                <w:rFonts w:ascii="Calibri"/>
                <w:sz w:val="22"/>
              </w:rPr>
            </w:pPr>
            <w:r>
              <w:rPr>
                <w:rFonts w:ascii="Calibri"/>
                <w:spacing w:val="-4"/>
                <w:sz w:val="22"/>
              </w:rPr>
              <w:t>0.61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34" w:type="dxa"/>
          </w:tcPr>
          <w:p>
            <w:pPr>
              <w:pStyle w:val="13"/>
              <w:spacing w:line="265" w:lineRule="exact"/>
              <w:ind w:right="92"/>
              <w:jc w:val="right"/>
              <w:rPr>
                <w:rFonts w:ascii="Calibri"/>
                <w:sz w:val="22"/>
              </w:rPr>
            </w:pPr>
            <w:r>
              <w:rPr>
                <w:rFonts w:ascii="Calibri"/>
                <w:spacing w:val="-5"/>
                <w:sz w:val="22"/>
              </w:rPr>
              <w:t>11.</w:t>
            </w:r>
          </w:p>
        </w:tc>
        <w:tc>
          <w:tcPr>
            <w:tcW w:w="3997" w:type="dxa"/>
          </w:tcPr>
          <w:p>
            <w:pPr>
              <w:pStyle w:val="13"/>
              <w:rPr>
                <w:sz w:val="20"/>
              </w:rPr>
            </w:pPr>
          </w:p>
        </w:tc>
        <w:tc>
          <w:tcPr>
            <w:tcW w:w="1709" w:type="dxa"/>
          </w:tcPr>
          <w:p>
            <w:pPr>
              <w:pStyle w:val="13"/>
              <w:spacing w:before="20" w:line="252" w:lineRule="exact"/>
              <w:ind w:right="646"/>
              <w:jc w:val="right"/>
              <w:rPr>
                <w:rFonts w:ascii="Calibri"/>
                <w:sz w:val="22"/>
              </w:rPr>
            </w:pPr>
            <w:r>
              <w:rPr>
                <w:rFonts w:ascii="Calibri"/>
                <w:spacing w:val="-4"/>
                <w:sz w:val="22"/>
              </w:rPr>
              <w:t>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34" w:type="dxa"/>
          </w:tcPr>
          <w:p>
            <w:pPr>
              <w:pStyle w:val="13"/>
              <w:spacing w:line="265" w:lineRule="exact"/>
              <w:ind w:right="92"/>
              <w:jc w:val="right"/>
              <w:rPr>
                <w:rFonts w:ascii="Calibri"/>
                <w:sz w:val="22"/>
              </w:rPr>
            </w:pPr>
            <w:r>
              <w:rPr>
                <w:rFonts w:ascii="Calibri"/>
                <w:spacing w:val="-5"/>
                <w:sz w:val="22"/>
              </w:rPr>
              <w:t>12.</w:t>
            </w:r>
          </w:p>
        </w:tc>
        <w:tc>
          <w:tcPr>
            <w:tcW w:w="3997" w:type="dxa"/>
          </w:tcPr>
          <w:p>
            <w:pPr>
              <w:pStyle w:val="13"/>
              <w:rPr>
                <w:sz w:val="20"/>
              </w:rPr>
            </w:pPr>
          </w:p>
        </w:tc>
        <w:tc>
          <w:tcPr>
            <w:tcW w:w="1709" w:type="dxa"/>
          </w:tcPr>
          <w:p>
            <w:pPr>
              <w:pStyle w:val="13"/>
              <w:spacing w:before="20" w:line="252" w:lineRule="exact"/>
              <w:ind w:right="646"/>
              <w:jc w:val="right"/>
              <w:rPr>
                <w:rFonts w:ascii="Calibri"/>
                <w:sz w:val="22"/>
              </w:rPr>
            </w:pPr>
            <w:r>
              <w:rPr>
                <w:rFonts w:ascii="Calibri"/>
                <w:spacing w:val="-4"/>
                <w:sz w:val="22"/>
              </w:rPr>
              <w:t>1.35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734" w:type="dxa"/>
          </w:tcPr>
          <w:p>
            <w:pPr>
              <w:pStyle w:val="13"/>
              <w:spacing w:line="268" w:lineRule="exact"/>
              <w:ind w:right="92"/>
              <w:jc w:val="right"/>
              <w:rPr>
                <w:rFonts w:ascii="Calibri"/>
                <w:sz w:val="22"/>
              </w:rPr>
            </w:pPr>
            <w:r>
              <w:rPr>
                <w:rFonts w:ascii="Calibri"/>
                <w:spacing w:val="-5"/>
                <w:sz w:val="22"/>
              </w:rPr>
              <w:t>13.</w:t>
            </w:r>
          </w:p>
        </w:tc>
        <w:tc>
          <w:tcPr>
            <w:tcW w:w="3997" w:type="dxa"/>
          </w:tcPr>
          <w:p>
            <w:pPr>
              <w:pStyle w:val="13"/>
              <w:rPr>
                <w:sz w:val="22"/>
              </w:rPr>
            </w:pPr>
          </w:p>
        </w:tc>
        <w:tc>
          <w:tcPr>
            <w:tcW w:w="1709" w:type="dxa"/>
          </w:tcPr>
          <w:p>
            <w:pPr>
              <w:pStyle w:val="13"/>
              <w:spacing w:before="23" w:line="252" w:lineRule="exact"/>
              <w:ind w:right="646"/>
              <w:jc w:val="right"/>
              <w:rPr>
                <w:rFonts w:ascii="Calibri"/>
                <w:sz w:val="22"/>
              </w:rPr>
            </w:pPr>
            <w:r>
              <w:rPr>
                <w:rFonts w:ascii="Calibri"/>
                <w:spacing w:val="-4"/>
                <w:sz w:val="22"/>
              </w:rPr>
              <w:t>1.62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34" w:type="dxa"/>
          </w:tcPr>
          <w:p>
            <w:pPr>
              <w:pStyle w:val="13"/>
              <w:spacing w:line="265" w:lineRule="exact"/>
              <w:ind w:right="92"/>
              <w:jc w:val="right"/>
              <w:rPr>
                <w:rFonts w:ascii="Calibri"/>
                <w:sz w:val="22"/>
              </w:rPr>
            </w:pPr>
            <w:r>
              <w:rPr>
                <w:rFonts w:ascii="Calibri"/>
                <w:spacing w:val="-5"/>
                <w:sz w:val="22"/>
              </w:rPr>
              <w:t>14.</w:t>
            </w:r>
          </w:p>
        </w:tc>
        <w:tc>
          <w:tcPr>
            <w:tcW w:w="3997" w:type="dxa"/>
          </w:tcPr>
          <w:p>
            <w:pPr>
              <w:pStyle w:val="13"/>
              <w:rPr>
                <w:sz w:val="20"/>
              </w:rPr>
            </w:pPr>
          </w:p>
        </w:tc>
        <w:tc>
          <w:tcPr>
            <w:tcW w:w="1709" w:type="dxa"/>
          </w:tcPr>
          <w:p>
            <w:pPr>
              <w:pStyle w:val="13"/>
              <w:spacing w:before="20" w:line="252" w:lineRule="exact"/>
              <w:ind w:right="646"/>
              <w:jc w:val="right"/>
              <w:rPr>
                <w:rFonts w:ascii="Calibri"/>
                <w:sz w:val="22"/>
              </w:rPr>
            </w:pPr>
            <w:r>
              <w:rPr>
                <w:rFonts w:ascii="Calibri"/>
                <w:spacing w:val="-4"/>
                <w:sz w:val="22"/>
              </w:rPr>
              <w:t>0.39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34" w:type="dxa"/>
          </w:tcPr>
          <w:p>
            <w:pPr>
              <w:pStyle w:val="13"/>
              <w:spacing w:line="265" w:lineRule="exact"/>
              <w:ind w:right="92"/>
              <w:jc w:val="right"/>
              <w:rPr>
                <w:rFonts w:ascii="Calibri"/>
                <w:sz w:val="22"/>
              </w:rPr>
            </w:pPr>
            <w:r>
              <w:rPr>
                <w:rFonts w:ascii="Calibri"/>
                <w:spacing w:val="-5"/>
                <w:sz w:val="22"/>
              </w:rPr>
              <w:t>15.</w:t>
            </w:r>
          </w:p>
        </w:tc>
        <w:tc>
          <w:tcPr>
            <w:tcW w:w="3997" w:type="dxa"/>
          </w:tcPr>
          <w:p>
            <w:pPr>
              <w:pStyle w:val="13"/>
              <w:rPr>
                <w:sz w:val="20"/>
              </w:rPr>
            </w:pPr>
          </w:p>
        </w:tc>
        <w:tc>
          <w:tcPr>
            <w:tcW w:w="1709" w:type="dxa"/>
          </w:tcPr>
          <w:p>
            <w:pPr>
              <w:pStyle w:val="13"/>
              <w:spacing w:before="20" w:line="252" w:lineRule="exact"/>
              <w:ind w:right="646"/>
              <w:jc w:val="right"/>
              <w:rPr>
                <w:rFonts w:ascii="Calibri"/>
                <w:sz w:val="22"/>
              </w:rPr>
            </w:pPr>
            <w:r>
              <w:rPr>
                <w:rFonts w:ascii="Calibri"/>
                <w:spacing w:val="-4"/>
                <w:sz w:val="22"/>
              </w:rPr>
              <w:t>1.98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734" w:type="dxa"/>
          </w:tcPr>
          <w:p>
            <w:pPr>
              <w:pStyle w:val="13"/>
              <w:spacing w:line="266" w:lineRule="exact"/>
              <w:ind w:right="92"/>
              <w:jc w:val="right"/>
              <w:rPr>
                <w:rFonts w:ascii="Calibri"/>
                <w:sz w:val="22"/>
              </w:rPr>
            </w:pPr>
            <w:r>
              <w:rPr>
                <w:rFonts w:ascii="Calibri"/>
                <w:spacing w:val="-5"/>
                <w:sz w:val="22"/>
              </w:rPr>
              <w:t>16.</w:t>
            </w:r>
          </w:p>
        </w:tc>
        <w:tc>
          <w:tcPr>
            <w:tcW w:w="3997" w:type="dxa"/>
          </w:tcPr>
          <w:p>
            <w:pPr>
              <w:pStyle w:val="13"/>
              <w:rPr>
                <w:sz w:val="22"/>
              </w:rPr>
            </w:pPr>
          </w:p>
        </w:tc>
        <w:tc>
          <w:tcPr>
            <w:tcW w:w="1709" w:type="dxa"/>
          </w:tcPr>
          <w:p>
            <w:pPr>
              <w:pStyle w:val="13"/>
              <w:spacing w:before="21" w:line="252" w:lineRule="exact"/>
              <w:ind w:right="646"/>
              <w:jc w:val="right"/>
              <w:rPr>
                <w:rFonts w:ascii="Calibri"/>
                <w:sz w:val="22"/>
              </w:rPr>
            </w:pPr>
            <w:r>
              <w:rPr>
                <w:rFonts w:ascii="Calibri"/>
                <w:spacing w:val="-4"/>
                <w:sz w:val="22"/>
              </w:rPr>
              <w:t>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734" w:type="dxa"/>
          </w:tcPr>
          <w:p>
            <w:pPr>
              <w:pStyle w:val="13"/>
              <w:spacing w:line="265" w:lineRule="exact"/>
              <w:ind w:right="92"/>
              <w:jc w:val="right"/>
              <w:rPr>
                <w:rFonts w:ascii="Calibri"/>
                <w:sz w:val="22"/>
              </w:rPr>
            </w:pPr>
            <w:r>
              <w:rPr>
                <w:rFonts w:ascii="Calibri"/>
                <w:spacing w:val="-5"/>
                <w:sz w:val="22"/>
              </w:rPr>
              <w:t>17.</w:t>
            </w:r>
          </w:p>
        </w:tc>
        <w:tc>
          <w:tcPr>
            <w:tcW w:w="3997" w:type="dxa"/>
          </w:tcPr>
          <w:p>
            <w:pPr>
              <w:pStyle w:val="13"/>
              <w:rPr>
                <w:sz w:val="22"/>
              </w:rPr>
            </w:pPr>
          </w:p>
        </w:tc>
        <w:tc>
          <w:tcPr>
            <w:tcW w:w="1709" w:type="dxa"/>
          </w:tcPr>
          <w:p>
            <w:pPr>
              <w:pStyle w:val="13"/>
              <w:spacing w:before="23" w:line="252" w:lineRule="exact"/>
              <w:ind w:right="646"/>
              <w:jc w:val="right"/>
              <w:rPr>
                <w:rFonts w:ascii="Calibri"/>
                <w:sz w:val="22"/>
              </w:rPr>
            </w:pPr>
            <w:r>
              <w:rPr>
                <w:rFonts w:ascii="Calibri"/>
                <w:spacing w:val="-4"/>
                <w:sz w:val="22"/>
              </w:rPr>
              <w:t>0.44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34" w:type="dxa"/>
          </w:tcPr>
          <w:p>
            <w:pPr>
              <w:pStyle w:val="13"/>
              <w:spacing w:line="265" w:lineRule="exact"/>
              <w:ind w:right="92"/>
              <w:jc w:val="right"/>
              <w:rPr>
                <w:rFonts w:ascii="Calibri"/>
                <w:sz w:val="22"/>
              </w:rPr>
            </w:pPr>
            <w:r>
              <w:rPr>
                <w:rFonts w:ascii="Calibri"/>
                <w:spacing w:val="-5"/>
                <w:sz w:val="22"/>
              </w:rPr>
              <w:t>18.</w:t>
            </w:r>
          </w:p>
        </w:tc>
        <w:tc>
          <w:tcPr>
            <w:tcW w:w="3997" w:type="dxa"/>
          </w:tcPr>
          <w:p>
            <w:pPr>
              <w:pStyle w:val="13"/>
              <w:rPr>
                <w:sz w:val="20"/>
              </w:rPr>
            </w:pPr>
          </w:p>
        </w:tc>
        <w:tc>
          <w:tcPr>
            <w:tcW w:w="1709" w:type="dxa"/>
          </w:tcPr>
          <w:p>
            <w:pPr>
              <w:pStyle w:val="13"/>
              <w:spacing w:before="20" w:line="252" w:lineRule="exact"/>
              <w:ind w:right="646"/>
              <w:jc w:val="right"/>
              <w:rPr>
                <w:rFonts w:ascii="Calibri"/>
                <w:sz w:val="22"/>
              </w:rPr>
            </w:pPr>
            <w:r>
              <w:rPr>
                <w:rFonts w:ascii="Calibri"/>
                <w:spacing w:val="-4"/>
                <w:sz w:val="22"/>
              </w:rPr>
              <w:t>0.61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34" w:type="dxa"/>
          </w:tcPr>
          <w:p>
            <w:pPr>
              <w:pStyle w:val="13"/>
              <w:spacing w:line="265" w:lineRule="exact"/>
              <w:ind w:right="92"/>
              <w:jc w:val="right"/>
              <w:rPr>
                <w:rFonts w:ascii="Calibri"/>
                <w:sz w:val="22"/>
              </w:rPr>
            </w:pPr>
            <w:r>
              <w:rPr>
                <w:rFonts w:ascii="Calibri"/>
                <w:spacing w:val="-5"/>
                <w:sz w:val="22"/>
              </w:rPr>
              <w:t>19.</w:t>
            </w:r>
          </w:p>
        </w:tc>
        <w:tc>
          <w:tcPr>
            <w:tcW w:w="3997" w:type="dxa"/>
          </w:tcPr>
          <w:p>
            <w:pPr>
              <w:pStyle w:val="13"/>
              <w:rPr>
                <w:sz w:val="20"/>
              </w:rPr>
            </w:pPr>
          </w:p>
        </w:tc>
        <w:tc>
          <w:tcPr>
            <w:tcW w:w="1709" w:type="dxa"/>
          </w:tcPr>
          <w:p>
            <w:pPr>
              <w:pStyle w:val="13"/>
              <w:spacing w:before="20" w:line="252" w:lineRule="exact"/>
              <w:ind w:right="646"/>
              <w:jc w:val="right"/>
              <w:rPr>
                <w:rFonts w:ascii="Calibri"/>
                <w:sz w:val="22"/>
              </w:rPr>
            </w:pPr>
            <w:r>
              <w:rPr>
                <w:rFonts w:ascii="Calibri"/>
                <w:spacing w:val="-4"/>
                <w:sz w:val="22"/>
              </w:rPr>
              <w:t>0.41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34" w:type="dxa"/>
          </w:tcPr>
          <w:p>
            <w:pPr>
              <w:pStyle w:val="13"/>
              <w:spacing w:line="265" w:lineRule="exact"/>
              <w:ind w:right="92"/>
              <w:jc w:val="right"/>
              <w:rPr>
                <w:rFonts w:ascii="Calibri"/>
                <w:sz w:val="22"/>
              </w:rPr>
            </w:pPr>
            <w:r>
              <w:rPr>
                <w:rFonts w:ascii="Calibri"/>
                <w:spacing w:val="-5"/>
                <w:sz w:val="22"/>
              </w:rPr>
              <w:t>20.</w:t>
            </w:r>
          </w:p>
        </w:tc>
        <w:tc>
          <w:tcPr>
            <w:tcW w:w="3997" w:type="dxa"/>
          </w:tcPr>
          <w:p>
            <w:pPr>
              <w:pStyle w:val="13"/>
              <w:rPr>
                <w:sz w:val="20"/>
              </w:rPr>
            </w:pPr>
          </w:p>
        </w:tc>
        <w:tc>
          <w:tcPr>
            <w:tcW w:w="1709" w:type="dxa"/>
          </w:tcPr>
          <w:p>
            <w:pPr>
              <w:pStyle w:val="13"/>
              <w:spacing w:before="20" w:line="252" w:lineRule="exact"/>
              <w:ind w:right="646"/>
              <w:jc w:val="right"/>
              <w:rPr>
                <w:rFonts w:ascii="Calibri"/>
                <w:sz w:val="22"/>
              </w:rPr>
            </w:pPr>
            <w:r>
              <w:rPr>
                <w:rFonts w:ascii="Calibri"/>
                <w:spacing w:val="-4"/>
                <w:sz w:val="22"/>
              </w:rPr>
              <w:t>0.38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734" w:type="dxa"/>
          </w:tcPr>
          <w:p>
            <w:pPr>
              <w:pStyle w:val="13"/>
              <w:spacing w:line="265" w:lineRule="exact"/>
              <w:ind w:right="92"/>
              <w:jc w:val="right"/>
              <w:rPr>
                <w:rFonts w:ascii="Calibri"/>
                <w:sz w:val="22"/>
              </w:rPr>
            </w:pPr>
            <w:r>
              <w:rPr>
                <w:rFonts w:ascii="Calibri"/>
                <w:spacing w:val="-5"/>
                <w:sz w:val="22"/>
              </w:rPr>
              <w:t>21.</w:t>
            </w:r>
          </w:p>
        </w:tc>
        <w:tc>
          <w:tcPr>
            <w:tcW w:w="3997" w:type="dxa"/>
          </w:tcPr>
          <w:p>
            <w:pPr>
              <w:pStyle w:val="13"/>
              <w:rPr>
                <w:sz w:val="22"/>
              </w:rPr>
            </w:pPr>
          </w:p>
        </w:tc>
        <w:tc>
          <w:tcPr>
            <w:tcW w:w="1709" w:type="dxa"/>
          </w:tcPr>
          <w:p>
            <w:pPr>
              <w:pStyle w:val="13"/>
              <w:spacing w:before="23" w:line="252" w:lineRule="exact"/>
              <w:ind w:right="646"/>
              <w:jc w:val="right"/>
              <w:rPr>
                <w:rFonts w:ascii="Calibri"/>
                <w:sz w:val="22"/>
              </w:rPr>
            </w:pPr>
            <w:r>
              <w:rPr>
                <w:rFonts w:ascii="Calibri"/>
                <w:spacing w:val="-4"/>
                <w:sz w:val="22"/>
              </w:rPr>
              <w:t>0.29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34" w:type="dxa"/>
          </w:tcPr>
          <w:p>
            <w:pPr>
              <w:pStyle w:val="13"/>
              <w:spacing w:line="265" w:lineRule="exact"/>
              <w:ind w:right="92"/>
              <w:jc w:val="right"/>
              <w:rPr>
                <w:rFonts w:ascii="Calibri"/>
                <w:sz w:val="22"/>
              </w:rPr>
            </w:pPr>
            <w:r>
              <w:rPr>
                <w:rFonts w:ascii="Calibri"/>
                <w:spacing w:val="-5"/>
                <w:sz w:val="22"/>
              </w:rPr>
              <w:t>22.</w:t>
            </w:r>
          </w:p>
        </w:tc>
        <w:tc>
          <w:tcPr>
            <w:tcW w:w="3997" w:type="dxa"/>
          </w:tcPr>
          <w:p>
            <w:pPr>
              <w:pStyle w:val="13"/>
              <w:rPr>
                <w:sz w:val="20"/>
              </w:rPr>
            </w:pPr>
          </w:p>
        </w:tc>
        <w:tc>
          <w:tcPr>
            <w:tcW w:w="1709" w:type="dxa"/>
          </w:tcPr>
          <w:p>
            <w:pPr>
              <w:pStyle w:val="13"/>
              <w:spacing w:before="20" w:line="252" w:lineRule="exact"/>
              <w:ind w:right="646"/>
              <w:jc w:val="right"/>
              <w:rPr>
                <w:rFonts w:ascii="Calibri"/>
                <w:sz w:val="22"/>
              </w:rPr>
            </w:pPr>
            <w:r>
              <w:rPr>
                <w:rFonts w:ascii="Calibri"/>
                <w:spacing w:val="-4"/>
                <w:sz w:val="22"/>
              </w:rPr>
              <w:t>0.41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34" w:type="dxa"/>
          </w:tcPr>
          <w:p>
            <w:pPr>
              <w:pStyle w:val="13"/>
              <w:spacing w:line="265" w:lineRule="exact"/>
              <w:ind w:right="92"/>
              <w:jc w:val="right"/>
              <w:rPr>
                <w:rFonts w:ascii="Calibri"/>
                <w:sz w:val="22"/>
              </w:rPr>
            </w:pPr>
            <w:r>
              <w:rPr>
                <w:rFonts w:ascii="Calibri"/>
                <w:spacing w:val="-5"/>
                <w:sz w:val="22"/>
              </w:rPr>
              <w:t>23.</w:t>
            </w:r>
          </w:p>
        </w:tc>
        <w:tc>
          <w:tcPr>
            <w:tcW w:w="3997" w:type="dxa"/>
          </w:tcPr>
          <w:p>
            <w:pPr>
              <w:pStyle w:val="13"/>
              <w:rPr>
                <w:sz w:val="20"/>
              </w:rPr>
            </w:pPr>
          </w:p>
        </w:tc>
        <w:tc>
          <w:tcPr>
            <w:tcW w:w="1709" w:type="dxa"/>
          </w:tcPr>
          <w:p>
            <w:pPr>
              <w:pStyle w:val="13"/>
              <w:spacing w:before="20" w:line="252" w:lineRule="exact"/>
              <w:ind w:right="646"/>
              <w:jc w:val="right"/>
              <w:rPr>
                <w:rFonts w:ascii="Calibri"/>
                <w:sz w:val="22"/>
              </w:rPr>
            </w:pPr>
            <w:r>
              <w:rPr>
                <w:rFonts w:ascii="Calibri"/>
                <w:spacing w:val="-4"/>
                <w:sz w:val="22"/>
              </w:rPr>
              <w:t>0.98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34" w:type="dxa"/>
          </w:tcPr>
          <w:p>
            <w:pPr>
              <w:pStyle w:val="13"/>
              <w:spacing w:line="265" w:lineRule="exact"/>
              <w:ind w:right="92"/>
              <w:jc w:val="right"/>
              <w:rPr>
                <w:rFonts w:ascii="Calibri"/>
                <w:sz w:val="22"/>
              </w:rPr>
            </w:pPr>
            <w:r>
              <w:rPr>
                <w:rFonts w:ascii="Calibri"/>
                <w:spacing w:val="-5"/>
                <w:sz w:val="22"/>
              </w:rPr>
              <w:t>24.</w:t>
            </w:r>
          </w:p>
        </w:tc>
        <w:tc>
          <w:tcPr>
            <w:tcW w:w="3997" w:type="dxa"/>
          </w:tcPr>
          <w:p>
            <w:pPr>
              <w:pStyle w:val="13"/>
              <w:rPr>
                <w:sz w:val="20"/>
              </w:rPr>
            </w:pPr>
          </w:p>
        </w:tc>
        <w:tc>
          <w:tcPr>
            <w:tcW w:w="1709" w:type="dxa"/>
          </w:tcPr>
          <w:p>
            <w:pPr>
              <w:pStyle w:val="13"/>
              <w:spacing w:before="20" w:line="252" w:lineRule="exact"/>
              <w:ind w:right="646"/>
              <w:jc w:val="right"/>
              <w:rPr>
                <w:rFonts w:ascii="Calibri"/>
                <w:sz w:val="22"/>
              </w:rPr>
            </w:pPr>
            <w:r>
              <w:rPr>
                <w:rFonts w:ascii="Calibri"/>
                <w:spacing w:val="-4"/>
                <w:sz w:val="22"/>
              </w:rPr>
              <w:t>0.57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34" w:type="dxa"/>
          </w:tcPr>
          <w:p>
            <w:pPr>
              <w:pStyle w:val="13"/>
              <w:spacing w:line="265" w:lineRule="exact"/>
              <w:ind w:right="92"/>
              <w:jc w:val="right"/>
              <w:rPr>
                <w:rFonts w:ascii="Calibri"/>
                <w:sz w:val="22"/>
              </w:rPr>
            </w:pPr>
            <w:r>
              <w:rPr>
                <w:rFonts w:ascii="Calibri"/>
                <w:spacing w:val="-5"/>
                <w:sz w:val="22"/>
              </w:rPr>
              <w:t>25.</w:t>
            </w:r>
          </w:p>
        </w:tc>
        <w:tc>
          <w:tcPr>
            <w:tcW w:w="3997" w:type="dxa"/>
          </w:tcPr>
          <w:p>
            <w:pPr>
              <w:pStyle w:val="13"/>
              <w:rPr>
                <w:sz w:val="20"/>
              </w:rPr>
            </w:pPr>
          </w:p>
        </w:tc>
        <w:tc>
          <w:tcPr>
            <w:tcW w:w="1709" w:type="dxa"/>
          </w:tcPr>
          <w:p>
            <w:pPr>
              <w:pStyle w:val="13"/>
              <w:spacing w:before="23" w:line="249" w:lineRule="exact"/>
              <w:ind w:right="646"/>
              <w:jc w:val="right"/>
              <w:rPr>
                <w:rFonts w:ascii="Calibri"/>
                <w:sz w:val="22"/>
              </w:rPr>
            </w:pPr>
            <w:r>
              <w:rPr>
                <w:rFonts w:ascii="Calibri"/>
                <w:spacing w:val="-4"/>
                <w:sz w:val="22"/>
              </w:rPr>
              <w:t>0.34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 w:hRule="atLeast"/>
        </w:trPr>
        <w:tc>
          <w:tcPr>
            <w:tcW w:w="734" w:type="dxa"/>
          </w:tcPr>
          <w:p>
            <w:pPr>
              <w:pStyle w:val="13"/>
              <w:spacing w:line="268" w:lineRule="exact"/>
              <w:ind w:right="92"/>
              <w:jc w:val="right"/>
              <w:rPr>
                <w:rFonts w:ascii="Calibri"/>
                <w:sz w:val="22"/>
              </w:rPr>
            </w:pPr>
            <w:r>
              <w:rPr>
                <w:rFonts w:ascii="Calibri"/>
                <w:spacing w:val="-5"/>
                <w:sz w:val="22"/>
              </w:rPr>
              <w:t>26.</w:t>
            </w:r>
          </w:p>
        </w:tc>
        <w:tc>
          <w:tcPr>
            <w:tcW w:w="3997" w:type="dxa"/>
          </w:tcPr>
          <w:p>
            <w:pPr>
              <w:pStyle w:val="13"/>
              <w:rPr>
                <w:sz w:val="22"/>
              </w:rPr>
            </w:pPr>
          </w:p>
        </w:tc>
        <w:tc>
          <w:tcPr>
            <w:tcW w:w="1709" w:type="dxa"/>
          </w:tcPr>
          <w:p>
            <w:pPr>
              <w:pStyle w:val="13"/>
              <w:spacing w:before="23" w:line="252" w:lineRule="exact"/>
              <w:ind w:right="646"/>
              <w:jc w:val="right"/>
              <w:rPr>
                <w:rFonts w:ascii="Calibri"/>
                <w:sz w:val="22"/>
              </w:rPr>
            </w:pPr>
            <w:r>
              <w:rPr>
                <w:rFonts w:ascii="Calibri"/>
                <w:spacing w:val="-4"/>
                <w:sz w:val="22"/>
              </w:rPr>
              <w:t>0.38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34" w:type="dxa"/>
          </w:tcPr>
          <w:p>
            <w:pPr>
              <w:pStyle w:val="13"/>
              <w:spacing w:line="265" w:lineRule="exact"/>
              <w:ind w:right="92"/>
              <w:jc w:val="right"/>
              <w:rPr>
                <w:rFonts w:ascii="Calibri"/>
                <w:sz w:val="22"/>
              </w:rPr>
            </w:pPr>
            <w:r>
              <w:rPr>
                <w:rFonts w:ascii="Calibri"/>
                <w:spacing w:val="-5"/>
                <w:sz w:val="22"/>
              </w:rPr>
              <w:t>27.</w:t>
            </w:r>
          </w:p>
        </w:tc>
        <w:tc>
          <w:tcPr>
            <w:tcW w:w="3997" w:type="dxa"/>
          </w:tcPr>
          <w:p>
            <w:pPr>
              <w:pStyle w:val="13"/>
              <w:rPr>
                <w:sz w:val="20"/>
              </w:rPr>
            </w:pPr>
          </w:p>
        </w:tc>
        <w:tc>
          <w:tcPr>
            <w:tcW w:w="1709" w:type="dxa"/>
          </w:tcPr>
          <w:p>
            <w:pPr>
              <w:pStyle w:val="13"/>
              <w:spacing w:before="20" w:line="252" w:lineRule="exact"/>
              <w:ind w:right="646"/>
              <w:jc w:val="right"/>
              <w:rPr>
                <w:rFonts w:ascii="Calibri"/>
                <w:sz w:val="22"/>
              </w:rPr>
            </w:pPr>
            <w:r>
              <w:rPr>
                <w:rFonts w:ascii="Calibri"/>
                <w:spacing w:val="-4"/>
                <w:sz w:val="22"/>
              </w:rPr>
              <w:t>0.82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34" w:type="dxa"/>
          </w:tcPr>
          <w:p>
            <w:pPr>
              <w:pStyle w:val="13"/>
              <w:spacing w:line="265" w:lineRule="exact"/>
              <w:ind w:right="92"/>
              <w:jc w:val="right"/>
              <w:rPr>
                <w:rFonts w:ascii="Calibri"/>
                <w:sz w:val="22"/>
              </w:rPr>
            </w:pPr>
            <w:r>
              <w:rPr>
                <w:rFonts w:ascii="Calibri"/>
                <w:spacing w:val="-5"/>
                <w:sz w:val="22"/>
              </w:rPr>
              <w:t>28.</w:t>
            </w:r>
          </w:p>
        </w:tc>
        <w:tc>
          <w:tcPr>
            <w:tcW w:w="3997" w:type="dxa"/>
          </w:tcPr>
          <w:p>
            <w:pPr>
              <w:pStyle w:val="13"/>
              <w:rPr>
                <w:sz w:val="20"/>
              </w:rPr>
            </w:pPr>
          </w:p>
        </w:tc>
        <w:tc>
          <w:tcPr>
            <w:tcW w:w="1709" w:type="dxa"/>
          </w:tcPr>
          <w:p>
            <w:pPr>
              <w:pStyle w:val="13"/>
              <w:spacing w:before="20" w:line="252" w:lineRule="exact"/>
              <w:ind w:right="646"/>
              <w:jc w:val="right"/>
              <w:rPr>
                <w:rFonts w:ascii="Calibri"/>
                <w:sz w:val="22"/>
              </w:rPr>
            </w:pPr>
            <w:r>
              <w:rPr>
                <w:rFonts w:ascii="Calibri"/>
                <w:spacing w:val="-4"/>
                <w:sz w:val="22"/>
              </w:rPr>
              <w:t>0.60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34" w:type="dxa"/>
          </w:tcPr>
          <w:p>
            <w:pPr>
              <w:pStyle w:val="13"/>
              <w:spacing w:line="265" w:lineRule="exact"/>
              <w:ind w:right="92"/>
              <w:jc w:val="right"/>
              <w:rPr>
                <w:rFonts w:ascii="Calibri"/>
                <w:sz w:val="22"/>
              </w:rPr>
            </w:pPr>
            <w:r>
              <w:rPr>
                <w:rFonts w:ascii="Calibri"/>
                <w:spacing w:val="-5"/>
                <w:sz w:val="22"/>
              </w:rPr>
              <w:t>29.</w:t>
            </w:r>
          </w:p>
        </w:tc>
        <w:tc>
          <w:tcPr>
            <w:tcW w:w="3997" w:type="dxa"/>
          </w:tcPr>
          <w:p>
            <w:pPr>
              <w:pStyle w:val="13"/>
              <w:rPr>
                <w:sz w:val="20"/>
              </w:rPr>
            </w:pPr>
          </w:p>
        </w:tc>
        <w:tc>
          <w:tcPr>
            <w:tcW w:w="1709" w:type="dxa"/>
          </w:tcPr>
          <w:p>
            <w:pPr>
              <w:pStyle w:val="13"/>
              <w:spacing w:before="23" w:line="249" w:lineRule="exact"/>
              <w:ind w:right="646"/>
              <w:jc w:val="right"/>
              <w:rPr>
                <w:rFonts w:ascii="Calibri"/>
                <w:sz w:val="22"/>
              </w:rPr>
            </w:pPr>
            <w:r>
              <w:rPr>
                <w:rFonts w:ascii="Calibri"/>
                <w:spacing w:val="-4"/>
                <w:sz w:val="22"/>
              </w:rPr>
              <w:t>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734" w:type="dxa"/>
          </w:tcPr>
          <w:p>
            <w:pPr>
              <w:pStyle w:val="13"/>
              <w:spacing w:line="268" w:lineRule="exact"/>
              <w:ind w:right="92"/>
              <w:jc w:val="right"/>
              <w:rPr>
                <w:rFonts w:ascii="Calibri"/>
                <w:sz w:val="22"/>
              </w:rPr>
            </w:pPr>
            <w:r>
              <w:rPr>
                <w:rFonts w:ascii="Calibri"/>
                <w:spacing w:val="-5"/>
                <w:sz w:val="22"/>
              </w:rPr>
              <w:t>30.</w:t>
            </w:r>
          </w:p>
        </w:tc>
        <w:tc>
          <w:tcPr>
            <w:tcW w:w="3997" w:type="dxa"/>
          </w:tcPr>
          <w:p>
            <w:pPr>
              <w:pStyle w:val="13"/>
              <w:rPr>
                <w:sz w:val="22"/>
              </w:rPr>
            </w:pPr>
          </w:p>
        </w:tc>
        <w:tc>
          <w:tcPr>
            <w:tcW w:w="1709" w:type="dxa"/>
          </w:tcPr>
          <w:p>
            <w:pPr>
              <w:pStyle w:val="13"/>
              <w:spacing w:before="23" w:line="252" w:lineRule="exact"/>
              <w:ind w:right="646"/>
              <w:jc w:val="right"/>
              <w:rPr>
                <w:rFonts w:ascii="Calibri"/>
                <w:sz w:val="22"/>
              </w:rPr>
            </w:pPr>
            <w:r>
              <w:rPr>
                <w:rFonts w:ascii="Calibri"/>
                <w:spacing w:val="-4"/>
                <w:sz w:val="22"/>
              </w:rPr>
              <w:t>0.31</w:t>
            </w:r>
          </w:p>
        </w:tc>
      </w:tr>
    </w:tbl>
    <w:p>
      <w:pPr>
        <w:spacing w:after="0" w:line="252" w:lineRule="exact"/>
        <w:jc w:val="right"/>
        <w:rPr>
          <w:rFonts w:ascii="Calibri"/>
          <w:sz w:val="22"/>
        </w:rPr>
        <w:sectPr>
          <w:pgSz w:w="11910" w:h="16840"/>
          <w:pgMar w:top="1360" w:right="480" w:bottom="1200" w:left="560" w:header="0" w:footer="1014" w:gutter="0"/>
          <w:cols w:space="720" w:num="1"/>
        </w:sectPr>
      </w:pPr>
    </w:p>
    <w:p>
      <w:pPr>
        <w:pStyle w:val="7"/>
        <w:spacing w:before="1"/>
        <w:rPr>
          <w:rFonts w:ascii="Calibri"/>
          <w:sz w:val="2"/>
        </w:rPr>
      </w:pPr>
    </w:p>
    <w:tbl>
      <w:tblPr>
        <w:tblStyle w:val="6"/>
        <w:tblW w:w="0" w:type="auto"/>
        <w:tblInd w:w="22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4"/>
        <w:gridCol w:w="3997"/>
        <w:gridCol w:w="17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spacing w:line="266" w:lineRule="exact"/>
              <w:ind w:right="94"/>
              <w:jc w:val="right"/>
              <w:rPr>
                <w:rFonts w:ascii="Calibri"/>
                <w:sz w:val="22"/>
              </w:rPr>
            </w:pPr>
            <w:r>
              <w:rPr>
                <w:rFonts w:ascii="Calibri"/>
                <w:spacing w:val="-5"/>
                <w:sz w:val="22"/>
              </w:rPr>
              <w:t>1.</w:t>
            </w:r>
          </w:p>
        </w:tc>
        <w:tc>
          <w:tcPr>
            <w:tcW w:w="3997" w:type="dxa"/>
          </w:tcPr>
          <w:p>
            <w:pPr>
              <w:pStyle w:val="13"/>
              <w:spacing w:before="14" w:line="252" w:lineRule="exact"/>
              <w:ind w:left="57" w:right="49"/>
              <w:jc w:val="center"/>
              <w:rPr>
                <w:rFonts w:ascii="Calibri"/>
                <w:sz w:val="22"/>
              </w:rPr>
            </w:pPr>
            <w:r>
              <w:rPr>
                <w:rFonts w:ascii="Calibri"/>
                <w:sz w:val="22"/>
              </w:rPr>
              <w:t>ABDOMINAL</w:t>
            </w:r>
            <w:r>
              <w:rPr>
                <w:rFonts w:ascii="Calibri"/>
                <w:spacing w:val="-5"/>
                <w:sz w:val="22"/>
              </w:rPr>
              <w:t xml:space="preserve"> </w:t>
            </w:r>
            <w:r>
              <w:rPr>
                <w:rFonts w:ascii="Calibri"/>
                <w:sz w:val="22"/>
              </w:rPr>
              <w:t>BACK</w:t>
            </w:r>
            <w:r>
              <w:rPr>
                <w:rFonts w:ascii="Calibri"/>
                <w:spacing w:val="-5"/>
                <w:sz w:val="22"/>
              </w:rPr>
              <w:t xml:space="preserve"> </w:t>
            </w:r>
            <w:r>
              <w:rPr>
                <w:rFonts w:ascii="Calibri"/>
                <w:sz w:val="22"/>
              </w:rPr>
              <w:t>80kV</w:t>
            </w:r>
            <w:r>
              <w:rPr>
                <w:rFonts w:ascii="Calibri"/>
                <w:spacing w:val="-7"/>
                <w:sz w:val="22"/>
              </w:rPr>
              <w:t xml:space="preserve"> </w:t>
            </w:r>
            <w:r>
              <w:rPr>
                <w:rFonts w:ascii="Calibri"/>
                <w:spacing w:val="-5"/>
                <w:sz w:val="22"/>
              </w:rPr>
              <w:t>50m</w:t>
            </w:r>
          </w:p>
        </w:tc>
        <w:tc>
          <w:tcPr>
            <w:tcW w:w="1709" w:type="dxa"/>
          </w:tcPr>
          <w:p>
            <w:pPr>
              <w:pStyle w:val="13"/>
              <w:spacing w:before="14" w:line="252" w:lineRule="exact"/>
              <w:ind w:left="8"/>
              <w:jc w:val="center"/>
              <w:rPr>
                <w:rFonts w:ascii="Calibri"/>
                <w:sz w:val="22"/>
              </w:rPr>
            </w:pPr>
            <w:r>
              <w:rPr>
                <w:rFonts w:ascii="Calibri"/>
                <w:spacing w:val="-4"/>
                <w:sz w:val="22"/>
              </w:rPr>
              <w:t>0.53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34" w:type="dxa"/>
          </w:tcPr>
          <w:p>
            <w:pPr>
              <w:pStyle w:val="13"/>
              <w:spacing w:line="265" w:lineRule="exact"/>
              <w:ind w:right="94"/>
              <w:jc w:val="right"/>
              <w:rPr>
                <w:rFonts w:ascii="Calibri"/>
                <w:sz w:val="22"/>
              </w:rPr>
            </w:pPr>
            <w:r>
              <w:rPr>
                <w:rFonts w:ascii="Calibri"/>
                <w:spacing w:val="-5"/>
                <w:sz w:val="22"/>
              </w:rPr>
              <w:t>2.</w:t>
            </w:r>
          </w:p>
        </w:tc>
        <w:tc>
          <w:tcPr>
            <w:tcW w:w="3997" w:type="dxa"/>
          </w:tcPr>
          <w:p>
            <w:pPr>
              <w:pStyle w:val="13"/>
              <w:rPr>
                <w:sz w:val="20"/>
              </w:rPr>
            </w:pPr>
          </w:p>
        </w:tc>
        <w:tc>
          <w:tcPr>
            <w:tcW w:w="1709" w:type="dxa"/>
          </w:tcPr>
          <w:p>
            <w:pPr>
              <w:pStyle w:val="13"/>
              <w:spacing w:before="20" w:line="252" w:lineRule="exact"/>
              <w:ind w:left="8"/>
              <w:jc w:val="center"/>
              <w:rPr>
                <w:rFonts w:ascii="Calibri"/>
                <w:sz w:val="22"/>
              </w:rPr>
            </w:pPr>
            <w:r>
              <w:rPr>
                <w:rFonts w:ascii="Calibri"/>
                <w:spacing w:val="-4"/>
                <w:sz w:val="22"/>
              </w:rPr>
              <w:t>0.63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34" w:type="dxa"/>
          </w:tcPr>
          <w:p>
            <w:pPr>
              <w:pStyle w:val="13"/>
              <w:spacing w:line="265" w:lineRule="exact"/>
              <w:ind w:right="94"/>
              <w:jc w:val="right"/>
              <w:rPr>
                <w:rFonts w:ascii="Calibri"/>
                <w:sz w:val="22"/>
              </w:rPr>
            </w:pPr>
            <w:r>
              <w:rPr>
                <w:rFonts w:ascii="Calibri"/>
                <w:spacing w:val="-5"/>
                <w:sz w:val="22"/>
              </w:rPr>
              <w:t>3.</w:t>
            </w:r>
          </w:p>
        </w:tc>
        <w:tc>
          <w:tcPr>
            <w:tcW w:w="3997" w:type="dxa"/>
          </w:tcPr>
          <w:p>
            <w:pPr>
              <w:pStyle w:val="13"/>
              <w:rPr>
                <w:sz w:val="20"/>
              </w:rPr>
            </w:pPr>
          </w:p>
        </w:tc>
        <w:tc>
          <w:tcPr>
            <w:tcW w:w="1709" w:type="dxa"/>
          </w:tcPr>
          <w:p>
            <w:pPr>
              <w:pStyle w:val="13"/>
              <w:spacing w:before="20" w:line="252" w:lineRule="exact"/>
              <w:ind w:left="8"/>
              <w:jc w:val="center"/>
              <w:rPr>
                <w:rFonts w:ascii="Calibri"/>
                <w:sz w:val="22"/>
              </w:rPr>
            </w:pPr>
            <w:r>
              <w:rPr>
                <w:rFonts w:ascii="Calibri"/>
                <w:spacing w:val="-4"/>
                <w:sz w:val="22"/>
              </w:rPr>
              <w:t>0.51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734" w:type="dxa"/>
          </w:tcPr>
          <w:p>
            <w:pPr>
              <w:pStyle w:val="13"/>
              <w:spacing w:line="268" w:lineRule="exact"/>
              <w:ind w:right="94"/>
              <w:jc w:val="right"/>
              <w:rPr>
                <w:rFonts w:ascii="Calibri"/>
                <w:sz w:val="22"/>
              </w:rPr>
            </w:pPr>
            <w:r>
              <w:rPr>
                <w:rFonts w:ascii="Calibri"/>
                <w:spacing w:val="-5"/>
                <w:sz w:val="22"/>
              </w:rPr>
              <w:t>4.</w:t>
            </w:r>
          </w:p>
        </w:tc>
        <w:tc>
          <w:tcPr>
            <w:tcW w:w="3997" w:type="dxa"/>
          </w:tcPr>
          <w:p>
            <w:pPr>
              <w:pStyle w:val="13"/>
              <w:rPr>
                <w:sz w:val="22"/>
              </w:rPr>
            </w:pPr>
          </w:p>
        </w:tc>
        <w:tc>
          <w:tcPr>
            <w:tcW w:w="1709" w:type="dxa"/>
          </w:tcPr>
          <w:p>
            <w:pPr>
              <w:pStyle w:val="13"/>
              <w:spacing w:before="23" w:line="252" w:lineRule="exact"/>
              <w:ind w:left="8"/>
              <w:jc w:val="center"/>
              <w:rPr>
                <w:rFonts w:ascii="Calibri"/>
                <w:sz w:val="22"/>
              </w:rPr>
            </w:pPr>
            <w:r>
              <w:rPr>
                <w:rFonts w:ascii="Calibri"/>
                <w:spacing w:val="-4"/>
                <w:sz w:val="22"/>
              </w:rPr>
              <w:t>0.77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spacing w:line="265" w:lineRule="exact"/>
              <w:ind w:right="94"/>
              <w:jc w:val="right"/>
              <w:rPr>
                <w:rFonts w:ascii="Calibri"/>
                <w:sz w:val="22"/>
              </w:rPr>
            </w:pPr>
            <w:r>
              <w:rPr>
                <w:rFonts w:ascii="Calibri"/>
                <w:spacing w:val="-5"/>
                <w:sz w:val="22"/>
              </w:rPr>
              <w:t>1.</w:t>
            </w:r>
          </w:p>
        </w:tc>
        <w:tc>
          <w:tcPr>
            <w:tcW w:w="3997" w:type="dxa"/>
          </w:tcPr>
          <w:p>
            <w:pPr>
              <w:pStyle w:val="13"/>
              <w:spacing w:before="13" w:line="252" w:lineRule="exact"/>
              <w:ind w:left="57" w:right="47"/>
              <w:jc w:val="center"/>
              <w:rPr>
                <w:rFonts w:ascii="Calibri"/>
                <w:sz w:val="22"/>
              </w:rPr>
            </w:pPr>
            <w:r>
              <w:rPr>
                <w:rFonts w:ascii="Calibri"/>
                <w:sz w:val="22"/>
              </w:rPr>
              <w:t>ABDOMEN</w:t>
            </w:r>
            <w:r>
              <w:rPr>
                <w:rFonts w:ascii="Calibri"/>
                <w:spacing w:val="-7"/>
                <w:sz w:val="22"/>
              </w:rPr>
              <w:t xml:space="preserve"> </w:t>
            </w:r>
            <w:r>
              <w:rPr>
                <w:rFonts w:ascii="Calibri"/>
                <w:sz w:val="22"/>
              </w:rPr>
              <w:t>X-</w:t>
            </w:r>
            <w:r>
              <w:rPr>
                <w:rFonts w:ascii="Calibri"/>
                <w:spacing w:val="-5"/>
                <w:sz w:val="22"/>
              </w:rPr>
              <w:t>RAY</w:t>
            </w:r>
          </w:p>
        </w:tc>
        <w:tc>
          <w:tcPr>
            <w:tcW w:w="1709" w:type="dxa"/>
          </w:tcPr>
          <w:p>
            <w:pPr>
              <w:pStyle w:val="13"/>
              <w:spacing w:before="13" w:line="252" w:lineRule="exact"/>
              <w:ind w:left="8"/>
              <w:jc w:val="center"/>
              <w:rPr>
                <w:rFonts w:ascii="Calibri"/>
                <w:sz w:val="22"/>
              </w:rPr>
            </w:pPr>
            <w:r>
              <w:rPr>
                <w:rFonts w:ascii="Calibri"/>
                <w:spacing w:val="-4"/>
                <w:sz w:val="22"/>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34" w:type="dxa"/>
          </w:tcPr>
          <w:p>
            <w:pPr>
              <w:pStyle w:val="13"/>
              <w:spacing w:line="265" w:lineRule="exact"/>
              <w:ind w:right="94"/>
              <w:jc w:val="right"/>
              <w:rPr>
                <w:rFonts w:ascii="Calibri"/>
                <w:sz w:val="22"/>
              </w:rPr>
            </w:pPr>
            <w:r>
              <w:rPr>
                <w:rFonts w:ascii="Calibri"/>
                <w:spacing w:val="-5"/>
                <w:sz w:val="22"/>
              </w:rPr>
              <w:t>2.</w:t>
            </w:r>
          </w:p>
        </w:tc>
        <w:tc>
          <w:tcPr>
            <w:tcW w:w="3997" w:type="dxa"/>
          </w:tcPr>
          <w:p>
            <w:pPr>
              <w:pStyle w:val="13"/>
              <w:rPr>
                <w:sz w:val="20"/>
              </w:rPr>
            </w:pPr>
          </w:p>
        </w:tc>
        <w:tc>
          <w:tcPr>
            <w:tcW w:w="1709" w:type="dxa"/>
          </w:tcPr>
          <w:p>
            <w:pPr>
              <w:pStyle w:val="13"/>
              <w:spacing w:before="20" w:line="252" w:lineRule="exact"/>
              <w:ind w:left="8"/>
              <w:jc w:val="center"/>
              <w:rPr>
                <w:rFonts w:ascii="Calibri"/>
                <w:sz w:val="22"/>
              </w:rPr>
            </w:pPr>
            <w:r>
              <w:rPr>
                <w:rFonts w:ascii="Calibri"/>
                <w:spacing w:val="-4"/>
                <w:sz w:val="22"/>
              </w:rPr>
              <w:t>1.17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34" w:type="dxa"/>
          </w:tcPr>
          <w:p>
            <w:pPr>
              <w:pStyle w:val="13"/>
              <w:spacing w:line="265" w:lineRule="exact"/>
              <w:ind w:right="94"/>
              <w:jc w:val="right"/>
              <w:rPr>
                <w:rFonts w:ascii="Calibri"/>
                <w:sz w:val="22"/>
              </w:rPr>
            </w:pPr>
            <w:r>
              <w:rPr>
                <w:rFonts w:ascii="Calibri"/>
                <w:spacing w:val="-5"/>
                <w:sz w:val="22"/>
              </w:rPr>
              <w:t>3.</w:t>
            </w:r>
          </w:p>
        </w:tc>
        <w:tc>
          <w:tcPr>
            <w:tcW w:w="3997" w:type="dxa"/>
          </w:tcPr>
          <w:p>
            <w:pPr>
              <w:pStyle w:val="13"/>
              <w:rPr>
                <w:sz w:val="20"/>
              </w:rPr>
            </w:pPr>
          </w:p>
        </w:tc>
        <w:tc>
          <w:tcPr>
            <w:tcW w:w="1709" w:type="dxa"/>
          </w:tcPr>
          <w:p>
            <w:pPr>
              <w:pStyle w:val="13"/>
              <w:spacing w:before="20" w:line="252" w:lineRule="exact"/>
              <w:ind w:left="8"/>
              <w:jc w:val="center"/>
              <w:rPr>
                <w:rFonts w:ascii="Calibri"/>
                <w:sz w:val="22"/>
              </w:rPr>
            </w:pPr>
            <w:r>
              <w:rPr>
                <w:rFonts w:ascii="Calibri"/>
                <w:spacing w:val="-4"/>
                <w:sz w:val="22"/>
              </w:rPr>
              <w:t>0.78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34" w:type="dxa"/>
          </w:tcPr>
          <w:p>
            <w:pPr>
              <w:pStyle w:val="13"/>
              <w:spacing w:line="265" w:lineRule="exact"/>
              <w:ind w:right="94"/>
              <w:jc w:val="right"/>
              <w:rPr>
                <w:rFonts w:ascii="Calibri"/>
                <w:sz w:val="22"/>
              </w:rPr>
            </w:pPr>
            <w:r>
              <w:rPr>
                <w:rFonts w:ascii="Calibri"/>
                <w:spacing w:val="-5"/>
                <w:sz w:val="22"/>
              </w:rPr>
              <w:t>4.</w:t>
            </w:r>
          </w:p>
        </w:tc>
        <w:tc>
          <w:tcPr>
            <w:tcW w:w="3997" w:type="dxa"/>
          </w:tcPr>
          <w:p>
            <w:pPr>
              <w:pStyle w:val="13"/>
              <w:rPr>
                <w:sz w:val="20"/>
              </w:rPr>
            </w:pPr>
          </w:p>
        </w:tc>
        <w:tc>
          <w:tcPr>
            <w:tcW w:w="1709" w:type="dxa"/>
          </w:tcPr>
          <w:p>
            <w:pPr>
              <w:pStyle w:val="13"/>
              <w:spacing w:before="20" w:line="252" w:lineRule="exact"/>
              <w:ind w:left="8"/>
              <w:jc w:val="center"/>
              <w:rPr>
                <w:rFonts w:ascii="Calibri"/>
                <w:sz w:val="22"/>
              </w:rPr>
            </w:pPr>
            <w:r>
              <w:rPr>
                <w:rFonts w:ascii="Calibri"/>
                <w:spacing w:val="-4"/>
                <w:sz w:val="22"/>
              </w:rPr>
              <w:t>0.67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34" w:type="dxa"/>
          </w:tcPr>
          <w:p>
            <w:pPr>
              <w:pStyle w:val="13"/>
              <w:spacing w:line="265" w:lineRule="exact"/>
              <w:ind w:right="94"/>
              <w:jc w:val="right"/>
              <w:rPr>
                <w:rFonts w:ascii="Calibri"/>
                <w:sz w:val="22"/>
              </w:rPr>
            </w:pPr>
            <w:r>
              <w:rPr>
                <w:rFonts w:ascii="Calibri"/>
                <w:spacing w:val="-5"/>
                <w:sz w:val="22"/>
              </w:rPr>
              <w:t>5.</w:t>
            </w:r>
          </w:p>
        </w:tc>
        <w:tc>
          <w:tcPr>
            <w:tcW w:w="3997" w:type="dxa"/>
          </w:tcPr>
          <w:p>
            <w:pPr>
              <w:pStyle w:val="13"/>
              <w:rPr>
                <w:sz w:val="20"/>
              </w:rPr>
            </w:pPr>
          </w:p>
        </w:tc>
        <w:tc>
          <w:tcPr>
            <w:tcW w:w="1709" w:type="dxa"/>
          </w:tcPr>
          <w:p>
            <w:pPr>
              <w:pStyle w:val="13"/>
              <w:spacing w:before="23" w:line="249" w:lineRule="exact"/>
              <w:ind w:left="8"/>
              <w:jc w:val="center"/>
              <w:rPr>
                <w:rFonts w:ascii="Calibri"/>
                <w:sz w:val="22"/>
              </w:rPr>
            </w:pPr>
            <w:r>
              <w:rPr>
                <w:rFonts w:ascii="Calibri"/>
                <w:spacing w:val="-4"/>
                <w:sz w:val="22"/>
              </w:rPr>
              <w:t>0.72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734" w:type="dxa"/>
          </w:tcPr>
          <w:p>
            <w:pPr>
              <w:pStyle w:val="13"/>
              <w:spacing w:line="268" w:lineRule="exact"/>
              <w:ind w:right="94"/>
              <w:jc w:val="right"/>
              <w:rPr>
                <w:rFonts w:ascii="Calibri"/>
                <w:sz w:val="22"/>
              </w:rPr>
            </w:pPr>
            <w:r>
              <w:rPr>
                <w:rFonts w:ascii="Calibri"/>
                <w:spacing w:val="-5"/>
                <w:sz w:val="22"/>
              </w:rPr>
              <w:t>6.</w:t>
            </w:r>
          </w:p>
        </w:tc>
        <w:tc>
          <w:tcPr>
            <w:tcW w:w="3997" w:type="dxa"/>
          </w:tcPr>
          <w:p>
            <w:pPr>
              <w:pStyle w:val="13"/>
              <w:rPr>
                <w:sz w:val="22"/>
              </w:rPr>
            </w:pPr>
          </w:p>
        </w:tc>
        <w:tc>
          <w:tcPr>
            <w:tcW w:w="1709" w:type="dxa"/>
          </w:tcPr>
          <w:p>
            <w:pPr>
              <w:pStyle w:val="13"/>
              <w:spacing w:before="23" w:line="252" w:lineRule="exact"/>
              <w:ind w:left="8"/>
              <w:jc w:val="center"/>
              <w:rPr>
                <w:rFonts w:ascii="Calibri"/>
                <w:sz w:val="22"/>
              </w:rPr>
            </w:pPr>
            <w:r>
              <w:rPr>
                <w:rFonts w:ascii="Calibri"/>
                <w:spacing w:val="-4"/>
                <w:sz w:val="22"/>
              </w:rPr>
              <w:t>0.65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spacing w:line="266" w:lineRule="exact"/>
              <w:ind w:right="94"/>
              <w:jc w:val="right"/>
              <w:rPr>
                <w:rFonts w:ascii="Calibri"/>
                <w:sz w:val="22"/>
              </w:rPr>
            </w:pPr>
            <w:r>
              <w:rPr>
                <w:rFonts w:ascii="Calibri"/>
                <w:spacing w:val="-5"/>
                <w:sz w:val="22"/>
              </w:rPr>
              <w:t>7.</w:t>
            </w:r>
          </w:p>
        </w:tc>
        <w:tc>
          <w:tcPr>
            <w:tcW w:w="3997" w:type="dxa"/>
          </w:tcPr>
          <w:p>
            <w:pPr>
              <w:pStyle w:val="13"/>
              <w:rPr>
                <w:sz w:val="20"/>
              </w:rPr>
            </w:pPr>
          </w:p>
        </w:tc>
        <w:tc>
          <w:tcPr>
            <w:tcW w:w="1709" w:type="dxa"/>
          </w:tcPr>
          <w:p>
            <w:pPr>
              <w:pStyle w:val="13"/>
              <w:spacing w:before="14" w:line="252" w:lineRule="exact"/>
              <w:ind w:left="8"/>
              <w:jc w:val="center"/>
              <w:rPr>
                <w:rFonts w:ascii="Calibri"/>
                <w:sz w:val="22"/>
              </w:rPr>
            </w:pPr>
            <w:r>
              <w:rPr>
                <w:rFonts w:ascii="Calibri"/>
                <w:spacing w:val="-4"/>
                <w:sz w:val="22"/>
              </w:rPr>
              <w:t>1.07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spacing w:line="265" w:lineRule="exact"/>
              <w:ind w:right="94"/>
              <w:jc w:val="right"/>
              <w:rPr>
                <w:rFonts w:ascii="Calibri"/>
                <w:sz w:val="22"/>
              </w:rPr>
            </w:pPr>
            <w:r>
              <w:rPr>
                <w:rFonts w:ascii="Calibri"/>
                <w:spacing w:val="-5"/>
                <w:sz w:val="22"/>
              </w:rPr>
              <w:t>8.</w:t>
            </w:r>
          </w:p>
        </w:tc>
        <w:tc>
          <w:tcPr>
            <w:tcW w:w="3997" w:type="dxa"/>
          </w:tcPr>
          <w:p>
            <w:pPr>
              <w:pStyle w:val="13"/>
              <w:rPr>
                <w:sz w:val="20"/>
              </w:rPr>
            </w:pPr>
          </w:p>
        </w:tc>
        <w:tc>
          <w:tcPr>
            <w:tcW w:w="1709" w:type="dxa"/>
          </w:tcPr>
          <w:p>
            <w:pPr>
              <w:pStyle w:val="13"/>
              <w:spacing w:before="13" w:line="252" w:lineRule="exact"/>
              <w:ind w:left="8"/>
              <w:jc w:val="center"/>
              <w:rPr>
                <w:rFonts w:ascii="Calibri"/>
                <w:sz w:val="22"/>
              </w:rPr>
            </w:pPr>
            <w:r>
              <w:rPr>
                <w:rFonts w:ascii="Calibri"/>
                <w:spacing w:val="-4"/>
                <w:sz w:val="22"/>
              </w:rPr>
              <w:t>0.95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734" w:type="dxa"/>
          </w:tcPr>
          <w:p>
            <w:pPr>
              <w:pStyle w:val="13"/>
              <w:spacing w:line="263" w:lineRule="exact"/>
              <w:ind w:right="94"/>
              <w:jc w:val="right"/>
              <w:rPr>
                <w:rFonts w:ascii="Calibri"/>
                <w:sz w:val="22"/>
              </w:rPr>
            </w:pPr>
            <w:r>
              <w:rPr>
                <w:rFonts w:ascii="Calibri"/>
                <w:spacing w:val="-5"/>
                <w:sz w:val="22"/>
              </w:rPr>
              <w:t>9.</w:t>
            </w:r>
          </w:p>
        </w:tc>
        <w:tc>
          <w:tcPr>
            <w:tcW w:w="3997" w:type="dxa"/>
          </w:tcPr>
          <w:p>
            <w:pPr>
              <w:pStyle w:val="13"/>
              <w:rPr>
                <w:sz w:val="20"/>
              </w:rPr>
            </w:pPr>
          </w:p>
        </w:tc>
        <w:tc>
          <w:tcPr>
            <w:tcW w:w="1709" w:type="dxa"/>
          </w:tcPr>
          <w:p>
            <w:pPr>
              <w:pStyle w:val="13"/>
              <w:spacing w:before="13" w:line="249" w:lineRule="exact"/>
              <w:ind w:left="8"/>
              <w:jc w:val="center"/>
              <w:rPr>
                <w:rFonts w:ascii="Calibri"/>
                <w:sz w:val="22"/>
              </w:rPr>
            </w:pPr>
            <w:r>
              <w:rPr>
                <w:rFonts w:ascii="Calibri"/>
                <w:spacing w:val="-4"/>
                <w:sz w:val="22"/>
              </w:rPr>
              <w:t>0.59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spacing w:line="265" w:lineRule="exact"/>
              <w:ind w:right="94"/>
              <w:jc w:val="right"/>
              <w:rPr>
                <w:rFonts w:ascii="Calibri"/>
                <w:sz w:val="22"/>
              </w:rPr>
            </w:pPr>
            <w:r>
              <w:rPr>
                <w:rFonts w:ascii="Calibri"/>
                <w:spacing w:val="-4"/>
                <w:sz w:val="22"/>
              </w:rPr>
              <w:t>AB23</w:t>
            </w:r>
          </w:p>
        </w:tc>
        <w:tc>
          <w:tcPr>
            <w:tcW w:w="3997" w:type="dxa"/>
          </w:tcPr>
          <w:p>
            <w:pPr>
              <w:pStyle w:val="13"/>
              <w:rPr>
                <w:sz w:val="20"/>
              </w:rPr>
            </w:pPr>
          </w:p>
        </w:tc>
        <w:tc>
          <w:tcPr>
            <w:tcW w:w="1709" w:type="dxa"/>
          </w:tcPr>
          <w:p>
            <w:pPr>
              <w:pStyle w:val="13"/>
              <w:spacing w:before="13" w:line="252" w:lineRule="exact"/>
              <w:ind w:left="8"/>
              <w:jc w:val="center"/>
              <w:rPr>
                <w:rFonts w:ascii="Calibri"/>
                <w:sz w:val="22"/>
              </w:rPr>
            </w:pPr>
            <w:r>
              <w:rPr>
                <w:rFonts w:ascii="Calibri"/>
                <w:spacing w:val="-4"/>
                <w:sz w:val="22"/>
              </w:rPr>
              <w:t>1.06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spacing w:line="265" w:lineRule="exact"/>
              <w:ind w:right="94"/>
              <w:jc w:val="right"/>
              <w:rPr>
                <w:rFonts w:ascii="Calibri"/>
                <w:sz w:val="22"/>
              </w:rPr>
            </w:pPr>
            <w:r>
              <w:rPr>
                <w:rFonts w:ascii="Calibri"/>
                <w:spacing w:val="-4"/>
                <w:sz w:val="22"/>
              </w:rPr>
              <w:t>AB22</w:t>
            </w:r>
          </w:p>
        </w:tc>
        <w:tc>
          <w:tcPr>
            <w:tcW w:w="3997" w:type="dxa"/>
          </w:tcPr>
          <w:p>
            <w:pPr>
              <w:pStyle w:val="13"/>
              <w:rPr>
                <w:sz w:val="20"/>
              </w:rPr>
            </w:pPr>
          </w:p>
        </w:tc>
        <w:tc>
          <w:tcPr>
            <w:tcW w:w="1709" w:type="dxa"/>
          </w:tcPr>
          <w:p>
            <w:pPr>
              <w:pStyle w:val="13"/>
              <w:spacing w:before="13" w:line="252" w:lineRule="exact"/>
              <w:ind w:left="8"/>
              <w:jc w:val="center"/>
              <w:rPr>
                <w:rFonts w:ascii="Calibri"/>
                <w:sz w:val="22"/>
              </w:rPr>
            </w:pPr>
            <w:r>
              <w:rPr>
                <w:rFonts w:ascii="Calibri"/>
                <w:spacing w:val="-4"/>
                <w:sz w:val="22"/>
              </w:rPr>
              <w:t>0.51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spacing w:line="265" w:lineRule="exact"/>
              <w:ind w:right="94"/>
              <w:jc w:val="right"/>
              <w:rPr>
                <w:rFonts w:ascii="Calibri"/>
                <w:sz w:val="22"/>
              </w:rPr>
            </w:pPr>
            <w:r>
              <w:rPr>
                <w:rFonts w:ascii="Calibri"/>
                <w:spacing w:val="-4"/>
                <w:sz w:val="22"/>
              </w:rPr>
              <w:t>AB14</w:t>
            </w:r>
          </w:p>
        </w:tc>
        <w:tc>
          <w:tcPr>
            <w:tcW w:w="3997" w:type="dxa"/>
          </w:tcPr>
          <w:p>
            <w:pPr>
              <w:pStyle w:val="13"/>
              <w:rPr>
                <w:sz w:val="20"/>
              </w:rPr>
            </w:pPr>
          </w:p>
        </w:tc>
        <w:tc>
          <w:tcPr>
            <w:tcW w:w="1709" w:type="dxa"/>
          </w:tcPr>
          <w:p>
            <w:pPr>
              <w:pStyle w:val="13"/>
              <w:spacing w:before="13" w:line="252" w:lineRule="exact"/>
              <w:ind w:left="8"/>
              <w:jc w:val="center"/>
              <w:rPr>
                <w:rFonts w:ascii="Calibri"/>
                <w:sz w:val="22"/>
              </w:rPr>
            </w:pPr>
            <w:r>
              <w:rPr>
                <w:rFonts w:ascii="Calibri"/>
                <w:spacing w:val="-4"/>
                <w:sz w:val="22"/>
              </w:rPr>
              <w:t>0.83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spacing w:line="265" w:lineRule="exact"/>
              <w:ind w:right="94"/>
              <w:jc w:val="right"/>
              <w:rPr>
                <w:rFonts w:ascii="Calibri"/>
                <w:sz w:val="22"/>
              </w:rPr>
            </w:pPr>
            <w:r>
              <w:rPr>
                <w:rFonts w:ascii="Calibri"/>
                <w:spacing w:val="-5"/>
                <w:sz w:val="22"/>
              </w:rPr>
              <w:t>1.</w:t>
            </w:r>
          </w:p>
        </w:tc>
        <w:tc>
          <w:tcPr>
            <w:tcW w:w="3997" w:type="dxa"/>
          </w:tcPr>
          <w:p>
            <w:pPr>
              <w:pStyle w:val="13"/>
              <w:spacing w:before="13" w:line="252" w:lineRule="exact"/>
              <w:ind w:left="57" w:right="45"/>
              <w:jc w:val="center"/>
              <w:rPr>
                <w:rFonts w:ascii="Calibri"/>
                <w:sz w:val="22"/>
              </w:rPr>
            </w:pPr>
            <w:r>
              <w:rPr>
                <w:rFonts w:ascii="Calibri"/>
                <w:sz w:val="22"/>
              </w:rPr>
              <w:t>AB</w:t>
            </w:r>
            <w:r>
              <w:rPr>
                <w:rFonts w:ascii="Calibri"/>
                <w:spacing w:val="-5"/>
                <w:sz w:val="22"/>
              </w:rPr>
              <w:t xml:space="preserve"> </w:t>
            </w:r>
            <w:r>
              <w:rPr>
                <w:rFonts w:ascii="Calibri"/>
                <w:sz w:val="22"/>
              </w:rPr>
              <w:t>79kV</w:t>
            </w:r>
            <w:r>
              <w:rPr>
                <w:rFonts w:ascii="Calibri"/>
                <w:spacing w:val="-2"/>
                <w:sz w:val="22"/>
              </w:rPr>
              <w:t xml:space="preserve"> </w:t>
            </w:r>
            <w:r>
              <w:rPr>
                <w:rFonts w:ascii="Calibri"/>
                <w:spacing w:val="-4"/>
                <w:sz w:val="22"/>
              </w:rPr>
              <w:t>32ms</w:t>
            </w:r>
          </w:p>
        </w:tc>
        <w:tc>
          <w:tcPr>
            <w:tcW w:w="1709" w:type="dxa"/>
          </w:tcPr>
          <w:p>
            <w:pPr>
              <w:pStyle w:val="13"/>
              <w:spacing w:before="13" w:line="252" w:lineRule="exact"/>
              <w:ind w:left="8"/>
              <w:jc w:val="center"/>
              <w:rPr>
                <w:rFonts w:ascii="Calibri"/>
                <w:sz w:val="22"/>
              </w:rPr>
            </w:pPr>
            <w:r>
              <w:rPr>
                <w:rFonts w:ascii="Calibri"/>
                <w:spacing w:val="-4"/>
                <w:sz w:val="22"/>
              </w:rPr>
              <w:t>0.52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spacing w:line="265" w:lineRule="exact"/>
              <w:ind w:right="94"/>
              <w:jc w:val="right"/>
              <w:rPr>
                <w:rFonts w:ascii="Calibri"/>
                <w:sz w:val="22"/>
              </w:rPr>
            </w:pPr>
            <w:r>
              <w:rPr>
                <w:rFonts w:ascii="Calibri"/>
                <w:spacing w:val="-5"/>
                <w:sz w:val="22"/>
              </w:rPr>
              <w:t>2.</w:t>
            </w:r>
          </w:p>
        </w:tc>
        <w:tc>
          <w:tcPr>
            <w:tcW w:w="3997" w:type="dxa"/>
          </w:tcPr>
          <w:p>
            <w:pPr>
              <w:pStyle w:val="13"/>
              <w:rPr>
                <w:sz w:val="20"/>
              </w:rPr>
            </w:pPr>
          </w:p>
        </w:tc>
        <w:tc>
          <w:tcPr>
            <w:tcW w:w="1709" w:type="dxa"/>
          </w:tcPr>
          <w:p>
            <w:pPr>
              <w:pStyle w:val="13"/>
              <w:spacing w:before="13" w:line="252" w:lineRule="exact"/>
              <w:ind w:left="8"/>
              <w:jc w:val="center"/>
              <w:rPr>
                <w:rFonts w:ascii="Calibri"/>
                <w:sz w:val="22"/>
              </w:rPr>
            </w:pPr>
            <w:r>
              <w:rPr>
                <w:rFonts w:ascii="Calibri"/>
                <w:spacing w:val="-4"/>
                <w:sz w:val="22"/>
              </w:rPr>
              <w:t>0.61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spacing w:line="265" w:lineRule="exact"/>
              <w:ind w:right="94"/>
              <w:jc w:val="right"/>
              <w:rPr>
                <w:rFonts w:ascii="Calibri"/>
                <w:sz w:val="22"/>
              </w:rPr>
            </w:pPr>
            <w:r>
              <w:rPr>
                <w:rFonts w:ascii="Calibri"/>
                <w:spacing w:val="-5"/>
                <w:sz w:val="22"/>
              </w:rPr>
              <w:t>3.</w:t>
            </w:r>
          </w:p>
        </w:tc>
        <w:tc>
          <w:tcPr>
            <w:tcW w:w="3997" w:type="dxa"/>
          </w:tcPr>
          <w:p>
            <w:pPr>
              <w:pStyle w:val="13"/>
              <w:rPr>
                <w:sz w:val="20"/>
              </w:rPr>
            </w:pPr>
          </w:p>
        </w:tc>
        <w:tc>
          <w:tcPr>
            <w:tcW w:w="1709" w:type="dxa"/>
          </w:tcPr>
          <w:p>
            <w:pPr>
              <w:pStyle w:val="13"/>
              <w:spacing w:before="13" w:line="252" w:lineRule="exact"/>
              <w:ind w:left="8"/>
              <w:jc w:val="center"/>
              <w:rPr>
                <w:rFonts w:ascii="Calibri"/>
                <w:sz w:val="22"/>
              </w:rPr>
            </w:pPr>
            <w:r>
              <w:rPr>
                <w:rFonts w:ascii="Calibri"/>
                <w:spacing w:val="-4"/>
                <w:sz w:val="22"/>
              </w:rPr>
              <w:t>0.54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spacing w:line="265" w:lineRule="exact"/>
              <w:ind w:right="94"/>
              <w:jc w:val="right"/>
              <w:rPr>
                <w:rFonts w:ascii="Calibri"/>
                <w:sz w:val="22"/>
              </w:rPr>
            </w:pPr>
            <w:r>
              <w:rPr>
                <w:rFonts w:ascii="Calibri"/>
                <w:spacing w:val="-4"/>
                <w:sz w:val="22"/>
              </w:rPr>
              <w:t>AB15</w:t>
            </w:r>
          </w:p>
        </w:tc>
        <w:tc>
          <w:tcPr>
            <w:tcW w:w="3997" w:type="dxa"/>
          </w:tcPr>
          <w:p>
            <w:pPr>
              <w:pStyle w:val="13"/>
              <w:rPr>
                <w:sz w:val="20"/>
              </w:rPr>
            </w:pPr>
          </w:p>
        </w:tc>
        <w:tc>
          <w:tcPr>
            <w:tcW w:w="1709" w:type="dxa"/>
          </w:tcPr>
          <w:p>
            <w:pPr>
              <w:pStyle w:val="13"/>
              <w:spacing w:before="13" w:line="252" w:lineRule="exact"/>
              <w:ind w:left="8"/>
              <w:jc w:val="center"/>
              <w:rPr>
                <w:rFonts w:ascii="Calibri"/>
                <w:sz w:val="22"/>
              </w:rPr>
            </w:pPr>
            <w:r>
              <w:rPr>
                <w:rFonts w:ascii="Calibri"/>
                <w:spacing w:val="-4"/>
                <w:sz w:val="22"/>
              </w:rPr>
              <w:t>0.76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spacing w:line="265" w:lineRule="exact"/>
              <w:ind w:right="94"/>
              <w:jc w:val="right"/>
              <w:rPr>
                <w:rFonts w:ascii="Calibri"/>
                <w:sz w:val="22"/>
              </w:rPr>
            </w:pPr>
            <w:r>
              <w:rPr>
                <w:rFonts w:ascii="Calibri"/>
                <w:spacing w:val="-4"/>
                <w:sz w:val="22"/>
              </w:rPr>
              <w:t>AB24</w:t>
            </w:r>
          </w:p>
        </w:tc>
        <w:tc>
          <w:tcPr>
            <w:tcW w:w="3997" w:type="dxa"/>
          </w:tcPr>
          <w:p>
            <w:pPr>
              <w:pStyle w:val="13"/>
              <w:rPr>
                <w:sz w:val="20"/>
              </w:rPr>
            </w:pPr>
          </w:p>
        </w:tc>
        <w:tc>
          <w:tcPr>
            <w:tcW w:w="1709" w:type="dxa"/>
          </w:tcPr>
          <w:p>
            <w:pPr>
              <w:pStyle w:val="13"/>
              <w:spacing w:before="13" w:line="252" w:lineRule="exact"/>
              <w:ind w:left="8"/>
              <w:jc w:val="center"/>
              <w:rPr>
                <w:rFonts w:ascii="Calibri"/>
                <w:sz w:val="22"/>
              </w:rPr>
            </w:pPr>
            <w:r>
              <w:rPr>
                <w:rFonts w:ascii="Calibri"/>
                <w:spacing w:val="-4"/>
                <w:sz w:val="22"/>
              </w:rPr>
              <w:t>1.08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spacing w:line="265" w:lineRule="exact"/>
              <w:ind w:right="94"/>
              <w:jc w:val="right"/>
              <w:rPr>
                <w:rFonts w:ascii="Calibri"/>
                <w:sz w:val="22"/>
              </w:rPr>
            </w:pPr>
            <w:r>
              <w:rPr>
                <w:rFonts w:ascii="Calibri"/>
                <w:spacing w:val="-5"/>
                <w:sz w:val="22"/>
              </w:rPr>
              <w:t>AB3</w:t>
            </w:r>
          </w:p>
        </w:tc>
        <w:tc>
          <w:tcPr>
            <w:tcW w:w="3997" w:type="dxa"/>
          </w:tcPr>
          <w:p>
            <w:pPr>
              <w:pStyle w:val="13"/>
              <w:rPr>
                <w:sz w:val="20"/>
              </w:rPr>
            </w:pPr>
          </w:p>
        </w:tc>
        <w:tc>
          <w:tcPr>
            <w:tcW w:w="1709" w:type="dxa"/>
          </w:tcPr>
          <w:p>
            <w:pPr>
              <w:pStyle w:val="13"/>
              <w:spacing w:before="13" w:line="252" w:lineRule="exact"/>
              <w:ind w:left="8"/>
              <w:jc w:val="center"/>
              <w:rPr>
                <w:rFonts w:ascii="Calibri"/>
                <w:sz w:val="22"/>
              </w:rPr>
            </w:pPr>
            <w:r>
              <w:rPr>
                <w:rFonts w:ascii="Calibri"/>
                <w:spacing w:val="-4"/>
                <w:sz w:val="22"/>
              </w:rPr>
              <w:t>0.85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spacing w:line="265" w:lineRule="exact"/>
              <w:ind w:right="94"/>
              <w:jc w:val="right"/>
              <w:rPr>
                <w:rFonts w:ascii="Calibri"/>
                <w:sz w:val="22"/>
              </w:rPr>
            </w:pPr>
            <w:r>
              <w:rPr>
                <w:rFonts w:ascii="Calibri"/>
                <w:spacing w:val="-4"/>
                <w:sz w:val="22"/>
              </w:rPr>
              <w:t>AB15</w:t>
            </w:r>
          </w:p>
        </w:tc>
        <w:tc>
          <w:tcPr>
            <w:tcW w:w="3997" w:type="dxa"/>
          </w:tcPr>
          <w:p>
            <w:pPr>
              <w:pStyle w:val="13"/>
              <w:rPr>
                <w:sz w:val="20"/>
              </w:rPr>
            </w:pPr>
          </w:p>
        </w:tc>
        <w:tc>
          <w:tcPr>
            <w:tcW w:w="1709" w:type="dxa"/>
          </w:tcPr>
          <w:p>
            <w:pPr>
              <w:pStyle w:val="13"/>
              <w:spacing w:before="13" w:line="252" w:lineRule="exact"/>
              <w:ind w:left="8"/>
              <w:jc w:val="center"/>
              <w:rPr>
                <w:rFonts w:ascii="Calibri"/>
                <w:sz w:val="22"/>
              </w:rPr>
            </w:pPr>
            <w:r>
              <w:rPr>
                <w:rFonts w:ascii="Calibri"/>
                <w:spacing w:val="-4"/>
                <w:sz w:val="22"/>
              </w:rPr>
              <w:t>1.90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spacing w:line="265" w:lineRule="exact"/>
              <w:ind w:right="94"/>
              <w:jc w:val="right"/>
              <w:rPr>
                <w:rFonts w:ascii="Calibri"/>
                <w:sz w:val="22"/>
              </w:rPr>
            </w:pPr>
            <w:r>
              <w:rPr>
                <w:rFonts w:ascii="Calibri"/>
                <w:spacing w:val="-5"/>
                <w:sz w:val="22"/>
              </w:rPr>
              <w:t>AB6</w:t>
            </w:r>
          </w:p>
        </w:tc>
        <w:tc>
          <w:tcPr>
            <w:tcW w:w="3997" w:type="dxa"/>
          </w:tcPr>
          <w:p>
            <w:pPr>
              <w:pStyle w:val="13"/>
              <w:rPr>
                <w:sz w:val="20"/>
              </w:rPr>
            </w:pPr>
          </w:p>
        </w:tc>
        <w:tc>
          <w:tcPr>
            <w:tcW w:w="1709" w:type="dxa"/>
          </w:tcPr>
          <w:p>
            <w:pPr>
              <w:pStyle w:val="13"/>
              <w:spacing w:before="13" w:line="252" w:lineRule="exact"/>
              <w:ind w:left="8"/>
              <w:jc w:val="center"/>
              <w:rPr>
                <w:rFonts w:ascii="Calibri"/>
                <w:sz w:val="22"/>
              </w:rPr>
            </w:pPr>
            <w:r>
              <w:rPr>
                <w:rFonts w:ascii="Calibri"/>
                <w:spacing w:val="-4"/>
                <w:sz w:val="22"/>
              </w:rPr>
              <w:t>1.52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734" w:type="dxa"/>
          </w:tcPr>
          <w:p>
            <w:pPr>
              <w:pStyle w:val="13"/>
              <w:spacing w:line="263" w:lineRule="exact"/>
              <w:ind w:right="94"/>
              <w:jc w:val="right"/>
              <w:rPr>
                <w:rFonts w:ascii="Calibri"/>
                <w:sz w:val="22"/>
              </w:rPr>
            </w:pPr>
            <w:r>
              <w:rPr>
                <w:rFonts w:ascii="Calibri"/>
                <w:spacing w:val="-5"/>
                <w:sz w:val="22"/>
              </w:rPr>
              <w:t>AB5</w:t>
            </w:r>
          </w:p>
        </w:tc>
        <w:tc>
          <w:tcPr>
            <w:tcW w:w="3997" w:type="dxa"/>
          </w:tcPr>
          <w:p>
            <w:pPr>
              <w:pStyle w:val="13"/>
              <w:rPr>
                <w:sz w:val="20"/>
              </w:rPr>
            </w:pPr>
          </w:p>
        </w:tc>
        <w:tc>
          <w:tcPr>
            <w:tcW w:w="1709" w:type="dxa"/>
          </w:tcPr>
          <w:p>
            <w:pPr>
              <w:pStyle w:val="13"/>
              <w:spacing w:before="13" w:line="249" w:lineRule="exact"/>
              <w:ind w:left="8"/>
              <w:jc w:val="center"/>
              <w:rPr>
                <w:rFonts w:ascii="Calibri"/>
                <w:sz w:val="22"/>
              </w:rPr>
            </w:pPr>
            <w:r>
              <w:rPr>
                <w:rFonts w:ascii="Calibri"/>
                <w:spacing w:val="-4"/>
                <w:sz w:val="22"/>
              </w:rPr>
              <w:t>0.99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spacing w:line="265" w:lineRule="exact"/>
              <w:ind w:right="94"/>
              <w:jc w:val="right"/>
              <w:rPr>
                <w:rFonts w:ascii="Calibri"/>
                <w:sz w:val="22"/>
              </w:rPr>
            </w:pPr>
            <w:r>
              <w:rPr>
                <w:rFonts w:ascii="Calibri"/>
                <w:spacing w:val="-5"/>
                <w:sz w:val="22"/>
              </w:rPr>
              <w:t>AB4</w:t>
            </w:r>
          </w:p>
        </w:tc>
        <w:tc>
          <w:tcPr>
            <w:tcW w:w="3997" w:type="dxa"/>
          </w:tcPr>
          <w:p>
            <w:pPr>
              <w:pStyle w:val="13"/>
              <w:rPr>
                <w:sz w:val="20"/>
              </w:rPr>
            </w:pPr>
          </w:p>
        </w:tc>
        <w:tc>
          <w:tcPr>
            <w:tcW w:w="1709" w:type="dxa"/>
          </w:tcPr>
          <w:p>
            <w:pPr>
              <w:pStyle w:val="13"/>
              <w:spacing w:before="13" w:line="252" w:lineRule="exact"/>
              <w:ind w:left="8"/>
              <w:jc w:val="center"/>
              <w:rPr>
                <w:rFonts w:ascii="Calibri"/>
                <w:sz w:val="22"/>
              </w:rPr>
            </w:pPr>
            <w:r>
              <w:rPr>
                <w:rFonts w:ascii="Calibri"/>
                <w:spacing w:val="-4"/>
                <w:sz w:val="22"/>
              </w:rPr>
              <w:t>0.76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spacing w:line="265" w:lineRule="exact"/>
              <w:ind w:right="94"/>
              <w:jc w:val="right"/>
              <w:rPr>
                <w:rFonts w:ascii="Calibri"/>
                <w:sz w:val="22"/>
              </w:rPr>
            </w:pPr>
            <w:r>
              <w:rPr>
                <w:rFonts w:ascii="Calibri"/>
                <w:spacing w:val="-5"/>
                <w:sz w:val="22"/>
              </w:rPr>
              <w:t>AB2</w:t>
            </w:r>
          </w:p>
        </w:tc>
        <w:tc>
          <w:tcPr>
            <w:tcW w:w="3997" w:type="dxa"/>
          </w:tcPr>
          <w:p>
            <w:pPr>
              <w:pStyle w:val="13"/>
              <w:rPr>
                <w:sz w:val="20"/>
              </w:rPr>
            </w:pPr>
          </w:p>
        </w:tc>
        <w:tc>
          <w:tcPr>
            <w:tcW w:w="1709" w:type="dxa"/>
          </w:tcPr>
          <w:p>
            <w:pPr>
              <w:pStyle w:val="13"/>
              <w:spacing w:before="13" w:line="252" w:lineRule="exact"/>
              <w:ind w:left="8"/>
              <w:jc w:val="center"/>
              <w:rPr>
                <w:rFonts w:ascii="Calibri"/>
                <w:sz w:val="22"/>
              </w:rPr>
            </w:pPr>
            <w:r>
              <w:rPr>
                <w:rFonts w:ascii="Calibri"/>
                <w:spacing w:val="-4"/>
                <w:sz w:val="22"/>
              </w:rPr>
              <w:t>0.73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spacing w:line="265" w:lineRule="exact"/>
              <w:ind w:right="94"/>
              <w:jc w:val="right"/>
              <w:rPr>
                <w:rFonts w:ascii="Calibri"/>
                <w:sz w:val="22"/>
              </w:rPr>
            </w:pPr>
            <w:r>
              <w:rPr>
                <w:rFonts w:ascii="Calibri"/>
                <w:spacing w:val="-5"/>
                <w:sz w:val="22"/>
              </w:rPr>
              <w:t>AB1</w:t>
            </w:r>
          </w:p>
        </w:tc>
        <w:tc>
          <w:tcPr>
            <w:tcW w:w="3997" w:type="dxa"/>
          </w:tcPr>
          <w:p>
            <w:pPr>
              <w:pStyle w:val="13"/>
              <w:rPr>
                <w:sz w:val="20"/>
              </w:rPr>
            </w:pPr>
          </w:p>
        </w:tc>
        <w:tc>
          <w:tcPr>
            <w:tcW w:w="1709" w:type="dxa"/>
          </w:tcPr>
          <w:p>
            <w:pPr>
              <w:pStyle w:val="13"/>
              <w:spacing w:before="13" w:line="252" w:lineRule="exact"/>
              <w:ind w:left="8"/>
              <w:jc w:val="center"/>
              <w:rPr>
                <w:rFonts w:ascii="Calibri"/>
                <w:sz w:val="22"/>
              </w:rPr>
            </w:pPr>
            <w:r>
              <w:rPr>
                <w:rFonts w:ascii="Calibri"/>
                <w:spacing w:val="-4"/>
                <w:sz w:val="22"/>
              </w:rPr>
              <w:t>0.77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spacing w:line="265" w:lineRule="exact"/>
              <w:ind w:right="93"/>
              <w:jc w:val="right"/>
              <w:rPr>
                <w:rFonts w:ascii="Calibri"/>
                <w:sz w:val="22"/>
              </w:rPr>
            </w:pPr>
            <w:r>
              <w:rPr>
                <w:rFonts w:ascii="Calibri"/>
                <w:spacing w:val="-5"/>
                <w:sz w:val="22"/>
              </w:rPr>
              <w:t>19</w:t>
            </w:r>
          </w:p>
        </w:tc>
        <w:tc>
          <w:tcPr>
            <w:tcW w:w="3997" w:type="dxa"/>
          </w:tcPr>
          <w:p>
            <w:pPr>
              <w:pStyle w:val="13"/>
              <w:rPr>
                <w:sz w:val="20"/>
              </w:rPr>
            </w:pPr>
          </w:p>
        </w:tc>
        <w:tc>
          <w:tcPr>
            <w:tcW w:w="1709" w:type="dxa"/>
          </w:tcPr>
          <w:p>
            <w:pPr>
              <w:pStyle w:val="13"/>
              <w:spacing w:before="13" w:line="252" w:lineRule="exact"/>
              <w:ind w:left="8"/>
              <w:jc w:val="center"/>
              <w:rPr>
                <w:rFonts w:ascii="Calibri"/>
                <w:sz w:val="22"/>
              </w:rPr>
            </w:pPr>
            <w:r>
              <w:rPr>
                <w:rFonts w:ascii="Calibri"/>
                <w:spacing w:val="-4"/>
                <w:sz w:val="22"/>
              </w:rPr>
              <w:t>0.60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spacing w:line="265" w:lineRule="exact"/>
              <w:ind w:right="93"/>
              <w:jc w:val="right"/>
              <w:rPr>
                <w:rFonts w:ascii="Calibri"/>
                <w:sz w:val="22"/>
              </w:rPr>
            </w:pPr>
            <w:r>
              <w:rPr>
                <w:rFonts w:ascii="Calibri"/>
                <w:spacing w:val="-5"/>
                <w:sz w:val="22"/>
              </w:rPr>
              <w:t>20</w:t>
            </w:r>
          </w:p>
        </w:tc>
        <w:tc>
          <w:tcPr>
            <w:tcW w:w="3997" w:type="dxa"/>
          </w:tcPr>
          <w:p>
            <w:pPr>
              <w:pStyle w:val="13"/>
              <w:rPr>
                <w:sz w:val="20"/>
              </w:rPr>
            </w:pPr>
          </w:p>
        </w:tc>
        <w:tc>
          <w:tcPr>
            <w:tcW w:w="1709" w:type="dxa"/>
          </w:tcPr>
          <w:p>
            <w:pPr>
              <w:pStyle w:val="13"/>
              <w:spacing w:before="13" w:line="252" w:lineRule="exact"/>
              <w:ind w:left="8"/>
              <w:jc w:val="center"/>
              <w:rPr>
                <w:rFonts w:ascii="Calibri"/>
                <w:sz w:val="22"/>
              </w:rPr>
            </w:pPr>
            <w:r>
              <w:rPr>
                <w:rFonts w:ascii="Calibri"/>
                <w:spacing w:val="-4"/>
                <w:sz w:val="22"/>
              </w:rPr>
              <w:t>1.03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spacing w:line="265" w:lineRule="exact"/>
              <w:ind w:right="94"/>
              <w:jc w:val="right"/>
              <w:rPr>
                <w:rFonts w:ascii="Calibri"/>
                <w:sz w:val="22"/>
              </w:rPr>
            </w:pPr>
            <w:r>
              <w:rPr>
                <w:rFonts w:ascii="Calibri"/>
                <w:spacing w:val="-5"/>
                <w:sz w:val="22"/>
              </w:rPr>
              <w:t>AB7</w:t>
            </w:r>
          </w:p>
        </w:tc>
        <w:tc>
          <w:tcPr>
            <w:tcW w:w="3997" w:type="dxa"/>
          </w:tcPr>
          <w:p>
            <w:pPr>
              <w:pStyle w:val="13"/>
              <w:rPr>
                <w:sz w:val="20"/>
              </w:rPr>
            </w:pPr>
          </w:p>
        </w:tc>
        <w:tc>
          <w:tcPr>
            <w:tcW w:w="1709" w:type="dxa"/>
          </w:tcPr>
          <w:p>
            <w:pPr>
              <w:pStyle w:val="13"/>
              <w:spacing w:before="13" w:line="252" w:lineRule="exact"/>
              <w:ind w:left="8"/>
              <w:jc w:val="center"/>
              <w:rPr>
                <w:rFonts w:ascii="Calibri"/>
                <w:sz w:val="22"/>
              </w:rPr>
            </w:pPr>
            <w:r>
              <w:rPr>
                <w:rFonts w:ascii="Calibri"/>
                <w:spacing w:val="-4"/>
                <w:sz w:val="22"/>
              </w:rPr>
              <w:t>0.73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rPr>
                <w:sz w:val="20"/>
              </w:rPr>
            </w:pPr>
          </w:p>
        </w:tc>
        <w:tc>
          <w:tcPr>
            <w:tcW w:w="3997" w:type="dxa"/>
          </w:tcPr>
          <w:p>
            <w:pPr>
              <w:pStyle w:val="13"/>
              <w:spacing w:before="14" w:line="252" w:lineRule="exact"/>
              <w:ind w:left="57" w:right="46"/>
              <w:jc w:val="center"/>
              <w:rPr>
                <w:rFonts w:ascii="Calibri"/>
                <w:sz w:val="22"/>
              </w:rPr>
            </w:pPr>
            <w:r>
              <w:rPr>
                <w:rFonts w:ascii="Calibri"/>
                <w:sz w:val="22"/>
              </w:rPr>
              <w:t>FRONT</w:t>
            </w:r>
            <w:r>
              <w:rPr>
                <w:rFonts w:ascii="Calibri"/>
                <w:spacing w:val="-4"/>
                <w:sz w:val="22"/>
              </w:rPr>
              <w:t xml:space="preserve"> T118</w:t>
            </w:r>
          </w:p>
        </w:tc>
        <w:tc>
          <w:tcPr>
            <w:tcW w:w="1709" w:type="dxa"/>
          </w:tcPr>
          <w:p>
            <w:pPr>
              <w:pStyle w:val="13"/>
              <w:spacing w:before="14" w:line="252" w:lineRule="exact"/>
              <w:ind w:left="8"/>
              <w:jc w:val="center"/>
              <w:rPr>
                <w:rFonts w:ascii="Calibri"/>
                <w:sz w:val="22"/>
              </w:rPr>
            </w:pPr>
            <w:r>
              <w:rPr>
                <w:rFonts w:ascii="Calibri"/>
                <w:spacing w:val="-4"/>
                <w:sz w:val="22"/>
              </w:rPr>
              <w:t>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rPr>
                <w:sz w:val="20"/>
              </w:rPr>
            </w:pPr>
          </w:p>
        </w:tc>
        <w:tc>
          <w:tcPr>
            <w:tcW w:w="3997" w:type="dxa"/>
          </w:tcPr>
          <w:p>
            <w:pPr>
              <w:pStyle w:val="13"/>
              <w:spacing w:before="13" w:line="252" w:lineRule="exact"/>
              <w:ind w:left="57" w:right="45"/>
              <w:jc w:val="center"/>
              <w:rPr>
                <w:rFonts w:ascii="Calibri"/>
                <w:sz w:val="22"/>
              </w:rPr>
            </w:pPr>
            <w:r>
              <w:rPr>
                <w:rFonts w:ascii="Calibri"/>
                <w:sz w:val="22"/>
              </w:rPr>
              <w:t>PELVIS</w:t>
            </w:r>
            <w:r>
              <w:rPr>
                <w:rFonts w:ascii="Calibri"/>
                <w:spacing w:val="-6"/>
                <w:sz w:val="22"/>
              </w:rPr>
              <w:t xml:space="preserve"> </w:t>
            </w:r>
            <w:r>
              <w:rPr>
                <w:rFonts w:ascii="Calibri"/>
                <w:sz w:val="22"/>
              </w:rPr>
              <w:t>79kV</w:t>
            </w:r>
            <w:r>
              <w:rPr>
                <w:rFonts w:ascii="Calibri"/>
                <w:spacing w:val="-4"/>
                <w:sz w:val="22"/>
              </w:rPr>
              <w:t xml:space="preserve"> </w:t>
            </w:r>
            <w:r>
              <w:rPr>
                <w:rFonts w:ascii="Calibri"/>
                <w:spacing w:val="-2"/>
                <w:sz w:val="22"/>
              </w:rPr>
              <w:t>40mAs</w:t>
            </w:r>
          </w:p>
        </w:tc>
        <w:tc>
          <w:tcPr>
            <w:tcW w:w="1709" w:type="dxa"/>
          </w:tcPr>
          <w:p>
            <w:pPr>
              <w:pStyle w:val="13"/>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spacing w:line="265" w:lineRule="exact"/>
              <w:ind w:right="94"/>
              <w:jc w:val="right"/>
              <w:rPr>
                <w:rFonts w:ascii="Calibri"/>
                <w:sz w:val="22"/>
              </w:rPr>
            </w:pPr>
            <w:r>
              <w:rPr>
                <w:rFonts w:ascii="Calibri"/>
                <w:spacing w:val="-5"/>
                <w:sz w:val="22"/>
              </w:rPr>
              <w:t>1.</w:t>
            </w:r>
          </w:p>
        </w:tc>
        <w:tc>
          <w:tcPr>
            <w:tcW w:w="3997" w:type="dxa"/>
          </w:tcPr>
          <w:p>
            <w:pPr>
              <w:pStyle w:val="13"/>
              <w:rPr>
                <w:sz w:val="20"/>
              </w:rPr>
            </w:pPr>
          </w:p>
        </w:tc>
        <w:tc>
          <w:tcPr>
            <w:tcW w:w="1709" w:type="dxa"/>
          </w:tcPr>
          <w:p>
            <w:pPr>
              <w:pStyle w:val="13"/>
              <w:spacing w:before="13" w:line="252" w:lineRule="exact"/>
              <w:ind w:left="8"/>
              <w:jc w:val="center"/>
              <w:rPr>
                <w:rFonts w:ascii="Calibri"/>
                <w:sz w:val="22"/>
              </w:rPr>
            </w:pPr>
            <w:r>
              <w:rPr>
                <w:rFonts w:ascii="Calibri"/>
                <w:spacing w:val="-4"/>
                <w:sz w:val="22"/>
              </w:rPr>
              <w:t>0.69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spacing w:line="265" w:lineRule="exact"/>
              <w:ind w:right="94"/>
              <w:jc w:val="right"/>
              <w:rPr>
                <w:rFonts w:ascii="Calibri"/>
                <w:sz w:val="22"/>
              </w:rPr>
            </w:pPr>
            <w:r>
              <w:rPr>
                <w:rFonts w:ascii="Calibri"/>
                <w:spacing w:val="-5"/>
                <w:sz w:val="22"/>
              </w:rPr>
              <w:t>2.</w:t>
            </w:r>
          </w:p>
        </w:tc>
        <w:tc>
          <w:tcPr>
            <w:tcW w:w="3997" w:type="dxa"/>
          </w:tcPr>
          <w:p>
            <w:pPr>
              <w:pStyle w:val="13"/>
              <w:rPr>
                <w:sz w:val="20"/>
              </w:rPr>
            </w:pPr>
          </w:p>
        </w:tc>
        <w:tc>
          <w:tcPr>
            <w:tcW w:w="1709" w:type="dxa"/>
          </w:tcPr>
          <w:p>
            <w:pPr>
              <w:pStyle w:val="13"/>
              <w:spacing w:before="13" w:line="252" w:lineRule="exact"/>
              <w:ind w:left="8"/>
              <w:jc w:val="center"/>
              <w:rPr>
                <w:rFonts w:ascii="Calibri"/>
                <w:sz w:val="22"/>
              </w:rPr>
            </w:pPr>
            <w:r>
              <w:rPr>
                <w:rFonts w:ascii="Calibri"/>
                <w:spacing w:val="-4"/>
                <w:sz w:val="22"/>
              </w:rPr>
              <w:t>0.58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spacing w:line="265" w:lineRule="exact"/>
              <w:ind w:right="94"/>
              <w:jc w:val="right"/>
              <w:rPr>
                <w:rFonts w:ascii="Calibri"/>
                <w:sz w:val="22"/>
              </w:rPr>
            </w:pPr>
            <w:r>
              <w:rPr>
                <w:rFonts w:ascii="Calibri"/>
                <w:spacing w:val="-5"/>
                <w:sz w:val="22"/>
              </w:rPr>
              <w:t>3.</w:t>
            </w:r>
          </w:p>
        </w:tc>
        <w:tc>
          <w:tcPr>
            <w:tcW w:w="3997" w:type="dxa"/>
          </w:tcPr>
          <w:p>
            <w:pPr>
              <w:pStyle w:val="13"/>
              <w:rPr>
                <w:sz w:val="20"/>
              </w:rPr>
            </w:pPr>
          </w:p>
        </w:tc>
        <w:tc>
          <w:tcPr>
            <w:tcW w:w="1709" w:type="dxa"/>
          </w:tcPr>
          <w:p>
            <w:pPr>
              <w:pStyle w:val="13"/>
              <w:spacing w:before="13" w:line="252" w:lineRule="exact"/>
              <w:ind w:left="8"/>
              <w:jc w:val="center"/>
              <w:rPr>
                <w:rFonts w:ascii="Calibri"/>
                <w:sz w:val="22"/>
              </w:rPr>
            </w:pPr>
            <w:r>
              <w:rPr>
                <w:rFonts w:ascii="Calibri"/>
                <w:spacing w:val="-4"/>
                <w:sz w:val="22"/>
              </w:rPr>
              <w:t>0.58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734" w:type="dxa"/>
          </w:tcPr>
          <w:p>
            <w:pPr>
              <w:pStyle w:val="13"/>
              <w:spacing w:line="263" w:lineRule="exact"/>
              <w:ind w:right="94"/>
              <w:jc w:val="right"/>
              <w:rPr>
                <w:rFonts w:ascii="Calibri"/>
                <w:sz w:val="22"/>
              </w:rPr>
            </w:pPr>
            <w:r>
              <w:rPr>
                <w:rFonts w:ascii="Calibri"/>
                <w:spacing w:val="-5"/>
                <w:sz w:val="22"/>
              </w:rPr>
              <w:t>4.</w:t>
            </w:r>
          </w:p>
        </w:tc>
        <w:tc>
          <w:tcPr>
            <w:tcW w:w="3997" w:type="dxa"/>
          </w:tcPr>
          <w:p>
            <w:pPr>
              <w:pStyle w:val="13"/>
              <w:rPr>
                <w:sz w:val="20"/>
              </w:rPr>
            </w:pPr>
          </w:p>
        </w:tc>
        <w:tc>
          <w:tcPr>
            <w:tcW w:w="1709" w:type="dxa"/>
          </w:tcPr>
          <w:p>
            <w:pPr>
              <w:pStyle w:val="13"/>
              <w:spacing w:before="13" w:line="249" w:lineRule="exact"/>
              <w:ind w:left="8"/>
              <w:jc w:val="center"/>
              <w:rPr>
                <w:rFonts w:ascii="Calibri"/>
                <w:sz w:val="22"/>
              </w:rPr>
            </w:pPr>
            <w:r>
              <w:rPr>
                <w:rFonts w:ascii="Calibri"/>
                <w:spacing w:val="-4"/>
                <w:sz w:val="22"/>
              </w:rPr>
              <w:t>0.74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rPr>
                <w:sz w:val="20"/>
              </w:rPr>
            </w:pPr>
          </w:p>
        </w:tc>
        <w:tc>
          <w:tcPr>
            <w:tcW w:w="3997" w:type="dxa"/>
          </w:tcPr>
          <w:p>
            <w:pPr>
              <w:pStyle w:val="13"/>
              <w:spacing w:before="13" w:line="252" w:lineRule="exact"/>
              <w:ind w:left="57" w:right="45"/>
              <w:jc w:val="center"/>
              <w:rPr>
                <w:rFonts w:ascii="Calibri"/>
                <w:sz w:val="22"/>
              </w:rPr>
            </w:pPr>
            <w:r>
              <w:rPr>
                <w:rFonts w:ascii="Calibri"/>
                <w:sz w:val="22"/>
              </w:rPr>
              <w:t>PELVIS</w:t>
            </w:r>
            <w:r>
              <w:rPr>
                <w:rFonts w:ascii="Calibri"/>
                <w:spacing w:val="-6"/>
                <w:sz w:val="22"/>
              </w:rPr>
              <w:t xml:space="preserve"> </w:t>
            </w:r>
            <w:r>
              <w:rPr>
                <w:rFonts w:ascii="Calibri"/>
                <w:sz w:val="22"/>
              </w:rPr>
              <w:t>80kV</w:t>
            </w:r>
            <w:r>
              <w:rPr>
                <w:rFonts w:ascii="Calibri"/>
                <w:spacing w:val="-4"/>
                <w:sz w:val="22"/>
              </w:rPr>
              <w:t xml:space="preserve"> </w:t>
            </w:r>
            <w:r>
              <w:rPr>
                <w:rFonts w:ascii="Calibri"/>
                <w:spacing w:val="-2"/>
                <w:sz w:val="22"/>
              </w:rPr>
              <w:t>40mAs</w:t>
            </w:r>
          </w:p>
        </w:tc>
        <w:tc>
          <w:tcPr>
            <w:tcW w:w="1709" w:type="dxa"/>
          </w:tcPr>
          <w:p>
            <w:pPr>
              <w:pStyle w:val="13"/>
              <w:spacing w:before="13" w:line="252" w:lineRule="exact"/>
              <w:ind w:left="8"/>
              <w:jc w:val="center"/>
              <w:rPr>
                <w:rFonts w:ascii="Calibri"/>
                <w:sz w:val="22"/>
              </w:rPr>
            </w:pPr>
            <w:r>
              <w:rPr>
                <w:rFonts w:ascii="Calibri"/>
                <w:spacing w:val="-4"/>
                <w:sz w:val="22"/>
              </w:rPr>
              <w:t>0.42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spacing w:line="265" w:lineRule="exact"/>
              <w:ind w:right="94"/>
              <w:jc w:val="right"/>
              <w:rPr>
                <w:rFonts w:ascii="Calibri"/>
                <w:sz w:val="22"/>
              </w:rPr>
            </w:pPr>
            <w:r>
              <w:rPr>
                <w:rFonts w:ascii="Calibri"/>
                <w:spacing w:val="-5"/>
                <w:sz w:val="22"/>
              </w:rPr>
              <w:t>1.</w:t>
            </w:r>
          </w:p>
        </w:tc>
        <w:tc>
          <w:tcPr>
            <w:tcW w:w="3997" w:type="dxa"/>
          </w:tcPr>
          <w:p>
            <w:pPr>
              <w:pStyle w:val="13"/>
              <w:rPr>
                <w:sz w:val="20"/>
              </w:rPr>
            </w:pPr>
          </w:p>
        </w:tc>
        <w:tc>
          <w:tcPr>
            <w:tcW w:w="1709" w:type="dxa"/>
          </w:tcPr>
          <w:p>
            <w:pPr>
              <w:pStyle w:val="13"/>
              <w:spacing w:before="13" w:line="252" w:lineRule="exact"/>
              <w:ind w:left="8"/>
              <w:jc w:val="center"/>
              <w:rPr>
                <w:rFonts w:ascii="Calibri"/>
                <w:sz w:val="22"/>
              </w:rPr>
            </w:pPr>
            <w:r>
              <w:rPr>
                <w:rFonts w:ascii="Calibri"/>
                <w:spacing w:val="-4"/>
                <w:sz w:val="22"/>
              </w:rPr>
              <w:t>0.98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spacing w:line="265" w:lineRule="exact"/>
              <w:ind w:right="94"/>
              <w:jc w:val="right"/>
              <w:rPr>
                <w:rFonts w:ascii="Calibri"/>
                <w:sz w:val="22"/>
              </w:rPr>
            </w:pPr>
            <w:r>
              <w:rPr>
                <w:rFonts w:ascii="Calibri"/>
                <w:spacing w:val="-5"/>
                <w:sz w:val="22"/>
              </w:rPr>
              <w:t>2.</w:t>
            </w:r>
          </w:p>
        </w:tc>
        <w:tc>
          <w:tcPr>
            <w:tcW w:w="3997" w:type="dxa"/>
          </w:tcPr>
          <w:p>
            <w:pPr>
              <w:pStyle w:val="13"/>
              <w:rPr>
                <w:sz w:val="20"/>
              </w:rPr>
            </w:pPr>
          </w:p>
        </w:tc>
        <w:tc>
          <w:tcPr>
            <w:tcW w:w="1709" w:type="dxa"/>
          </w:tcPr>
          <w:p>
            <w:pPr>
              <w:pStyle w:val="13"/>
              <w:spacing w:before="13" w:line="252" w:lineRule="exact"/>
              <w:ind w:left="8"/>
              <w:jc w:val="center"/>
              <w:rPr>
                <w:rFonts w:ascii="Calibri"/>
                <w:sz w:val="22"/>
              </w:rPr>
            </w:pPr>
            <w:r>
              <w:rPr>
                <w:rFonts w:ascii="Calibri"/>
                <w:spacing w:val="-4"/>
                <w:sz w:val="22"/>
              </w:rPr>
              <w:t>0.38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spacing w:line="265" w:lineRule="exact"/>
              <w:ind w:right="94"/>
              <w:jc w:val="right"/>
              <w:rPr>
                <w:rFonts w:ascii="Calibri"/>
                <w:sz w:val="22"/>
              </w:rPr>
            </w:pPr>
            <w:r>
              <w:rPr>
                <w:rFonts w:ascii="Calibri"/>
                <w:spacing w:val="-5"/>
                <w:sz w:val="22"/>
              </w:rPr>
              <w:t>3.</w:t>
            </w:r>
          </w:p>
        </w:tc>
        <w:tc>
          <w:tcPr>
            <w:tcW w:w="3997" w:type="dxa"/>
          </w:tcPr>
          <w:p>
            <w:pPr>
              <w:pStyle w:val="13"/>
              <w:rPr>
                <w:sz w:val="20"/>
              </w:rPr>
            </w:pPr>
          </w:p>
        </w:tc>
        <w:tc>
          <w:tcPr>
            <w:tcW w:w="1709" w:type="dxa"/>
          </w:tcPr>
          <w:p>
            <w:pPr>
              <w:pStyle w:val="13"/>
              <w:spacing w:before="13" w:line="252" w:lineRule="exact"/>
              <w:ind w:left="8"/>
              <w:jc w:val="center"/>
              <w:rPr>
                <w:rFonts w:ascii="Calibri"/>
                <w:sz w:val="22"/>
              </w:rPr>
            </w:pPr>
            <w:r>
              <w:rPr>
                <w:rFonts w:ascii="Calibri"/>
                <w:spacing w:val="-4"/>
                <w:sz w:val="22"/>
              </w:rPr>
              <w:t>0.62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spacing w:line="265" w:lineRule="exact"/>
              <w:ind w:right="94"/>
              <w:jc w:val="right"/>
              <w:rPr>
                <w:rFonts w:ascii="Calibri"/>
                <w:sz w:val="22"/>
              </w:rPr>
            </w:pPr>
            <w:r>
              <w:rPr>
                <w:rFonts w:ascii="Calibri"/>
                <w:spacing w:val="-5"/>
                <w:sz w:val="22"/>
              </w:rPr>
              <w:t>4.</w:t>
            </w:r>
          </w:p>
        </w:tc>
        <w:tc>
          <w:tcPr>
            <w:tcW w:w="3997" w:type="dxa"/>
          </w:tcPr>
          <w:p>
            <w:pPr>
              <w:pStyle w:val="13"/>
              <w:rPr>
                <w:sz w:val="20"/>
              </w:rPr>
            </w:pPr>
          </w:p>
        </w:tc>
        <w:tc>
          <w:tcPr>
            <w:tcW w:w="1709" w:type="dxa"/>
          </w:tcPr>
          <w:p>
            <w:pPr>
              <w:pStyle w:val="13"/>
              <w:spacing w:before="13" w:line="252" w:lineRule="exact"/>
              <w:ind w:left="8"/>
              <w:jc w:val="center"/>
              <w:rPr>
                <w:rFonts w:ascii="Calibri"/>
                <w:sz w:val="22"/>
              </w:rPr>
            </w:pPr>
            <w:r>
              <w:rPr>
                <w:rFonts w:ascii="Calibri"/>
                <w:spacing w:val="-4"/>
                <w:sz w:val="22"/>
              </w:rPr>
              <w:t>0.42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rPr>
                <w:sz w:val="20"/>
              </w:rPr>
            </w:pPr>
          </w:p>
        </w:tc>
        <w:tc>
          <w:tcPr>
            <w:tcW w:w="3997" w:type="dxa"/>
          </w:tcPr>
          <w:p>
            <w:pPr>
              <w:pStyle w:val="13"/>
              <w:spacing w:before="13" w:line="252" w:lineRule="exact"/>
              <w:ind w:left="57" w:right="45"/>
              <w:jc w:val="center"/>
              <w:rPr>
                <w:rFonts w:ascii="Calibri"/>
                <w:sz w:val="22"/>
              </w:rPr>
            </w:pPr>
            <w:r>
              <w:rPr>
                <w:rFonts w:ascii="Calibri"/>
                <w:sz w:val="22"/>
              </w:rPr>
              <w:t>PELVIS</w:t>
            </w:r>
            <w:r>
              <w:rPr>
                <w:rFonts w:ascii="Calibri"/>
                <w:spacing w:val="-6"/>
                <w:sz w:val="22"/>
              </w:rPr>
              <w:t xml:space="preserve"> </w:t>
            </w:r>
            <w:r>
              <w:rPr>
                <w:rFonts w:ascii="Calibri"/>
                <w:sz w:val="22"/>
              </w:rPr>
              <w:t>90kV</w:t>
            </w:r>
            <w:r>
              <w:rPr>
                <w:rFonts w:ascii="Calibri"/>
                <w:spacing w:val="-4"/>
                <w:sz w:val="22"/>
              </w:rPr>
              <w:t xml:space="preserve"> </w:t>
            </w:r>
            <w:r>
              <w:rPr>
                <w:rFonts w:ascii="Calibri"/>
                <w:spacing w:val="-2"/>
                <w:sz w:val="22"/>
              </w:rPr>
              <w:t>63mAs</w:t>
            </w:r>
          </w:p>
        </w:tc>
        <w:tc>
          <w:tcPr>
            <w:tcW w:w="1709" w:type="dxa"/>
          </w:tcPr>
          <w:p>
            <w:pPr>
              <w:pStyle w:val="13"/>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spacing w:line="265" w:lineRule="exact"/>
              <w:ind w:right="94"/>
              <w:jc w:val="right"/>
              <w:rPr>
                <w:rFonts w:ascii="Calibri"/>
                <w:sz w:val="22"/>
              </w:rPr>
            </w:pPr>
            <w:r>
              <w:rPr>
                <w:rFonts w:ascii="Calibri"/>
                <w:spacing w:val="-5"/>
                <w:sz w:val="22"/>
              </w:rPr>
              <w:t>1.</w:t>
            </w:r>
          </w:p>
        </w:tc>
        <w:tc>
          <w:tcPr>
            <w:tcW w:w="3997" w:type="dxa"/>
          </w:tcPr>
          <w:p>
            <w:pPr>
              <w:pStyle w:val="13"/>
              <w:rPr>
                <w:sz w:val="20"/>
              </w:rPr>
            </w:pPr>
          </w:p>
        </w:tc>
        <w:tc>
          <w:tcPr>
            <w:tcW w:w="1709" w:type="dxa"/>
          </w:tcPr>
          <w:p>
            <w:pPr>
              <w:pStyle w:val="13"/>
              <w:spacing w:before="13" w:line="252" w:lineRule="exact"/>
              <w:ind w:left="8"/>
              <w:jc w:val="center"/>
              <w:rPr>
                <w:rFonts w:ascii="Calibri"/>
                <w:sz w:val="22"/>
              </w:rPr>
            </w:pPr>
            <w:r>
              <w:rPr>
                <w:rFonts w:ascii="Calibri"/>
                <w:spacing w:val="-4"/>
                <w:sz w:val="22"/>
              </w:rPr>
              <w:t>0.82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spacing w:line="265" w:lineRule="exact"/>
              <w:ind w:right="94"/>
              <w:jc w:val="right"/>
              <w:rPr>
                <w:rFonts w:ascii="Calibri"/>
                <w:sz w:val="22"/>
              </w:rPr>
            </w:pPr>
            <w:r>
              <w:rPr>
                <w:rFonts w:ascii="Calibri"/>
                <w:spacing w:val="-5"/>
                <w:sz w:val="22"/>
              </w:rPr>
              <w:t>2.</w:t>
            </w:r>
          </w:p>
        </w:tc>
        <w:tc>
          <w:tcPr>
            <w:tcW w:w="3997" w:type="dxa"/>
          </w:tcPr>
          <w:p>
            <w:pPr>
              <w:pStyle w:val="13"/>
              <w:rPr>
                <w:sz w:val="20"/>
              </w:rPr>
            </w:pPr>
          </w:p>
        </w:tc>
        <w:tc>
          <w:tcPr>
            <w:tcW w:w="1709" w:type="dxa"/>
          </w:tcPr>
          <w:p>
            <w:pPr>
              <w:pStyle w:val="13"/>
              <w:spacing w:before="13" w:line="252" w:lineRule="exact"/>
              <w:ind w:left="8"/>
              <w:jc w:val="center"/>
              <w:rPr>
                <w:rFonts w:ascii="Calibri"/>
                <w:sz w:val="22"/>
              </w:rPr>
            </w:pPr>
            <w:r>
              <w:rPr>
                <w:rFonts w:ascii="Calibri"/>
                <w:spacing w:val="-4"/>
                <w:sz w:val="22"/>
              </w:rPr>
              <w:t>1.02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spacing w:line="265" w:lineRule="exact"/>
              <w:ind w:right="94"/>
              <w:jc w:val="right"/>
              <w:rPr>
                <w:rFonts w:ascii="Calibri"/>
                <w:sz w:val="22"/>
              </w:rPr>
            </w:pPr>
            <w:r>
              <w:rPr>
                <w:rFonts w:ascii="Calibri"/>
                <w:spacing w:val="-5"/>
                <w:sz w:val="22"/>
              </w:rPr>
              <w:t>3.</w:t>
            </w:r>
          </w:p>
        </w:tc>
        <w:tc>
          <w:tcPr>
            <w:tcW w:w="3997" w:type="dxa"/>
          </w:tcPr>
          <w:p>
            <w:pPr>
              <w:pStyle w:val="13"/>
              <w:rPr>
                <w:sz w:val="20"/>
              </w:rPr>
            </w:pPr>
          </w:p>
        </w:tc>
        <w:tc>
          <w:tcPr>
            <w:tcW w:w="1709" w:type="dxa"/>
          </w:tcPr>
          <w:p>
            <w:pPr>
              <w:pStyle w:val="13"/>
              <w:spacing w:before="13" w:line="252" w:lineRule="exact"/>
              <w:ind w:left="8"/>
              <w:jc w:val="center"/>
              <w:rPr>
                <w:rFonts w:ascii="Calibri"/>
                <w:sz w:val="22"/>
              </w:rPr>
            </w:pPr>
            <w:r>
              <w:rPr>
                <w:rFonts w:ascii="Calibri"/>
                <w:spacing w:val="-4"/>
                <w:sz w:val="22"/>
              </w:rPr>
              <w:t>0.97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spacing w:line="265" w:lineRule="exact"/>
              <w:ind w:right="94"/>
              <w:jc w:val="right"/>
              <w:rPr>
                <w:rFonts w:ascii="Calibri"/>
                <w:sz w:val="22"/>
              </w:rPr>
            </w:pPr>
            <w:r>
              <w:rPr>
                <w:rFonts w:ascii="Calibri"/>
                <w:spacing w:val="-5"/>
                <w:sz w:val="22"/>
              </w:rPr>
              <w:t>4.</w:t>
            </w:r>
          </w:p>
        </w:tc>
        <w:tc>
          <w:tcPr>
            <w:tcW w:w="3997" w:type="dxa"/>
          </w:tcPr>
          <w:p>
            <w:pPr>
              <w:pStyle w:val="13"/>
              <w:rPr>
                <w:sz w:val="20"/>
              </w:rPr>
            </w:pPr>
          </w:p>
        </w:tc>
        <w:tc>
          <w:tcPr>
            <w:tcW w:w="1709" w:type="dxa"/>
          </w:tcPr>
          <w:p>
            <w:pPr>
              <w:pStyle w:val="13"/>
              <w:spacing w:before="13" w:line="252" w:lineRule="exact"/>
              <w:ind w:left="8"/>
              <w:jc w:val="center"/>
              <w:rPr>
                <w:rFonts w:ascii="Calibri"/>
                <w:sz w:val="22"/>
              </w:rPr>
            </w:pPr>
            <w:r>
              <w:rPr>
                <w:rFonts w:ascii="Calibri"/>
                <w:spacing w:val="-4"/>
                <w:sz w:val="22"/>
              </w:rPr>
              <w:t>1.06</w:t>
            </w:r>
          </w:p>
        </w:tc>
      </w:tr>
    </w:tbl>
    <w:p>
      <w:pPr>
        <w:spacing w:after="0" w:line="252" w:lineRule="exact"/>
        <w:jc w:val="center"/>
        <w:rPr>
          <w:rFonts w:ascii="Calibri"/>
          <w:sz w:val="22"/>
        </w:rPr>
        <w:sectPr>
          <w:pgSz w:w="11910" w:h="16840"/>
          <w:pgMar w:top="1400" w:right="480" w:bottom="1200" w:left="560" w:header="0" w:footer="1014" w:gutter="0"/>
          <w:cols w:space="720" w:num="1"/>
        </w:sectPr>
      </w:pPr>
    </w:p>
    <w:p>
      <w:pPr>
        <w:pStyle w:val="7"/>
        <w:spacing w:before="1"/>
        <w:rPr>
          <w:rFonts w:ascii="Calibri"/>
          <w:sz w:val="2"/>
        </w:rPr>
      </w:pPr>
    </w:p>
    <w:tbl>
      <w:tblPr>
        <w:tblStyle w:val="6"/>
        <w:tblW w:w="0" w:type="auto"/>
        <w:tblInd w:w="22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4"/>
        <w:gridCol w:w="3997"/>
        <w:gridCol w:w="816"/>
        <w:gridCol w:w="8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rPr>
                <w:sz w:val="20"/>
              </w:rPr>
            </w:pPr>
          </w:p>
        </w:tc>
        <w:tc>
          <w:tcPr>
            <w:tcW w:w="3997" w:type="dxa"/>
          </w:tcPr>
          <w:p>
            <w:pPr>
              <w:pStyle w:val="13"/>
              <w:spacing w:before="14" w:line="252" w:lineRule="exact"/>
              <w:ind w:left="57" w:right="50"/>
              <w:jc w:val="center"/>
              <w:rPr>
                <w:rFonts w:ascii="Calibri"/>
                <w:sz w:val="22"/>
              </w:rPr>
            </w:pPr>
            <w:r>
              <w:rPr>
                <w:rFonts w:ascii="Calibri"/>
                <w:sz w:val="22"/>
              </w:rPr>
              <w:t>MEDIOLATERAL</w:t>
            </w:r>
            <w:r>
              <w:rPr>
                <w:rFonts w:ascii="Calibri"/>
                <w:spacing w:val="-11"/>
                <w:sz w:val="22"/>
              </w:rPr>
              <w:t xml:space="preserve"> </w:t>
            </w:r>
            <w:r>
              <w:rPr>
                <w:rFonts w:ascii="Calibri"/>
                <w:sz w:val="22"/>
              </w:rPr>
              <w:t>OBLIQUE</w:t>
            </w:r>
            <w:r>
              <w:rPr>
                <w:rFonts w:ascii="Calibri"/>
                <w:spacing w:val="-10"/>
                <w:sz w:val="22"/>
              </w:rPr>
              <w:t xml:space="preserve"> </w:t>
            </w:r>
            <w:r>
              <w:rPr>
                <w:rFonts w:ascii="Calibri"/>
                <w:spacing w:val="-2"/>
                <w:sz w:val="22"/>
              </w:rPr>
              <w:t>BREAST</w:t>
            </w:r>
          </w:p>
        </w:tc>
        <w:tc>
          <w:tcPr>
            <w:tcW w:w="1709" w:type="dxa"/>
            <w:gridSpan w:val="2"/>
          </w:tcPr>
          <w:p>
            <w:pPr>
              <w:pStyle w:val="13"/>
              <w:spacing w:before="14" w:line="252" w:lineRule="exact"/>
              <w:ind w:left="8"/>
              <w:jc w:val="center"/>
              <w:rPr>
                <w:rFonts w:ascii="Calibri"/>
                <w:sz w:val="22"/>
              </w:rPr>
            </w:pPr>
            <w:r>
              <w:rPr>
                <w:rFonts w:ascii="Calibri"/>
                <w:spacing w:val="-4"/>
                <w:sz w:val="22"/>
              </w:rPr>
              <w:t>1.89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rPr>
                <w:sz w:val="20"/>
              </w:rPr>
            </w:pPr>
          </w:p>
        </w:tc>
        <w:tc>
          <w:tcPr>
            <w:tcW w:w="3997" w:type="dxa"/>
          </w:tcPr>
          <w:p>
            <w:pPr>
              <w:pStyle w:val="13"/>
              <w:spacing w:before="13" w:line="252" w:lineRule="exact"/>
              <w:ind w:left="57" w:right="48"/>
              <w:jc w:val="center"/>
              <w:rPr>
                <w:rFonts w:ascii="Calibri"/>
                <w:sz w:val="22"/>
              </w:rPr>
            </w:pPr>
            <w:r>
              <w:rPr>
                <w:rFonts w:ascii="Calibri"/>
                <w:spacing w:val="-5"/>
                <w:sz w:val="22"/>
              </w:rPr>
              <w:t>TL2</w:t>
            </w:r>
          </w:p>
        </w:tc>
        <w:tc>
          <w:tcPr>
            <w:tcW w:w="1709" w:type="dxa"/>
            <w:gridSpan w:val="2"/>
          </w:tcPr>
          <w:p>
            <w:pPr>
              <w:pStyle w:val="13"/>
              <w:spacing w:before="13" w:line="252" w:lineRule="exact"/>
              <w:ind w:left="8"/>
              <w:jc w:val="center"/>
              <w:rPr>
                <w:rFonts w:ascii="Calibri"/>
                <w:sz w:val="22"/>
              </w:rPr>
            </w:pPr>
            <w:r>
              <w:rPr>
                <w:rFonts w:ascii="Calibri"/>
                <w:spacing w:val="-4"/>
                <w:sz w:val="22"/>
              </w:rPr>
              <w:t>0.34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rPr>
                <w:sz w:val="20"/>
              </w:rPr>
            </w:pPr>
          </w:p>
        </w:tc>
        <w:tc>
          <w:tcPr>
            <w:tcW w:w="3997" w:type="dxa"/>
          </w:tcPr>
          <w:p>
            <w:pPr>
              <w:pStyle w:val="13"/>
              <w:spacing w:before="13" w:line="252" w:lineRule="exact"/>
              <w:ind w:left="57" w:right="48"/>
              <w:jc w:val="center"/>
              <w:rPr>
                <w:rFonts w:ascii="Calibri"/>
                <w:sz w:val="22"/>
              </w:rPr>
            </w:pPr>
            <w:r>
              <w:rPr>
                <w:rFonts w:ascii="Calibri"/>
                <w:spacing w:val="-5"/>
                <w:sz w:val="22"/>
              </w:rPr>
              <w:t>TL1</w:t>
            </w:r>
          </w:p>
        </w:tc>
        <w:tc>
          <w:tcPr>
            <w:tcW w:w="1709" w:type="dxa"/>
            <w:gridSpan w:val="2"/>
          </w:tcPr>
          <w:p>
            <w:pPr>
              <w:pStyle w:val="13"/>
              <w:spacing w:before="13" w:line="252" w:lineRule="exact"/>
              <w:ind w:left="8"/>
              <w:jc w:val="center"/>
              <w:rPr>
                <w:rFonts w:ascii="Calibri"/>
                <w:sz w:val="22"/>
              </w:rPr>
            </w:pPr>
            <w:r>
              <w:rPr>
                <w:rFonts w:ascii="Calibri"/>
                <w:spacing w:val="-4"/>
                <w:sz w:val="22"/>
              </w:rPr>
              <w:t>1.85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rPr>
                <w:sz w:val="20"/>
              </w:rPr>
            </w:pPr>
          </w:p>
        </w:tc>
        <w:tc>
          <w:tcPr>
            <w:tcW w:w="3997" w:type="dxa"/>
          </w:tcPr>
          <w:p>
            <w:pPr>
              <w:pStyle w:val="13"/>
              <w:spacing w:before="13" w:line="252" w:lineRule="exact"/>
              <w:ind w:left="57" w:right="45"/>
              <w:jc w:val="center"/>
              <w:rPr>
                <w:rFonts w:ascii="Calibri"/>
                <w:sz w:val="22"/>
              </w:rPr>
            </w:pPr>
            <w:r>
              <w:rPr>
                <w:rFonts w:ascii="Calibri"/>
                <w:sz w:val="22"/>
              </w:rPr>
              <w:t>MLO</w:t>
            </w:r>
            <w:r>
              <w:rPr>
                <w:rFonts w:ascii="Calibri"/>
                <w:spacing w:val="-3"/>
                <w:sz w:val="22"/>
              </w:rPr>
              <w:t xml:space="preserve"> </w:t>
            </w:r>
            <w:r>
              <w:rPr>
                <w:rFonts w:ascii="Calibri"/>
                <w:spacing w:val="-2"/>
                <w:sz w:val="22"/>
              </w:rPr>
              <w:t>FRONT</w:t>
            </w:r>
          </w:p>
        </w:tc>
        <w:tc>
          <w:tcPr>
            <w:tcW w:w="1709" w:type="dxa"/>
            <w:gridSpan w:val="2"/>
          </w:tcPr>
          <w:p>
            <w:pPr>
              <w:pStyle w:val="13"/>
              <w:spacing w:before="13" w:line="252" w:lineRule="exact"/>
              <w:ind w:left="8"/>
              <w:jc w:val="center"/>
              <w:rPr>
                <w:rFonts w:ascii="Calibri"/>
                <w:sz w:val="22"/>
              </w:rPr>
            </w:pPr>
            <w:r>
              <w:rPr>
                <w:rFonts w:ascii="Calibri"/>
                <w:spacing w:val="-4"/>
                <w:sz w:val="22"/>
              </w:rPr>
              <w:t>0.28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spacing w:line="265" w:lineRule="exact"/>
              <w:ind w:right="94"/>
              <w:jc w:val="right"/>
              <w:rPr>
                <w:rFonts w:ascii="Calibri"/>
                <w:sz w:val="22"/>
              </w:rPr>
            </w:pPr>
            <w:r>
              <w:rPr>
                <w:rFonts w:ascii="Calibri"/>
                <w:spacing w:val="-5"/>
                <w:sz w:val="22"/>
              </w:rPr>
              <w:t>1.</w:t>
            </w:r>
          </w:p>
        </w:tc>
        <w:tc>
          <w:tcPr>
            <w:tcW w:w="3997" w:type="dxa"/>
          </w:tcPr>
          <w:p>
            <w:pPr>
              <w:pStyle w:val="13"/>
              <w:rPr>
                <w:sz w:val="20"/>
              </w:rPr>
            </w:pPr>
          </w:p>
        </w:tc>
        <w:tc>
          <w:tcPr>
            <w:tcW w:w="1709" w:type="dxa"/>
            <w:gridSpan w:val="2"/>
          </w:tcPr>
          <w:p>
            <w:pPr>
              <w:pStyle w:val="13"/>
              <w:spacing w:before="13" w:line="252" w:lineRule="exact"/>
              <w:ind w:left="8"/>
              <w:jc w:val="center"/>
              <w:rPr>
                <w:rFonts w:ascii="Calibri"/>
                <w:sz w:val="22"/>
              </w:rPr>
            </w:pPr>
            <w:r>
              <w:rPr>
                <w:rFonts w:ascii="Calibri"/>
                <w:spacing w:val="-4"/>
                <w:sz w:val="22"/>
              </w:rPr>
              <w:t>0.42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spacing w:line="265" w:lineRule="exact"/>
              <w:ind w:right="94"/>
              <w:jc w:val="right"/>
              <w:rPr>
                <w:rFonts w:ascii="Calibri"/>
                <w:sz w:val="22"/>
              </w:rPr>
            </w:pPr>
            <w:r>
              <w:rPr>
                <w:rFonts w:ascii="Calibri"/>
                <w:spacing w:val="-5"/>
                <w:sz w:val="22"/>
              </w:rPr>
              <w:t>2.</w:t>
            </w:r>
          </w:p>
        </w:tc>
        <w:tc>
          <w:tcPr>
            <w:tcW w:w="3997" w:type="dxa"/>
          </w:tcPr>
          <w:p>
            <w:pPr>
              <w:pStyle w:val="13"/>
              <w:rPr>
                <w:sz w:val="20"/>
              </w:rPr>
            </w:pPr>
          </w:p>
        </w:tc>
        <w:tc>
          <w:tcPr>
            <w:tcW w:w="1709" w:type="dxa"/>
            <w:gridSpan w:val="2"/>
          </w:tcPr>
          <w:p>
            <w:pPr>
              <w:pStyle w:val="13"/>
              <w:spacing w:before="13" w:line="252" w:lineRule="exact"/>
              <w:ind w:left="8"/>
              <w:jc w:val="center"/>
              <w:rPr>
                <w:rFonts w:ascii="Calibri"/>
                <w:sz w:val="22"/>
              </w:rPr>
            </w:pPr>
            <w:r>
              <w:rPr>
                <w:rFonts w:ascii="Calibri"/>
                <w:spacing w:val="-4"/>
                <w:sz w:val="22"/>
              </w:rPr>
              <w:t>0.42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734" w:type="dxa"/>
          </w:tcPr>
          <w:p>
            <w:pPr>
              <w:pStyle w:val="13"/>
              <w:spacing w:line="263" w:lineRule="exact"/>
              <w:ind w:right="94"/>
              <w:jc w:val="right"/>
              <w:rPr>
                <w:rFonts w:ascii="Calibri"/>
                <w:sz w:val="22"/>
              </w:rPr>
            </w:pPr>
            <w:r>
              <w:rPr>
                <w:rFonts w:ascii="Calibri"/>
                <w:spacing w:val="-5"/>
                <w:sz w:val="22"/>
              </w:rPr>
              <w:t>3.</w:t>
            </w:r>
          </w:p>
        </w:tc>
        <w:tc>
          <w:tcPr>
            <w:tcW w:w="3997" w:type="dxa"/>
          </w:tcPr>
          <w:p>
            <w:pPr>
              <w:pStyle w:val="13"/>
              <w:rPr>
                <w:sz w:val="20"/>
              </w:rPr>
            </w:pPr>
          </w:p>
        </w:tc>
        <w:tc>
          <w:tcPr>
            <w:tcW w:w="1709" w:type="dxa"/>
            <w:gridSpan w:val="2"/>
          </w:tcPr>
          <w:p>
            <w:pPr>
              <w:pStyle w:val="13"/>
              <w:spacing w:before="13" w:line="249" w:lineRule="exact"/>
              <w:ind w:left="8"/>
              <w:jc w:val="center"/>
              <w:rPr>
                <w:rFonts w:ascii="Calibri"/>
                <w:sz w:val="22"/>
              </w:rPr>
            </w:pPr>
            <w:r>
              <w:rPr>
                <w:rFonts w:ascii="Calibri"/>
                <w:spacing w:val="-4"/>
                <w:sz w:val="22"/>
              </w:rPr>
              <w:t>0.31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spacing w:line="265" w:lineRule="exact"/>
              <w:ind w:right="94"/>
              <w:jc w:val="right"/>
              <w:rPr>
                <w:rFonts w:ascii="Calibri"/>
                <w:sz w:val="22"/>
              </w:rPr>
            </w:pPr>
            <w:r>
              <w:rPr>
                <w:rFonts w:ascii="Calibri"/>
                <w:spacing w:val="-5"/>
                <w:sz w:val="22"/>
              </w:rPr>
              <w:t>3.</w:t>
            </w:r>
          </w:p>
        </w:tc>
        <w:tc>
          <w:tcPr>
            <w:tcW w:w="3997" w:type="dxa"/>
          </w:tcPr>
          <w:p>
            <w:pPr>
              <w:pStyle w:val="13"/>
              <w:rPr>
                <w:sz w:val="20"/>
              </w:rPr>
            </w:pPr>
          </w:p>
        </w:tc>
        <w:tc>
          <w:tcPr>
            <w:tcW w:w="1709" w:type="dxa"/>
            <w:gridSpan w:val="2"/>
          </w:tcPr>
          <w:p>
            <w:pPr>
              <w:pStyle w:val="13"/>
              <w:spacing w:before="13" w:line="252" w:lineRule="exact"/>
              <w:ind w:left="8"/>
              <w:jc w:val="center"/>
              <w:rPr>
                <w:rFonts w:ascii="Calibri"/>
                <w:sz w:val="22"/>
              </w:rPr>
            </w:pPr>
            <w:r>
              <w:rPr>
                <w:rFonts w:ascii="Calibri"/>
                <w:spacing w:val="-4"/>
                <w:sz w:val="22"/>
              </w:rPr>
              <w:t>0.89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spacing w:line="265" w:lineRule="exact"/>
              <w:ind w:right="94"/>
              <w:jc w:val="right"/>
              <w:rPr>
                <w:rFonts w:ascii="Calibri"/>
                <w:sz w:val="22"/>
              </w:rPr>
            </w:pPr>
            <w:r>
              <w:rPr>
                <w:rFonts w:ascii="Calibri"/>
                <w:spacing w:val="-5"/>
                <w:sz w:val="22"/>
              </w:rPr>
              <w:t>4.</w:t>
            </w:r>
          </w:p>
        </w:tc>
        <w:tc>
          <w:tcPr>
            <w:tcW w:w="3997" w:type="dxa"/>
          </w:tcPr>
          <w:p>
            <w:pPr>
              <w:pStyle w:val="13"/>
              <w:rPr>
                <w:sz w:val="20"/>
              </w:rPr>
            </w:pPr>
          </w:p>
        </w:tc>
        <w:tc>
          <w:tcPr>
            <w:tcW w:w="1709" w:type="dxa"/>
            <w:gridSpan w:val="2"/>
          </w:tcPr>
          <w:p>
            <w:pPr>
              <w:pStyle w:val="13"/>
              <w:spacing w:before="13" w:line="252" w:lineRule="exact"/>
              <w:ind w:left="8"/>
              <w:jc w:val="center"/>
              <w:rPr>
                <w:rFonts w:ascii="Calibri"/>
                <w:sz w:val="22"/>
              </w:rPr>
            </w:pPr>
            <w:r>
              <w:rPr>
                <w:rFonts w:ascii="Calibri"/>
                <w:spacing w:val="-4"/>
                <w:sz w:val="22"/>
              </w:rPr>
              <w:t>1.89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rPr>
                <w:sz w:val="20"/>
              </w:rPr>
            </w:pPr>
          </w:p>
        </w:tc>
        <w:tc>
          <w:tcPr>
            <w:tcW w:w="3997" w:type="dxa"/>
          </w:tcPr>
          <w:p>
            <w:pPr>
              <w:pStyle w:val="13"/>
              <w:spacing w:before="13" w:line="252" w:lineRule="exact"/>
              <w:ind w:left="57" w:right="47"/>
              <w:jc w:val="center"/>
              <w:rPr>
                <w:rFonts w:ascii="Calibri"/>
                <w:sz w:val="22"/>
              </w:rPr>
            </w:pPr>
            <w:r>
              <w:rPr>
                <w:rFonts w:ascii="Calibri"/>
                <w:sz w:val="22"/>
              </w:rPr>
              <w:t>MLO</w:t>
            </w:r>
            <w:r>
              <w:rPr>
                <w:rFonts w:ascii="Calibri"/>
                <w:spacing w:val="-3"/>
                <w:sz w:val="22"/>
              </w:rPr>
              <w:t xml:space="preserve"> </w:t>
            </w:r>
            <w:r>
              <w:rPr>
                <w:rFonts w:ascii="Calibri"/>
                <w:spacing w:val="-4"/>
                <w:sz w:val="22"/>
              </w:rPr>
              <w:t>BACK</w:t>
            </w:r>
          </w:p>
        </w:tc>
        <w:tc>
          <w:tcPr>
            <w:tcW w:w="1709" w:type="dxa"/>
            <w:gridSpan w:val="2"/>
          </w:tcPr>
          <w:p>
            <w:pPr>
              <w:pStyle w:val="13"/>
              <w:spacing w:before="13" w:line="252" w:lineRule="exact"/>
              <w:ind w:left="8"/>
              <w:jc w:val="center"/>
              <w:rPr>
                <w:rFonts w:ascii="Calibri"/>
                <w:sz w:val="22"/>
              </w:rPr>
            </w:pPr>
            <w:r>
              <w:rPr>
                <w:rFonts w:ascii="Calibri"/>
                <w:spacing w:val="-4"/>
                <w:sz w:val="22"/>
              </w:rPr>
              <w:t>0.34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rPr>
                <w:sz w:val="20"/>
              </w:rPr>
            </w:pPr>
          </w:p>
        </w:tc>
        <w:tc>
          <w:tcPr>
            <w:tcW w:w="3997" w:type="dxa"/>
          </w:tcPr>
          <w:p>
            <w:pPr>
              <w:pStyle w:val="13"/>
              <w:spacing w:before="14" w:line="252" w:lineRule="exact"/>
              <w:ind w:left="57" w:right="45"/>
              <w:jc w:val="center"/>
              <w:rPr>
                <w:rFonts w:ascii="Calibri"/>
                <w:sz w:val="22"/>
              </w:rPr>
            </w:pPr>
            <w:r>
              <w:rPr>
                <w:rFonts w:ascii="Calibri"/>
                <w:sz w:val="22"/>
              </w:rPr>
              <w:t>CRANIO</w:t>
            </w:r>
            <w:r>
              <w:rPr>
                <w:rFonts w:ascii="Calibri"/>
                <w:spacing w:val="-3"/>
                <w:sz w:val="22"/>
              </w:rPr>
              <w:t xml:space="preserve"> </w:t>
            </w:r>
            <w:r>
              <w:rPr>
                <w:rFonts w:ascii="Calibri"/>
                <w:sz w:val="22"/>
              </w:rPr>
              <w:t>CAUDAL</w:t>
            </w:r>
            <w:r>
              <w:rPr>
                <w:rFonts w:ascii="Calibri"/>
                <w:spacing w:val="-3"/>
                <w:sz w:val="22"/>
              </w:rPr>
              <w:t xml:space="preserve"> </w:t>
            </w:r>
            <w:r>
              <w:rPr>
                <w:rFonts w:ascii="Calibri"/>
                <w:spacing w:val="-2"/>
                <w:sz w:val="22"/>
              </w:rPr>
              <w:t>BREAST</w:t>
            </w:r>
          </w:p>
        </w:tc>
        <w:tc>
          <w:tcPr>
            <w:tcW w:w="1709" w:type="dxa"/>
            <w:gridSpan w:val="2"/>
          </w:tcPr>
          <w:p>
            <w:pPr>
              <w:pStyle w:val="13"/>
              <w:spacing w:before="14" w:line="252" w:lineRule="exact"/>
              <w:ind w:left="8"/>
              <w:jc w:val="center"/>
              <w:rPr>
                <w:rFonts w:ascii="Calibri"/>
                <w:sz w:val="22"/>
              </w:rPr>
            </w:pPr>
            <w:r>
              <w:rPr>
                <w:rFonts w:ascii="Calibri"/>
                <w:spacing w:val="-4"/>
                <w:sz w:val="22"/>
              </w:rPr>
              <w:t>0.33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rPr>
                <w:sz w:val="20"/>
              </w:rPr>
            </w:pPr>
          </w:p>
        </w:tc>
        <w:tc>
          <w:tcPr>
            <w:tcW w:w="3997" w:type="dxa"/>
          </w:tcPr>
          <w:p>
            <w:pPr>
              <w:pStyle w:val="13"/>
              <w:spacing w:before="13" w:line="252" w:lineRule="exact"/>
              <w:ind w:left="57" w:right="47"/>
              <w:jc w:val="center"/>
              <w:rPr>
                <w:rFonts w:ascii="Calibri"/>
                <w:sz w:val="22"/>
              </w:rPr>
            </w:pPr>
            <w:r>
              <w:rPr>
                <w:rFonts w:ascii="Calibri"/>
                <w:spacing w:val="-2"/>
                <w:sz w:val="22"/>
              </w:rPr>
              <w:t>FRONT</w:t>
            </w:r>
          </w:p>
        </w:tc>
        <w:tc>
          <w:tcPr>
            <w:tcW w:w="1709" w:type="dxa"/>
            <w:gridSpan w:val="2"/>
          </w:tcPr>
          <w:p>
            <w:pPr>
              <w:pStyle w:val="13"/>
              <w:spacing w:before="13" w:line="252" w:lineRule="exact"/>
              <w:ind w:left="8"/>
              <w:jc w:val="center"/>
              <w:rPr>
                <w:rFonts w:ascii="Calibri"/>
                <w:sz w:val="22"/>
              </w:rPr>
            </w:pPr>
            <w:r>
              <w:rPr>
                <w:rFonts w:ascii="Calibri"/>
                <w:spacing w:val="-4"/>
                <w:sz w:val="22"/>
              </w:rPr>
              <w:t>1.28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rPr>
                <w:sz w:val="20"/>
              </w:rPr>
            </w:pPr>
          </w:p>
        </w:tc>
        <w:tc>
          <w:tcPr>
            <w:tcW w:w="3997" w:type="dxa"/>
          </w:tcPr>
          <w:p>
            <w:pPr>
              <w:pStyle w:val="13"/>
              <w:spacing w:before="13" w:line="252" w:lineRule="exact"/>
              <w:ind w:left="57" w:right="48"/>
              <w:jc w:val="center"/>
              <w:rPr>
                <w:rFonts w:ascii="Calibri"/>
                <w:sz w:val="22"/>
              </w:rPr>
            </w:pPr>
            <w:r>
              <w:rPr>
                <w:rFonts w:ascii="Calibri"/>
                <w:spacing w:val="-5"/>
                <w:sz w:val="22"/>
              </w:rPr>
              <w:t>TL1</w:t>
            </w:r>
          </w:p>
        </w:tc>
        <w:tc>
          <w:tcPr>
            <w:tcW w:w="1709" w:type="dxa"/>
            <w:gridSpan w:val="2"/>
          </w:tcPr>
          <w:p>
            <w:pPr>
              <w:pStyle w:val="13"/>
              <w:spacing w:before="13" w:line="252" w:lineRule="exact"/>
              <w:ind w:left="8"/>
              <w:jc w:val="center"/>
              <w:rPr>
                <w:rFonts w:ascii="Calibri"/>
                <w:sz w:val="22"/>
              </w:rPr>
            </w:pPr>
            <w:r>
              <w:rPr>
                <w:rFonts w:ascii="Calibri"/>
                <w:spacing w:val="-4"/>
                <w:sz w:val="22"/>
              </w:rPr>
              <w:t>3.47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rPr>
                <w:sz w:val="20"/>
              </w:rPr>
            </w:pPr>
          </w:p>
        </w:tc>
        <w:tc>
          <w:tcPr>
            <w:tcW w:w="3997" w:type="dxa"/>
          </w:tcPr>
          <w:p>
            <w:pPr>
              <w:pStyle w:val="13"/>
              <w:spacing w:before="13" w:line="252" w:lineRule="exact"/>
              <w:ind w:left="57" w:right="48"/>
              <w:jc w:val="center"/>
              <w:rPr>
                <w:rFonts w:ascii="Calibri"/>
                <w:sz w:val="22"/>
              </w:rPr>
            </w:pPr>
            <w:r>
              <w:rPr>
                <w:rFonts w:ascii="Calibri"/>
                <w:spacing w:val="-5"/>
                <w:sz w:val="22"/>
              </w:rPr>
              <w:t>TL3</w:t>
            </w:r>
          </w:p>
        </w:tc>
        <w:tc>
          <w:tcPr>
            <w:tcW w:w="1709" w:type="dxa"/>
            <w:gridSpan w:val="2"/>
          </w:tcPr>
          <w:p>
            <w:pPr>
              <w:pStyle w:val="13"/>
              <w:spacing w:before="13" w:line="252" w:lineRule="exact"/>
              <w:ind w:left="8"/>
              <w:jc w:val="center"/>
              <w:rPr>
                <w:rFonts w:ascii="Calibri"/>
                <w:sz w:val="22"/>
              </w:rPr>
            </w:pPr>
            <w:r>
              <w:rPr>
                <w:rFonts w:ascii="Calibri"/>
                <w:spacing w:val="-4"/>
                <w:sz w:val="22"/>
              </w:rPr>
              <w:t>1.12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rPr>
                <w:sz w:val="20"/>
              </w:rPr>
            </w:pPr>
          </w:p>
        </w:tc>
        <w:tc>
          <w:tcPr>
            <w:tcW w:w="3997" w:type="dxa"/>
          </w:tcPr>
          <w:p>
            <w:pPr>
              <w:pStyle w:val="13"/>
              <w:spacing w:before="13" w:line="252" w:lineRule="exact"/>
              <w:ind w:left="57" w:right="44"/>
              <w:jc w:val="center"/>
              <w:rPr>
                <w:rFonts w:ascii="Calibri"/>
                <w:sz w:val="22"/>
              </w:rPr>
            </w:pPr>
            <w:r>
              <w:rPr>
                <w:rFonts w:ascii="Calibri"/>
                <w:spacing w:val="-4"/>
                <w:sz w:val="22"/>
              </w:rPr>
              <w:t>BACK</w:t>
            </w:r>
          </w:p>
        </w:tc>
        <w:tc>
          <w:tcPr>
            <w:tcW w:w="1709" w:type="dxa"/>
            <w:gridSpan w:val="2"/>
          </w:tcPr>
          <w:p>
            <w:pPr>
              <w:pStyle w:val="13"/>
              <w:spacing w:before="13" w:line="252" w:lineRule="exact"/>
              <w:ind w:left="8"/>
              <w:jc w:val="center"/>
              <w:rPr>
                <w:rFonts w:ascii="Calibri"/>
                <w:sz w:val="22"/>
              </w:rPr>
            </w:pPr>
            <w:r>
              <w:rPr>
                <w:rFonts w:ascii="Calibri"/>
                <w:spacing w:val="-4"/>
                <w:sz w:val="22"/>
              </w:rPr>
              <w:t>0.85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rPr>
                <w:sz w:val="20"/>
              </w:rPr>
            </w:pPr>
          </w:p>
        </w:tc>
        <w:tc>
          <w:tcPr>
            <w:tcW w:w="3997" w:type="dxa"/>
          </w:tcPr>
          <w:p>
            <w:pPr>
              <w:pStyle w:val="13"/>
              <w:spacing w:before="13" w:line="252" w:lineRule="exact"/>
              <w:ind w:left="57" w:right="48"/>
              <w:jc w:val="center"/>
              <w:rPr>
                <w:rFonts w:ascii="Calibri"/>
                <w:sz w:val="22"/>
              </w:rPr>
            </w:pPr>
            <w:r>
              <w:rPr>
                <w:rFonts w:ascii="Calibri"/>
                <w:spacing w:val="-5"/>
                <w:sz w:val="22"/>
              </w:rPr>
              <w:t>TL2</w:t>
            </w:r>
          </w:p>
        </w:tc>
        <w:tc>
          <w:tcPr>
            <w:tcW w:w="1709" w:type="dxa"/>
            <w:gridSpan w:val="2"/>
          </w:tcPr>
          <w:p>
            <w:pPr>
              <w:pStyle w:val="13"/>
              <w:spacing w:before="13" w:line="252" w:lineRule="exact"/>
              <w:ind w:left="8"/>
              <w:jc w:val="center"/>
              <w:rPr>
                <w:rFonts w:ascii="Calibri"/>
                <w:sz w:val="22"/>
              </w:rPr>
            </w:pPr>
            <w:r>
              <w:rPr>
                <w:rFonts w:ascii="Calibri"/>
                <w:spacing w:val="-4"/>
                <w:sz w:val="22"/>
              </w:rPr>
              <w:t>0.57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rPr>
                <w:sz w:val="20"/>
              </w:rPr>
            </w:pPr>
          </w:p>
        </w:tc>
        <w:tc>
          <w:tcPr>
            <w:tcW w:w="3997" w:type="dxa"/>
          </w:tcPr>
          <w:p>
            <w:pPr>
              <w:pStyle w:val="13"/>
              <w:spacing w:before="13" w:line="252" w:lineRule="exact"/>
              <w:ind w:left="57" w:right="48"/>
              <w:jc w:val="center"/>
              <w:rPr>
                <w:rFonts w:ascii="Calibri"/>
                <w:sz w:val="22"/>
              </w:rPr>
            </w:pPr>
            <w:r>
              <w:rPr>
                <w:rFonts w:ascii="Calibri"/>
                <w:sz w:val="22"/>
              </w:rPr>
              <w:t>CASE</w:t>
            </w:r>
            <w:r>
              <w:rPr>
                <w:rFonts w:ascii="Calibri"/>
                <w:spacing w:val="-2"/>
                <w:sz w:val="22"/>
              </w:rPr>
              <w:t xml:space="preserve"> </w:t>
            </w:r>
            <w:r>
              <w:rPr>
                <w:rFonts w:ascii="Calibri"/>
                <w:spacing w:val="-10"/>
                <w:sz w:val="22"/>
              </w:rPr>
              <w:t>1</w:t>
            </w:r>
          </w:p>
        </w:tc>
        <w:tc>
          <w:tcPr>
            <w:tcW w:w="1709" w:type="dxa"/>
            <w:gridSpan w:val="2"/>
          </w:tcPr>
          <w:p>
            <w:pPr>
              <w:pStyle w:val="13"/>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spacing w:line="265" w:lineRule="exact"/>
              <w:ind w:right="94"/>
              <w:jc w:val="right"/>
              <w:rPr>
                <w:rFonts w:ascii="Calibri"/>
                <w:sz w:val="22"/>
              </w:rPr>
            </w:pPr>
            <w:r>
              <w:rPr>
                <w:rFonts w:ascii="Calibri"/>
                <w:spacing w:val="-5"/>
                <w:sz w:val="22"/>
              </w:rPr>
              <w:t>1.</w:t>
            </w:r>
          </w:p>
        </w:tc>
        <w:tc>
          <w:tcPr>
            <w:tcW w:w="3997" w:type="dxa"/>
          </w:tcPr>
          <w:p>
            <w:pPr>
              <w:pStyle w:val="13"/>
              <w:rPr>
                <w:sz w:val="20"/>
              </w:rPr>
            </w:pPr>
          </w:p>
        </w:tc>
        <w:tc>
          <w:tcPr>
            <w:tcW w:w="1709" w:type="dxa"/>
            <w:gridSpan w:val="2"/>
          </w:tcPr>
          <w:p>
            <w:pPr>
              <w:pStyle w:val="13"/>
              <w:spacing w:before="13" w:line="252" w:lineRule="exact"/>
              <w:ind w:left="8"/>
              <w:jc w:val="center"/>
              <w:rPr>
                <w:rFonts w:ascii="Calibri"/>
                <w:sz w:val="22"/>
              </w:rPr>
            </w:pPr>
            <w:r>
              <w:rPr>
                <w:rFonts w:ascii="Calibri"/>
                <w:spacing w:val="-4"/>
                <w:sz w:val="22"/>
              </w:rPr>
              <w:t>0.57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734" w:type="dxa"/>
          </w:tcPr>
          <w:p>
            <w:pPr>
              <w:pStyle w:val="13"/>
              <w:spacing w:line="263" w:lineRule="exact"/>
              <w:ind w:right="94"/>
              <w:jc w:val="right"/>
              <w:rPr>
                <w:rFonts w:ascii="Calibri"/>
                <w:sz w:val="22"/>
              </w:rPr>
            </w:pPr>
            <w:r>
              <w:rPr>
                <w:rFonts w:ascii="Calibri"/>
                <w:spacing w:val="-5"/>
                <w:sz w:val="22"/>
              </w:rPr>
              <w:t>2.</w:t>
            </w:r>
          </w:p>
        </w:tc>
        <w:tc>
          <w:tcPr>
            <w:tcW w:w="3997" w:type="dxa"/>
          </w:tcPr>
          <w:p>
            <w:pPr>
              <w:pStyle w:val="13"/>
              <w:rPr>
                <w:sz w:val="20"/>
              </w:rPr>
            </w:pPr>
          </w:p>
        </w:tc>
        <w:tc>
          <w:tcPr>
            <w:tcW w:w="1709" w:type="dxa"/>
            <w:gridSpan w:val="2"/>
          </w:tcPr>
          <w:p>
            <w:pPr>
              <w:pStyle w:val="13"/>
              <w:spacing w:before="13" w:line="249" w:lineRule="exact"/>
              <w:ind w:left="8"/>
              <w:jc w:val="center"/>
              <w:rPr>
                <w:rFonts w:ascii="Calibri"/>
                <w:sz w:val="22"/>
              </w:rPr>
            </w:pPr>
            <w:r>
              <w:rPr>
                <w:rFonts w:ascii="Calibri"/>
                <w:spacing w:val="-4"/>
                <w:sz w:val="22"/>
              </w:rPr>
              <w:t>0.45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spacing w:line="265" w:lineRule="exact"/>
              <w:ind w:right="94"/>
              <w:jc w:val="right"/>
              <w:rPr>
                <w:rFonts w:ascii="Calibri"/>
                <w:sz w:val="22"/>
              </w:rPr>
            </w:pPr>
            <w:r>
              <w:rPr>
                <w:rFonts w:ascii="Calibri"/>
                <w:spacing w:val="-5"/>
                <w:sz w:val="22"/>
              </w:rPr>
              <w:t>3.</w:t>
            </w:r>
          </w:p>
        </w:tc>
        <w:tc>
          <w:tcPr>
            <w:tcW w:w="3997" w:type="dxa"/>
          </w:tcPr>
          <w:p>
            <w:pPr>
              <w:pStyle w:val="13"/>
              <w:rPr>
                <w:sz w:val="20"/>
              </w:rPr>
            </w:pPr>
          </w:p>
        </w:tc>
        <w:tc>
          <w:tcPr>
            <w:tcW w:w="1709" w:type="dxa"/>
            <w:gridSpan w:val="2"/>
          </w:tcPr>
          <w:p>
            <w:pPr>
              <w:pStyle w:val="13"/>
              <w:spacing w:before="13" w:line="252" w:lineRule="exact"/>
              <w:ind w:left="8"/>
              <w:jc w:val="center"/>
              <w:rPr>
                <w:rFonts w:ascii="Calibri"/>
                <w:sz w:val="22"/>
              </w:rPr>
            </w:pPr>
            <w:r>
              <w:rPr>
                <w:rFonts w:ascii="Calibri"/>
                <w:spacing w:val="-4"/>
                <w:sz w:val="22"/>
              </w:rPr>
              <w:t>0.48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spacing w:line="265" w:lineRule="exact"/>
              <w:ind w:right="94"/>
              <w:jc w:val="right"/>
              <w:rPr>
                <w:rFonts w:ascii="Calibri"/>
                <w:sz w:val="22"/>
              </w:rPr>
            </w:pPr>
            <w:r>
              <w:rPr>
                <w:rFonts w:ascii="Calibri"/>
                <w:spacing w:val="-5"/>
                <w:sz w:val="22"/>
              </w:rPr>
              <w:t>4.</w:t>
            </w:r>
          </w:p>
        </w:tc>
        <w:tc>
          <w:tcPr>
            <w:tcW w:w="3997" w:type="dxa"/>
          </w:tcPr>
          <w:p>
            <w:pPr>
              <w:pStyle w:val="13"/>
              <w:rPr>
                <w:sz w:val="20"/>
              </w:rPr>
            </w:pPr>
          </w:p>
        </w:tc>
        <w:tc>
          <w:tcPr>
            <w:tcW w:w="1709" w:type="dxa"/>
            <w:gridSpan w:val="2"/>
          </w:tcPr>
          <w:p>
            <w:pPr>
              <w:pStyle w:val="13"/>
              <w:spacing w:before="13" w:line="252" w:lineRule="exact"/>
              <w:ind w:left="8"/>
              <w:jc w:val="center"/>
              <w:rPr>
                <w:rFonts w:ascii="Calibri"/>
                <w:sz w:val="22"/>
              </w:rPr>
            </w:pPr>
            <w:r>
              <w:rPr>
                <w:rFonts w:ascii="Calibri"/>
                <w:spacing w:val="-4"/>
                <w:sz w:val="22"/>
              </w:rPr>
              <w:t>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rPr>
                <w:sz w:val="20"/>
              </w:rPr>
            </w:pPr>
          </w:p>
        </w:tc>
        <w:tc>
          <w:tcPr>
            <w:tcW w:w="3997" w:type="dxa"/>
          </w:tcPr>
          <w:p>
            <w:pPr>
              <w:pStyle w:val="13"/>
              <w:spacing w:before="14" w:line="252" w:lineRule="exact"/>
              <w:ind w:left="57" w:right="48"/>
              <w:jc w:val="center"/>
              <w:rPr>
                <w:rFonts w:ascii="Calibri"/>
                <w:sz w:val="22"/>
              </w:rPr>
            </w:pPr>
            <w:r>
              <w:rPr>
                <w:rFonts w:ascii="Calibri"/>
                <w:sz w:val="22"/>
              </w:rPr>
              <w:t>CASE</w:t>
            </w:r>
            <w:r>
              <w:rPr>
                <w:rFonts w:ascii="Calibri"/>
                <w:spacing w:val="-2"/>
                <w:sz w:val="22"/>
              </w:rPr>
              <w:t xml:space="preserve"> </w:t>
            </w:r>
            <w:r>
              <w:rPr>
                <w:rFonts w:ascii="Calibri"/>
                <w:spacing w:val="-10"/>
                <w:sz w:val="22"/>
              </w:rPr>
              <w:t>2</w:t>
            </w:r>
          </w:p>
        </w:tc>
        <w:tc>
          <w:tcPr>
            <w:tcW w:w="1709" w:type="dxa"/>
            <w:gridSpan w:val="2"/>
          </w:tcPr>
          <w:p>
            <w:pPr>
              <w:pStyle w:val="13"/>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spacing w:line="265" w:lineRule="exact"/>
              <w:ind w:right="94"/>
              <w:jc w:val="right"/>
              <w:rPr>
                <w:rFonts w:ascii="Calibri"/>
                <w:sz w:val="22"/>
              </w:rPr>
            </w:pPr>
            <w:r>
              <w:rPr>
                <w:rFonts w:ascii="Calibri"/>
                <w:spacing w:val="-5"/>
                <w:sz w:val="22"/>
              </w:rPr>
              <w:t>1.</w:t>
            </w:r>
          </w:p>
        </w:tc>
        <w:tc>
          <w:tcPr>
            <w:tcW w:w="3997" w:type="dxa"/>
          </w:tcPr>
          <w:p>
            <w:pPr>
              <w:pStyle w:val="13"/>
              <w:rPr>
                <w:sz w:val="20"/>
              </w:rPr>
            </w:pPr>
          </w:p>
        </w:tc>
        <w:tc>
          <w:tcPr>
            <w:tcW w:w="1709" w:type="dxa"/>
            <w:gridSpan w:val="2"/>
          </w:tcPr>
          <w:p>
            <w:pPr>
              <w:pStyle w:val="13"/>
              <w:spacing w:before="13" w:line="252" w:lineRule="exact"/>
              <w:ind w:left="8"/>
              <w:jc w:val="center"/>
              <w:rPr>
                <w:rFonts w:ascii="Calibri"/>
                <w:sz w:val="22"/>
              </w:rPr>
            </w:pPr>
            <w:r>
              <w:rPr>
                <w:rFonts w:ascii="Calibri"/>
                <w:spacing w:val="-4"/>
                <w:sz w:val="22"/>
              </w:rPr>
              <w:t>0.33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spacing w:line="265" w:lineRule="exact"/>
              <w:ind w:right="94"/>
              <w:jc w:val="right"/>
              <w:rPr>
                <w:rFonts w:ascii="Calibri"/>
                <w:sz w:val="22"/>
              </w:rPr>
            </w:pPr>
            <w:r>
              <w:rPr>
                <w:rFonts w:ascii="Calibri"/>
                <w:spacing w:val="-5"/>
                <w:sz w:val="22"/>
              </w:rPr>
              <w:t>2.</w:t>
            </w:r>
          </w:p>
        </w:tc>
        <w:tc>
          <w:tcPr>
            <w:tcW w:w="3997" w:type="dxa"/>
          </w:tcPr>
          <w:p>
            <w:pPr>
              <w:pStyle w:val="13"/>
              <w:rPr>
                <w:sz w:val="20"/>
              </w:rPr>
            </w:pPr>
          </w:p>
        </w:tc>
        <w:tc>
          <w:tcPr>
            <w:tcW w:w="1709" w:type="dxa"/>
            <w:gridSpan w:val="2"/>
          </w:tcPr>
          <w:p>
            <w:pPr>
              <w:pStyle w:val="13"/>
              <w:spacing w:before="13" w:line="252" w:lineRule="exact"/>
              <w:ind w:left="8"/>
              <w:jc w:val="center"/>
              <w:rPr>
                <w:rFonts w:ascii="Calibri"/>
                <w:sz w:val="22"/>
              </w:rPr>
            </w:pPr>
            <w:r>
              <w:rPr>
                <w:rFonts w:ascii="Calibri"/>
                <w:spacing w:val="-4"/>
                <w:sz w:val="22"/>
              </w:rPr>
              <w:t>0.86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spacing w:line="265" w:lineRule="exact"/>
              <w:ind w:right="94"/>
              <w:jc w:val="right"/>
              <w:rPr>
                <w:rFonts w:ascii="Calibri"/>
                <w:sz w:val="22"/>
              </w:rPr>
            </w:pPr>
            <w:r>
              <w:rPr>
                <w:rFonts w:ascii="Calibri"/>
                <w:spacing w:val="-5"/>
                <w:sz w:val="22"/>
              </w:rPr>
              <w:t>3.</w:t>
            </w:r>
          </w:p>
        </w:tc>
        <w:tc>
          <w:tcPr>
            <w:tcW w:w="3997" w:type="dxa"/>
          </w:tcPr>
          <w:p>
            <w:pPr>
              <w:pStyle w:val="13"/>
              <w:rPr>
                <w:sz w:val="20"/>
              </w:rPr>
            </w:pPr>
          </w:p>
        </w:tc>
        <w:tc>
          <w:tcPr>
            <w:tcW w:w="1709" w:type="dxa"/>
            <w:gridSpan w:val="2"/>
          </w:tcPr>
          <w:p>
            <w:pPr>
              <w:pStyle w:val="13"/>
              <w:spacing w:before="13" w:line="252" w:lineRule="exact"/>
              <w:ind w:left="8"/>
              <w:jc w:val="center"/>
              <w:rPr>
                <w:rFonts w:ascii="Calibri"/>
                <w:sz w:val="22"/>
              </w:rPr>
            </w:pPr>
            <w:r>
              <w:rPr>
                <w:rFonts w:ascii="Calibri"/>
                <w:spacing w:val="-4"/>
                <w:sz w:val="22"/>
              </w:rPr>
              <w:t>0.81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spacing w:line="265" w:lineRule="exact"/>
              <w:ind w:right="94"/>
              <w:jc w:val="right"/>
              <w:rPr>
                <w:rFonts w:ascii="Calibri"/>
                <w:sz w:val="22"/>
              </w:rPr>
            </w:pPr>
            <w:r>
              <w:rPr>
                <w:rFonts w:ascii="Calibri"/>
                <w:spacing w:val="-5"/>
                <w:sz w:val="22"/>
              </w:rPr>
              <w:t>4.</w:t>
            </w:r>
          </w:p>
        </w:tc>
        <w:tc>
          <w:tcPr>
            <w:tcW w:w="3997" w:type="dxa"/>
          </w:tcPr>
          <w:p>
            <w:pPr>
              <w:pStyle w:val="13"/>
              <w:rPr>
                <w:sz w:val="20"/>
              </w:rPr>
            </w:pPr>
          </w:p>
        </w:tc>
        <w:tc>
          <w:tcPr>
            <w:tcW w:w="1709" w:type="dxa"/>
            <w:gridSpan w:val="2"/>
          </w:tcPr>
          <w:p>
            <w:pPr>
              <w:pStyle w:val="13"/>
              <w:spacing w:before="13" w:line="252" w:lineRule="exact"/>
              <w:ind w:left="8"/>
              <w:jc w:val="center"/>
              <w:rPr>
                <w:rFonts w:ascii="Calibri"/>
                <w:sz w:val="22"/>
              </w:rPr>
            </w:pPr>
            <w:r>
              <w:rPr>
                <w:rFonts w:ascii="Calibri"/>
                <w:spacing w:val="-4"/>
                <w:sz w:val="22"/>
              </w:rPr>
              <w:t>1.06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rPr>
                <w:sz w:val="20"/>
              </w:rPr>
            </w:pPr>
          </w:p>
        </w:tc>
        <w:tc>
          <w:tcPr>
            <w:tcW w:w="3997" w:type="dxa"/>
          </w:tcPr>
          <w:p>
            <w:pPr>
              <w:pStyle w:val="13"/>
              <w:spacing w:before="13" w:line="252" w:lineRule="exact"/>
              <w:ind w:left="57" w:right="46"/>
              <w:jc w:val="center"/>
              <w:rPr>
                <w:rFonts w:ascii="Calibri"/>
                <w:sz w:val="22"/>
              </w:rPr>
            </w:pPr>
            <w:r>
              <w:rPr>
                <w:rFonts w:ascii="Calibri"/>
                <w:sz w:val="22"/>
              </w:rPr>
              <w:t>CHEST</w:t>
            </w:r>
            <w:r>
              <w:rPr>
                <w:rFonts w:ascii="Calibri"/>
                <w:spacing w:val="-7"/>
                <w:sz w:val="22"/>
              </w:rPr>
              <w:t xml:space="preserve"> </w:t>
            </w:r>
            <w:r>
              <w:rPr>
                <w:rFonts w:ascii="Calibri"/>
                <w:sz w:val="22"/>
              </w:rPr>
              <w:t>X-RAY</w:t>
            </w:r>
            <w:r>
              <w:rPr>
                <w:rFonts w:ascii="Calibri"/>
                <w:spacing w:val="-4"/>
                <w:sz w:val="22"/>
              </w:rPr>
              <w:t xml:space="preserve"> </w:t>
            </w:r>
            <w:r>
              <w:rPr>
                <w:rFonts w:ascii="Calibri"/>
                <w:sz w:val="22"/>
              </w:rPr>
              <w:t>CODE</w:t>
            </w:r>
            <w:r>
              <w:rPr>
                <w:rFonts w:ascii="Calibri"/>
                <w:spacing w:val="-5"/>
                <w:sz w:val="22"/>
              </w:rPr>
              <w:t xml:space="preserve"> </w:t>
            </w:r>
            <w:r>
              <w:rPr>
                <w:rFonts w:ascii="Calibri"/>
                <w:spacing w:val="-4"/>
                <w:sz w:val="22"/>
              </w:rPr>
              <w:t>4925</w:t>
            </w:r>
          </w:p>
        </w:tc>
        <w:tc>
          <w:tcPr>
            <w:tcW w:w="816" w:type="dxa"/>
          </w:tcPr>
          <w:p>
            <w:pPr>
              <w:pStyle w:val="13"/>
              <w:spacing w:before="35" w:line="139" w:lineRule="auto"/>
              <w:ind w:right="93"/>
              <w:jc w:val="right"/>
              <w:rPr>
                <w:rFonts w:ascii="Calibri"/>
                <w:sz w:val="14"/>
              </w:rPr>
            </w:pPr>
            <w:r>
              <w:rPr>
                <w:rFonts w:ascii="Calibri"/>
                <w:spacing w:val="-5"/>
                <w:position w:val="-9"/>
                <w:sz w:val="22"/>
              </w:rPr>
              <w:t>1</w:t>
            </w:r>
            <w:r>
              <w:rPr>
                <w:rFonts w:ascii="Calibri"/>
                <w:spacing w:val="-5"/>
                <w:sz w:val="14"/>
              </w:rPr>
              <w:t>st</w:t>
            </w:r>
          </w:p>
        </w:tc>
        <w:tc>
          <w:tcPr>
            <w:tcW w:w="893" w:type="dxa"/>
          </w:tcPr>
          <w:p>
            <w:pPr>
              <w:pStyle w:val="13"/>
              <w:spacing w:before="35" w:line="139" w:lineRule="auto"/>
              <w:ind w:right="98"/>
              <w:jc w:val="right"/>
              <w:rPr>
                <w:rFonts w:ascii="Calibri"/>
                <w:sz w:val="14"/>
              </w:rPr>
            </w:pPr>
            <w:r>
              <w:rPr>
                <w:rFonts w:ascii="Calibri"/>
                <w:spacing w:val="-5"/>
                <w:position w:val="-9"/>
                <w:sz w:val="22"/>
              </w:rPr>
              <w:t>2</w:t>
            </w:r>
            <w:r>
              <w:rPr>
                <w:rFonts w:ascii="Calibri"/>
                <w:spacing w:val="-5"/>
                <w:sz w:val="14"/>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rPr>
                <w:sz w:val="20"/>
              </w:rPr>
            </w:pPr>
          </w:p>
        </w:tc>
        <w:tc>
          <w:tcPr>
            <w:tcW w:w="3997" w:type="dxa"/>
          </w:tcPr>
          <w:p>
            <w:pPr>
              <w:pStyle w:val="13"/>
              <w:spacing w:line="265" w:lineRule="exact"/>
              <w:ind w:left="57" w:right="48"/>
              <w:jc w:val="center"/>
              <w:rPr>
                <w:rFonts w:ascii="Calibri"/>
                <w:sz w:val="22"/>
              </w:rPr>
            </w:pPr>
            <w:r>
              <w:rPr>
                <w:rFonts w:ascii="Calibri"/>
                <w:spacing w:val="-4"/>
                <w:sz w:val="22"/>
              </w:rPr>
              <w:t>4925</w:t>
            </w:r>
          </w:p>
        </w:tc>
        <w:tc>
          <w:tcPr>
            <w:tcW w:w="816" w:type="dxa"/>
          </w:tcPr>
          <w:p>
            <w:pPr>
              <w:pStyle w:val="13"/>
              <w:spacing w:before="13" w:line="252" w:lineRule="exact"/>
              <w:ind w:right="94"/>
              <w:jc w:val="right"/>
              <w:rPr>
                <w:rFonts w:ascii="Calibri"/>
                <w:sz w:val="22"/>
              </w:rPr>
            </w:pPr>
            <w:r>
              <w:rPr>
                <w:rFonts w:ascii="Calibri"/>
                <w:spacing w:val="-4"/>
                <w:sz w:val="22"/>
              </w:rPr>
              <w:t>0.82</w:t>
            </w:r>
          </w:p>
        </w:tc>
        <w:tc>
          <w:tcPr>
            <w:tcW w:w="893" w:type="dxa"/>
          </w:tcPr>
          <w:p>
            <w:pPr>
              <w:pStyle w:val="13"/>
              <w:spacing w:before="13" w:line="252" w:lineRule="exact"/>
              <w:ind w:right="94"/>
              <w:jc w:val="right"/>
              <w:rPr>
                <w:rFonts w:ascii="Calibri"/>
                <w:sz w:val="22"/>
              </w:rPr>
            </w:pPr>
            <w:r>
              <w:rPr>
                <w:rFonts w:ascii="Calibri"/>
                <w:spacing w:val="-4"/>
                <w:sz w:val="22"/>
              </w:rPr>
              <w:t>0.60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rPr>
                <w:sz w:val="20"/>
              </w:rPr>
            </w:pPr>
          </w:p>
        </w:tc>
        <w:tc>
          <w:tcPr>
            <w:tcW w:w="3997" w:type="dxa"/>
          </w:tcPr>
          <w:p>
            <w:pPr>
              <w:pStyle w:val="13"/>
              <w:spacing w:line="265" w:lineRule="exact"/>
              <w:ind w:left="57" w:right="48"/>
              <w:jc w:val="center"/>
              <w:rPr>
                <w:rFonts w:ascii="Calibri"/>
                <w:sz w:val="22"/>
              </w:rPr>
            </w:pPr>
            <w:r>
              <w:rPr>
                <w:rFonts w:ascii="Calibri"/>
                <w:spacing w:val="-4"/>
                <w:sz w:val="22"/>
              </w:rPr>
              <w:t>4925</w:t>
            </w:r>
          </w:p>
        </w:tc>
        <w:tc>
          <w:tcPr>
            <w:tcW w:w="816" w:type="dxa"/>
          </w:tcPr>
          <w:p>
            <w:pPr>
              <w:pStyle w:val="13"/>
              <w:spacing w:before="13" w:line="252" w:lineRule="exact"/>
              <w:ind w:right="94"/>
              <w:jc w:val="right"/>
              <w:rPr>
                <w:rFonts w:ascii="Calibri"/>
                <w:sz w:val="22"/>
              </w:rPr>
            </w:pPr>
            <w:r>
              <w:rPr>
                <w:rFonts w:ascii="Calibri"/>
                <w:spacing w:val="-4"/>
                <w:sz w:val="22"/>
              </w:rPr>
              <w:t>0.14</w:t>
            </w:r>
          </w:p>
        </w:tc>
        <w:tc>
          <w:tcPr>
            <w:tcW w:w="893" w:type="dxa"/>
          </w:tcPr>
          <w:p>
            <w:pPr>
              <w:pStyle w:val="13"/>
              <w:spacing w:before="13" w:line="252" w:lineRule="exact"/>
              <w:ind w:right="94"/>
              <w:jc w:val="right"/>
              <w:rPr>
                <w:rFonts w:ascii="Calibri"/>
                <w:sz w:val="22"/>
              </w:rPr>
            </w:pPr>
            <w:r>
              <w:rPr>
                <w:rFonts w:ascii="Calibri"/>
                <w:spacing w:val="-4"/>
                <w:sz w:val="22"/>
              </w:rPr>
              <w:t>0.31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rPr>
                <w:sz w:val="20"/>
              </w:rPr>
            </w:pPr>
          </w:p>
        </w:tc>
        <w:tc>
          <w:tcPr>
            <w:tcW w:w="3997" w:type="dxa"/>
          </w:tcPr>
          <w:p>
            <w:pPr>
              <w:pStyle w:val="13"/>
              <w:spacing w:line="265" w:lineRule="exact"/>
              <w:ind w:left="57" w:right="48"/>
              <w:jc w:val="center"/>
              <w:rPr>
                <w:rFonts w:ascii="Calibri"/>
                <w:sz w:val="22"/>
              </w:rPr>
            </w:pPr>
            <w:r>
              <w:rPr>
                <w:rFonts w:ascii="Calibri"/>
                <w:spacing w:val="-4"/>
                <w:sz w:val="22"/>
              </w:rPr>
              <w:t>4925</w:t>
            </w:r>
          </w:p>
        </w:tc>
        <w:tc>
          <w:tcPr>
            <w:tcW w:w="816" w:type="dxa"/>
          </w:tcPr>
          <w:p>
            <w:pPr>
              <w:pStyle w:val="13"/>
              <w:spacing w:before="13" w:line="252" w:lineRule="exact"/>
              <w:ind w:right="94"/>
              <w:jc w:val="right"/>
              <w:rPr>
                <w:rFonts w:ascii="Calibri"/>
                <w:sz w:val="22"/>
              </w:rPr>
            </w:pPr>
            <w:r>
              <w:rPr>
                <w:rFonts w:ascii="Calibri"/>
                <w:spacing w:val="-4"/>
                <w:sz w:val="22"/>
              </w:rPr>
              <w:t>0.26</w:t>
            </w:r>
          </w:p>
        </w:tc>
        <w:tc>
          <w:tcPr>
            <w:tcW w:w="893" w:type="dxa"/>
          </w:tcPr>
          <w:p>
            <w:pPr>
              <w:pStyle w:val="13"/>
              <w:spacing w:before="13" w:line="252" w:lineRule="exact"/>
              <w:ind w:right="94"/>
              <w:jc w:val="right"/>
              <w:rPr>
                <w:rFonts w:ascii="Calibri"/>
                <w:sz w:val="22"/>
              </w:rPr>
            </w:pPr>
            <w:r>
              <w:rPr>
                <w:rFonts w:ascii="Calibri"/>
                <w:spacing w:val="-4"/>
                <w:sz w:val="22"/>
              </w:rPr>
              <w:t>0.46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734" w:type="dxa"/>
          </w:tcPr>
          <w:p>
            <w:pPr>
              <w:pStyle w:val="13"/>
              <w:rPr>
                <w:sz w:val="20"/>
              </w:rPr>
            </w:pPr>
          </w:p>
        </w:tc>
        <w:tc>
          <w:tcPr>
            <w:tcW w:w="3997" w:type="dxa"/>
          </w:tcPr>
          <w:p>
            <w:pPr>
              <w:pStyle w:val="13"/>
              <w:spacing w:line="263" w:lineRule="exact"/>
              <w:ind w:left="57" w:right="48"/>
              <w:jc w:val="center"/>
              <w:rPr>
                <w:rFonts w:ascii="Calibri"/>
                <w:sz w:val="22"/>
              </w:rPr>
            </w:pPr>
            <w:r>
              <w:rPr>
                <w:rFonts w:ascii="Calibri"/>
                <w:spacing w:val="-4"/>
                <w:sz w:val="22"/>
              </w:rPr>
              <w:t>4925</w:t>
            </w:r>
          </w:p>
        </w:tc>
        <w:tc>
          <w:tcPr>
            <w:tcW w:w="816" w:type="dxa"/>
          </w:tcPr>
          <w:p>
            <w:pPr>
              <w:pStyle w:val="13"/>
              <w:spacing w:before="13" w:line="249" w:lineRule="exact"/>
              <w:ind w:right="94"/>
              <w:jc w:val="right"/>
              <w:rPr>
                <w:rFonts w:ascii="Calibri"/>
                <w:sz w:val="22"/>
              </w:rPr>
            </w:pPr>
            <w:r>
              <w:rPr>
                <w:rFonts w:ascii="Calibri"/>
                <w:spacing w:val="-4"/>
                <w:sz w:val="22"/>
              </w:rPr>
              <w:t>0.18</w:t>
            </w:r>
          </w:p>
        </w:tc>
        <w:tc>
          <w:tcPr>
            <w:tcW w:w="893" w:type="dxa"/>
          </w:tcPr>
          <w:p>
            <w:pPr>
              <w:pStyle w:val="13"/>
              <w:spacing w:before="13" w:line="249" w:lineRule="exact"/>
              <w:ind w:right="94"/>
              <w:jc w:val="right"/>
              <w:rPr>
                <w:rFonts w:ascii="Calibri"/>
                <w:sz w:val="22"/>
              </w:rPr>
            </w:pPr>
            <w:r>
              <w:rPr>
                <w:rFonts w:ascii="Calibri"/>
                <w:spacing w:val="-4"/>
                <w:sz w:val="22"/>
              </w:rPr>
              <w:t>0.58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rPr>
                <w:sz w:val="20"/>
              </w:rPr>
            </w:pPr>
          </w:p>
        </w:tc>
        <w:tc>
          <w:tcPr>
            <w:tcW w:w="3997" w:type="dxa"/>
          </w:tcPr>
          <w:p>
            <w:pPr>
              <w:pStyle w:val="13"/>
              <w:spacing w:line="266" w:lineRule="exact"/>
              <w:ind w:left="57" w:right="48"/>
              <w:jc w:val="center"/>
              <w:rPr>
                <w:rFonts w:ascii="Calibri"/>
                <w:sz w:val="22"/>
              </w:rPr>
            </w:pPr>
            <w:r>
              <w:rPr>
                <w:rFonts w:ascii="Calibri"/>
                <w:spacing w:val="-4"/>
                <w:sz w:val="22"/>
              </w:rPr>
              <w:t>4925</w:t>
            </w:r>
          </w:p>
        </w:tc>
        <w:tc>
          <w:tcPr>
            <w:tcW w:w="816" w:type="dxa"/>
          </w:tcPr>
          <w:p>
            <w:pPr>
              <w:pStyle w:val="13"/>
              <w:spacing w:before="14" w:line="252" w:lineRule="exact"/>
              <w:ind w:right="94"/>
              <w:jc w:val="right"/>
              <w:rPr>
                <w:rFonts w:ascii="Calibri"/>
                <w:sz w:val="22"/>
              </w:rPr>
            </w:pPr>
            <w:r>
              <w:rPr>
                <w:rFonts w:ascii="Calibri"/>
                <w:spacing w:val="-4"/>
                <w:sz w:val="22"/>
              </w:rPr>
              <w:t>0.23</w:t>
            </w:r>
          </w:p>
        </w:tc>
        <w:tc>
          <w:tcPr>
            <w:tcW w:w="893" w:type="dxa"/>
          </w:tcPr>
          <w:p>
            <w:pPr>
              <w:pStyle w:val="13"/>
              <w:spacing w:before="14" w:line="252" w:lineRule="exact"/>
              <w:ind w:right="94"/>
              <w:jc w:val="right"/>
              <w:rPr>
                <w:rFonts w:ascii="Calibri"/>
                <w:sz w:val="22"/>
              </w:rPr>
            </w:pPr>
            <w:r>
              <w:rPr>
                <w:rFonts w:ascii="Calibri"/>
                <w:spacing w:val="-4"/>
                <w:sz w:val="22"/>
              </w:rPr>
              <w:t>0.61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rPr>
                <w:sz w:val="20"/>
              </w:rPr>
            </w:pPr>
          </w:p>
        </w:tc>
        <w:tc>
          <w:tcPr>
            <w:tcW w:w="3997" w:type="dxa"/>
          </w:tcPr>
          <w:p>
            <w:pPr>
              <w:pStyle w:val="13"/>
              <w:spacing w:line="265" w:lineRule="exact"/>
              <w:ind w:left="57" w:right="48"/>
              <w:jc w:val="center"/>
              <w:rPr>
                <w:rFonts w:ascii="Calibri"/>
                <w:sz w:val="22"/>
              </w:rPr>
            </w:pPr>
            <w:r>
              <w:rPr>
                <w:rFonts w:ascii="Calibri"/>
                <w:spacing w:val="-4"/>
                <w:sz w:val="22"/>
              </w:rPr>
              <w:t>4925</w:t>
            </w:r>
          </w:p>
        </w:tc>
        <w:tc>
          <w:tcPr>
            <w:tcW w:w="816" w:type="dxa"/>
          </w:tcPr>
          <w:p>
            <w:pPr>
              <w:pStyle w:val="13"/>
              <w:spacing w:before="13" w:line="252" w:lineRule="exact"/>
              <w:ind w:right="94"/>
              <w:jc w:val="right"/>
              <w:rPr>
                <w:rFonts w:ascii="Calibri"/>
                <w:sz w:val="22"/>
              </w:rPr>
            </w:pPr>
            <w:r>
              <w:rPr>
                <w:rFonts w:ascii="Calibri"/>
                <w:spacing w:val="-4"/>
                <w:sz w:val="22"/>
              </w:rPr>
              <w:t>0.22</w:t>
            </w:r>
          </w:p>
        </w:tc>
        <w:tc>
          <w:tcPr>
            <w:tcW w:w="893" w:type="dxa"/>
          </w:tcPr>
          <w:p>
            <w:pPr>
              <w:pStyle w:val="13"/>
              <w:spacing w:before="13" w:line="252" w:lineRule="exact"/>
              <w:ind w:right="94"/>
              <w:jc w:val="right"/>
              <w:rPr>
                <w:rFonts w:ascii="Calibri"/>
                <w:sz w:val="22"/>
              </w:rPr>
            </w:pPr>
            <w:r>
              <w:rPr>
                <w:rFonts w:ascii="Calibri"/>
                <w:spacing w:val="-4"/>
                <w:sz w:val="22"/>
              </w:rPr>
              <w:t>1.35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rPr>
                <w:sz w:val="20"/>
              </w:rPr>
            </w:pPr>
          </w:p>
        </w:tc>
        <w:tc>
          <w:tcPr>
            <w:tcW w:w="3997" w:type="dxa"/>
          </w:tcPr>
          <w:p>
            <w:pPr>
              <w:pStyle w:val="13"/>
              <w:spacing w:line="265" w:lineRule="exact"/>
              <w:ind w:left="57" w:right="48"/>
              <w:jc w:val="center"/>
              <w:rPr>
                <w:rFonts w:ascii="Calibri"/>
                <w:sz w:val="22"/>
              </w:rPr>
            </w:pPr>
            <w:r>
              <w:rPr>
                <w:rFonts w:ascii="Calibri"/>
                <w:spacing w:val="-4"/>
                <w:sz w:val="22"/>
              </w:rPr>
              <w:t>4925</w:t>
            </w:r>
          </w:p>
        </w:tc>
        <w:tc>
          <w:tcPr>
            <w:tcW w:w="816" w:type="dxa"/>
          </w:tcPr>
          <w:p>
            <w:pPr>
              <w:pStyle w:val="13"/>
              <w:spacing w:before="13" w:line="252" w:lineRule="exact"/>
              <w:ind w:right="94"/>
              <w:jc w:val="right"/>
              <w:rPr>
                <w:rFonts w:ascii="Calibri"/>
                <w:sz w:val="22"/>
              </w:rPr>
            </w:pPr>
            <w:r>
              <w:rPr>
                <w:rFonts w:ascii="Calibri"/>
                <w:spacing w:val="-4"/>
                <w:sz w:val="22"/>
              </w:rPr>
              <w:t>1.62</w:t>
            </w:r>
          </w:p>
        </w:tc>
        <w:tc>
          <w:tcPr>
            <w:tcW w:w="893" w:type="dxa"/>
          </w:tcPr>
          <w:p>
            <w:pPr>
              <w:pStyle w:val="13"/>
              <w:spacing w:before="13" w:line="252" w:lineRule="exact"/>
              <w:ind w:right="94"/>
              <w:jc w:val="right"/>
              <w:rPr>
                <w:rFonts w:ascii="Calibri"/>
                <w:sz w:val="22"/>
              </w:rPr>
            </w:pPr>
            <w:r>
              <w:rPr>
                <w:rFonts w:ascii="Calibri"/>
                <w:spacing w:val="-4"/>
                <w:sz w:val="22"/>
              </w:rPr>
              <w:t>0.39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rPr>
                <w:sz w:val="20"/>
              </w:rPr>
            </w:pPr>
          </w:p>
        </w:tc>
        <w:tc>
          <w:tcPr>
            <w:tcW w:w="3997" w:type="dxa"/>
          </w:tcPr>
          <w:p>
            <w:pPr>
              <w:pStyle w:val="13"/>
              <w:spacing w:line="265" w:lineRule="exact"/>
              <w:ind w:left="57" w:right="48"/>
              <w:jc w:val="center"/>
              <w:rPr>
                <w:rFonts w:ascii="Calibri"/>
                <w:sz w:val="22"/>
              </w:rPr>
            </w:pPr>
            <w:r>
              <w:rPr>
                <w:rFonts w:ascii="Calibri"/>
                <w:spacing w:val="-4"/>
                <w:sz w:val="22"/>
              </w:rPr>
              <w:t>4925</w:t>
            </w:r>
          </w:p>
        </w:tc>
        <w:tc>
          <w:tcPr>
            <w:tcW w:w="816" w:type="dxa"/>
          </w:tcPr>
          <w:p>
            <w:pPr>
              <w:pStyle w:val="13"/>
              <w:spacing w:before="13" w:line="252" w:lineRule="exact"/>
              <w:ind w:right="94"/>
              <w:jc w:val="right"/>
              <w:rPr>
                <w:rFonts w:ascii="Calibri"/>
                <w:sz w:val="22"/>
              </w:rPr>
            </w:pPr>
            <w:r>
              <w:rPr>
                <w:rFonts w:ascii="Calibri"/>
                <w:spacing w:val="-4"/>
                <w:sz w:val="22"/>
              </w:rPr>
              <w:t>1.98</w:t>
            </w:r>
          </w:p>
        </w:tc>
        <w:tc>
          <w:tcPr>
            <w:tcW w:w="893" w:type="dxa"/>
          </w:tcPr>
          <w:p>
            <w:pPr>
              <w:pStyle w:val="13"/>
              <w:spacing w:before="13" w:line="252" w:lineRule="exact"/>
              <w:ind w:right="94"/>
              <w:jc w:val="right"/>
              <w:rPr>
                <w:rFonts w:ascii="Calibri"/>
                <w:sz w:val="22"/>
              </w:rPr>
            </w:pPr>
            <w:r>
              <w:rPr>
                <w:rFonts w:ascii="Calibri"/>
                <w:spacing w:val="-4"/>
                <w:sz w:val="22"/>
              </w:rPr>
              <w:t>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rPr>
                <w:sz w:val="20"/>
              </w:rPr>
            </w:pPr>
          </w:p>
        </w:tc>
        <w:tc>
          <w:tcPr>
            <w:tcW w:w="3997" w:type="dxa"/>
          </w:tcPr>
          <w:p>
            <w:pPr>
              <w:pStyle w:val="13"/>
              <w:spacing w:line="265" w:lineRule="exact"/>
              <w:ind w:left="57" w:right="48"/>
              <w:jc w:val="center"/>
              <w:rPr>
                <w:rFonts w:ascii="Calibri"/>
                <w:sz w:val="22"/>
              </w:rPr>
            </w:pPr>
            <w:r>
              <w:rPr>
                <w:rFonts w:ascii="Calibri"/>
                <w:spacing w:val="-4"/>
                <w:sz w:val="22"/>
              </w:rPr>
              <w:t>4925</w:t>
            </w:r>
          </w:p>
        </w:tc>
        <w:tc>
          <w:tcPr>
            <w:tcW w:w="816" w:type="dxa"/>
          </w:tcPr>
          <w:p>
            <w:pPr>
              <w:pStyle w:val="13"/>
              <w:spacing w:before="13" w:line="252" w:lineRule="exact"/>
              <w:ind w:right="94"/>
              <w:jc w:val="right"/>
              <w:rPr>
                <w:rFonts w:ascii="Calibri"/>
                <w:sz w:val="22"/>
              </w:rPr>
            </w:pPr>
            <w:r>
              <w:rPr>
                <w:rFonts w:ascii="Calibri"/>
                <w:spacing w:val="-4"/>
                <w:sz w:val="22"/>
              </w:rPr>
              <w:t>0.44</w:t>
            </w:r>
          </w:p>
        </w:tc>
        <w:tc>
          <w:tcPr>
            <w:tcW w:w="893" w:type="dxa"/>
          </w:tcPr>
          <w:p>
            <w:pPr>
              <w:pStyle w:val="13"/>
              <w:spacing w:before="13" w:line="252" w:lineRule="exact"/>
              <w:ind w:right="94"/>
              <w:jc w:val="right"/>
              <w:rPr>
                <w:rFonts w:ascii="Calibri"/>
                <w:sz w:val="22"/>
              </w:rPr>
            </w:pPr>
            <w:r>
              <w:rPr>
                <w:rFonts w:ascii="Calibri"/>
                <w:spacing w:val="-4"/>
                <w:sz w:val="22"/>
              </w:rPr>
              <w:t>0.61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rPr>
                <w:sz w:val="20"/>
              </w:rPr>
            </w:pPr>
          </w:p>
        </w:tc>
        <w:tc>
          <w:tcPr>
            <w:tcW w:w="3997" w:type="dxa"/>
          </w:tcPr>
          <w:p>
            <w:pPr>
              <w:pStyle w:val="13"/>
              <w:spacing w:line="265" w:lineRule="exact"/>
              <w:ind w:left="57" w:right="48"/>
              <w:jc w:val="center"/>
              <w:rPr>
                <w:rFonts w:ascii="Calibri"/>
                <w:sz w:val="22"/>
              </w:rPr>
            </w:pPr>
            <w:r>
              <w:rPr>
                <w:rFonts w:ascii="Calibri"/>
                <w:spacing w:val="-4"/>
                <w:sz w:val="22"/>
              </w:rPr>
              <w:t>4925</w:t>
            </w:r>
          </w:p>
        </w:tc>
        <w:tc>
          <w:tcPr>
            <w:tcW w:w="816" w:type="dxa"/>
          </w:tcPr>
          <w:p>
            <w:pPr>
              <w:pStyle w:val="13"/>
              <w:spacing w:before="13" w:line="252" w:lineRule="exact"/>
              <w:ind w:right="94"/>
              <w:jc w:val="right"/>
              <w:rPr>
                <w:rFonts w:ascii="Calibri"/>
                <w:sz w:val="22"/>
              </w:rPr>
            </w:pPr>
            <w:r>
              <w:rPr>
                <w:rFonts w:ascii="Calibri"/>
                <w:spacing w:val="-4"/>
                <w:sz w:val="22"/>
              </w:rPr>
              <w:t>0.41</w:t>
            </w:r>
          </w:p>
        </w:tc>
        <w:tc>
          <w:tcPr>
            <w:tcW w:w="893" w:type="dxa"/>
          </w:tcPr>
          <w:p>
            <w:pPr>
              <w:pStyle w:val="13"/>
              <w:spacing w:before="13" w:line="252" w:lineRule="exact"/>
              <w:ind w:right="94"/>
              <w:jc w:val="right"/>
              <w:rPr>
                <w:rFonts w:ascii="Calibri"/>
                <w:sz w:val="22"/>
              </w:rPr>
            </w:pPr>
            <w:r>
              <w:rPr>
                <w:rFonts w:ascii="Calibri"/>
                <w:spacing w:val="-4"/>
                <w:sz w:val="22"/>
              </w:rPr>
              <w:t>0.38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rPr>
                <w:sz w:val="20"/>
              </w:rPr>
            </w:pPr>
          </w:p>
        </w:tc>
        <w:tc>
          <w:tcPr>
            <w:tcW w:w="3997" w:type="dxa"/>
          </w:tcPr>
          <w:p>
            <w:pPr>
              <w:pStyle w:val="13"/>
              <w:spacing w:line="265" w:lineRule="exact"/>
              <w:ind w:left="57" w:right="48"/>
              <w:jc w:val="center"/>
              <w:rPr>
                <w:rFonts w:ascii="Calibri"/>
                <w:sz w:val="22"/>
              </w:rPr>
            </w:pPr>
            <w:r>
              <w:rPr>
                <w:rFonts w:ascii="Calibri"/>
                <w:spacing w:val="-4"/>
                <w:sz w:val="22"/>
              </w:rPr>
              <w:t>4925</w:t>
            </w:r>
          </w:p>
        </w:tc>
        <w:tc>
          <w:tcPr>
            <w:tcW w:w="816" w:type="dxa"/>
          </w:tcPr>
          <w:p>
            <w:pPr>
              <w:pStyle w:val="13"/>
              <w:spacing w:before="13" w:line="252" w:lineRule="exact"/>
              <w:ind w:right="94"/>
              <w:jc w:val="right"/>
              <w:rPr>
                <w:rFonts w:ascii="Calibri"/>
                <w:sz w:val="22"/>
              </w:rPr>
            </w:pPr>
            <w:r>
              <w:rPr>
                <w:rFonts w:ascii="Calibri"/>
                <w:spacing w:val="-4"/>
                <w:sz w:val="22"/>
              </w:rPr>
              <w:t>0.29</w:t>
            </w:r>
          </w:p>
        </w:tc>
        <w:tc>
          <w:tcPr>
            <w:tcW w:w="893" w:type="dxa"/>
          </w:tcPr>
          <w:p>
            <w:pPr>
              <w:pStyle w:val="13"/>
              <w:spacing w:before="13" w:line="252" w:lineRule="exact"/>
              <w:ind w:right="94"/>
              <w:jc w:val="right"/>
              <w:rPr>
                <w:rFonts w:ascii="Calibri"/>
                <w:sz w:val="22"/>
              </w:rPr>
            </w:pPr>
            <w:r>
              <w:rPr>
                <w:rFonts w:ascii="Calibri"/>
                <w:spacing w:val="-4"/>
                <w:sz w:val="22"/>
              </w:rPr>
              <w:t>0.41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rPr>
                <w:sz w:val="20"/>
              </w:rPr>
            </w:pPr>
          </w:p>
        </w:tc>
        <w:tc>
          <w:tcPr>
            <w:tcW w:w="3997" w:type="dxa"/>
          </w:tcPr>
          <w:p>
            <w:pPr>
              <w:pStyle w:val="13"/>
              <w:spacing w:line="265" w:lineRule="exact"/>
              <w:ind w:left="57" w:right="48"/>
              <w:jc w:val="center"/>
              <w:rPr>
                <w:rFonts w:ascii="Calibri"/>
                <w:sz w:val="22"/>
              </w:rPr>
            </w:pPr>
            <w:r>
              <w:rPr>
                <w:rFonts w:ascii="Calibri"/>
                <w:spacing w:val="-4"/>
                <w:sz w:val="22"/>
              </w:rPr>
              <w:t>4925</w:t>
            </w:r>
          </w:p>
        </w:tc>
        <w:tc>
          <w:tcPr>
            <w:tcW w:w="816" w:type="dxa"/>
          </w:tcPr>
          <w:p>
            <w:pPr>
              <w:pStyle w:val="13"/>
              <w:spacing w:before="13" w:line="252" w:lineRule="exact"/>
              <w:ind w:right="94"/>
              <w:jc w:val="right"/>
              <w:rPr>
                <w:rFonts w:ascii="Calibri"/>
                <w:sz w:val="22"/>
              </w:rPr>
            </w:pPr>
            <w:r>
              <w:rPr>
                <w:rFonts w:ascii="Calibri"/>
                <w:spacing w:val="-4"/>
                <w:sz w:val="22"/>
              </w:rPr>
              <w:t>0.98</w:t>
            </w:r>
          </w:p>
        </w:tc>
        <w:tc>
          <w:tcPr>
            <w:tcW w:w="893" w:type="dxa"/>
          </w:tcPr>
          <w:p>
            <w:pPr>
              <w:pStyle w:val="13"/>
              <w:spacing w:before="13" w:line="252" w:lineRule="exact"/>
              <w:ind w:right="94"/>
              <w:jc w:val="right"/>
              <w:rPr>
                <w:rFonts w:ascii="Calibri"/>
                <w:sz w:val="22"/>
              </w:rPr>
            </w:pPr>
            <w:r>
              <w:rPr>
                <w:rFonts w:ascii="Calibri"/>
                <w:spacing w:val="-4"/>
                <w:sz w:val="22"/>
              </w:rPr>
              <w:t>0.57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rPr>
                <w:sz w:val="20"/>
              </w:rPr>
            </w:pPr>
          </w:p>
        </w:tc>
        <w:tc>
          <w:tcPr>
            <w:tcW w:w="3997" w:type="dxa"/>
          </w:tcPr>
          <w:p>
            <w:pPr>
              <w:pStyle w:val="13"/>
              <w:spacing w:line="265" w:lineRule="exact"/>
              <w:ind w:left="57" w:right="48"/>
              <w:jc w:val="center"/>
              <w:rPr>
                <w:rFonts w:ascii="Calibri"/>
                <w:sz w:val="22"/>
              </w:rPr>
            </w:pPr>
            <w:r>
              <w:rPr>
                <w:rFonts w:ascii="Calibri"/>
                <w:spacing w:val="-4"/>
                <w:sz w:val="22"/>
              </w:rPr>
              <w:t>4925</w:t>
            </w:r>
          </w:p>
        </w:tc>
        <w:tc>
          <w:tcPr>
            <w:tcW w:w="816" w:type="dxa"/>
          </w:tcPr>
          <w:p>
            <w:pPr>
              <w:pStyle w:val="13"/>
              <w:spacing w:before="13" w:line="252" w:lineRule="exact"/>
              <w:ind w:right="94"/>
              <w:jc w:val="right"/>
              <w:rPr>
                <w:rFonts w:ascii="Calibri"/>
                <w:sz w:val="22"/>
              </w:rPr>
            </w:pPr>
            <w:r>
              <w:rPr>
                <w:rFonts w:ascii="Calibri"/>
                <w:spacing w:val="-4"/>
                <w:sz w:val="22"/>
              </w:rPr>
              <w:t>0.74</w:t>
            </w:r>
          </w:p>
        </w:tc>
        <w:tc>
          <w:tcPr>
            <w:tcW w:w="893" w:type="dxa"/>
          </w:tcPr>
          <w:p>
            <w:pPr>
              <w:pStyle w:val="13"/>
              <w:spacing w:before="13" w:line="252" w:lineRule="exact"/>
              <w:ind w:right="94"/>
              <w:jc w:val="right"/>
              <w:rPr>
                <w:rFonts w:ascii="Calibri"/>
                <w:sz w:val="22"/>
              </w:rPr>
            </w:pPr>
            <w:r>
              <w:rPr>
                <w:rFonts w:ascii="Calibri"/>
                <w:spacing w:val="-4"/>
                <w:sz w:val="22"/>
              </w:rPr>
              <w:t>0.56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rPr>
                <w:sz w:val="20"/>
              </w:rPr>
            </w:pPr>
          </w:p>
        </w:tc>
        <w:tc>
          <w:tcPr>
            <w:tcW w:w="3997" w:type="dxa"/>
          </w:tcPr>
          <w:p>
            <w:pPr>
              <w:pStyle w:val="13"/>
              <w:spacing w:line="265" w:lineRule="exact"/>
              <w:ind w:left="57" w:right="48"/>
              <w:jc w:val="center"/>
              <w:rPr>
                <w:rFonts w:ascii="Calibri"/>
                <w:sz w:val="22"/>
              </w:rPr>
            </w:pPr>
            <w:r>
              <w:rPr>
                <w:rFonts w:ascii="Calibri"/>
                <w:spacing w:val="-4"/>
                <w:sz w:val="22"/>
              </w:rPr>
              <w:t>4925</w:t>
            </w:r>
          </w:p>
        </w:tc>
        <w:tc>
          <w:tcPr>
            <w:tcW w:w="816" w:type="dxa"/>
          </w:tcPr>
          <w:p>
            <w:pPr>
              <w:pStyle w:val="13"/>
              <w:spacing w:before="13" w:line="252" w:lineRule="exact"/>
              <w:ind w:right="94"/>
              <w:jc w:val="right"/>
              <w:rPr>
                <w:rFonts w:ascii="Calibri"/>
                <w:sz w:val="22"/>
              </w:rPr>
            </w:pPr>
            <w:r>
              <w:rPr>
                <w:rFonts w:ascii="Calibri"/>
                <w:spacing w:val="-4"/>
                <w:sz w:val="22"/>
              </w:rPr>
              <w:t>0.83</w:t>
            </w:r>
          </w:p>
        </w:tc>
        <w:tc>
          <w:tcPr>
            <w:tcW w:w="893" w:type="dxa"/>
          </w:tcPr>
          <w:p>
            <w:pPr>
              <w:pStyle w:val="13"/>
              <w:spacing w:before="13" w:line="252" w:lineRule="exact"/>
              <w:ind w:right="94"/>
              <w:jc w:val="right"/>
              <w:rPr>
                <w:rFonts w:ascii="Calibri"/>
                <w:sz w:val="22"/>
              </w:rPr>
            </w:pPr>
            <w:r>
              <w:rPr>
                <w:rFonts w:ascii="Calibri"/>
                <w:spacing w:val="-4"/>
                <w:sz w:val="22"/>
              </w:rPr>
              <w:t>0.85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34" w:type="dxa"/>
          </w:tcPr>
          <w:p>
            <w:pPr>
              <w:pStyle w:val="13"/>
              <w:rPr>
                <w:sz w:val="20"/>
              </w:rPr>
            </w:pPr>
          </w:p>
        </w:tc>
        <w:tc>
          <w:tcPr>
            <w:tcW w:w="3997" w:type="dxa"/>
          </w:tcPr>
          <w:p>
            <w:pPr>
              <w:pStyle w:val="13"/>
              <w:spacing w:line="265" w:lineRule="exact"/>
              <w:ind w:left="57" w:right="48"/>
              <w:jc w:val="center"/>
              <w:rPr>
                <w:rFonts w:ascii="Calibri"/>
                <w:sz w:val="22"/>
              </w:rPr>
            </w:pPr>
            <w:r>
              <w:rPr>
                <w:rFonts w:ascii="Calibri"/>
                <w:spacing w:val="-4"/>
                <w:sz w:val="22"/>
              </w:rPr>
              <w:t>4925</w:t>
            </w:r>
          </w:p>
        </w:tc>
        <w:tc>
          <w:tcPr>
            <w:tcW w:w="816" w:type="dxa"/>
          </w:tcPr>
          <w:p>
            <w:pPr>
              <w:pStyle w:val="13"/>
              <w:spacing w:before="13" w:line="252" w:lineRule="exact"/>
              <w:ind w:right="94"/>
              <w:jc w:val="right"/>
              <w:rPr>
                <w:rFonts w:ascii="Calibri"/>
                <w:sz w:val="22"/>
              </w:rPr>
            </w:pPr>
            <w:r>
              <w:rPr>
                <w:rFonts w:ascii="Calibri"/>
                <w:spacing w:val="-4"/>
                <w:sz w:val="22"/>
              </w:rPr>
              <w:t>0.34</w:t>
            </w:r>
          </w:p>
        </w:tc>
        <w:tc>
          <w:tcPr>
            <w:tcW w:w="893" w:type="dxa"/>
          </w:tcPr>
          <w:p>
            <w:pPr>
              <w:pStyle w:val="13"/>
              <w:rPr>
                <w:sz w:val="20"/>
              </w:rPr>
            </w:pPr>
          </w:p>
        </w:tc>
      </w:tr>
    </w:tbl>
    <w:p>
      <w:pPr>
        <w:spacing w:before="91"/>
        <w:ind w:left="2406" w:right="0" w:firstLine="0"/>
        <w:jc w:val="left"/>
        <w:rPr>
          <w:rFonts w:ascii="Calibri"/>
          <w:sz w:val="22"/>
        </w:rPr>
      </w:pPr>
      <w:r>
        <w:rPr>
          <w:rFonts w:ascii="Calibri"/>
          <w:b/>
          <w:i/>
          <w:sz w:val="22"/>
        </w:rPr>
        <w:t>Compiled</w:t>
      </w:r>
      <w:r>
        <w:rPr>
          <w:rFonts w:ascii="Calibri"/>
          <w:b/>
          <w:i/>
          <w:spacing w:val="-1"/>
          <w:sz w:val="22"/>
        </w:rPr>
        <w:t xml:space="preserve"> </w:t>
      </w:r>
      <w:r>
        <w:rPr>
          <w:rFonts w:ascii="Calibri"/>
          <w:b/>
          <w:i/>
          <w:sz w:val="22"/>
        </w:rPr>
        <w:t>by:</w:t>
      </w:r>
      <w:r>
        <w:rPr>
          <w:rFonts w:ascii="Calibri"/>
          <w:b/>
          <w:i/>
          <w:spacing w:val="68"/>
          <w:w w:val="150"/>
          <w:sz w:val="22"/>
        </w:rPr>
        <w:t xml:space="preserve"> </w:t>
      </w:r>
      <w:r>
        <w:rPr>
          <w:rFonts w:ascii="Calibri"/>
          <w:sz w:val="22"/>
        </w:rPr>
        <w:t>S.</w:t>
      </w:r>
      <w:r>
        <w:rPr>
          <w:rFonts w:ascii="Calibri"/>
          <w:spacing w:val="-2"/>
          <w:sz w:val="22"/>
        </w:rPr>
        <w:t xml:space="preserve"> Abdullahi</w:t>
      </w:r>
    </w:p>
    <w:p>
      <w:pPr>
        <w:spacing w:after="0"/>
        <w:jc w:val="left"/>
        <w:rPr>
          <w:rFonts w:ascii="Calibri"/>
          <w:sz w:val="22"/>
        </w:rPr>
        <w:sectPr>
          <w:pgSz w:w="11910" w:h="16840"/>
          <w:pgMar w:top="1400" w:right="480" w:bottom="1200" w:left="560" w:header="0" w:footer="1014" w:gutter="0"/>
          <w:cols w:space="720" w:num="1"/>
        </w:sectPr>
      </w:pPr>
    </w:p>
    <w:p>
      <w:pPr>
        <w:spacing w:before="66"/>
        <w:ind w:left="966" w:right="0" w:firstLine="0"/>
        <w:jc w:val="left"/>
        <w:rPr>
          <w:b/>
          <w:sz w:val="24"/>
        </w:rPr>
      </w:pPr>
      <w:r>
        <mc:AlternateContent>
          <mc:Choice Requires="wpg">
            <w:drawing>
              <wp:anchor distT="0" distB="0" distL="0" distR="0" simplePos="0" relativeHeight="251665408" behindDoc="0" locked="0" layoutInCell="1" allowOverlap="1">
                <wp:simplePos x="0" y="0"/>
                <wp:positionH relativeFrom="page">
                  <wp:posOffset>612775</wp:posOffset>
                </wp:positionH>
                <wp:positionV relativeFrom="paragraph">
                  <wp:posOffset>260985</wp:posOffset>
                </wp:positionV>
                <wp:extent cx="946150" cy="949325"/>
                <wp:effectExtent l="0" t="0" r="0" b="0"/>
                <wp:wrapNone/>
                <wp:docPr id="149" name="Group 149"/>
                <wp:cNvGraphicFramePr/>
                <a:graphic xmlns:a="http://schemas.openxmlformats.org/drawingml/2006/main">
                  <a:graphicData uri="http://schemas.microsoft.com/office/word/2010/wordprocessingGroup">
                    <wpg:wgp>
                      <wpg:cNvGrpSpPr/>
                      <wpg:grpSpPr>
                        <a:xfrm>
                          <a:off x="0" y="0"/>
                          <a:ext cx="946150" cy="949325"/>
                          <a:chOff x="0" y="0"/>
                          <a:chExt cx="946150" cy="949325"/>
                        </a:xfrm>
                      </wpg:grpSpPr>
                      <wps:wsp>
                        <wps:cNvPr id="150" name="Graphic 150"/>
                        <wps:cNvSpPr/>
                        <wps:spPr>
                          <a:xfrm>
                            <a:off x="33492" y="33858"/>
                            <a:ext cx="878840" cy="882015"/>
                          </a:xfrm>
                          <a:custGeom>
                            <a:avLst/>
                            <a:gdLst/>
                            <a:ahLst/>
                            <a:cxnLst/>
                            <a:rect l="l" t="t" r="r" b="b"/>
                            <a:pathLst>
                              <a:path w="878840" h="882015">
                                <a:moveTo>
                                  <a:pt x="485009" y="0"/>
                                </a:moveTo>
                                <a:lnTo>
                                  <a:pt x="393419" y="0"/>
                                </a:lnTo>
                                <a:lnTo>
                                  <a:pt x="307968" y="18274"/>
                                </a:lnTo>
                                <a:lnTo>
                                  <a:pt x="268326" y="33501"/>
                                </a:lnTo>
                                <a:lnTo>
                                  <a:pt x="228670" y="52078"/>
                                </a:lnTo>
                                <a:lnTo>
                                  <a:pt x="192097" y="73400"/>
                                </a:lnTo>
                                <a:lnTo>
                                  <a:pt x="158594" y="100806"/>
                                </a:lnTo>
                                <a:lnTo>
                                  <a:pt x="128161" y="128527"/>
                                </a:lnTo>
                                <a:lnTo>
                                  <a:pt x="100507" y="158980"/>
                                </a:lnTo>
                                <a:lnTo>
                                  <a:pt x="73149" y="192784"/>
                                </a:lnTo>
                                <a:lnTo>
                                  <a:pt x="51942" y="229333"/>
                                </a:lnTo>
                                <a:lnTo>
                                  <a:pt x="33501" y="269233"/>
                                </a:lnTo>
                                <a:lnTo>
                                  <a:pt x="18133" y="309132"/>
                                </a:lnTo>
                                <a:lnTo>
                                  <a:pt x="0" y="394712"/>
                                </a:lnTo>
                                <a:lnTo>
                                  <a:pt x="0" y="486375"/>
                                </a:lnTo>
                                <a:lnTo>
                                  <a:pt x="9219" y="529322"/>
                                </a:lnTo>
                                <a:lnTo>
                                  <a:pt x="18133" y="572270"/>
                                </a:lnTo>
                                <a:lnTo>
                                  <a:pt x="33501" y="611854"/>
                                </a:lnTo>
                                <a:lnTo>
                                  <a:pt x="51942" y="651754"/>
                                </a:lnTo>
                                <a:lnTo>
                                  <a:pt x="73149" y="688605"/>
                                </a:lnTo>
                                <a:lnTo>
                                  <a:pt x="100507" y="722107"/>
                                </a:lnTo>
                                <a:lnTo>
                                  <a:pt x="128161" y="752875"/>
                                </a:lnTo>
                                <a:lnTo>
                                  <a:pt x="158594" y="780281"/>
                                </a:lnTo>
                                <a:lnTo>
                                  <a:pt x="192097" y="807998"/>
                                </a:lnTo>
                                <a:lnTo>
                                  <a:pt x="228670" y="829318"/>
                                </a:lnTo>
                                <a:lnTo>
                                  <a:pt x="268326" y="847591"/>
                                </a:lnTo>
                                <a:lnTo>
                                  <a:pt x="307968" y="862819"/>
                                </a:lnTo>
                                <a:lnTo>
                                  <a:pt x="350694" y="872260"/>
                                </a:lnTo>
                                <a:lnTo>
                                  <a:pt x="393419" y="881397"/>
                                </a:lnTo>
                                <a:lnTo>
                                  <a:pt x="439214" y="881397"/>
                                </a:lnTo>
                                <a:lnTo>
                                  <a:pt x="485009" y="881397"/>
                                </a:lnTo>
                                <a:lnTo>
                                  <a:pt x="527722" y="872260"/>
                                </a:lnTo>
                                <a:lnTo>
                                  <a:pt x="570447" y="862819"/>
                                </a:lnTo>
                                <a:lnTo>
                                  <a:pt x="610102" y="847591"/>
                                </a:lnTo>
                                <a:lnTo>
                                  <a:pt x="649745" y="829318"/>
                                </a:lnTo>
                                <a:lnTo>
                                  <a:pt x="686318" y="807998"/>
                                </a:lnTo>
                                <a:lnTo>
                                  <a:pt x="719821" y="780281"/>
                                </a:lnTo>
                                <a:lnTo>
                                  <a:pt x="750557" y="752875"/>
                                </a:lnTo>
                                <a:lnTo>
                                  <a:pt x="777908" y="722107"/>
                                </a:lnTo>
                                <a:lnTo>
                                  <a:pt x="805271" y="688605"/>
                                </a:lnTo>
                                <a:lnTo>
                                  <a:pt x="826785" y="651754"/>
                                </a:lnTo>
                                <a:lnTo>
                                  <a:pt x="844914" y="611854"/>
                                </a:lnTo>
                                <a:lnTo>
                                  <a:pt x="860288" y="572270"/>
                                </a:lnTo>
                                <a:lnTo>
                                  <a:pt x="878720" y="486375"/>
                                </a:lnTo>
                                <a:lnTo>
                                  <a:pt x="878720" y="394712"/>
                                </a:lnTo>
                                <a:lnTo>
                                  <a:pt x="860288" y="309132"/>
                                </a:lnTo>
                                <a:lnTo>
                                  <a:pt x="844914" y="269233"/>
                                </a:lnTo>
                                <a:lnTo>
                                  <a:pt x="826785" y="229333"/>
                                </a:lnTo>
                                <a:lnTo>
                                  <a:pt x="805271" y="192784"/>
                                </a:lnTo>
                                <a:lnTo>
                                  <a:pt x="777908" y="158980"/>
                                </a:lnTo>
                                <a:lnTo>
                                  <a:pt x="750557" y="128527"/>
                                </a:lnTo>
                                <a:lnTo>
                                  <a:pt x="719821" y="100806"/>
                                </a:lnTo>
                                <a:lnTo>
                                  <a:pt x="686318" y="73400"/>
                                </a:lnTo>
                                <a:lnTo>
                                  <a:pt x="649745" y="52078"/>
                                </a:lnTo>
                                <a:lnTo>
                                  <a:pt x="610102" y="33501"/>
                                </a:lnTo>
                                <a:lnTo>
                                  <a:pt x="570447" y="18274"/>
                                </a:lnTo>
                                <a:lnTo>
                                  <a:pt x="485009" y="0"/>
                                </a:lnTo>
                                <a:close/>
                              </a:path>
                            </a:pathLst>
                          </a:custGeom>
                          <a:solidFill>
                            <a:srgbClr val="1F1A17"/>
                          </a:solidFill>
                        </wps:spPr>
                        <wps:bodyPr wrap="square" lIns="0" tIns="0" rIns="0" bIns="0" rtlCol="0">
                          <a:noAutofit/>
                        </wps:bodyPr>
                      </wps:wsp>
                      <wps:wsp>
                        <wps:cNvPr id="151" name="Graphic 151"/>
                        <wps:cNvSpPr/>
                        <wps:spPr>
                          <a:xfrm>
                            <a:off x="6137" y="6137"/>
                            <a:ext cx="933450" cy="936625"/>
                          </a:xfrm>
                          <a:custGeom>
                            <a:avLst/>
                            <a:gdLst/>
                            <a:ahLst/>
                            <a:cxnLst/>
                            <a:rect l="l" t="t" r="r" b="b"/>
                            <a:pathLst>
                              <a:path w="933450" h="936625">
                                <a:moveTo>
                                  <a:pt x="466568" y="909118"/>
                                </a:moveTo>
                                <a:lnTo>
                                  <a:pt x="512363" y="909118"/>
                                </a:lnTo>
                                <a:lnTo>
                                  <a:pt x="555076" y="899980"/>
                                </a:lnTo>
                                <a:lnTo>
                                  <a:pt x="597801" y="890540"/>
                                </a:lnTo>
                                <a:lnTo>
                                  <a:pt x="637457" y="875312"/>
                                </a:lnTo>
                                <a:lnTo>
                                  <a:pt x="677099" y="857038"/>
                                </a:lnTo>
                                <a:lnTo>
                                  <a:pt x="713672" y="835718"/>
                                </a:lnTo>
                                <a:lnTo>
                                  <a:pt x="747175" y="808001"/>
                                </a:lnTo>
                                <a:lnTo>
                                  <a:pt x="777912" y="780596"/>
                                </a:lnTo>
                                <a:lnTo>
                                  <a:pt x="805262" y="749827"/>
                                </a:lnTo>
                                <a:lnTo>
                                  <a:pt x="832626" y="716326"/>
                                </a:lnTo>
                                <a:lnTo>
                                  <a:pt x="854140" y="679474"/>
                                </a:lnTo>
                                <a:lnTo>
                                  <a:pt x="872268" y="639575"/>
                                </a:lnTo>
                                <a:lnTo>
                                  <a:pt x="887643" y="599990"/>
                                </a:lnTo>
                                <a:lnTo>
                                  <a:pt x="896865" y="557043"/>
                                </a:lnTo>
                                <a:lnTo>
                                  <a:pt x="906075" y="514095"/>
                                </a:lnTo>
                                <a:lnTo>
                                  <a:pt x="906075" y="468415"/>
                                </a:lnTo>
                                <a:lnTo>
                                  <a:pt x="906075" y="422433"/>
                                </a:lnTo>
                                <a:lnTo>
                                  <a:pt x="896865" y="379485"/>
                                </a:lnTo>
                                <a:lnTo>
                                  <a:pt x="887643" y="336853"/>
                                </a:lnTo>
                                <a:lnTo>
                                  <a:pt x="872268" y="296953"/>
                                </a:lnTo>
                                <a:lnTo>
                                  <a:pt x="854140" y="257054"/>
                                </a:lnTo>
                                <a:lnTo>
                                  <a:pt x="832626" y="220504"/>
                                </a:lnTo>
                                <a:lnTo>
                                  <a:pt x="805262" y="186701"/>
                                </a:lnTo>
                                <a:lnTo>
                                  <a:pt x="777912" y="156247"/>
                                </a:lnTo>
                                <a:lnTo>
                                  <a:pt x="747175" y="128527"/>
                                </a:lnTo>
                                <a:lnTo>
                                  <a:pt x="713672" y="101121"/>
                                </a:lnTo>
                                <a:lnTo>
                                  <a:pt x="677099" y="79798"/>
                                </a:lnTo>
                                <a:lnTo>
                                  <a:pt x="637457" y="61221"/>
                                </a:lnTo>
                                <a:lnTo>
                                  <a:pt x="597801" y="45995"/>
                                </a:lnTo>
                                <a:lnTo>
                                  <a:pt x="555076" y="36851"/>
                                </a:lnTo>
                                <a:lnTo>
                                  <a:pt x="512363" y="27720"/>
                                </a:lnTo>
                                <a:lnTo>
                                  <a:pt x="466568" y="27720"/>
                                </a:lnTo>
                                <a:lnTo>
                                  <a:pt x="420773" y="27720"/>
                                </a:lnTo>
                                <a:lnTo>
                                  <a:pt x="378048" y="36851"/>
                                </a:lnTo>
                                <a:lnTo>
                                  <a:pt x="335323" y="45995"/>
                                </a:lnTo>
                                <a:lnTo>
                                  <a:pt x="295680" y="61221"/>
                                </a:lnTo>
                                <a:lnTo>
                                  <a:pt x="256025" y="79798"/>
                                </a:lnTo>
                                <a:lnTo>
                                  <a:pt x="219452" y="101121"/>
                                </a:lnTo>
                                <a:lnTo>
                                  <a:pt x="185949" y="128527"/>
                                </a:lnTo>
                                <a:lnTo>
                                  <a:pt x="155516" y="156247"/>
                                </a:lnTo>
                                <a:lnTo>
                                  <a:pt x="127862" y="186701"/>
                                </a:lnTo>
                                <a:lnTo>
                                  <a:pt x="100504" y="220504"/>
                                </a:lnTo>
                                <a:lnTo>
                                  <a:pt x="79296" y="257054"/>
                                </a:lnTo>
                                <a:lnTo>
                                  <a:pt x="60856" y="296953"/>
                                </a:lnTo>
                                <a:lnTo>
                                  <a:pt x="45488" y="336853"/>
                                </a:lnTo>
                                <a:lnTo>
                                  <a:pt x="36574" y="379485"/>
                                </a:lnTo>
                                <a:lnTo>
                                  <a:pt x="27354" y="422433"/>
                                </a:lnTo>
                                <a:lnTo>
                                  <a:pt x="27354" y="468415"/>
                                </a:lnTo>
                                <a:lnTo>
                                  <a:pt x="27354" y="514095"/>
                                </a:lnTo>
                                <a:lnTo>
                                  <a:pt x="36574" y="557043"/>
                                </a:lnTo>
                                <a:lnTo>
                                  <a:pt x="45488" y="599990"/>
                                </a:lnTo>
                                <a:lnTo>
                                  <a:pt x="60856" y="639575"/>
                                </a:lnTo>
                                <a:lnTo>
                                  <a:pt x="79296" y="679474"/>
                                </a:lnTo>
                                <a:lnTo>
                                  <a:pt x="100504" y="716326"/>
                                </a:lnTo>
                                <a:lnTo>
                                  <a:pt x="127862" y="749827"/>
                                </a:lnTo>
                                <a:lnTo>
                                  <a:pt x="155516" y="780596"/>
                                </a:lnTo>
                                <a:lnTo>
                                  <a:pt x="185949" y="808001"/>
                                </a:lnTo>
                                <a:lnTo>
                                  <a:pt x="219452" y="835718"/>
                                </a:lnTo>
                                <a:lnTo>
                                  <a:pt x="256025" y="857038"/>
                                </a:lnTo>
                                <a:lnTo>
                                  <a:pt x="295680" y="875312"/>
                                </a:lnTo>
                                <a:lnTo>
                                  <a:pt x="335323" y="890540"/>
                                </a:lnTo>
                                <a:lnTo>
                                  <a:pt x="378048" y="899980"/>
                                </a:lnTo>
                                <a:lnTo>
                                  <a:pt x="420773" y="909118"/>
                                </a:lnTo>
                                <a:lnTo>
                                  <a:pt x="466568" y="909118"/>
                                </a:lnTo>
                                <a:close/>
                              </a:path>
                              <a:path w="933450" h="936625">
                                <a:moveTo>
                                  <a:pt x="466568" y="936528"/>
                                </a:moveTo>
                                <a:lnTo>
                                  <a:pt x="515433" y="933483"/>
                                </a:lnTo>
                                <a:lnTo>
                                  <a:pt x="561228" y="927391"/>
                                </a:lnTo>
                                <a:lnTo>
                                  <a:pt x="603954" y="915208"/>
                                </a:lnTo>
                                <a:lnTo>
                                  <a:pt x="646679" y="899980"/>
                                </a:lnTo>
                                <a:lnTo>
                                  <a:pt x="689391" y="878357"/>
                                </a:lnTo>
                                <a:lnTo>
                                  <a:pt x="725964" y="857038"/>
                                </a:lnTo>
                                <a:lnTo>
                                  <a:pt x="762550" y="829323"/>
                                </a:lnTo>
                                <a:lnTo>
                                  <a:pt x="796053" y="798870"/>
                                </a:lnTo>
                                <a:lnTo>
                                  <a:pt x="826776" y="765054"/>
                                </a:lnTo>
                                <a:lnTo>
                                  <a:pt x="854140" y="728517"/>
                                </a:lnTo>
                                <a:lnTo>
                                  <a:pt x="875351" y="691666"/>
                                </a:lnTo>
                                <a:lnTo>
                                  <a:pt x="896865" y="649021"/>
                                </a:lnTo>
                                <a:lnTo>
                                  <a:pt x="911924" y="606073"/>
                                </a:lnTo>
                                <a:lnTo>
                                  <a:pt x="924216" y="563139"/>
                                </a:lnTo>
                                <a:lnTo>
                                  <a:pt x="930355" y="517446"/>
                                </a:lnTo>
                                <a:lnTo>
                                  <a:pt x="933438" y="468415"/>
                                </a:lnTo>
                                <a:lnTo>
                                  <a:pt x="930355" y="419385"/>
                                </a:lnTo>
                                <a:lnTo>
                                  <a:pt x="924216" y="373389"/>
                                </a:lnTo>
                                <a:lnTo>
                                  <a:pt x="911924" y="330757"/>
                                </a:lnTo>
                                <a:lnTo>
                                  <a:pt x="896865" y="287810"/>
                                </a:lnTo>
                                <a:lnTo>
                                  <a:pt x="875351" y="244875"/>
                                </a:lnTo>
                                <a:lnTo>
                                  <a:pt x="854140" y="208326"/>
                                </a:lnTo>
                                <a:lnTo>
                                  <a:pt x="826776" y="171474"/>
                                </a:lnTo>
                                <a:lnTo>
                                  <a:pt x="796053" y="137658"/>
                                </a:lnTo>
                                <a:lnTo>
                                  <a:pt x="762550" y="107204"/>
                                </a:lnTo>
                                <a:lnTo>
                                  <a:pt x="725964" y="79798"/>
                                </a:lnTo>
                                <a:lnTo>
                                  <a:pt x="689391" y="58174"/>
                                </a:lnTo>
                                <a:lnTo>
                                  <a:pt x="646679" y="36851"/>
                                </a:lnTo>
                                <a:lnTo>
                                  <a:pt x="603954" y="21624"/>
                                </a:lnTo>
                                <a:lnTo>
                                  <a:pt x="561228" y="9143"/>
                                </a:lnTo>
                                <a:lnTo>
                                  <a:pt x="515433" y="3047"/>
                                </a:lnTo>
                                <a:lnTo>
                                  <a:pt x="466568" y="0"/>
                                </a:lnTo>
                                <a:lnTo>
                                  <a:pt x="417691" y="3047"/>
                                </a:lnTo>
                                <a:lnTo>
                                  <a:pt x="372212" y="9143"/>
                                </a:lnTo>
                                <a:lnTo>
                                  <a:pt x="329486" y="21624"/>
                                </a:lnTo>
                                <a:lnTo>
                                  <a:pt x="286761" y="36851"/>
                                </a:lnTo>
                                <a:lnTo>
                                  <a:pt x="244036" y="58174"/>
                                </a:lnTo>
                                <a:lnTo>
                                  <a:pt x="207463" y="79798"/>
                                </a:lnTo>
                                <a:lnTo>
                                  <a:pt x="170587" y="107204"/>
                                </a:lnTo>
                                <a:lnTo>
                                  <a:pt x="137084" y="137658"/>
                                </a:lnTo>
                                <a:lnTo>
                                  <a:pt x="106651" y="171474"/>
                                </a:lnTo>
                                <a:lnTo>
                                  <a:pt x="79296" y="208326"/>
                                </a:lnTo>
                                <a:lnTo>
                                  <a:pt x="57782" y="244875"/>
                                </a:lnTo>
                                <a:lnTo>
                                  <a:pt x="36574" y="287810"/>
                                </a:lnTo>
                                <a:lnTo>
                                  <a:pt x="21207" y="330757"/>
                                </a:lnTo>
                                <a:lnTo>
                                  <a:pt x="8912" y="373389"/>
                                </a:lnTo>
                                <a:lnTo>
                                  <a:pt x="2765" y="419385"/>
                                </a:lnTo>
                                <a:lnTo>
                                  <a:pt x="0" y="468415"/>
                                </a:lnTo>
                                <a:lnTo>
                                  <a:pt x="2765" y="517446"/>
                                </a:lnTo>
                                <a:lnTo>
                                  <a:pt x="8912" y="563139"/>
                                </a:lnTo>
                                <a:lnTo>
                                  <a:pt x="21207" y="606073"/>
                                </a:lnTo>
                                <a:lnTo>
                                  <a:pt x="36574" y="649021"/>
                                </a:lnTo>
                                <a:lnTo>
                                  <a:pt x="57782" y="691666"/>
                                </a:lnTo>
                                <a:lnTo>
                                  <a:pt x="79296" y="728517"/>
                                </a:lnTo>
                                <a:lnTo>
                                  <a:pt x="106651" y="765054"/>
                                </a:lnTo>
                                <a:lnTo>
                                  <a:pt x="137084" y="798870"/>
                                </a:lnTo>
                                <a:lnTo>
                                  <a:pt x="170587" y="829323"/>
                                </a:lnTo>
                                <a:lnTo>
                                  <a:pt x="207463" y="857038"/>
                                </a:lnTo>
                                <a:lnTo>
                                  <a:pt x="244036" y="878357"/>
                                </a:lnTo>
                                <a:lnTo>
                                  <a:pt x="286761" y="899980"/>
                                </a:lnTo>
                                <a:lnTo>
                                  <a:pt x="329486" y="915208"/>
                                </a:lnTo>
                                <a:lnTo>
                                  <a:pt x="372212" y="927391"/>
                                </a:lnTo>
                                <a:lnTo>
                                  <a:pt x="417691" y="933483"/>
                                </a:lnTo>
                                <a:lnTo>
                                  <a:pt x="466568" y="936528"/>
                                </a:lnTo>
                                <a:close/>
                              </a:path>
                            </a:pathLst>
                          </a:custGeom>
                          <a:ln w="12275">
                            <a:solidFill>
                              <a:srgbClr val="1F1A17"/>
                            </a:solidFill>
                            <a:prstDash val="solid"/>
                          </a:ln>
                        </wps:spPr>
                        <wps:bodyPr wrap="square" lIns="0" tIns="0" rIns="0" bIns="0" rtlCol="0">
                          <a:noAutofit/>
                        </wps:bodyPr>
                      </wps:wsp>
                      <wps:wsp>
                        <wps:cNvPr id="152" name="Graphic 152"/>
                        <wps:cNvSpPr/>
                        <wps:spPr>
                          <a:xfrm>
                            <a:off x="131233" y="131617"/>
                            <a:ext cx="683260" cy="685800"/>
                          </a:xfrm>
                          <a:custGeom>
                            <a:avLst/>
                            <a:gdLst/>
                            <a:ahLst/>
                            <a:cxnLst/>
                            <a:rect l="l" t="t" r="r" b="b"/>
                            <a:pathLst>
                              <a:path w="683260" h="685800">
                                <a:moveTo>
                                  <a:pt x="109718" y="575317"/>
                                </a:moveTo>
                                <a:lnTo>
                                  <a:pt x="152443" y="627396"/>
                                </a:lnTo>
                                <a:lnTo>
                                  <a:pt x="210227" y="658164"/>
                                </a:lnTo>
                                <a:lnTo>
                                  <a:pt x="307970" y="682522"/>
                                </a:lnTo>
                                <a:lnTo>
                                  <a:pt x="341473" y="685570"/>
                                </a:lnTo>
                                <a:lnTo>
                                  <a:pt x="341473" y="670343"/>
                                </a:lnTo>
                                <a:lnTo>
                                  <a:pt x="274467" y="664247"/>
                                </a:lnTo>
                                <a:lnTo>
                                  <a:pt x="213297" y="645973"/>
                                </a:lnTo>
                                <a:lnTo>
                                  <a:pt x="185946" y="630444"/>
                                </a:lnTo>
                                <a:lnTo>
                                  <a:pt x="158596" y="615217"/>
                                </a:lnTo>
                                <a:lnTo>
                                  <a:pt x="133999" y="596942"/>
                                </a:lnTo>
                                <a:lnTo>
                                  <a:pt x="109718" y="575317"/>
                                </a:lnTo>
                                <a:close/>
                              </a:path>
                              <a:path w="683260" h="685800">
                                <a:moveTo>
                                  <a:pt x="573518" y="575317"/>
                                </a:moveTo>
                                <a:lnTo>
                                  <a:pt x="548934" y="596942"/>
                                </a:lnTo>
                                <a:lnTo>
                                  <a:pt x="524653" y="615217"/>
                                </a:lnTo>
                                <a:lnTo>
                                  <a:pt x="496986" y="630444"/>
                                </a:lnTo>
                                <a:lnTo>
                                  <a:pt x="469636" y="645973"/>
                                </a:lnTo>
                                <a:lnTo>
                                  <a:pt x="408782" y="664247"/>
                                </a:lnTo>
                                <a:lnTo>
                                  <a:pt x="341473" y="670343"/>
                                </a:lnTo>
                                <a:lnTo>
                                  <a:pt x="341473" y="685570"/>
                                </a:lnTo>
                                <a:lnTo>
                                  <a:pt x="442285" y="670343"/>
                                </a:lnTo>
                                <a:lnTo>
                                  <a:pt x="503139" y="642925"/>
                                </a:lnTo>
                                <a:lnTo>
                                  <a:pt x="558156" y="606073"/>
                                </a:lnTo>
                                <a:lnTo>
                                  <a:pt x="582437" y="584763"/>
                                </a:lnTo>
                                <a:lnTo>
                                  <a:pt x="573518" y="575317"/>
                                </a:lnTo>
                                <a:close/>
                              </a:path>
                              <a:path w="683260" h="685800">
                                <a:moveTo>
                                  <a:pt x="100496" y="101121"/>
                                </a:moveTo>
                                <a:lnTo>
                                  <a:pt x="57783" y="153199"/>
                                </a:lnTo>
                                <a:lnTo>
                                  <a:pt x="27350" y="211373"/>
                                </a:lnTo>
                                <a:lnTo>
                                  <a:pt x="8906" y="275631"/>
                                </a:lnTo>
                                <a:lnTo>
                                  <a:pt x="2766" y="309132"/>
                                </a:lnTo>
                                <a:lnTo>
                                  <a:pt x="0" y="342936"/>
                                </a:lnTo>
                                <a:lnTo>
                                  <a:pt x="2766" y="376437"/>
                                </a:lnTo>
                                <a:lnTo>
                                  <a:pt x="8906" y="410241"/>
                                </a:lnTo>
                                <a:lnTo>
                                  <a:pt x="27350" y="474511"/>
                                </a:lnTo>
                                <a:lnTo>
                                  <a:pt x="57783" y="532685"/>
                                </a:lnTo>
                                <a:lnTo>
                                  <a:pt x="100496" y="584763"/>
                                </a:lnTo>
                                <a:lnTo>
                                  <a:pt x="109718" y="575317"/>
                                </a:lnTo>
                                <a:lnTo>
                                  <a:pt x="88204" y="550960"/>
                                </a:lnTo>
                                <a:lnTo>
                                  <a:pt x="70075" y="526589"/>
                                </a:lnTo>
                                <a:lnTo>
                                  <a:pt x="54701" y="498869"/>
                                </a:lnTo>
                                <a:lnTo>
                                  <a:pt x="39642" y="471463"/>
                                </a:lnTo>
                                <a:lnTo>
                                  <a:pt x="30420" y="440707"/>
                                </a:lnTo>
                                <a:lnTo>
                                  <a:pt x="21198" y="410241"/>
                                </a:lnTo>
                                <a:lnTo>
                                  <a:pt x="18128" y="376437"/>
                                </a:lnTo>
                                <a:lnTo>
                                  <a:pt x="15058" y="342936"/>
                                </a:lnTo>
                                <a:lnTo>
                                  <a:pt x="18128" y="309132"/>
                                </a:lnTo>
                                <a:lnTo>
                                  <a:pt x="30420" y="244875"/>
                                </a:lnTo>
                                <a:lnTo>
                                  <a:pt x="54701" y="186701"/>
                                </a:lnTo>
                                <a:lnTo>
                                  <a:pt x="88204" y="134622"/>
                                </a:lnTo>
                                <a:lnTo>
                                  <a:pt x="109718" y="110252"/>
                                </a:lnTo>
                                <a:lnTo>
                                  <a:pt x="100496" y="101121"/>
                                </a:lnTo>
                                <a:close/>
                              </a:path>
                              <a:path w="683260" h="685800">
                                <a:moveTo>
                                  <a:pt x="582437" y="101121"/>
                                </a:moveTo>
                                <a:lnTo>
                                  <a:pt x="573518" y="110252"/>
                                </a:lnTo>
                                <a:lnTo>
                                  <a:pt x="594729" y="134622"/>
                                </a:lnTo>
                                <a:lnTo>
                                  <a:pt x="613173" y="159282"/>
                                </a:lnTo>
                                <a:lnTo>
                                  <a:pt x="628232" y="186701"/>
                                </a:lnTo>
                                <a:lnTo>
                                  <a:pt x="643594" y="214409"/>
                                </a:lnTo>
                                <a:lnTo>
                                  <a:pt x="652816" y="244875"/>
                                </a:lnTo>
                                <a:lnTo>
                                  <a:pt x="661735" y="275631"/>
                                </a:lnTo>
                                <a:lnTo>
                                  <a:pt x="664805" y="309132"/>
                                </a:lnTo>
                                <a:lnTo>
                                  <a:pt x="667875" y="342936"/>
                                </a:lnTo>
                                <a:lnTo>
                                  <a:pt x="664805" y="376437"/>
                                </a:lnTo>
                                <a:lnTo>
                                  <a:pt x="661735" y="410241"/>
                                </a:lnTo>
                                <a:lnTo>
                                  <a:pt x="652816" y="440707"/>
                                </a:lnTo>
                                <a:lnTo>
                                  <a:pt x="643594" y="471463"/>
                                </a:lnTo>
                                <a:lnTo>
                                  <a:pt x="628232" y="498869"/>
                                </a:lnTo>
                                <a:lnTo>
                                  <a:pt x="613173" y="526589"/>
                                </a:lnTo>
                                <a:lnTo>
                                  <a:pt x="594729" y="550960"/>
                                </a:lnTo>
                                <a:lnTo>
                                  <a:pt x="573518" y="575317"/>
                                </a:lnTo>
                                <a:lnTo>
                                  <a:pt x="582437" y="584763"/>
                                </a:lnTo>
                                <a:lnTo>
                                  <a:pt x="625162" y="532685"/>
                                </a:lnTo>
                                <a:lnTo>
                                  <a:pt x="655886" y="474511"/>
                                </a:lnTo>
                                <a:lnTo>
                                  <a:pt x="674027" y="410241"/>
                                </a:lnTo>
                                <a:lnTo>
                                  <a:pt x="683249" y="342936"/>
                                </a:lnTo>
                                <a:lnTo>
                                  <a:pt x="680167" y="309132"/>
                                </a:lnTo>
                                <a:lnTo>
                                  <a:pt x="674027" y="275631"/>
                                </a:lnTo>
                                <a:lnTo>
                                  <a:pt x="667875" y="241827"/>
                                </a:lnTo>
                                <a:lnTo>
                                  <a:pt x="655886" y="211373"/>
                                </a:lnTo>
                                <a:lnTo>
                                  <a:pt x="640524" y="180605"/>
                                </a:lnTo>
                                <a:lnTo>
                                  <a:pt x="625162" y="153199"/>
                                </a:lnTo>
                                <a:lnTo>
                                  <a:pt x="603951" y="125479"/>
                                </a:lnTo>
                                <a:lnTo>
                                  <a:pt x="582437" y="101121"/>
                                </a:lnTo>
                                <a:close/>
                              </a:path>
                              <a:path w="683260" h="685800">
                                <a:moveTo>
                                  <a:pt x="341473" y="0"/>
                                </a:moveTo>
                                <a:lnTo>
                                  <a:pt x="240964" y="15529"/>
                                </a:lnTo>
                                <a:lnTo>
                                  <a:pt x="179794" y="42947"/>
                                </a:lnTo>
                                <a:lnTo>
                                  <a:pt x="124777" y="79798"/>
                                </a:lnTo>
                                <a:lnTo>
                                  <a:pt x="100496" y="101121"/>
                                </a:lnTo>
                                <a:lnTo>
                                  <a:pt x="109718" y="110252"/>
                                </a:lnTo>
                                <a:lnTo>
                                  <a:pt x="133999" y="88929"/>
                                </a:lnTo>
                                <a:lnTo>
                                  <a:pt x="158596" y="70353"/>
                                </a:lnTo>
                                <a:lnTo>
                                  <a:pt x="213297" y="39899"/>
                                </a:lnTo>
                                <a:lnTo>
                                  <a:pt x="274467" y="21624"/>
                                </a:lnTo>
                                <a:lnTo>
                                  <a:pt x="341473" y="15529"/>
                                </a:lnTo>
                                <a:lnTo>
                                  <a:pt x="341473" y="0"/>
                                </a:lnTo>
                                <a:close/>
                              </a:path>
                              <a:path w="683260" h="685800">
                                <a:moveTo>
                                  <a:pt x="341473" y="0"/>
                                </a:moveTo>
                                <a:lnTo>
                                  <a:pt x="341473" y="15529"/>
                                </a:lnTo>
                                <a:lnTo>
                                  <a:pt x="408782" y="21624"/>
                                </a:lnTo>
                                <a:lnTo>
                                  <a:pt x="469636" y="39899"/>
                                </a:lnTo>
                                <a:lnTo>
                                  <a:pt x="524653" y="70353"/>
                                </a:lnTo>
                                <a:lnTo>
                                  <a:pt x="548934" y="88929"/>
                                </a:lnTo>
                                <a:lnTo>
                                  <a:pt x="573518" y="110252"/>
                                </a:lnTo>
                                <a:lnTo>
                                  <a:pt x="582437" y="101121"/>
                                </a:lnTo>
                                <a:lnTo>
                                  <a:pt x="530793" y="58174"/>
                                </a:lnTo>
                                <a:lnTo>
                                  <a:pt x="472706" y="27720"/>
                                </a:lnTo>
                                <a:lnTo>
                                  <a:pt x="408782" y="9143"/>
                                </a:lnTo>
                                <a:lnTo>
                                  <a:pt x="374963" y="3047"/>
                                </a:lnTo>
                                <a:lnTo>
                                  <a:pt x="341473" y="0"/>
                                </a:lnTo>
                                <a:close/>
                              </a:path>
                            </a:pathLst>
                          </a:custGeom>
                          <a:solidFill>
                            <a:srgbClr val="FFFFFF"/>
                          </a:solidFill>
                        </wps:spPr>
                        <wps:bodyPr wrap="square" lIns="0" tIns="0" rIns="0" bIns="0" rtlCol="0">
                          <a:noAutofit/>
                        </wps:bodyPr>
                      </wps:wsp>
                      <wps:wsp>
                        <wps:cNvPr id="153" name="Graphic 153"/>
                        <wps:cNvSpPr/>
                        <wps:spPr>
                          <a:xfrm>
                            <a:off x="231729" y="189791"/>
                            <a:ext cx="467359" cy="572770"/>
                          </a:xfrm>
                          <a:custGeom>
                            <a:avLst/>
                            <a:gdLst/>
                            <a:ahLst/>
                            <a:cxnLst/>
                            <a:rect l="l" t="t" r="r" b="b"/>
                            <a:pathLst>
                              <a:path w="467359" h="572770">
                                <a:moveTo>
                                  <a:pt x="234824" y="572270"/>
                                </a:moveTo>
                                <a:lnTo>
                                  <a:pt x="247116" y="572270"/>
                                </a:lnTo>
                                <a:lnTo>
                                  <a:pt x="262490" y="566174"/>
                                </a:lnTo>
                                <a:lnTo>
                                  <a:pt x="277549" y="560091"/>
                                </a:lnTo>
                                <a:lnTo>
                                  <a:pt x="289841" y="550947"/>
                                </a:lnTo>
                                <a:lnTo>
                                  <a:pt x="305203" y="538768"/>
                                </a:lnTo>
                                <a:lnTo>
                                  <a:pt x="314122" y="523541"/>
                                </a:lnTo>
                                <a:lnTo>
                                  <a:pt x="326414" y="508012"/>
                                </a:lnTo>
                                <a:lnTo>
                                  <a:pt x="338706" y="489738"/>
                                </a:lnTo>
                                <a:lnTo>
                                  <a:pt x="347928" y="468415"/>
                                </a:lnTo>
                                <a:lnTo>
                                  <a:pt x="356847" y="446790"/>
                                </a:lnTo>
                                <a:lnTo>
                                  <a:pt x="362987" y="422420"/>
                                </a:lnTo>
                                <a:lnTo>
                                  <a:pt x="369139" y="398062"/>
                                </a:lnTo>
                                <a:lnTo>
                                  <a:pt x="378361" y="342936"/>
                                </a:lnTo>
                                <a:lnTo>
                                  <a:pt x="381431" y="287810"/>
                                </a:lnTo>
                                <a:lnTo>
                                  <a:pt x="378361" y="229635"/>
                                </a:lnTo>
                                <a:lnTo>
                                  <a:pt x="369139" y="174509"/>
                                </a:lnTo>
                                <a:lnTo>
                                  <a:pt x="356847" y="128527"/>
                                </a:lnTo>
                                <a:lnTo>
                                  <a:pt x="338706" y="85882"/>
                                </a:lnTo>
                                <a:lnTo>
                                  <a:pt x="314122" y="49030"/>
                                </a:lnTo>
                                <a:lnTo>
                                  <a:pt x="277549" y="15226"/>
                                </a:lnTo>
                                <a:lnTo>
                                  <a:pt x="247116" y="3047"/>
                                </a:lnTo>
                                <a:lnTo>
                                  <a:pt x="234824" y="0"/>
                                </a:lnTo>
                                <a:lnTo>
                                  <a:pt x="219765" y="3047"/>
                                </a:lnTo>
                                <a:lnTo>
                                  <a:pt x="204391" y="6095"/>
                                </a:lnTo>
                                <a:lnTo>
                                  <a:pt x="189029" y="15226"/>
                                </a:lnTo>
                                <a:lnTo>
                                  <a:pt x="177040" y="24672"/>
                                </a:lnTo>
                                <a:lnTo>
                                  <a:pt x="164748" y="36851"/>
                                </a:lnTo>
                                <a:lnTo>
                                  <a:pt x="152456" y="49030"/>
                                </a:lnTo>
                                <a:lnTo>
                                  <a:pt x="140467" y="67305"/>
                                </a:lnTo>
                                <a:lnTo>
                                  <a:pt x="128175" y="85882"/>
                                </a:lnTo>
                                <a:lnTo>
                                  <a:pt x="118953" y="104156"/>
                                </a:lnTo>
                                <a:lnTo>
                                  <a:pt x="112801" y="128527"/>
                                </a:lnTo>
                                <a:lnTo>
                                  <a:pt x="103894" y="150151"/>
                                </a:lnTo>
                                <a:lnTo>
                                  <a:pt x="97742" y="174509"/>
                                </a:lnTo>
                                <a:lnTo>
                                  <a:pt x="88520" y="229635"/>
                                </a:lnTo>
                                <a:lnTo>
                                  <a:pt x="85450" y="287810"/>
                                </a:lnTo>
                                <a:lnTo>
                                  <a:pt x="88520" y="342936"/>
                                </a:lnTo>
                                <a:lnTo>
                                  <a:pt x="97742" y="398062"/>
                                </a:lnTo>
                                <a:lnTo>
                                  <a:pt x="103894" y="422420"/>
                                </a:lnTo>
                                <a:lnTo>
                                  <a:pt x="112801" y="446790"/>
                                </a:lnTo>
                                <a:lnTo>
                                  <a:pt x="118953" y="468415"/>
                                </a:lnTo>
                                <a:lnTo>
                                  <a:pt x="140467" y="508012"/>
                                </a:lnTo>
                                <a:lnTo>
                                  <a:pt x="164748" y="538768"/>
                                </a:lnTo>
                                <a:lnTo>
                                  <a:pt x="204391" y="566174"/>
                                </a:lnTo>
                                <a:lnTo>
                                  <a:pt x="219765" y="572270"/>
                                </a:lnTo>
                                <a:lnTo>
                                  <a:pt x="234824" y="572270"/>
                                </a:lnTo>
                                <a:close/>
                              </a:path>
                              <a:path w="467359" h="572770">
                                <a:moveTo>
                                  <a:pt x="439215" y="76448"/>
                                </a:moveTo>
                                <a:lnTo>
                                  <a:pt x="448437" y="88929"/>
                                </a:lnTo>
                                <a:lnTo>
                                  <a:pt x="457659" y="101108"/>
                                </a:lnTo>
                                <a:lnTo>
                                  <a:pt x="463799" y="116335"/>
                                </a:lnTo>
                                <a:lnTo>
                                  <a:pt x="466882" y="134610"/>
                                </a:lnTo>
                                <a:lnTo>
                                  <a:pt x="466882" y="153199"/>
                                </a:lnTo>
                                <a:lnTo>
                                  <a:pt x="463799" y="171461"/>
                                </a:lnTo>
                                <a:lnTo>
                                  <a:pt x="460729" y="192784"/>
                                </a:lnTo>
                                <a:lnTo>
                                  <a:pt x="448437" y="235731"/>
                                </a:lnTo>
                                <a:lnTo>
                                  <a:pt x="427226" y="281714"/>
                                </a:lnTo>
                                <a:lnTo>
                                  <a:pt x="399560" y="327407"/>
                                </a:lnTo>
                                <a:lnTo>
                                  <a:pt x="362987" y="370342"/>
                                </a:lnTo>
                                <a:lnTo>
                                  <a:pt x="320274" y="413289"/>
                                </a:lnTo>
                                <a:lnTo>
                                  <a:pt x="299063" y="434611"/>
                                </a:lnTo>
                                <a:lnTo>
                                  <a:pt x="253268" y="468415"/>
                                </a:lnTo>
                                <a:lnTo>
                                  <a:pt x="207473" y="492786"/>
                                </a:lnTo>
                                <a:lnTo>
                                  <a:pt x="164748" y="511048"/>
                                </a:lnTo>
                                <a:lnTo>
                                  <a:pt x="122023" y="520191"/>
                                </a:lnTo>
                                <a:lnTo>
                                  <a:pt x="103894" y="523541"/>
                                </a:lnTo>
                                <a:lnTo>
                                  <a:pt x="85450" y="523541"/>
                                </a:lnTo>
                                <a:lnTo>
                                  <a:pt x="70088" y="520191"/>
                                </a:lnTo>
                                <a:lnTo>
                                  <a:pt x="27363" y="498869"/>
                                </a:lnTo>
                                <a:lnTo>
                                  <a:pt x="3082" y="455921"/>
                                </a:lnTo>
                                <a:lnTo>
                                  <a:pt x="0" y="440695"/>
                                </a:lnTo>
                                <a:lnTo>
                                  <a:pt x="0" y="422420"/>
                                </a:lnTo>
                                <a:lnTo>
                                  <a:pt x="3082" y="401110"/>
                                </a:lnTo>
                                <a:lnTo>
                                  <a:pt x="6152" y="382533"/>
                                </a:lnTo>
                                <a:lnTo>
                                  <a:pt x="12304" y="361211"/>
                                </a:lnTo>
                                <a:lnTo>
                                  <a:pt x="18444" y="339888"/>
                                </a:lnTo>
                                <a:lnTo>
                                  <a:pt x="27363" y="315215"/>
                                </a:lnTo>
                                <a:lnTo>
                                  <a:pt x="39655" y="293905"/>
                                </a:lnTo>
                                <a:lnTo>
                                  <a:pt x="51947" y="269233"/>
                                </a:lnTo>
                                <a:lnTo>
                                  <a:pt x="85450" y="223552"/>
                                </a:lnTo>
                                <a:lnTo>
                                  <a:pt x="125093" y="180605"/>
                                </a:lnTo>
                                <a:lnTo>
                                  <a:pt x="167818" y="140706"/>
                                </a:lnTo>
                                <a:lnTo>
                                  <a:pt x="213613" y="107204"/>
                                </a:lnTo>
                                <a:lnTo>
                                  <a:pt x="234824" y="91977"/>
                                </a:lnTo>
                                <a:lnTo>
                                  <a:pt x="280619" y="70353"/>
                                </a:lnTo>
                                <a:lnTo>
                                  <a:pt x="323344" y="55126"/>
                                </a:lnTo>
                                <a:lnTo>
                                  <a:pt x="344858" y="52078"/>
                                </a:lnTo>
                                <a:lnTo>
                                  <a:pt x="362987" y="49030"/>
                                </a:lnTo>
                                <a:lnTo>
                                  <a:pt x="381431" y="52078"/>
                                </a:lnTo>
                                <a:lnTo>
                                  <a:pt x="399560" y="55126"/>
                                </a:lnTo>
                                <a:lnTo>
                                  <a:pt x="414934" y="58174"/>
                                </a:lnTo>
                                <a:lnTo>
                                  <a:pt x="427226" y="67305"/>
                                </a:lnTo>
                                <a:lnTo>
                                  <a:pt x="439215" y="76448"/>
                                </a:lnTo>
                              </a:path>
                            </a:pathLst>
                          </a:custGeom>
                          <a:ln w="12275">
                            <a:solidFill>
                              <a:srgbClr val="FFFFFF"/>
                            </a:solidFill>
                            <a:prstDash val="solid"/>
                          </a:ln>
                        </wps:spPr>
                        <wps:bodyPr wrap="square" lIns="0" tIns="0" rIns="0" bIns="0" rtlCol="0">
                          <a:noAutofit/>
                        </wps:bodyPr>
                      </wps:wsp>
                      <wps:wsp>
                        <wps:cNvPr id="154" name="Graphic 154"/>
                        <wps:cNvSpPr/>
                        <wps:spPr>
                          <a:xfrm>
                            <a:off x="652816" y="376492"/>
                            <a:ext cx="57785" cy="55244"/>
                          </a:xfrm>
                          <a:custGeom>
                            <a:avLst/>
                            <a:gdLst/>
                            <a:ahLst/>
                            <a:cxnLst/>
                            <a:rect l="l" t="t" r="r" b="b"/>
                            <a:pathLst>
                              <a:path w="57785" h="55244">
                                <a:moveTo>
                                  <a:pt x="39642" y="0"/>
                                </a:moveTo>
                                <a:lnTo>
                                  <a:pt x="18128" y="0"/>
                                </a:lnTo>
                                <a:lnTo>
                                  <a:pt x="9209" y="6083"/>
                                </a:lnTo>
                                <a:lnTo>
                                  <a:pt x="3069" y="15226"/>
                                </a:lnTo>
                                <a:lnTo>
                                  <a:pt x="0" y="27707"/>
                                </a:lnTo>
                                <a:lnTo>
                                  <a:pt x="3069" y="39886"/>
                                </a:lnTo>
                                <a:lnTo>
                                  <a:pt x="9209" y="49030"/>
                                </a:lnTo>
                                <a:lnTo>
                                  <a:pt x="18128" y="55113"/>
                                </a:lnTo>
                                <a:lnTo>
                                  <a:pt x="27350" y="55113"/>
                                </a:lnTo>
                                <a:lnTo>
                                  <a:pt x="39642" y="55113"/>
                                </a:lnTo>
                                <a:lnTo>
                                  <a:pt x="48864" y="49030"/>
                                </a:lnTo>
                                <a:lnTo>
                                  <a:pt x="55004" y="39886"/>
                                </a:lnTo>
                                <a:lnTo>
                                  <a:pt x="57771" y="27707"/>
                                </a:lnTo>
                                <a:lnTo>
                                  <a:pt x="55004" y="15226"/>
                                </a:lnTo>
                                <a:lnTo>
                                  <a:pt x="48864" y="6083"/>
                                </a:lnTo>
                                <a:lnTo>
                                  <a:pt x="39642" y="0"/>
                                </a:lnTo>
                                <a:close/>
                              </a:path>
                            </a:pathLst>
                          </a:custGeom>
                          <a:solidFill>
                            <a:srgbClr val="FFFFFF"/>
                          </a:solidFill>
                        </wps:spPr>
                        <wps:bodyPr wrap="square" lIns="0" tIns="0" rIns="0" bIns="0" rtlCol="0">
                          <a:noAutofit/>
                        </wps:bodyPr>
                      </wps:wsp>
                      <wps:wsp>
                        <wps:cNvPr id="155" name="Graphic 155"/>
                        <wps:cNvSpPr/>
                        <wps:spPr>
                          <a:xfrm>
                            <a:off x="657263" y="380900"/>
                            <a:ext cx="57785" cy="55244"/>
                          </a:xfrm>
                          <a:custGeom>
                            <a:avLst/>
                            <a:gdLst/>
                            <a:ahLst/>
                            <a:cxnLst/>
                            <a:rect l="l" t="t" r="r" b="b"/>
                            <a:pathLst>
                              <a:path w="57785" h="55244">
                                <a:moveTo>
                                  <a:pt x="27363" y="55126"/>
                                </a:moveTo>
                                <a:lnTo>
                                  <a:pt x="39655" y="55126"/>
                                </a:lnTo>
                                <a:lnTo>
                                  <a:pt x="48877" y="49030"/>
                                </a:lnTo>
                                <a:lnTo>
                                  <a:pt x="55017" y="39899"/>
                                </a:lnTo>
                                <a:lnTo>
                                  <a:pt x="57783" y="27720"/>
                                </a:lnTo>
                                <a:lnTo>
                                  <a:pt x="55017" y="15226"/>
                                </a:lnTo>
                                <a:lnTo>
                                  <a:pt x="48877" y="6095"/>
                                </a:lnTo>
                                <a:lnTo>
                                  <a:pt x="39655" y="0"/>
                                </a:lnTo>
                                <a:lnTo>
                                  <a:pt x="27363" y="0"/>
                                </a:lnTo>
                                <a:lnTo>
                                  <a:pt x="18141" y="0"/>
                                </a:lnTo>
                                <a:lnTo>
                                  <a:pt x="9222" y="6095"/>
                                </a:lnTo>
                                <a:lnTo>
                                  <a:pt x="3082" y="15226"/>
                                </a:lnTo>
                                <a:lnTo>
                                  <a:pt x="0" y="27720"/>
                                </a:lnTo>
                                <a:lnTo>
                                  <a:pt x="3082" y="39899"/>
                                </a:lnTo>
                                <a:lnTo>
                                  <a:pt x="9222" y="49030"/>
                                </a:lnTo>
                                <a:lnTo>
                                  <a:pt x="18141" y="55126"/>
                                </a:lnTo>
                                <a:lnTo>
                                  <a:pt x="27363" y="55126"/>
                                </a:lnTo>
                                <a:close/>
                              </a:path>
                            </a:pathLst>
                          </a:custGeom>
                          <a:ln w="3068">
                            <a:solidFill>
                              <a:srgbClr val="FFFFFF"/>
                            </a:solidFill>
                            <a:prstDash val="solid"/>
                          </a:ln>
                        </wps:spPr>
                        <wps:bodyPr wrap="square" lIns="0" tIns="0" rIns="0" bIns="0" rtlCol="0">
                          <a:noAutofit/>
                        </wps:bodyPr>
                      </wps:wsp>
                      <wps:wsp>
                        <wps:cNvPr id="156" name="Graphic 156"/>
                        <wps:cNvSpPr/>
                        <wps:spPr>
                          <a:xfrm>
                            <a:off x="677097" y="419427"/>
                            <a:ext cx="9525" cy="9525"/>
                          </a:xfrm>
                          <a:custGeom>
                            <a:avLst/>
                            <a:gdLst/>
                            <a:ahLst/>
                            <a:cxnLst/>
                            <a:rect l="l" t="t" r="r" b="b"/>
                            <a:pathLst>
                              <a:path w="9525" h="9525">
                                <a:moveTo>
                                  <a:pt x="3069" y="0"/>
                                </a:moveTo>
                                <a:lnTo>
                                  <a:pt x="3069" y="3047"/>
                                </a:lnTo>
                                <a:lnTo>
                                  <a:pt x="0" y="3047"/>
                                </a:lnTo>
                                <a:lnTo>
                                  <a:pt x="3069" y="6095"/>
                                </a:lnTo>
                                <a:lnTo>
                                  <a:pt x="3069" y="9143"/>
                                </a:lnTo>
                                <a:lnTo>
                                  <a:pt x="9209" y="3047"/>
                                </a:lnTo>
                                <a:lnTo>
                                  <a:pt x="6139" y="3047"/>
                                </a:lnTo>
                                <a:lnTo>
                                  <a:pt x="3069" y="0"/>
                                </a:lnTo>
                                <a:close/>
                              </a:path>
                            </a:pathLst>
                          </a:custGeom>
                          <a:solidFill>
                            <a:srgbClr val="1F1A17"/>
                          </a:solidFill>
                        </wps:spPr>
                        <wps:bodyPr wrap="square" lIns="0" tIns="0" rIns="0" bIns="0" rtlCol="0">
                          <a:noAutofit/>
                        </wps:bodyPr>
                      </wps:wsp>
                      <wps:wsp>
                        <wps:cNvPr id="157" name="Graphic 157"/>
                        <wps:cNvSpPr/>
                        <wps:spPr>
                          <a:xfrm>
                            <a:off x="681544" y="423847"/>
                            <a:ext cx="9525" cy="9525"/>
                          </a:xfrm>
                          <a:custGeom>
                            <a:avLst/>
                            <a:gdLst/>
                            <a:ahLst/>
                            <a:cxnLst/>
                            <a:rect l="l" t="t" r="r" b="b"/>
                            <a:pathLst>
                              <a:path w="9525" h="9525">
                                <a:moveTo>
                                  <a:pt x="3082" y="9131"/>
                                </a:moveTo>
                                <a:lnTo>
                                  <a:pt x="6152" y="6083"/>
                                </a:lnTo>
                                <a:lnTo>
                                  <a:pt x="9222" y="3047"/>
                                </a:lnTo>
                                <a:lnTo>
                                  <a:pt x="6152" y="3047"/>
                                </a:lnTo>
                                <a:lnTo>
                                  <a:pt x="3082" y="0"/>
                                </a:lnTo>
                                <a:lnTo>
                                  <a:pt x="3082" y="3047"/>
                                </a:lnTo>
                                <a:lnTo>
                                  <a:pt x="0" y="3047"/>
                                </a:lnTo>
                                <a:lnTo>
                                  <a:pt x="3082" y="6083"/>
                                </a:lnTo>
                                <a:lnTo>
                                  <a:pt x="3082" y="9131"/>
                                </a:lnTo>
                              </a:path>
                            </a:pathLst>
                          </a:custGeom>
                          <a:ln w="3068">
                            <a:solidFill>
                              <a:srgbClr val="1F1A17"/>
                            </a:solidFill>
                            <a:prstDash val="solid"/>
                          </a:ln>
                        </wps:spPr>
                        <wps:bodyPr wrap="square" lIns="0" tIns="0" rIns="0" bIns="0" rtlCol="0">
                          <a:noAutofit/>
                        </wps:bodyPr>
                      </wps:wsp>
                      <wps:wsp>
                        <wps:cNvPr id="158" name="Graphic 158"/>
                        <wps:cNvSpPr/>
                        <wps:spPr>
                          <a:xfrm>
                            <a:off x="667875" y="416379"/>
                            <a:ext cx="6350" cy="6350"/>
                          </a:xfrm>
                          <a:custGeom>
                            <a:avLst/>
                            <a:gdLst/>
                            <a:ahLst/>
                            <a:cxnLst/>
                            <a:rect l="l" t="t" r="r" b="b"/>
                            <a:pathLst>
                              <a:path w="6350" h="6350">
                                <a:moveTo>
                                  <a:pt x="3069" y="0"/>
                                </a:moveTo>
                                <a:lnTo>
                                  <a:pt x="0" y="3047"/>
                                </a:lnTo>
                                <a:lnTo>
                                  <a:pt x="0" y="6095"/>
                                </a:lnTo>
                                <a:lnTo>
                                  <a:pt x="6139" y="6095"/>
                                </a:lnTo>
                                <a:lnTo>
                                  <a:pt x="6139" y="3047"/>
                                </a:lnTo>
                                <a:lnTo>
                                  <a:pt x="3069" y="0"/>
                                </a:lnTo>
                                <a:close/>
                              </a:path>
                            </a:pathLst>
                          </a:custGeom>
                          <a:solidFill>
                            <a:srgbClr val="1F1A17"/>
                          </a:solidFill>
                        </wps:spPr>
                        <wps:bodyPr wrap="square" lIns="0" tIns="0" rIns="0" bIns="0" rtlCol="0">
                          <a:noAutofit/>
                        </wps:bodyPr>
                      </wps:wsp>
                      <wps:wsp>
                        <wps:cNvPr id="159" name="Graphic 159"/>
                        <wps:cNvSpPr/>
                        <wps:spPr>
                          <a:xfrm>
                            <a:off x="672322" y="420799"/>
                            <a:ext cx="6350" cy="6350"/>
                          </a:xfrm>
                          <a:custGeom>
                            <a:avLst/>
                            <a:gdLst/>
                            <a:ahLst/>
                            <a:cxnLst/>
                            <a:rect l="l" t="t" r="r" b="b"/>
                            <a:pathLst>
                              <a:path w="6350" h="6350">
                                <a:moveTo>
                                  <a:pt x="3082" y="0"/>
                                </a:moveTo>
                                <a:lnTo>
                                  <a:pt x="6152" y="3047"/>
                                </a:lnTo>
                                <a:lnTo>
                                  <a:pt x="6152" y="6095"/>
                                </a:lnTo>
                                <a:lnTo>
                                  <a:pt x="3082" y="6095"/>
                                </a:lnTo>
                                <a:lnTo>
                                  <a:pt x="0" y="6095"/>
                                </a:lnTo>
                                <a:lnTo>
                                  <a:pt x="0" y="3047"/>
                                </a:lnTo>
                                <a:lnTo>
                                  <a:pt x="3082" y="0"/>
                                </a:lnTo>
                              </a:path>
                            </a:pathLst>
                          </a:custGeom>
                          <a:ln w="3068">
                            <a:solidFill>
                              <a:srgbClr val="1F1A17"/>
                            </a:solidFill>
                            <a:prstDash val="solid"/>
                          </a:ln>
                        </wps:spPr>
                        <wps:bodyPr wrap="square" lIns="0" tIns="0" rIns="0" bIns="0" rtlCol="0">
                          <a:noAutofit/>
                        </wps:bodyPr>
                      </wps:wsp>
                      <wps:wsp>
                        <wps:cNvPr id="160" name="Graphic 160"/>
                        <wps:cNvSpPr/>
                        <wps:spPr>
                          <a:xfrm>
                            <a:off x="689389" y="385623"/>
                            <a:ext cx="6350" cy="6350"/>
                          </a:xfrm>
                          <a:custGeom>
                            <a:avLst/>
                            <a:gdLst/>
                            <a:ahLst/>
                            <a:cxnLst/>
                            <a:rect l="l" t="t" r="r" b="b"/>
                            <a:pathLst>
                              <a:path w="6350" h="6350">
                                <a:moveTo>
                                  <a:pt x="6139" y="0"/>
                                </a:moveTo>
                                <a:lnTo>
                                  <a:pt x="0" y="0"/>
                                </a:lnTo>
                                <a:lnTo>
                                  <a:pt x="0" y="6095"/>
                                </a:lnTo>
                                <a:lnTo>
                                  <a:pt x="6139" y="6095"/>
                                </a:lnTo>
                                <a:lnTo>
                                  <a:pt x="6139" y="0"/>
                                </a:lnTo>
                                <a:close/>
                              </a:path>
                            </a:pathLst>
                          </a:custGeom>
                          <a:solidFill>
                            <a:srgbClr val="1F1A17"/>
                          </a:solidFill>
                        </wps:spPr>
                        <wps:bodyPr wrap="square" lIns="0" tIns="0" rIns="0" bIns="0" rtlCol="0">
                          <a:noAutofit/>
                        </wps:bodyPr>
                      </wps:wsp>
                      <wps:wsp>
                        <wps:cNvPr id="161" name="Graphic 161"/>
                        <wps:cNvSpPr/>
                        <wps:spPr>
                          <a:xfrm>
                            <a:off x="693836" y="390044"/>
                            <a:ext cx="6350" cy="6350"/>
                          </a:xfrm>
                          <a:custGeom>
                            <a:avLst/>
                            <a:gdLst/>
                            <a:ahLst/>
                            <a:cxnLst/>
                            <a:rect l="l" t="t" r="r" b="b"/>
                            <a:pathLst>
                              <a:path w="6350" h="6350">
                                <a:moveTo>
                                  <a:pt x="6152" y="0"/>
                                </a:moveTo>
                                <a:lnTo>
                                  <a:pt x="6152" y="3035"/>
                                </a:lnTo>
                                <a:lnTo>
                                  <a:pt x="6152" y="6083"/>
                                </a:lnTo>
                                <a:lnTo>
                                  <a:pt x="3082" y="6083"/>
                                </a:lnTo>
                                <a:lnTo>
                                  <a:pt x="0" y="6083"/>
                                </a:lnTo>
                                <a:lnTo>
                                  <a:pt x="0" y="3035"/>
                                </a:lnTo>
                                <a:lnTo>
                                  <a:pt x="0" y="0"/>
                                </a:lnTo>
                                <a:lnTo>
                                  <a:pt x="3082" y="0"/>
                                </a:lnTo>
                                <a:lnTo>
                                  <a:pt x="6152" y="0"/>
                                </a:lnTo>
                              </a:path>
                            </a:pathLst>
                          </a:custGeom>
                          <a:ln w="3068">
                            <a:solidFill>
                              <a:srgbClr val="1F1A17"/>
                            </a:solidFill>
                            <a:prstDash val="solid"/>
                          </a:ln>
                        </wps:spPr>
                        <wps:bodyPr wrap="square" lIns="0" tIns="0" rIns="0" bIns="0" rtlCol="0">
                          <a:noAutofit/>
                        </wps:bodyPr>
                      </wps:wsp>
                      <wps:wsp>
                        <wps:cNvPr id="162" name="Graphic 162"/>
                        <wps:cNvSpPr/>
                        <wps:spPr>
                          <a:xfrm>
                            <a:off x="658956" y="407248"/>
                            <a:ext cx="6350" cy="6350"/>
                          </a:xfrm>
                          <a:custGeom>
                            <a:avLst/>
                            <a:gdLst/>
                            <a:ahLst/>
                            <a:cxnLst/>
                            <a:rect l="l" t="t" r="r" b="b"/>
                            <a:pathLst>
                              <a:path w="6350" h="6350">
                                <a:moveTo>
                                  <a:pt x="6152" y="0"/>
                                </a:moveTo>
                                <a:lnTo>
                                  <a:pt x="3069" y="0"/>
                                </a:lnTo>
                                <a:lnTo>
                                  <a:pt x="0" y="3047"/>
                                </a:lnTo>
                                <a:lnTo>
                                  <a:pt x="0" y="6095"/>
                                </a:lnTo>
                                <a:lnTo>
                                  <a:pt x="6152" y="6095"/>
                                </a:lnTo>
                                <a:lnTo>
                                  <a:pt x="6152" y="0"/>
                                </a:lnTo>
                                <a:close/>
                              </a:path>
                            </a:pathLst>
                          </a:custGeom>
                          <a:solidFill>
                            <a:srgbClr val="1F1A17"/>
                          </a:solidFill>
                        </wps:spPr>
                        <wps:bodyPr wrap="square" lIns="0" tIns="0" rIns="0" bIns="0" rtlCol="0">
                          <a:noAutofit/>
                        </wps:bodyPr>
                      </wps:wsp>
                      <wps:wsp>
                        <wps:cNvPr id="163" name="Graphic 163"/>
                        <wps:cNvSpPr/>
                        <wps:spPr>
                          <a:xfrm>
                            <a:off x="663416" y="411668"/>
                            <a:ext cx="6350" cy="6350"/>
                          </a:xfrm>
                          <a:custGeom>
                            <a:avLst/>
                            <a:gdLst/>
                            <a:ahLst/>
                            <a:cxnLst/>
                            <a:rect l="l" t="t" r="r" b="b"/>
                            <a:pathLst>
                              <a:path w="6350" h="6350">
                                <a:moveTo>
                                  <a:pt x="6139" y="3035"/>
                                </a:moveTo>
                                <a:lnTo>
                                  <a:pt x="6139" y="6083"/>
                                </a:lnTo>
                                <a:lnTo>
                                  <a:pt x="3069" y="6083"/>
                                </a:lnTo>
                                <a:lnTo>
                                  <a:pt x="0" y="6083"/>
                                </a:lnTo>
                                <a:lnTo>
                                  <a:pt x="0" y="3035"/>
                                </a:lnTo>
                                <a:lnTo>
                                  <a:pt x="3069" y="0"/>
                                </a:lnTo>
                                <a:lnTo>
                                  <a:pt x="6139" y="0"/>
                                </a:lnTo>
                                <a:lnTo>
                                  <a:pt x="6139" y="3035"/>
                                </a:lnTo>
                              </a:path>
                            </a:pathLst>
                          </a:custGeom>
                          <a:ln w="3068">
                            <a:solidFill>
                              <a:srgbClr val="1F1A17"/>
                            </a:solidFill>
                            <a:prstDash val="solid"/>
                          </a:ln>
                        </wps:spPr>
                        <wps:bodyPr wrap="square" lIns="0" tIns="0" rIns="0" bIns="0" rtlCol="0">
                          <a:noAutofit/>
                        </wps:bodyPr>
                      </wps:wsp>
                      <wps:wsp>
                        <wps:cNvPr id="164" name="Graphic 164"/>
                        <wps:cNvSpPr/>
                        <wps:spPr>
                          <a:xfrm>
                            <a:off x="695529" y="394754"/>
                            <a:ext cx="6350" cy="6985"/>
                          </a:xfrm>
                          <a:custGeom>
                            <a:avLst/>
                            <a:gdLst/>
                            <a:ahLst/>
                            <a:cxnLst/>
                            <a:rect l="l" t="t" r="r" b="b"/>
                            <a:pathLst>
                              <a:path w="6350" h="6985">
                                <a:moveTo>
                                  <a:pt x="6152" y="0"/>
                                </a:moveTo>
                                <a:lnTo>
                                  <a:pt x="0" y="0"/>
                                </a:lnTo>
                                <a:lnTo>
                                  <a:pt x="0" y="3350"/>
                                </a:lnTo>
                                <a:lnTo>
                                  <a:pt x="3082" y="6398"/>
                                </a:lnTo>
                                <a:lnTo>
                                  <a:pt x="6152" y="6398"/>
                                </a:lnTo>
                                <a:lnTo>
                                  <a:pt x="6152" y="0"/>
                                </a:lnTo>
                                <a:close/>
                              </a:path>
                            </a:pathLst>
                          </a:custGeom>
                          <a:solidFill>
                            <a:srgbClr val="1F1A17"/>
                          </a:solidFill>
                        </wps:spPr>
                        <wps:bodyPr wrap="square" lIns="0" tIns="0" rIns="0" bIns="0" rtlCol="0">
                          <a:noAutofit/>
                        </wps:bodyPr>
                      </wps:wsp>
                      <wps:wsp>
                        <wps:cNvPr id="165" name="Graphic 165"/>
                        <wps:cNvSpPr/>
                        <wps:spPr>
                          <a:xfrm>
                            <a:off x="699989" y="399175"/>
                            <a:ext cx="6350" cy="6985"/>
                          </a:xfrm>
                          <a:custGeom>
                            <a:avLst/>
                            <a:gdLst/>
                            <a:ahLst/>
                            <a:cxnLst/>
                            <a:rect l="l" t="t" r="r" b="b"/>
                            <a:pathLst>
                              <a:path w="6350" h="6985">
                                <a:moveTo>
                                  <a:pt x="6152" y="0"/>
                                </a:moveTo>
                                <a:lnTo>
                                  <a:pt x="6152" y="3350"/>
                                </a:lnTo>
                                <a:lnTo>
                                  <a:pt x="6152" y="6398"/>
                                </a:lnTo>
                                <a:lnTo>
                                  <a:pt x="3069" y="6398"/>
                                </a:lnTo>
                                <a:lnTo>
                                  <a:pt x="0" y="3350"/>
                                </a:lnTo>
                                <a:lnTo>
                                  <a:pt x="0" y="0"/>
                                </a:lnTo>
                                <a:lnTo>
                                  <a:pt x="3069" y="0"/>
                                </a:lnTo>
                                <a:lnTo>
                                  <a:pt x="6152" y="0"/>
                                </a:lnTo>
                              </a:path>
                            </a:pathLst>
                          </a:custGeom>
                          <a:ln w="3069">
                            <a:solidFill>
                              <a:srgbClr val="1F1A17"/>
                            </a:solidFill>
                            <a:prstDash val="solid"/>
                          </a:ln>
                        </wps:spPr>
                        <wps:bodyPr wrap="square" lIns="0" tIns="0" rIns="0" bIns="0" rtlCol="0">
                          <a:noAutofit/>
                        </wps:bodyPr>
                      </wps:wsp>
                      <wps:wsp>
                        <wps:cNvPr id="166" name="Graphic 166"/>
                        <wps:cNvSpPr/>
                        <wps:spPr>
                          <a:xfrm>
                            <a:off x="695529" y="407248"/>
                            <a:ext cx="9525" cy="6350"/>
                          </a:xfrm>
                          <a:custGeom>
                            <a:avLst/>
                            <a:gdLst/>
                            <a:ahLst/>
                            <a:cxnLst/>
                            <a:rect l="l" t="t" r="r" b="b"/>
                            <a:pathLst>
                              <a:path w="9525" h="6350">
                                <a:moveTo>
                                  <a:pt x="9222" y="0"/>
                                </a:moveTo>
                                <a:lnTo>
                                  <a:pt x="0" y="0"/>
                                </a:lnTo>
                                <a:lnTo>
                                  <a:pt x="0" y="3047"/>
                                </a:lnTo>
                                <a:lnTo>
                                  <a:pt x="3082" y="6095"/>
                                </a:lnTo>
                                <a:lnTo>
                                  <a:pt x="6152" y="6095"/>
                                </a:lnTo>
                                <a:lnTo>
                                  <a:pt x="9222" y="3047"/>
                                </a:lnTo>
                                <a:lnTo>
                                  <a:pt x="9222" y="0"/>
                                </a:lnTo>
                                <a:close/>
                              </a:path>
                            </a:pathLst>
                          </a:custGeom>
                          <a:solidFill>
                            <a:srgbClr val="1F1A17"/>
                          </a:solidFill>
                        </wps:spPr>
                        <wps:bodyPr wrap="square" lIns="0" tIns="0" rIns="0" bIns="0" rtlCol="0">
                          <a:noAutofit/>
                        </wps:bodyPr>
                      </wps:wsp>
                      <wps:wsp>
                        <wps:cNvPr id="167" name="Graphic 167"/>
                        <wps:cNvSpPr/>
                        <wps:spPr>
                          <a:xfrm>
                            <a:off x="699989" y="411668"/>
                            <a:ext cx="9525" cy="6350"/>
                          </a:xfrm>
                          <a:custGeom>
                            <a:avLst/>
                            <a:gdLst/>
                            <a:ahLst/>
                            <a:cxnLst/>
                            <a:rect l="l" t="t" r="r" b="b"/>
                            <a:pathLst>
                              <a:path w="9525" h="6350">
                                <a:moveTo>
                                  <a:pt x="9222" y="3035"/>
                                </a:moveTo>
                                <a:lnTo>
                                  <a:pt x="6152" y="6083"/>
                                </a:lnTo>
                                <a:lnTo>
                                  <a:pt x="3069" y="6083"/>
                                </a:lnTo>
                                <a:lnTo>
                                  <a:pt x="0" y="3035"/>
                                </a:lnTo>
                                <a:lnTo>
                                  <a:pt x="0" y="0"/>
                                </a:lnTo>
                                <a:lnTo>
                                  <a:pt x="3069" y="0"/>
                                </a:lnTo>
                                <a:lnTo>
                                  <a:pt x="6152" y="0"/>
                                </a:lnTo>
                                <a:lnTo>
                                  <a:pt x="9222" y="0"/>
                                </a:lnTo>
                                <a:lnTo>
                                  <a:pt x="9222" y="3035"/>
                                </a:lnTo>
                              </a:path>
                            </a:pathLst>
                          </a:custGeom>
                          <a:ln w="3066">
                            <a:solidFill>
                              <a:srgbClr val="1F1A17"/>
                            </a:solidFill>
                            <a:prstDash val="solid"/>
                          </a:ln>
                        </wps:spPr>
                        <wps:bodyPr wrap="square" lIns="0" tIns="0" rIns="0" bIns="0" rtlCol="0">
                          <a:noAutofit/>
                        </wps:bodyPr>
                      </wps:wsp>
                      <wps:wsp>
                        <wps:cNvPr id="168" name="Graphic 168"/>
                        <wps:cNvSpPr/>
                        <wps:spPr>
                          <a:xfrm>
                            <a:off x="689389" y="416379"/>
                            <a:ext cx="9525" cy="6350"/>
                          </a:xfrm>
                          <a:custGeom>
                            <a:avLst/>
                            <a:gdLst/>
                            <a:ahLst/>
                            <a:cxnLst/>
                            <a:rect l="l" t="t" r="r" b="b"/>
                            <a:pathLst>
                              <a:path w="9525" h="6350">
                                <a:moveTo>
                                  <a:pt x="6139" y="0"/>
                                </a:moveTo>
                                <a:lnTo>
                                  <a:pt x="3069" y="0"/>
                                </a:lnTo>
                                <a:lnTo>
                                  <a:pt x="0" y="3047"/>
                                </a:lnTo>
                                <a:lnTo>
                                  <a:pt x="3069" y="6095"/>
                                </a:lnTo>
                                <a:lnTo>
                                  <a:pt x="6139" y="6095"/>
                                </a:lnTo>
                                <a:lnTo>
                                  <a:pt x="9222" y="3047"/>
                                </a:lnTo>
                                <a:lnTo>
                                  <a:pt x="6139" y="0"/>
                                </a:lnTo>
                                <a:close/>
                              </a:path>
                            </a:pathLst>
                          </a:custGeom>
                          <a:solidFill>
                            <a:srgbClr val="1F1A17"/>
                          </a:solidFill>
                        </wps:spPr>
                        <wps:bodyPr wrap="square" lIns="0" tIns="0" rIns="0" bIns="0" rtlCol="0">
                          <a:noAutofit/>
                        </wps:bodyPr>
                      </wps:wsp>
                      <wps:wsp>
                        <wps:cNvPr id="169" name="Graphic 169"/>
                        <wps:cNvSpPr/>
                        <wps:spPr>
                          <a:xfrm>
                            <a:off x="693836" y="420799"/>
                            <a:ext cx="9525" cy="6350"/>
                          </a:xfrm>
                          <a:custGeom>
                            <a:avLst/>
                            <a:gdLst/>
                            <a:ahLst/>
                            <a:cxnLst/>
                            <a:rect l="l" t="t" r="r" b="b"/>
                            <a:pathLst>
                              <a:path w="9525" h="6350">
                                <a:moveTo>
                                  <a:pt x="6152" y="6095"/>
                                </a:moveTo>
                                <a:lnTo>
                                  <a:pt x="3082" y="6095"/>
                                </a:lnTo>
                                <a:lnTo>
                                  <a:pt x="0" y="3047"/>
                                </a:lnTo>
                                <a:lnTo>
                                  <a:pt x="3082" y="0"/>
                                </a:lnTo>
                                <a:lnTo>
                                  <a:pt x="6152" y="0"/>
                                </a:lnTo>
                                <a:lnTo>
                                  <a:pt x="9222" y="3047"/>
                                </a:lnTo>
                                <a:lnTo>
                                  <a:pt x="6152" y="6095"/>
                                </a:lnTo>
                              </a:path>
                            </a:pathLst>
                          </a:custGeom>
                          <a:ln w="3066">
                            <a:solidFill>
                              <a:srgbClr val="1F1A17"/>
                            </a:solidFill>
                            <a:prstDash val="solid"/>
                          </a:ln>
                        </wps:spPr>
                        <wps:bodyPr wrap="square" lIns="0" tIns="0" rIns="0" bIns="0" rtlCol="0">
                          <a:noAutofit/>
                        </wps:bodyPr>
                      </wps:wsp>
                      <wps:wsp>
                        <wps:cNvPr id="170" name="Graphic 170"/>
                        <wps:cNvSpPr/>
                        <wps:spPr>
                          <a:xfrm>
                            <a:off x="244034" y="238821"/>
                            <a:ext cx="466725" cy="474980"/>
                          </a:xfrm>
                          <a:custGeom>
                            <a:avLst/>
                            <a:gdLst/>
                            <a:ahLst/>
                            <a:cxnLst/>
                            <a:rect l="l" t="t" r="r" b="b"/>
                            <a:pathLst>
                              <a:path w="466725" h="474980">
                                <a:moveTo>
                                  <a:pt x="27350" y="27418"/>
                                </a:moveTo>
                                <a:lnTo>
                                  <a:pt x="18128" y="39899"/>
                                </a:lnTo>
                                <a:lnTo>
                                  <a:pt x="9209" y="52078"/>
                                </a:lnTo>
                                <a:lnTo>
                                  <a:pt x="3069" y="67305"/>
                                </a:lnTo>
                                <a:lnTo>
                                  <a:pt x="0" y="85579"/>
                                </a:lnTo>
                                <a:lnTo>
                                  <a:pt x="0" y="104169"/>
                                </a:lnTo>
                                <a:lnTo>
                                  <a:pt x="0" y="122431"/>
                                </a:lnTo>
                                <a:lnTo>
                                  <a:pt x="6139" y="143753"/>
                                </a:lnTo>
                                <a:lnTo>
                                  <a:pt x="9209" y="165378"/>
                                </a:lnTo>
                                <a:lnTo>
                                  <a:pt x="18128" y="186701"/>
                                </a:lnTo>
                                <a:lnTo>
                                  <a:pt x="39642" y="232683"/>
                                </a:lnTo>
                                <a:lnTo>
                                  <a:pt x="66993" y="278376"/>
                                </a:lnTo>
                                <a:lnTo>
                                  <a:pt x="85437" y="300001"/>
                                </a:lnTo>
                                <a:lnTo>
                                  <a:pt x="103578" y="321311"/>
                                </a:lnTo>
                                <a:lnTo>
                                  <a:pt x="125093" y="345681"/>
                                </a:lnTo>
                                <a:lnTo>
                                  <a:pt x="146291" y="364258"/>
                                </a:lnTo>
                                <a:lnTo>
                                  <a:pt x="167805" y="385581"/>
                                </a:lnTo>
                                <a:lnTo>
                                  <a:pt x="213600" y="419385"/>
                                </a:lnTo>
                                <a:lnTo>
                                  <a:pt x="259092" y="443755"/>
                                </a:lnTo>
                                <a:lnTo>
                                  <a:pt x="280606" y="452886"/>
                                </a:lnTo>
                                <a:lnTo>
                                  <a:pt x="301817" y="462017"/>
                                </a:lnTo>
                                <a:lnTo>
                                  <a:pt x="323332" y="468113"/>
                                </a:lnTo>
                                <a:lnTo>
                                  <a:pt x="344543" y="471161"/>
                                </a:lnTo>
                                <a:lnTo>
                                  <a:pt x="362974" y="474511"/>
                                </a:lnTo>
                                <a:lnTo>
                                  <a:pt x="381419" y="474511"/>
                                </a:lnTo>
                                <a:lnTo>
                                  <a:pt x="396477" y="471161"/>
                                </a:lnTo>
                                <a:lnTo>
                                  <a:pt x="439203" y="449838"/>
                                </a:lnTo>
                                <a:lnTo>
                                  <a:pt x="463787" y="406891"/>
                                </a:lnTo>
                                <a:lnTo>
                                  <a:pt x="463787" y="391664"/>
                                </a:lnTo>
                                <a:lnTo>
                                  <a:pt x="466553" y="373389"/>
                                </a:lnTo>
                                <a:lnTo>
                                  <a:pt x="460717" y="333503"/>
                                </a:lnTo>
                                <a:lnTo>
                                  <a:pt x="448425" y="290857"/>
                                </a:lnTo>
                                <a:lnTo>
                                  <a:pt x="426910" y="244875"/>
                                </a:lnTo>
                                <a:lnTo>
                                  <a:pt x="396477" y="198880"/>
                                </a:lnTo>
                                <a:lnTo>
                                  <a:pt x="381419" y="174522"/>
                                </a:lnTo>
                                <a:lnTo>
                                  <a:pt x="362974" y="152897"/>
                                </a:lnTo>
                                <a:lnTo>
                                  <a:pt x="341460" y="131575"/>
                                </a:lnTo>
                                <a:lnTo>
                                  <a:pt x="320262" y="110252"/>
                                </a:lnTo>
                                <a:lnTo>
                                  <a:pt x="274467" y="73400"/>
                                </a:lnTo>
                                <a:lnTo>
                                  <a:pt x="231741" y="42947"/>
                                </a:lnTo>
                                <a:lnTo>
                                  <a:pt x="185946" y="21322"/>
                                </a:lnTo>
                                <a:lnTo>
                                  <a:pt x="164735" y="12191"/>
                                </a:lnTo>
                                <a:lnTo>
                                  <a:pt x="143221" y="6095"/>
                                </a:lnTo>
                                <a:lnTo>
                                  <a:pt x="122010" y="3047"/>
                                </a:lnTo>
                                <a:lnTo>
                                  <a:pt x="103578" y="0"/>
                                </a:lnTo>
                                <a:lnTo>
                                  <a:pt x="85437" y="3047"/>
                                </a:lnTo>
                                <a:lnTo>
                                  <a:pt x="66993" y="6095"/>
                                </a:lnTo>
                                <a:lnTo>
                                  <a:pt x="51934" y="9143"/>
                                </a:lnTo>
                                <a:lnTo>
                                  <a:pt x="39642" y="18274"/>
                                </a:lnTo>
                                <a:lnTo>
                                  <a:pt x="27350" y="27418"/>
                                </a:lnTo>
                              </a:path>
                            </a:pathLst>
                          </a:custGeom>
                          <a:ln w="12275">
                            <a:solidFill>
                              <a:srgbClr val="FFFFFF"/>
                            </a:solidFill>
                            <a:prstDash val="solid"/>
                          </a:ln>
                        </wps:spPr>
                        <wps:bodyPr wrap="square" lIns="0" tIns="0" rIns="0" bIns="0" rtlCol="0">
                          <a:noAutofit/>
                        </wps:bodyPr>
                      </wps:wsp>
                      <pic:pic xmlns:pic="http://schemas.openxmlformats.org/drawingml/2006/picture">
                        <pic:nvPicPr>
                          <pic:cNvPr id="171" name="Image 171"/>
                          <pic:cNvPicPr/>
                        </pic:nvPicPr>
                        <pic:blipFill>
                          <a:blip r:embed="rId35" cstate="print"/>
                          <a:stretch>
                            <a:fillRect/>
                          </a:stretch>
                        </pic:blipFill>
                        <pic:spPr>
                          <a:xfrm>
                            <a:off x="234812" y="254048"/>
                            <a:ext cx="64080" cy="64129"/>
                          </a:xfrm>
                          <a:prstGeom prst="rect">
                            <a:avLst/>
                          </a:prstGeom>
                        </pic:spPr>
                      </pic:pic>
                      <wps:wsp>
                        <wps:cNvPr id="172" name="Graphic 172"/>
                        <wps:cNvSpPr/>
                        <wps:spPr>
                          <a:xfrm>
                            <a:off x="173642" y="318318"/>
                            <a:ext cx="589280" cy="306705"/>
                          </a:xfrm>
                          <a:custGeom>
                            <a:avLst/>
                            <a:gdLst/>
                            <a:ahLst/>
                            <a:cxnLst/>
                            <a:rect l="l" t="t" r="r" b="b"/>
                            <a:pathLst>
                              <a:path w="589280" h="306705">
                                <a:moveTo>
                                  <a:pt x="588892" y="150151"/>
                                </a:moveTo>
                                <a:lnTo>
                                  <a:pt x="585822" y="165378"/>
                                </a:lnTo>
                                <a:lnTo>
                                  <a:pt x="582753" y="180605"/>
                                </a:lnTo>
                                <a:lnTo>
                                  <a:pt x="573834" y="195832"/>
                                </a:lnTo>
                                <a:lnTo>
                                  <a:pt x="564611" y="211361"/>
                                </a:lnTo>
                                <a:lnTo>
                                  <a:pt x="552319" y="223540"/>
                                </a:lnTo>
                                <a:lnTo>
                                  <a:pt x="536945" y="235731"/>
                                </a:lnTo>
                                <a:lnTo>
                                  <a:pt x="521886" y="247910"/>
                                </a:lnTo>
                                <a:lnTo>
                                  <a:pt x="503455" y="260089"/>
                                </a:lnTo>
                                <a:lnTo>
                                  <a:pt x="482244" y="269535"/>
                                </a:lnTo>
                                <a:lnTo>
                                  <a:pt x="457647" y="278666"/>
                                </a:lnTo>
                                <a:lnTo>
                                  <a:pt x="433366" y="287810"/>
                                </a:lnTo>
                                <a:lnTo>
                                  <a:pt x="409085" y="293893"/>
                                </a:lnTo>
                                <a:lnTo>
                                  <a:pt x="381431" y="299989"/>
                                </a:lnTo>
                                <a:lnTo>
                                  <a:pt x="354081" y="303036"/>
                                </a:lnTo>
                                <a:lnTo>
                                  <a:pt x="323647" y="306084"/>
                                </a:lnTo>
                                <a:lnTo>
                                  <a:pt x="295981" y="306084"/>
                                </a:lnTo>
                                <a:lnTo>
                                  <a:pt x="265560" y="306084"/>
                                </a:lnTo>
                                <a:lnTo>
                                  <a:pt x="207461" y="299989"/>
                                </a:lnTo>
                                <a:lnTo>
                                  <a:pt x="155829" y="290857"/>
                                </a:lnTo>
                                <a:lnTo>
                                  <a:pt x="106964" y="272583"/>
                                </a:lnTo>
                                <a:lnTo>
                                  <a:pt x="67309" y="254006"/>
                                </a:lnTo>
                                <a:lnTo>
                                  <a:pt x="33806" y="229635"/>
                                </a:lnTo>
                                <a:lnTo>
                                  <a:pt x="6152" y="186688"/>
                                </a:lnTo>
                                <a:lnTo>
                                  <a:pt x="0" y="171461"/>
                                </a:lnTo>
                                <a:lnTo>
                                  <a:pt x="0" y="156235"/>
                                </a:lnTo>
                                <a:lnTo>
                                  <a:pt x="0" y="140706"/>
                                </a:lnTo>
                                <a:lnTo>
                                  <a:pt x="3082" y="125479"/>
                                </a:lnTo>
                                <a:lnTo>
                                  <a:pt x="33806" y="82834"/>
                                </a:lnTo>
                                <a:lnTo>
                                  <a:pt x="64239" y="58174"/>
                                </a:lnTo>
                                <a:lnTo>
                                  <a:pt x="85450" y="49030"/>
                                </a:lnTo>
                                <a:lnTo>
                                  <a:pt x="103894" y="36851"/>
                                </a:lnTo>
                                <a:lnTo>
                                  <a:pt x="128175" y="30755"/>
                                </a:lnTo>
                                <a:lnTo>
                                  <a:pt x="152759" y="21624"/>
                                </a:lnTo>
                                <a:lnTo>
                                  <a:pt x="177040" y="15226"/>
                                </a:lnTo>
                                <a:lnTo>
                                  <a:pt x="204707" y="9131"/>
                                </a:lnTo>
                                <a:lnTo>
                                  <a:pt x="232057" y="6083"/>
                                </a:lnTo>
                                <a:lnTo>
                                  <a:pt x="262478" y="3047"/>
                                </a:lnTo>
                                <a:lnTo>
                                  <a:pt x="292911" y="0"/>
                                </a:lnTo>
                                <a:lnTo>
                                  <a:pt x="320578" y="3047"/>
                                </a:lnTo>
                                <a:lnTo>
                                  <a:pt x="350998" y="3047"/>
                                </a:lnTo>
                                <a:lnTo>
                                  <a:pt x="378361" y="6083"/>
                                </a:lnTo>
                                <a:lnTo>
                                  <a:pt x="433366" y="18576"/>
                                </a:lnTo>
                                <a:lnTo>
                                  <a:pt x="479174" y="33803"/>
                                </a:lnTo>
                                <a:lnTo>
                                  <a:pt x="518816" y="55126"/>
                                </a:lnTo>
                                <a:lnTo>
                                  <a:pt x="552319" y="79786"/>
                                </a:lnTo>
                                <a:lnTo>
                                  <a:pt x="573834" y="107204"/>
                                </a:lnTo>
                                <a:lnTo>
                                  <a:pt x="582753" y="119383"/>
                                </a:lnTo>
                                <a:lnTo>
                                  <a:pt x="585822" y="134610"/>
                                </a:lnTo>
                                <a:lnTo>
                                  <a:pt x="588892" y="150151"/>
                                </a:lnTo>
                              </a:path>
                            </a:pathLst>
                          </a:custGeom>
                          <a:ln w="12264">
                            <a:solidFill>
                              <a:srgbClr val="FFFFFF"/>
                            </a:solidFill>
                            <a:prstDash val="solid"/>
                          </a:ln>
                        </wps:spPr>
                        <wps:bodyPr wrap="square" lIns="0" tIns="0" rIns="0" bIns="0" rtlCol="0">
                          <a:noAutofit/>
                        </wps:bodyPr>
                      </wps:wsp>
                      <wps:wsp>
                        <wps:cNvPr id="173" name="Graphic 173"/>
                        <wps:cNvSpPr/>
                        <wps:spPr>
                          <a:xfrm>
                            <a:off x="603939" y="563181"/>
                            <a:ext cx="55244" cy="58419"/>
                          </a:xfrm>
                          <a:custGeom>
                            <a:avLst/>
                            <a:gdLst/>
                            <a:ahLst/>
                            <a:cxnLst/>
                            <a:rect l="l" t="t" r="r" b="b"/>
                            <a:pathLst>
                              <a:path w="55244" h="58419">
                                <a:moveTo>
                                  <a:pt x="27350" y="0"/>
                                </a:moveTo>
                                <a:lnTo>
                                  <a:pt x="15374" y="3047"/>
                                </a:lnTo>
                                <a:lnTo>
                                  <a:pt x="6152" y="9143"/>
                                </a:lnTo>
                                <a:lnTo>
                                  <a:pt x="0" y="18274"/>
                                </a:lnTo>
                                <a:lnTo>
                                  <a:pt x="0" y="39899"/>
                                </a:lnTo>
                                <a:lnTo>
                                  <a:pt x="6152" y="49030"/>
                                </a:lnTo>
                                <a:lnTo>
                                  <a:pt x="15374" y="55126"/>
                                </a:lnTo>
                                <a:lnTo>
                                  <a:pt x="27350" y="58174"/>
                                </a:lnTo>
                                <a:lnTo>
                                  <a:pt x="36572" y="55126"/>
                                </a:lnTo>
                                <a:lnTo>
                                  <a:pt x="45795" y="49030"/>
                                </a:lnTo>
                                <a:lnTo>
                                  <a:pt x="55017" y="39899"/>
                                </a:lnTo>
                                <a:lnTo>
                                  <a:pt x="55017" y="18274"/>
                                </a:lnTo>
                                <a:lnTo>
                                  <a:pt x="45795" y="9143"/>
                                </a:lnTo>
                                <a:lnTo>
                                  <a:pt x="36572" y="3047"/>
                                </a:lnTo>
                                <a:lnTo>
                                  <a:pt x="27350" y="0"/>
                                </a:lnTo>
                                <a:close/>
                              </a:path>
                            </a:pathLst>
                          </a:custGeom>
                          <a:solidFill>
                            <a:srgbClr val="FFFFFF"/>
                          </a:solidFill>
                        </wps:spPr>
                        <wps:bodyPr wrap="square" lIns="0" tIns="0" rIns="0" bIns="0" rtlCol="0">
                          <a:noAutofit/>
                        </wps:bodyPr>
                      </wps:wsp>
                      <wps:wsp>
                        <wps:cNvPr id="174" name="Graphic 174"/>
                        <wps:cNvSpPr/>
                        <wps:spPr>
                          <a:xfrm>
                            <a:off x="608398" y="567601"/>
                            <a:ext cx="55244" cy="58419"/>
                          </a:xfrm>
                          <a:custGeom>
                            <a:avLst/>
                            <a:gdLst/>
                            <a:ahLst/>
                            <a:cxnLst/>
                            <a:rect l="l" t="t" r="r" b="b"/>
                            <a:pathLst>
                              <a:path w="55244" h="58419">
                                <a:moveTo>
                                  <a:pt x="45795" y="9131"/>
                                </a:moveTo>
                                <a:lnTo>
                                  <a:pt x="55017" y="18274"/>
                                </a:lnTo>
                                <a:lnTo>
                                  <a:pt x="55017" y="30755"/>
                                </a:lnTo>
                                <a:lnTo>
                                  <a:pt x="55017" y="39899"/>
                                </a:lnTo>
                                <a:lnTo>
                                  <a:pt x="45795" y="49030"/>
                                </a:lnTo>
                                <a:lnTo>
                                  <a:pt x="36572" y="55126"/>
                                </a:lnTo>
                                <a:lnTo>
                                  <a:pt x="27350" y="58174"/>
                                </a:lnTo>
                                <a:lnTo>
                                  <a:pt x="15361" y="55126"/>
                                </a:lnTo>
                                <a:lnTo>
                                  <a:pt x="6152" y="49030"/>
                                </a:lnTo>
                                <a:lnTo>
                                  <a:pt x="0" y="39899"/>
                                </a:lnTo>
                                <a:lnTo>
                                  <a:pt x="0" y="30755"/>
                                </a:lnTo>
                                <a:lnTo>
                                  <a:pt x="0" y="18274"/>
                                </a:lnTo>
                                <a:lnTo>
                                  <a:pt x="6152" y="9131"/>
                                </a:lnTo>
                                <a:lnTo>
                                  <a:pt x="15361" y="3047"/>
                                </a:lnTo>
                                <a:lnTo>
                                  <a:pt x="27350" y="0"/>
                                </a:lnTo>
                                <a:lnTo>
                                  <a:pt x="36572" y="3047"/>
                                </a:lnTo>
                                <a:lnTo>
                                  <a:pt x="45795" y="9131"/>
                                </a:lnTo>
                              </a:path>
                            </a:pathLst>
                          </a:custGeom>
                          <a:ln w="3069">
                            <a:solidFill>
                              <a:srgbClr val="FFFFFF"/>
                            </a:solidFill>
                            <a:prstDash val="solid"/>
                          </a:ln>
                        </wps:spPr>
                        <wps:bodyPr wrap="square" lIns="0" tIns="0" rIns="0" bIns="0" rtlCol="0">
                          <a:noAutofit/>
                        </wps:bodyPr>
                      </wps:wsp>
                      <wps:wsp>
                        <wps:cNvPr id="175" name="Graphic 175"/>
                        <wps:cNvSpPr/>
                        <wps:spPr>
                          <a:xfrm>
                            <a:off x="613161" y="603080"/>
                            <a:ext cx="6350" cy="6350"/>
                          </a:xfrm>
                          <a:custGeom>
                            <a:avLst/>
                            <a:gdLst/>
                            <a:ahLst/>
                            <a:cxnLst/>
                            <a:rect l="l" t="t" r="r" b="b"/>
                            <a:pathLst>
                              <a:path w="6350" h="6350">
                                <a:moveTo>
                                  <a:pt x="6152" y="0"/>
                                </a:moveTo>
                                <a:lnTo>
                                  <a:pt x="0" y="0"/>
                                </a:lnTo>
                                <a:lnTo>
                                  <a:pt x="0" y="6095"/>
                                </a:lnTo>
                                <a:lnTo>
                                  <a:pt x="6152" y="6095"/>
                                </a:lnTo>
                                <a:lnTo>
                                  <a:pt x="6152" y="0"/>
                                </a:lnTo>
                                <a:close/>
                              </a:path>
                            </a:pathLst>
                          </a:custGeom>
                          <a:solidFill>
                            <a:srgbClr val="1F1A17"/>
                          </a:solidFill>
                        </wps:spPr>
                        <wps:bodyPr wrap="square" lIns="0" tIns="0" rIns="0" bIns="0" rtlCol="0">
                          <a:noAutofit/>
                        </wps:bodyPr>
                      </wps:wsp>
                      <wps:wsp>
                        <wps:cNvPr id="176" name="Graphic 176"/>
                        <wps:cNvSpPr/>
                        <wps:spPr>
                          <a:xfrm>
                            <a:off x="617621" y="607501"/>
                            <a:ext cx="6350" cy="6350"/>
                          </a:xfrm>
                          <a:custGeom>
                            <a:avLst/>
                            <a:gdLst/>
                            <a:ahLst/>
                            <a:cxnLst/>
                            <a:rect l="l" t="t" r="r" b="b"/>
                            <a:pathLst>
                              <a:path w="6350" h="6350">
                                <a:moveTo>
                                  <a:pt x="6139" y="0"/>
                                </a:moveTo>
                                <a:lnTo>
                                  <a:pt x="6139" y="3035"/>
                                </a:lnTo>
                                <a:lnTo>
                                  <a:pt x="6139" y="6083"/>
                                </a:lnTo>
                                <a:lnTo>
                                  <a:pt x="3069" y="6083"/>
                                </a:lnTo>
                                <a:lnTo>
                                  <a:pt x="0" y="6083"/>
                                </a:lnTo>
                                <a:lnTo>
                                  <a:pt x="0" y="3035"/>
                                </a:lnTo>
                                <a:lnTo>
                                  <a:pt x="0" y="0"/>
                                </a:lnTo>
                                <a:lnTo>
                                  <a:pt x="3069" y="0"/>
                                </a:lnTo>
                                <a:lnTo>
                                  <a:pt x="6139" y="0"/>
                                </a:lnTo>
                              </a:path>
                            </a:pathLst>
                          </a:custGeom>
                          <a:ln w="3068">
                            <a:solidFill>
                              <a:srgbClr val="1F1A17"/>
                            </a:solidFill>
                            <a:prstDash val="solid"/>
                          </a:ln>
                        </wps:spPr>
                        <wps:bodyPr wrap="square" lIns="0" tIns="0" rIns="0" bIns="0" rtlCol="0">
                          <a:noAutofit/>
                        </wps:bodyPr>
                      </wps:wsp>
                      <wps:wsp>
                        <wps:cNvPr id="177" name="Graphic 177"/>
                        <wps:cNvSpPr/>
                        <wps:spPr>
                          <a:xfrm>
                            <a:off x="607009" y="590901"/>
                            <a:ext cx="9525" cy="9525"/>
                          </a:xfrm>
                          <a:custGeom>
                            <a:avLst/>
                            <a:gdLst/>
                            <a:ahLst/>
                            <a:cxnLst/>
                            <a:rect l="l" t="t" r="r" b="b"/>
                            <a:pathLst>
                              <a:path w="9525" h="9525">
                                <a:moveTo>
                                  <a:pt x="3082" y="0"/>
                                </a:moveTo>
                                <a:lnTo>
                                  <a:pt x="3082" y="3047"/>
                                </a:lnTo>
                                <a:lnTo>
                                  <a:pt x="0" y="6083"/>
                                </a:lnTo>
                                <a:lnTo>
                                  <a:pt x="3082" y="9131"/>
                                </a:lnTo>
                                <a:lnTo>
                                  <a:pt x="6152" y="9131"/>
                                </a:lnTo>
                                <a:lnTo>
                                  <a:pt x="6152" y="6083"/>
                                </a:lnTo>
                                <a:lnTo>
                                  <a:pt x="9222" y="3047"/>
                                </a:lnTo>
                                <a:lnTo>
                                  <a:pt x="6152" y="3047"/>
                                </a:lnTo>
                                <a:lnTo>
                                  <a:pt x="3082" y="0"/>
                                </a:lnTo>
                                <a:close/>
                              </a:path>
                            </a:pathLst>
                          </a:custGeom>
                          <a:solidFill>
                            <a:srgbClr val="1F1A17"/>
                          </a:solidFill>
                        </wps:spPr>
                        <wps:bodyPr wrap="square" lIns="0" tIns="0" rIns="0" bIns="0" rtlCol="0">
                          <a:noAutofit/>
                        </wps:bodyPr>
                      </wps:wsp>
                      <wps:wsp>
                        <wps:cNvPr id="178" name="Graphic 178"/>
                        <wps:cNvSpPr/>
                        <wps:spPr>
                          <a:xfrm>
                            <a:off x="611468" y="595309"/>
                            <a:ext cx="9525" cy="9525"/>
                          </a:xfrm>
                          <a:custGeom>
                            <a:avLst/>
                            <a:gdLst/>
                            <a:ahLst/>
                            <a:cxnLst/>
                            <a:rect l="l" t="t" r="r" b="b"/>
                            <a:pathLst>
                              <a:path w="9525" h="9525">
                                <a:moveTo>
                                  <a:pt x="9222" y="3047"/>
                                </a:moveTo>
                                <a:lnTo>
                                  <a:pt x="6152" y="6095"/>
                                </a:lnTo>
                                <a:lnTo>
                                  <a:pt x="6152" y="9143"/>
                                </a:lnTo>
                                <a:lnTo>
                                  <a:pt x="3082" y="9143"/>
                                </a:lnTo>
                                <a:lnTo>
                                  <a:pt x="0" y="6095"/>
                                </a:lnTo>
                                <a:lnTo>
                                  <a:pt x="3082" y="3047"/>
                                </a:lnTo>
                                <a:lnTo>
                                  <a:pt x="3082" y="0"/>
                                </a:lnTo>
                                <a:lnTo>
                                  <a:pt x="6152" y="3047"/>
                                </a:lnTo>
                                <a:lnTo>
                                  <a:pt x="9222" y="3047"/>
                                </a:lnTo>
                              </a:path>
                            </a:pathLst>
                          </a:custGeom>
                          <a:ln w="3068">
                            <a:solidFill>
                              <a:srgbClr val="1F1A17"/>
                            </a:solidFill>
                            <a:prstDash val="solid"/>
                          </a:ln>
                        </wps:spPr>
                        <wps:bodyPr wrap="square" lIns="0" tIns="0" rIns="0" bIns="0" rtlCol="0">
                          <a:noAutofit/>
                        </wps:bodyPr>
                      </wps:wsp>
                      <wps:wsp>
                        <wps:cNvPr id="179" name="Graphic 179"/>
                        <wps:cNvSpPr/>
                        <wps:spPr>
                          <a:xfrm>
                            <a:off x="646664" y="584503"/>
                            <a:ext cx="6350" cy="9525"/>
                          </a:xfrm>
                          <a:custGeom>
                            <a:avLst/>
                            <a:gdLst/>
                            <a:ahLst/>
                            <a:cxnLst/>
                            <a:rect l="l" t="t" r="r" b="b"/>
                            <a:pathLst>
                              <a:path w="6350" h="9525">
                                <a:moveTo>
                                  <a:pt x="6152" y="0"/>
                                </a:moveTo>
                                <a:lnTo>
                                  <a:pt x="3069" y="0"/>
                                </a:lnTo>
                                <a:lnTo>
                                  <a:pt x="0" y="3350"/>
                                </a:lnTo>
                                <a:lnTo>
                                  <a:pt x="0" y="6398"/>
                                </a:lnTo>
                                <a:lnTo>
                                  <a:pt x="3069" y="9445"/>
                                </a:lnTo>
                                <a:lnTo>
                                  <a:pt x="6152" y="6398"/>
                                </a:lnTo>
                                <a:lnTo>
                                  <a:pt x="6152" y="0"/>
                                </a:lnTo>
                                <a:close/>
                              </a:path>
                            </a:pathLst>
                          </a:custGeom>
                          <a:solidFill>
                            <a:srgbClr val="1F1A17"/>
                          </a:solidFill>
                        </wps:spPr>
                        <wps:bodyPr wrap="square" lIns="0" tIns="0" rIns="0" bIns="0" rtlCol="0">
                          <a:noAutofit/>
                        </wps:bodyPr>
                      </wps:wsp>
                      <wps:wsp>
                        <wps:cNvPr id="180" name="Graphic 180"/>
                        <wps:cNvSpPr/>
                        <wps:spPr>
                          <a:xfrm>
                            <a:off x="651124" y="588924"/>
                            <a:ext cx="6350" cy="9525"/>
                          </a:xfrm>
                          <a:custGeom>
                            <a:avLst/>
                            <a:gdLst/>
                            <a:ahLst/>
                            <a:cxnLst/>
                            <a:rect l="l" t="t" r="r" b="b"/>
                            <a:pathLst>
                              <a:path w="6350" h="9525">
                                <a:moveTo>
                                  <a:pt x="6139" y="3350"/>
                                </a:moveTo>
                                <a:lnTo>
                                  <a:pt x="6139" y="6385"/>
                                </a:lnTo>
                                <a:lnTo>
                                  <a:pt x="3069" y="9433"/>
                                </a:lnTo>
                                <a:lnTo>
                                  <a:pt x="0" y="6385"/>
                                </a:lnTo>
                                <a:lnTo>
                                  <a:pt x="0" y="3350"/>
                                </a:lnTo>
                                <a:lnTo>
                                  <a:pt x="3069" y="0"/>
                                </a:lnTo>
                                <a:lnTo>
                                  <a:pt x="6139" y="0"/>
                                </a:lnTo>
                                <a:lnTo>
                                  <a:pt x="6139" y="3350"/>
                                </a:lnTo>
                              </a:path>
                            </a:pathLst>
                          </a:custGeom>
                          <a:ln w="3070">
                            <a:solidFill>
                              <a:srgbClr val="1F1A17"/>
                            </a:solidFill>
                            <a:prstDash val="solid"/>
                          </a:ln>
                        </wps:spPr>
                        <wps:bodyPr wrap="square" lIns="0" tIns="0" rIns="0" bIns="0" rtlCol="0">
                          <a:noAutofit/>
                        </wps:bodyPr>
                      </wps:wsp>
                      <wps:wsp>
                        <wps:cNvPr id="181" name="Graphic 181"/>
                        <wps:cNvSpPr/>
                        <wps:spPr>
                          <a:xfrm>
                            <a:off x="610091" y="581455"/>
                            <a:ext cx="6350" cy="6985"/>
                          </a:xfrm>
                          <a:custGeom>
                            <a:avLst/>
                            <a:gdLst/>
                            <a:ahLst/>
                            <a:cxnLst/>
                            <a:rect l="l" t="t" r="r" b="b"/>
                            <a:pathLst>
                              <a:path w="6350" h="6985">
                                <a:moveTo>
                                  <a:pt x="6139" y="0"/>
                                </a:moveTo>
                                <a:lnTo>
                                  <a:pt x="0" y="0"/>
                                </a:lnTo>
                                <a:lnTo>
                                  <a:pt x="0" y="3047"/>
                                </a:lnTo>
                                <a:lnTo>
                                  <a:pt x="3069" y="6398"/>
                                </a:lnTo>
                                <a:lnTo>
                                  <a:pt x="6139" y="3047"/>
                                </a:lnTo>
                                <a:lnTo>
                                  <a:pt x="6139" y="0"/>
                                </a:lnTo>
                                <a:close/>
                              </a:path>
                            </a:pathLst>
                          </a:custGeom>
                          <a:solidFill>
                            <a:srgbClr val="1F1A17"/>
                          </a:solidFill>
                        </wps:spPr>
                        <wps:bodyPr wrap="square" lIns="0" tIns="0" rIns="0" bIns="0" rtlCol="0">
                          <a:noAutofit/>
                        </wps:bodyPr>
                      </wps:wsp>
                      <wps:wsp>
                        <wps:cNvPr id="182" name="Graphic 182"/>
                        <wps:cNvSpPr/>
                        <wps:spPr>
                          <a:xfrm>
                            <a:off x="614551" y="585876"/>
                            <a:ext cx="6350" cy="6985"/>
                          </a:xfrm>
                          <a:custGeom>
                            <a:avLst/>
                            <a:gdLst/>
                            <a:ahLst/>
                            <a:cxnLst/>
                            <a:rect l="l" t="t" r="r" b="b"/>
                            <a:pathLst>
                              <a:path w="6350" h="6985">
                                <a:moveTo>
                                  <a:pt x="6139" y="3047"/>
                                </a:moveTo>
                                <a:lnTo>
                                  <a:pt x="3069" y="6398"/>
                                </a:lnTo>
                                <a:lnTo>
                                  <a:pt x="0" y="3047"/>
                                </a:lnTo>
                                <a:lnTo>
                                  <a:pt x="0" y="0"/>
                                </a:lnTo>
                                <a:lnTo>
                                  <a:pt x="3069" y="0"/>
                                </a:lnTo>
                                <a:lnTo>
                                  <a:pt x="6139" y="0"/>
                                </a:lnTo>
                                <a:lnTo>
                                  <a:pt x="6139" y="3047"/>
                                </a:lnTo>
                              </a:path>
                            </a:pathLst>
                          </a:custGeom>
                          <a:ln w="3069">
                            <a:solidFill>
                              <a:srgbClr val="1F1A17"/>
                            </a:solidFill>
                            <a:prstDash val="solid"/>
                          </a:ln>
                        </wps:spPr>
                        <wps:bodyPr wrap="square" lIns="0" tIns="0" rIns="0" bIns="0" rtlCol="0">
                          <a:noAutofit/>
                        </wps:bodyPr>
                      </wps:wsp>
                      <wps:wsp>
                        <wps:cNvPr id="183" name="Graphic 183"/>
                        <wps:cNvSpPr/>
                        <wps:spPr>
                          <a:xfrm>
                            <a:off x="643594" y="596984"/>
                            <a:ext cx="9525" cy="6350"/>
                          </a:xfrm>
                          <a:custGeom>
                            <a:avLst/>
                            <a:gdLst/>
                            <a:ahLst/>
                            <a:cxnLst/>
                            <a:rect l="l" t="t" r="r" b="b"/>
                            <a:pathLst>
                              <a:path w="9525" h="6350">
                                <a:moveTo>
                                  <a:pt x="6139" y="0"/>
                                </a:moveTo>
                                <a:lnTo>
                                  <a:pt x="3069" y="0"/>
                                </a:lnTo>
                                <a:lnTo>
                                  <a:pt x="3069" y="3047"/>
                                </a:lnTo>
                                <a:lnTo>
                                  <a:pt x="0" y="6095"/>
                                </a:lnTo>
                                <a:lnTo>
                                  <a:pt x="9222" y="6095"/>
                                </a:lnTo>
                                <a:lnTo>
                                  <a:pt x="9222" y="3047"/>
                                </a:lnTo>
                                <a:lnTo>
                                  <a:pt x="6139" y="0"/>
                                </a:lnTo>
                                <a:close/>
                              </a:path>
                            </a:pathLst>
                          </a:custGeom>
                          <a:solidFill>
                            <a:srgbClr val="1F1A17"/>
                          </a:solidFill>
                        </wps:spPr>
                        <wps:bodyPr wrap="square" lIns="0" tIns="0" rIns="0" bIns="0" rtlCol="0">
                          <a:noAutofit/>
                        </wps:bodyPr>
                      </wps:wsp>
                      <wps:wsp>
                        <wps:cNvPr id="184" name="Graphic 184"/>
                        <wps:cNvSpPr/>
                        <wps:spPr>
                          <a:xfrm>
                            <a:off x="648041" y="601405"/>
                            <a:ext cx="9525" cy="6350"/>
                          </a:xfrm>
                          <a:custGeom>
                            <a:avLst/>
                            <a:gdLst/>
                            <a:ahLst/>
                            <a:cxnLst/>
                            <a:rect l="l" t="t" r="r" b="b"/>
                            <a:pathLst>
                              <a:path w="9525" h="6350">
                                <a:moveTo>
                                  <a:pt x="9222" y="6095"/>
                                </a:moveTo>
                                <a:lnTo>
                                  <a:pt x="6152" y="6095"/>
                                </a:lnTo>
                                <a:lnTo>
                                  <a:pt x="3082" y="6095"/>
                                </a:lnTo>
                                <a:lnTo>
                                  <a:pt x="0" y="6095"/>
                                </a:lnTo>
                                <a:lnTo>
                                  <a:pt x="3082" y="3047"/>
                                </a:lnTo>
                                <a:lnTo>
                                  <a:pt x="3082" y="0"/>
                                </a:lnTo>
                                <a:lnTo>
                                  <a:pt x="6152" y="0"/>
                                </a:lnTo>
                                <a:lnTo>
                                  <a:pt x="9222" y="3047"/>
                                </a:lnTo>
                                <a:lnTo>
                                  <a:pt x="9222" y="6095"/>
                                </a:lnTo>
                              </a:path>
                            </a:pathLst>
                          </a:custGeom>
                          <a:ln w="3066">
                            <a:solidFill>
                              <a:srgbClr val="1F1A17"/>
                            </a:solidFill>
                            <a:prstDash val="solid"/>
                          </a:ln>
                        </wps:spPr>
                        <wps:bodyPr wrap="square" lIns="0" tIns="0" rIns="0" bIns="0" rtlCol="0">
                          <a:noAutofit/>
                        </wps:bodyPr>
                      </wps:wsp>
                      <wps:wsp>
                        <wps:cNvPr id="185" name="Graphic 185"/>
                        <wps:cNvSpPr/>
                        <wps:spPr>
                          <a:xfrm>
                            <a:off x="637442" y="606128"/>
                            <a:ext cx="6350" cy="6350"/>
                          </a:xfrm>
                          <a:custGeom>
                            <a:avLst/>
                            <a:gdLst/>
                            <a:ahLst/>
                            <a:cxnLst/>
                            <a:rect l="l" t="t" r="r" b="b"/>
                            <a:pathLst>
                              <a:path w="6350" h="6350">
                                <a:moveTo>
                                  <a:pt x="6152" y="0"/>
                                </a:moveTo>
                                <a:lnTo>
                                  <a:pt x="0" y="0"/>
                                </a:lnTo>
                                <a:lnTo>
                                  <a:pt x="0" y="6083"/>
                                </a:lnTo>
                                <a:lnTo>
                                  <a:pt x="6152" y="6083"/>
                                </a:lnTo>
                                <a:lnTo>
                                  <a:pt x="6152" y="0"/>
                                </a:lnTo>
                                <a:close/>
                              </a:path>
                            </a:pathLst>
                          </a:custGeom>
                          <a:solidFill>
                            <a:srgbClr val="1F1A17"/>
                          </a:solidFill>
                        </wps:spPr>
                        <wps:bodyPr wrap="square" lIns="0" tIns="0" rIns="0" bIns="0" rtlCol="0">
                          <a:noAutofit/>
                        </wps:bodyPr>
                      </wps:wsp>
                      <wps:wsp>
                        <wps:cNvPr id="186" name="Graphic 186"/>
                        <wps:cNvSpPr/>
                        <wps:spPr>
                          <a:xfrm>
                            <a:off x="641902" y="610536"/>
                            <a:ext cx="6350" cy="6350"/>
                          </a:xfrm>
                          <a:custGeom>
                            <a:avLst/>
                            <a:gdLst/>
                            <a:ahLst/>
                            <a:cxnLst/>
                            <a:rect l="l" t="t" r="r" b="b"/>
                            <a:pathLst>
                              <a:path w="6350" h="6350">
                                <a:moveTo>
                                  <a:pt x="6139" y="6095"/>
                                </a:moveTo>
                                <a:lnTo>
                                  <a:pt x="3069" y="6095"/>
                                </a:lnTo>
                                <a:lnTo>
                                  <a:pt x="0" y="6095"/>
                                </a:lnTo>
                                <a:lnTo>
                                  <a:pt x="0" y="3047"/>
                                </a:lnTo>
                                <a:lnTo>
                                  <a:pt x="0" y="0"/>
                                </a:lnTo>
                                <a:lnTo>
                                  <a:pt x="3069" y="0"/>
                                </a:lnTo>
                                <a:lnTo>
                                  <a:pt x="6139" y="0"/>
                                </a:lnTo>
                                <a:lnTo>
                                  <a:pt x="6139" y="3047"/>
                                </a:lnTo>
                                <a:lnTo>
                                  <a:pt x="6139" y="6095"/>
                                </a:lnTo>
                              </a:path>
                            </a:pathLst>
                          </a:custGeom>
                          <a:ln w="3068">
                            <a:solidFill>
                              <a:srgbClr val="1F1A17"/>
                            </a:solidFill>
                            <a:prstDash val="solid"/>
                          </a:ln>
                        </wps:spPr>
                        <wps:bodyPr wrap="square" lIns="0" tIns="0" rIns="0" bIns="0" rtlCol="0">
                          <a:noAutofit/>
                        </wps:bodyPr>
                      </wps:wsp>
                      <wps:wsp>
                        <wps:cNvPr id="187" name="Graphic 187"/>
                        <wps:cNvSpPr/>
                        <wps:spPr>
                          <a:xfrm>
                            <a:off x="625453" y="609176"/>
                            <a:ext cx="6350" cy="6350"/>
                          </a:xfrm>
                          <a:custGeom>
                            <a:avLst/>
                            <a:gdLst/>
                            <a:ahLst/>
                            <a:cxnLst/>
                            <a:rect l="l" t="t" r="r" b="b"/>
                            <a:pathLst>
                              <a:path w="6350" h="6350">
                                <a:moveTo>
                                  <a:pt x="5836" y="0"/>
                                </a:moveTo>
                                <a:lnTo>
                                  <a:pt x="2766" y="0"/>
                                </a:lnTo>
                                <a:lnTo>
                                  <a:pt x="0" y="3035"/>
                                </a:lnTo>
                                <a:lnTo>
                                  <a:pt x="0" y="6083"/>
                                </a:lnTo>
                                <a:lnTo>
                                  <a:pt x="5836" y="6083"/>
                                </a:lnTo>
                                <a:lnTo>
                                  <a:pt x="5836" y="0"/>
                                </a:lnTo>
                                <a:close/>
                              </a:path>
                            </a:pathLst>
                          </a:custGeom>
                          <a:solidFill>
                            <a:srgbClr val="1F1A17"/>
                          </a:solidFill>
                        </wps:spPr>
                        <wps:bodyPr wrap="square" lIns="0" tIns="0" rIns="0" bIns="0" rtlCol="0">
                          <a:noAutofit/>
                        </wps:bodyPr>
                      </wps:wsp>
                      <wps:wsp>
                        <wps:cNvPr id="188" name="Graphic 188"/>
                        <wps:cNvSpPr/>
                        <wps:spPr>
                          <a:xfrm>
                            <a:off x="629913" y="613584"/>
                            <a:ext cx="6350" cy="6350"/>
                          </a:xfrm>
                          <a:custGeom>
                            <a:avLst/>
                            <a:gdLst/>
                            <a:ahLst/>
                            <a:cxnLst/>
                            <a:rect l="l" t="t" r="r" b="b"/>
                            <a:pathLst>
                              <a:path w="6350" h="6350">
                                <a:moveTo>
                                  <a:pt x="2766" y="6095"/>
                                </a:moveTo>
                                <a:lnTo>
                                  <a:pt x="0" y="6095"/>
                                </a:lnTo>
                                <a:lnTo>
                                  <a:pt x="0" y="3047"/>
                                </a:lnTo>
                                <a:lnTo>
                                  <a:pt x="2766" y="0"/>
                                </a:lnTo>
                                <a:lnTo>
                                  <a:pt x="5836" y="0"/>
                                </a:lnTo>
                                <a:lnTo>
                                  <a:pt x="5836" y="3047"/>
                                </a:lnTo>
                                <a:lnTo>
                                  <a:pt x="5836" y="6095"/>
                                </a:lnTo>
                                <a:lnTo>
                                  <a:pt x="2766" y="6095"/>
                                </a:lnTo>
                              </a:path>
                            </a:pathLst>
                          </a:custGeom>
                          <a:ln w="3069">
                            <a:solidFill>
                              <a:srgbClr val="1F1A17"/>
                            </a:solidFill>
                            <a:prstDash val="solid"/>
                          </a:ln>
                        </wps:spPr>
                        <wps:bodyPr wrap="square" lIns="0" tIns="0" rIns="0" bIns="0" rtlCol="0">
                          <a:noAutofit/>
                        </wps:bodyPr>
                      </wps:wsp>
                      <pic:pic xmlns:pic="http://schemas.openxmlformats.org/drawingml/2006/picture">
                        <pic:nvPicPr>
                          <pic:cNvPr id="189" name="Image 189"/>
                          <pic:cNvPicPr/>
                        </pic:nvPicPr>
                        <pic:blipFill>
                          <a:blip r:embed="rId36" cstate="print"/>
                          <a:stretch>
                            <a:fillRect/>
                          </a:stretch>
                        </pic:blipFill>
                        <pic:spPr>
                          <a:xfrm>
                            <a:off x="320250" y="615259"/>
                            <a:ext cx="64080" cy="64129"/>
                          </a:xfrm>
                          <a:prstGeom prst="rect">
                            <a:avLst/>
                          </a:prstGeom>
                        </pic:spPr>
                      </pic:pic>
                      <wps:wsp>
                        <wps:cNvPr id="190" name="Graphic 190"/>
                        <wps:cNvSpPr/>
                        <wps:spPr>
                          <a:xfrm>
                            <a:off x="48859" y="49093"/>
                            <a:ext cx="848360" cy="636905"/>
                          </a:xfrm>
                          <a:custGeom>
                            <a:avLst/>
                            <a:gdLst/>
                            <a:ahLst/>
                            <a:cxnLst/>
                            <a:rect l="l" t="t" r="r" b="b"/>
                            <a:pathLst>
                              <a:path w="848360" h="636905">
                                <a:moveTo>
                                  <a:pt x="66992" y="455917"/>
                                </a:moveTo>
                                <a:lnTo>
                                  <a:pt x="11976" y="458965"/>
                                </a:lnTo>
                                <a:lnTo>
                                  <a:pt x="11976" y="449834"/>
                                </a:lnTo>
                                <a:lnTo>
                                  <a:pt x="0" y="449834"/>
                                </a:lnTo>
                                <a:lnTo>
                                  <a:pt x="2755" y="483641"/>
                                </a:lnTo>
                                <a:lnTo>
                                  <a:pt x="15049" y="480593"/>
                                </a:lnTo>
                                <a:lnTo>
                                  <a:pt x="15049" y="471144"/>
                                </a:lnTo>
                                <a:lnTo>
                                  <a:pt x="66992" y="468109"/>
                                </a:lnTo>
                                <a:lnTo>
                                  <a:pt x="66992" y="458965"/>
                                </a:lnTo>
                                <a:lnTo>
                                  <a:pt x="66992" y="455917"/>
                                </a:lnTo>
                                <a:close/>
                              </a:path>
                              <a:path w="848360" h="636905">
                                <a:moveTo>
                                  <a:pt x="66992" y="403834"/>
                                </a:moveTo>
                                <a:lnTo>
                                  <a:pt x="39636" y="403834"/>
                                </a:lnTo>
                                <a:lnTo>
                                  <a:pt x="33489" y="406882"/>
                                </a:lnTo>
                                <a:lnTo>
                                  <a:pt x="33489" y="409930"/>
                                </a:lnTo>
                                <a:lnTo>
                                  <a:pt x="30416" y="413283"/>
                                </a:lnTo>
                                <a:lnTo>
                                  <a:pt x="30416" y="409930"/>
                                </a:lnTo>
                                <a:lnTo>
                                  <a:pt x="27343" y="406882"/>
                                </a:lnTo>
                                <a:lnTo>
                                  <a:pt x="27343" y="422414"/>
                                </a:lnTo>
                                <a:lnTo>
                                  <a:pt x="27343" y="425462"/>
                                </a:lnTo>
                                <a:lnTo>
                                  <a:pt x="11976" y="425462"/>
                                </a:lnTo>
                                <a:lnTo>
                                  <a:pt x="11976" y="419379"/>
                                </a:lnTo>
                                <a:lnTo>
                                  <a:pt x="24269" y="419379"/>
                                </a:lnTo>
                                <a:lnTo>
                                  <a:pt x="27343" y="422414"/>
                                </a:lnTo>
                                <a:lnTo>
                                  <a:pt x="27343" y="406882"/>
                                </a:lnTo>
                                <a:lnTo>
                                  <a:pt x="24269" y="406882"/>
                                </a:lnTo>
                                <a:lnTo>
                                  <a:pt x="21196" y="403834"/>
                                </a:lnTo>
                                <a:lnTo>
                                  <a:pt x="11976" y="403834"/>
                                </a:lnTo>
                                <a:lnTo>
                                  <a:pt x="5829" y="406882"/>
                                </a:lnTo>
                                <a:lnTo>
                                  <a:pt x="2755" y="409930"/>
                                </a:lnTo>
                                <a:lnTo>
                                  <a:pt x="0" y="413283"/>
                                </a:lnTo>
                                <a:lnTo>
                                  <a:pt x="0" y="437642"/>
                                </a:lnTo>
                                <a:lnTo>
                                  <a:pt x="63919" y="437642"/>
                                </a:lnTo>
                                <a:lnTo>
                                  <a:pt x="66992" y="425462"/>
                                </a:lnTo>
                                <a:lnTo>
                                  <a:pt x="36563" y="425462"/>
                                </a:lnTo>
                                <a:lnTo>
                                  <a:pt x="36563" y="419379"/>
                                </a:lnTo>
                                <a:lnTo>
                                  <a:pt x="39636" y="419379"/>
                                </a:lnTo>
                                <a:lnTo>
                                  <a:pt x="42405" y="416331"/>
                                </a:lnTo>
                                <a:lnTo>
                                  <a:pt x="63919" y="419379"/>
                                </a:lnTo>
                                <a:lnTo>
                                  <a:pt x="63919" y="416331"/>
                                </a:lnTo>
                                <a:lnTo>
                                  <a:pt x="66992" y="416331"/>
                                </a:lnTo>
                                <a:lnTo>
                                  <a:pt x="66992" y="413283"/>
                                </a:lnTo>
                                <a:lnTo>
                                  <a:pt x="66992" y="403834"/>
                                </a:lnTo>
                                <a:close/>
                              </a:path>
                              <a:path w="848360" h="636905">
                                <a:moveTo>
                                  <a:pt x="70078" y="370344"/>
                                </a:moveTo>
                                <a:lnTo>
                                  <a:pt x="57772" y="367296"/>
                                </a:lnTo>
                                <a:lnTo>
                                  <a:pt x="54698" y="382524"/>
                                </a:lnTo>
                                <a:lnTo>
                                  <a:pt x="39636" y="379488"/>
                                </a:lnTo>
                                <a:lnTo>
                                  <a:pt x="42405" y="367296"/>
                                </a:lnTo>
                                <a:lnTo>
                                  <a:pt x="30416" y="364261"/>
                                </a:lnTo>
                                <a:lnTo>
                                  <a:pt x="27343" y="379488"/>
                                </a:lnTo>
                                <a:lnTo>
                                  <a:pt x="15049" y="376440"/>
                                </a:lnTo>
                                <a:lnTo>
                                  <a:pt x="18122" y="361213"/>
                                </a:lnTo>
                                <a:lnTo>
                                  <a:pt x="5829" y="361213"/>
                                </a:lnTo>
                                <a:lnTo>
                                  <a:pt x="0" y="388620"/>
                                </a:lnTo>
                                <a:lnTo>
                                  <a:pt x="66992" y="397751"/>
                                </a:lnTo>
                                <a:lnTo>
                                  <a:pt x="68707" y="382524"/>
                                </a:lnTo>
                                <a:lnTo>
                                  <a:pt x="70078" y="370344"/>
                                </a:lnTo>
                                <a:close/>
                              </a:path>
                              <a:path w="848360" h="636905">
                                <a:moveTo>
                                  <a:pt x="79286" y="523240"/>
                                </a:moveTo>
                                <a:lnTo>
                                  <a:pt x="76212" y="511048"/>
                                </a:lnTo>
                                <a:lnTo>
                                  <a:pt x="24269" y="523240"/>
                                </a:lnTo>
                                <a:lnTo>
                                  <a:pt x="36563" y="520192"/>
                                </a:lnTo>
                                <a:lnTo>
                                  <a:pt x="48552" y="514096"/>
                                </a:lnTo>
                                <a:lnTo>
                                  <a:pt x="60845" y="508012"/>
                                </a:lnTo>
                                <a:lnTo>
                                  <a:pt x="73152" y="498868"/>
                                </a:lnTo>
                                <a:lnTo>
                                  <a:pt x="72529" y="495820"/>
                                </a:lnTo>
                                <a:lnTo>
                                  <a:pt x="70078" y="483641"/>
                                </a:lnTo>
                                <a:lnTo>
                                  <a:pt x="5829" y="498868"/>
                                </a:lnTo>
                                <a:lnTo>
                                  <a:pt x="8902" y="508012"/>
                                </a:lnTo>
                                <a:lnTo>
                                  <a:pt x="60845" y="495820"/>
                                </a:lnTo>
                                <a:lnTo>
                                  <a:pt x="48552" y="501916"/>
                                </a:lnTo>
                                <a:lnTo>
                                  <a:pt x="36563" y="508012"/>
                                </a:lnTo>
                                <a:lnTo>
                                  <a:pt x="11976" y="520192"/>
                                </a:lnTo>
                                <a:lnTo>
                                  <a:pt x="15049" y="538772"/>
                                </a:lnTo>
                                <a:lnTo>
                                  <a:pt x="79286" y="523240"/>
                                </a:lnTo>
                                <a:close/>
                              </a:path>
                              <a:path w="848360" h="636905">
                                <a:moveTo>
                                  <a:pt x="79286" y="327406"/>
                                </a:moveTo>
                                <a:lnTo>
                                  <a:pt x="51625" y="321310"/>
                                </a:lnTo>
                                <a:lnTo>
                                  <a:pt x="52247" y="318262"/>
                                </a:lnTo>
                                <a:lnTo>
                                  <a:pt x="54698" y="306082"/>
                                </a:lnTo>
                                <a:lnTo>
                                  <a:pt x="42405" y="303034"/>
                                </a:lnTo>
                                <a:lnTo>
                                  <a:pt x="39636" y="318262"/>
                                </a:lnTo>
                                <a:lnTo>
                                  <a:pt x="27343" y="312166"/>
                                </a:lnTo>
                                <a:lnTo>
                                  <a:pt x="30416" y="299986"/>
                                </a:lnTo>
                                <a:lnTo>
                                  <a:pt x="18122" y="296938"/>
                                </a:lnTo>
                                <a:lnTo>
                                  <a:pt x="11976" y="321310"/>
                                </a:lnTo>
                                <a:lnTo>
                                  <a:pt x="73152" y="342633"/>
                                </a:lnTo>
                                <a:lnTo>
                                  <a:pt x="79286" y="327406"/>
                                </a:lnTo>
                                <a:close/>
                              </a:path>
                              <a:path w="848360" h="636905">
                                <a:moveTo>
                                  <a:pt x="88201" y="560082"/>
                                </a:moveTo>
                                <a:lnTo>
                                  <a:pt x="87566" y="557034"/>
                                </a:lnTo>
                                <a:lnTo>
                                  <a:pt x="82372" y="532371"/>
                                </a:lnTo>
                                <a:lnTo>
                                  <a:pt x="70078" y="535419"/>
                                </a:lnTo>
                                <a:lnTo>
                                  <a:pt x="73152" y="550938"/>
                                </a:lnTo>
                                <a:lnTo>
                                  <a:pt x="57772" y="557034"/>
                                </a:lnTo>
                                <a:lnTo>
                                  <a:pt x="54698" y="541820"/>
                                </a:lnTo>
                                <a:lnTo>
                                  <a:pt x="42405" y="544855"/>
                                </a:lnTo>
                                <a:lnTo>
                                  <a:pt x="48552" y="560082"/>
                                </a:lnTo>
                                <a:lnTo>
                                  <a:pt x="33489" y="563118"/>
                                </a:lnTo>
                                <a:lnTo>
                                  <a:pt x="30416" y="550938"/>
                                </a:lnTo>
                                <a:lnTo>
                                  <a:pt x="18122" y="553986"/>
                                </a:lnTo>
                                <a:lnTo>
                                  <a:pt x="27343" y="578358"/>
                                </a:lnTo>
                                <a:lnTo>
                                  <a:pt x="78092" y="563118"/>
                                </a:lnTo>
                                <a:lnTo>
                                  <a:pt x="88201" y="560082"/>
                                </a:lnTo>
                                <a:close/>
                              </a:path>
                              <a:path w="848360" h="636905">
                                <a:moveTo>
                                  <a:pt x="94361" y="278358"/>
                                </a:moveTo>
                                <a:lnTo>
                                  <a:pt x="88201" y="275310"/>
                                </a:lnTo>
                                <a:lnTo>
                                  <a:pt x="82372" y="269227"/>
                                </a:lnTo>
                                <a:lnTo>
                                  <a:pt x="82372" y="284454"/>
                                </a:lnTo>
                                <a:lnTo>
                                  <a:pt x="82372" y="287807"/>
                                </a:lnTo>
                                <a:lnTo>
                                  <a:pt x="79286" y="290855"/>
                                </a:lnTo>
                                <a:lnTo>
                                  <a:pt x="73152" y="290855"/>
                                </a:lnTo>
                                <a:lnTo>
                                  <a:pt x="42405" y="275310"/>
                                </a:lnTo>
                                <a:lnTo>
                                  <a:pt x="39636" y="275310"/>
                                </a:lnTo>
                                <a:lnTo>
                                  <a:pt x="39636" y="269227"/>
                                </a:lnTo>
                                <a:lnTo>
                                  <a:pt x="45478" y="269227"/>
                                </a:lnTo>
                                <a:lnTo>
                                  <a:pt x="76212" y="281406"/>
                                </a:lnTo>
                                <a:lnTo>
                                  <a:pt x="79286" y="281406"/>
                                </a:lnTo>
                                <a:lnTo>
                                  <a:pt x="82372" y="284454"/>
                                </a:lnTo>
                                <a:lnTo>
                                  <a:pt x="82372" y="269227"/>
                                </a:lnTo>
                                <a:lnTo>
                                  <a:pt x="51625" y="257035"/>
                                </a:lnTo>
                                <a:lnTo>
                                  <a:pt x="42405" y="254000"/>
                                </a:lnTo>
                                <a:lnTo>
                                  <a:pt x="36563" y="257035"/>
                                </a:lnTo>
                                <a:lnTo>
                                  <a:pt x="27343" y="266179"/>
                                </a:lnTo>
                                <a:lnTo>
                                  <a:pt x="27343" y="281406"/>
                                </a:lnTo>
                                <a:lnTo>
                                  <a:pt x="30416" y="284454"/>
                                </a:lnTo>
                                <a:lnTo>
                                  <a:pt x="39636" y="287807"/>
                                </a:lnTo>
                                <a:lnTo>
                                  <a:pt x="70078" y="303034"/>
                                </a:lnTo>
                                <a:lnTo>
                                  <a:pt x="82372" y="303034"/>
                                </a:lnTo>
                                <a:lnTo>
                                  <a:pt x="88201" y="299986"/>
                                </a:lnTo>
                                <a:lnTo>
                                  <a:pt x="91274" y="290855"/>
                                </a:lnTo>
                                <a:lnTo>
                                  <a:pt x="94361" y="284454"/>
                                </a:lnTo>
                                <a:lnTo>
                                  <a:pt x="94361" y="278358"/>
                                </a:lnTo>
                                <a:close/>
                              </a:path>
                              <a:path w="848360" h="636905">
                                <a:moveTo>
                                  <a:pt x="97421" y="627392"/>
                                </a:moveTo>
                                <a:lnTo>
                                  <a:pt x="94361" y="621296"/>
                                </a:lnTo>
                                <a:lnTo>
                                  <a:pt x="88201" y="618248"/>
                                </a:lnTo>
                                <a:lnTo>
                                  <a:pt x="82372" y="621296"/>
                                </a:lnTo>
                                <a:lnTo>
                                  <a:pt x="79286" y="627392"/>
                                </a:lnTo>
                                <a:lnTo>
                                  <a:pt x="82372" y="636524"/>
                                </a:lnTo>
                                <a:lnTo>
                                  <a:pt x="88201" y="636524"/>
                                </a:lnTo>
                                <a:lnTo>
                                  <a:pt x="94361" y="636524"/>
                                </a:lnTo>
                                <a:lnTo>
                                  <a:pt x="97421" y="627392"/>
                                </a:lnTo>
                                <a:close/>
                              </a:path>
                              <a:path w="848360" h="636905">
                                <a:moveTo>
                                  <a:pt x="103568" y="587489"/>
                                </a:moveTo>
                                <a:lnTo>
                                  <a:pt x="102031" y="584441"/>
                                </a:lnTo>
                                <a:lnTo>
                                  <a:pt x="100495" y="581393"/>
                                </a:lnTo>
                                <a:lnTo>
                                  <a:pt x="97421" y="572262"/>
                                </a:lnTo>
                                <a:lnTo>
                                  <a:pt x="91274" y="569214"/>
                                </a:lnTo>
                                <a:lnTo>
                                  <a:pt x="85140" y="569214"/>
                                </a:lnTo>
                                <a:lnTo>
                                  <a:pt x="79286" y="572262"/>
                                </a:lnTo>
                                <a:lnTo>
                                  <a:pt x="70078" y="575310"/>
                                </a:lnTo>
                                <a:lnTo>
                                  <a:pt x="76212" y="587489"/>
                                </a:lnTo>
                                <a:lnTo>
                                  <a:pt x="85140" y="584441"/>
                                </a:lnTo>
                                <a:lnTo>
                                  <a:pt x="91274" y="584441"/>
                                </a:lnTo>
                                <a:lnTo>
                                  <a:pt x="91274" y="590537"/>
                                </a:lnTo>
                                <a:lnTo>
                                  <a:pt x="88201" y="590537"/>
                                </a:lnTo>
                                <a:lnTo>
                                  <a:pt x="57772" y="606069"/>
                                </a:lnTo>
                                <a:lnTo>
                                  <a:pt x="54698" y="609117"/>
                                </a:lnTo>
                                <a:lnTo>
                                  <a:pt x="51625" y="609117"/>
                                </a:lnTo>
                                <a:lnTo>
                                  <a:pt x="51625" y="599973"/>
                                </a:lnTo>
                                <a:lnTo>
                                  <a:pt x="54698" y="599973"/>
                                </a:lnTo>
                                <a:lnTo>
                                  <a:pt x="60845" y="596620"/>
                                </a:lnTo>
                                <a:lnTo>
                                  <a:pt x="54698" y="584441"/>
                                </a:lnTo>
                                <a:lnTo>
                                  <a:pt x="48552" y="587489"/>
                                </a:lnTo>
                                <a:lnTo>
                                  <a:pt x="42405" y="593585"/>
                                </a:lnTo>
                                <a:lnTo>
                                  <a:pt x="39636" y="596620"/>
                                </a:lnTo>
                                <a:lnTo>
                                  <a:pt x="39636" y="603021"/>
                                </a:lnTo>
                                <a:lnTo>
                                  <a:pt x="42405" y="612165"/>
                                </a:lnTo>
                                <a:lnTo>
                                  <a:pt x="45478" y="618248"/>
                                </a:lnTo>
                                <a:lnTo>
                                  <a:pt x="51625" y="621296"/>
                                </a:lnTo>
                                <a:lnTo>
                                  <a:pt x="57772" y="621296"/>
                                </a:lnTo>
                                <a:lnTo>
                                  <a:pt x="82169" y="609117"/>
                                </a:lnTo>
                                <a:lnTo>
                                  <a:pt x="100495" y="599973"/>
                                </a:lnTo>
                                <a:lnTo>
                                  <a:pt x="103568" y="593585"/>
                                </a:lnTo>
                                <a:lnTo>
                                  <a:pt x="103568" y="587489"/>
                                </a:lnTo>
                                <a:close/>
                              </a:path>
                              <a:path w="848360" h="636905">
                                <a:moveTo>
                                  <a:pt x="118935" y="235724"/>
                                </a:moveTo>
                                <a:lnTo>
                                  <a:pt x="115874" y="238772"/>
                                </a:lnTo>
                                <a:lnTo>
                                  <a:pt x="115874" y="235724"/>
                                </a:lnTo>
                                <a:lnTo>
                                  <a:pt x="103568" y="229628"/>
                                </a:lnTo>
                                <a:lnTo>
                                  <a:pt x="97421" y="226580"/>
                                </a:lnTo>
                                <a:lnTo>
                                  <a:pt x="85140" y="226580"/>
                                </a:lnTo>
                                <a:lnTo>
                                  <a:pt x="82372" y="229628"/>
                                </a:lnTo>
                                <a:lnTo>
                                  <a:pt x="82372" y="226580"/>
                                </a:lnTo>
                                <a:lnTo>
                                  <a:pt x="82372" y="220192"/>
                                </a:lnTo>
                                <a:lnTo>
                                  <a:pt x="79286" y="217157"/>
                                </a:lnTo>
                                <a:lnTo>
                                  <a:pt x="73152" y="215138"/>
                                </a:lnTo>
                                <a:lnTo>
                                  <a:pt x="73152" y="229628"/>
                                </a:lnTo>
                                <a:lnTo>
                                  <a:pt x="73152" y="238772"/>
                                </a:lnTo>
                                <a:lnTo>
                                  <a:pt x="60845" y="229628"/>
                                </a:lnTo>
                                <a:lnTo>
                                  <a:pt x="60845" y="226580"/>
                                </a:lnTo>
                                <a:lnTo>
                                  <a:pt x="66992" y="226580"/>
                                </a:lnTo>
                                <a:lnTo>
                                  <a:pt x="73152" y="229628"/>
                                </a:lnTo>
                                <a:lnTo>
                                  <a:pt x="73152" y="215138"/>
                                </a:lnTo>
                                <a:lnTo>
                                  <a:pt x="70078" y="214109"/>
                                </a:lnTo>
                                <a:lnTo>
                                  <a:pt x="63919" y="211061"/>
                                </a:lnTo>
                                <a:lnTo>
                                  <a:pt x="60845" y="211061"/>
                                </a:lnTo>
                                <a:lnTo>
                                  <a:pt x="54698" y="214109"/>
                                </a:lnTo>
                                <a:lnTo>
                                  <a:pt x="51625" y="220192"/>
                                </a:lnTo>
                                <a:lnTo>
                                  <a:pt x="42405" y="235724"/>
                                </a:lnTo>
                                <a:lnTo>
                                  <a:pt x="100495" y="269227"/>
                                </a:lnTo>
                                <a:lnTo>
                                  <a:pt x="106654" y="257035"/>
                                </a:lnTo>
                                <a:lnTo>
                                  <a:pt x="82372" y="244856"/>
                                </a:lnTo>
                                <a:lnTo>
                                  <a:pt x="82372" y="241808"/>
                                </a:lnTo>
                                <a:lnTo>
                                  <a:pt x="85140" y="238772"/>
                                </a:lnTo>
                                <a:lnTo>
                                  <a:pt x="91274" y="238772"/>
                                </a:lnTo>
                                <a:lnTo>
                                  <a:pt x="109715" y="247904"/>
                                </a:lnTo>
                                <a:lnTo>
                                  <a:pt x="112788" y="247904"/>
                                </a:lnTo>
                                <a:lnTo>
                                  <a:pt x="118935" y="235724"/>
                                </a:lnTo>
                                <a:close/>
                              </a:path>
                              <a:path w="848360" h="636905">
                                <a:moveTo>
                                  <a:pt x="149377" y="192786"/>
                                </a:moveTo>
                                <a:lnTo>
                                  <a:pt x="140157" y="186690"/>
                                </a:lnTo>
                                <a:lnTo>
                                  <a:pt x="130924" y="198882"/>
                                </a:lnTo>
                                <a:lnTo>
                                  <a:pt x="118935" y="186690"/>
                                </a:lnTo>
                                <a:lnTo>
                                  <a:pt x="124879" y="180606"/>
                                </a:lnTo>
                                <a:lnTo>
                                  <a:pt x="127863" y="177558"/>
                                </a:lnTo>
                                <a:lnTo>
                                  <a:pt x="118935" y="168427"/>
                                </a:lnTo>
                                <a:lnTo>
                                  <a:pt x="109715" y="180606"/>
                                </a:lnTo>
                                <a:lnTo>
                                  <a:pt x="100495" y="171462"/>
                                </a:lnTo>
                                <a:lnTo>
                                  <a:pt x="109715" y="159283"/>
                                </a:lnTo>
                                <a:lnTo>
                                  <a:pt x="100495" y="152882"/>
                                </a:lnTo>
                                <a:lnTo>
                                  <a:pt x="82372" y="174510"/>
                                </a:lnTo>
                                <a:lnTo>
                                  <a:pt x="130924" y="214109"/>
                                </a:lnTo>
                                <a:lnTo>
                                  <a:pt x="144106" y="198882"/>
                                </a:lnTo>
                                <a:lnTo>
                                  <a:pt x="149377" y="192786"/>
                                </a:lnTo>
                                <a:close/>
                              </a:path>
                              <a:path w="848360" h="636905">
                                <a:moveTo>
                                  <a:pt x="185940" y="155930"/>
                                </a:moveTo>
                                <a:lnTo>
                                  <a:pt x="137071" y="110248"/>
                                </a:lnTo>
                                <a:lnTo>
                                  <a:pt x="127863" y="119380"/>
                                </a:lnTo>
                                <a:lnTo>
                                  <a:pt x="167500" y="155930"/>
                                </a:lnTo>
                                <a:lnTo>
                                  <a:pt x="158584" y="149834"/>
                                </a:lnTo>
                                <a:lnTo>
                                  <a:pt x="146291" y="143751"/>
                                </a:lnTo>
                                <a:lnTo>
                                  <a:pt x="142189" y="140703"/>
                                </a:lnTo>
                                <a:lnTo>
                                  <a:pt x="133997" y="134607"/>
                                </a:lnTo>
                                <a:lnTo>
                                  <a:pt x="118935" y="128524"/>
                                </a:lnTo>
                                <a:lnTo>
                                  <a:pt x="106654" y="140703"/>
                                </a:lnTo>
                                <a:lnTo>
                                  <a:pt x="155511" y="186690"/>
                                </a:lnTo>
                                <a:lnTo>
                                  <a:pt x="164731" y="177558"/>
                                </a:lnTo>
                                <a:lnTo>
                                  <a:pt x="124777" y="140703"/>
                                </a:lnTo>
                                <a:lnTo>
                                  <a:pt x="137071" y="149834"/>
                                </a:lnTo>
                                <a:lnTo>
                                  <a:pt x="149377" y="155930"/>
                                </a:lnTo>
                                <a:lnTo>
                                  <a:pt x="158584" y="162331"/>
                                </a:lnTo>
                                <a:lnTo>
                                  <a:pt x="170573" y="168427"/>
                                </a:lnTo>
                                <a:lnTo>
                                  <a:pt x="185940" y="155930"/>
                                </a:lnTo>
                                <a:close/>
                              </a:path>
                              <a:path w="848360" h="636905">
                                <a:moveTo>
                                  <a:pt x="213296" y="134607"/>
                                </a:moveTo>
                                <a:lnTo>
                                  <a:pt x="207149" y="125476"/>
                                </a:lnTo>
                                <a:lnTo>
                                  <a:pt x="195173" y="134607"/>
                                </a:lnTo>
                                <a:lnTo>
                                  <a:pt x="185940" y="119380"/>
                                </a:lnTo>
                                <a:lnTo>
                                  <a:pt x="198234" y="113296"/>
                                </a:lnTo>
                                <a:lnTo>
                                  <a:pt x="196697" y="110248"/>
                                </a:lnTo>
                                <a:lnTo>
                                  <a:pt x="192087" y="101104"/>
                                </a:lnTo>
                                <a:lnTo>
                                  <a:pt x="179793" y="110248"/>
                                </a:lnTo>
                                <a:lnTo>
                                  <a:pt x="170573" y="101104"/>
                                </a:lnTo>
                                <a:lnTo>
                                  <a:pt x="182867" y="91668"/>
                                </a:lnTo>
                                <a:lnTo>
                                  <a:pt x="176720" y="82524"/>
                                </a:lnTo>
                                <a:lnTo>
                                  <a:pt x="152438" y="98056"/>
                                </a:lnTo>
                                <a:lnTo>
                                  <a:pt x="192087" y="149834"/>
                                </a:lnTo>
                                <a:lnTo>
                                  <a:pt x="213296" y="134607"/>
                                </a:lnTo>
                                <a:close/>
                              </a:path>
                              <a:path w="848360" h="636905">
                                <a:moveTo>
                                  <a:pt x="252958" y="110248"/>
                                </a:moveTo>
                                <a:lnTo>
                                  <a:pt x="249872" y="110248"/>
                                </a:lnTo>
                                <a:lnTo>
                                  <a:pt x="249872" y="107200"/>
                                </a:lnTo>
                                <a:lnTo>
                                  <a:pt x="240220" y="94703"/>
                                </a:lnTo>
                                <a:lnTo>
                                  <a:pt x="237883" y="91668"/>
                                </a:lnTo>
                                <a:lnTo>
                                  <a:pt x="234810" y="88620"/>
                                </a:lnTo>
                                <a:lnTo>
                                  <a:pt x="231736" y="85572"/>
                                </a:lnTo>
                                <a:lnTo>
                                  <a:pt x="222516" y="85572"/>
                                </a:lnTo>
                                <a:lnTo>
                                  <a:pt x="228676" y="79476"/>
                                </a:lnTo>
                                <a:lnTo>
                                  <a:pt x="228676" y="76441"/>
                                </a:lnTo>
                                <a:lnTo>
                                  <a:pt x="225590" y="73393"/>
                                </a:lnTo>
                                <a:lnTo>
                                  <a:pt x="222516" y="64249"/>
                                </a:lnTo>
                                <a:lnTo>
                                  <a:pt x="216369" y="61201"/>
                                </a:lnTo>
                                <a:lnTo>
                                  <a:pt x="216369" y="79476"/>
                                </a:lnTo>
                                <a:lnTo>
                                  <a:pt x="216369" y="85572"/>
                                </a:lnTo>
                                <a:lnTo>
                                  <a:pt x="213296" y="88620"/>
                                </a:lnTo>
                                <a:lnTo>
                                  <a:pt x="210223" y="88620"/>
                                </a:lnTo>
                                <a:lnTo>
                                  <a:pt x="204381" y="76441"/>
                                </a:lnTo>
                                <a:lnTo>
                                  <a:pt x="207149" y="73393"/>
                                </a:lnTo>
                                <a:lnTo>
                                  <a:pt x="210223" y="73393"/>
                                </a:lnTo>
                                <a:lnTo>
                                  <a:pt x="216369" y="79476"/>
                                </a:lnTo>
                                <a:lnTo>
                                  <a:pt x="216369" y="61201"/>
                                </a:lnTo>
                                <a:lnTo>
                                  <a:pt x="207149" y="61201"/>
                                </a:lnTo>
                                <a:lnTo>
                                  <a:pt x="201307" y="64249"/>
                                </a:lnTo>
                                <a:lnTo>
                                  <a:pt x="185940" y="73393"/>
                                </a:lnTo>
                                <a:lnTo>
                                  <a:pt x="222516" y="128524"/>
                                </a:lnTo>
                                <a:lnTo>
                                  <a:pt x="231736" y="122428"/>
                                </a:lnTo>
                                <a:lnTo>
                                  <a:pt x="216369" y="98056"/>
                                </a:lnTo>
                                <a:lnTo>
                                  <a:pt x="219456" y="98056"/>
                                </a:lnTo>
                                <a:lnTo>
                                  <a:pt x="222516" y="94703"/>
                                </a:lnTo>
                                <a:lnTo>
                                  <a:pt x="225590" y="94703"/>
                                </a:lnTo>
                                <a:lnTo>
                                  <a:pt x="228676" y="98056"/>
                                </a:lnTo>
                                <a:lnTo>
                                  <a:pt x="237883" y="116332"/>
                                </a:lnTo>
                                <a:lnTo>
                                  <a:pt x="240969" y="116332"/>
                                </a:lnTo>
                                <a:lnTo>
                                  <a:pt x="252958" y="110248"/>
                                </a:lnTo>
                                <a:close/>
                              </a:path>
                              <a:path w="848360" h="636905">
                                <a:moveTo>
                                  <a:pt x="286753" y="91668"/>
                                </a:moveTo>
                                <a:lnTo>
                                  <a:pt x="271386" y="55118"/>
                                </a:lnTo>
                                <a:lnTo>
                                  <a:pt x="256019" y="64249"/>
                                </a:lnTo>
                                <a:lnTo>
                                  <a:pt x="262166" y="73393"/>
                                </a:lnTo>
                                <a:lnTo>
                                  <a:pt x="265239" y="73393"/>
                                </a:lnTo>
                                <a:lnTo>
                                  <a:pt x="268312" y="82524"/>
                                </a:lnTo>
                                <a:lnTo>
                                  <a:pt x="271386" y="85572"/>
                                </a:lnTo>
                                <a:lnTo>
                                  <a:pt x="271386" y="88620"/>
                                </a:lnTo>
                                <a:lnTo>
                                  <a:pt x="268312" y="88620"/>
                                </a:lnTo>
                                <a:lnTo>
                                  <a:pt x="265239" y="91668"/>
                                </a:lnTo>
                                <a:lnTo>
                                  <a:pt x="265239" y="88620"/>
                                </a:lnTo>
                                <a:lnTo>
                                  <a:pt x="262166" y="88620"/>
                                </a:lnTo>
                                <a:lnTo>
                                  <a:pt x="262166" y="82524"/>
                                </a:lnTo>
                                <a:lnTo>
                                  <a:pt x="249872" y="55118"/>
                                </a:lnTo>
                                <a:lnTo>
                                  <a:pt x="247103" y="52070"/>
                                </a:lnTo>
                                <a:lnTo>
                                  <a:pt x="247103" y="49022"/>
                                </a:lnTo>
                                <a:lnTo>
                                  <a:pt x="256019" y="49022"/>
                                </a:lnTo>
                                <a:lnTo>
                                  <a:pt x="256019" y="55118"/>
                                </a:lnTo>
                                <a:lnTo>
                                  <a:pt x="268312" y="49022"/>
                                </a:lnTo>
                                <a:lnTo>
                                  <a:pt x="265239" y="45974"/>
                                </a:lnTo>
                                <a:lnTo>
                                  <a:pt x="262166" y="39890"/>
                                </a:lnTo>
                                <a:lnTo>
                                  <a:pt x="259092" y="36842"/>
                                </a:lnTo>
                                <a:lnTo>
                                  <a:pt x="252958" y="36842"/>
                                </a:lnTo>
                                <a:lnTo>
                                  <a:pt x="244030" y="39890"/>
                                </a:lnTo>
                                <a:lnTo>
                                  <a:pt x="237883" y="42938"/>
                                </a:lnTo>
                                <a:lnTo>
                                  <a:pt x="234810" y="45974"/>
                                </a:lnTo>
                                <a:lnTo>
                                  <a:pt x="234810" y="58166"/>
                                </a:lnTo>
                                <a:lnTo>
                                  <a:pt x="252958" y="94703"/>
                                </a:lnTo>
                                <a:lnTo>
                                  <a:pt x="256019" y="101104"/>
                                </a:lnTo>
                                <a:lnTo>
                                  <a:pt x="259092" y="104152"/>
                                </a:lnTo>
                                <a:lnTo>
                                  <a:pt x="268312" y="104152"/>
                                </a:lnTo>
                                <a:lnTo>
                                  <a:pt x="274472" y="98056"/>
                                </a:lnTo>
                                <a:lnTo>
                                  <a:pt x="274472" y="91668"/>
                                </a:lnTo>
                                <a:lnTo>
                                  <a:pt x="277533" y="94703"/>
                                </a:lnTo>
                                <a:lnTo>
                                  <a:pt x="280606" y="94703"/>
                                </a:lnTo>
                                <a:lnTo>
                                  <a:pt x="286753" y="91668"/>
                                </a:lnTo>
                                <a:close/>
                              </a:path>
                              <a:path w="848360" h="636905">
                                <a:moveTo>
                                  <a:pt x="314109" y="82524"/>
                                </a:moveTo>
                                <a:lnTo>
                                  <a:pt x="307962" y="58166"/>
                                </a:lnTo>
                                <a:lnTo>
                                  <a:pt x="307962" y="49022"/>
                                </a:lnTo>
                                <a:lnTo>
                                  <a:pt x="307962" y="15227"/>
                                </a:lnTo>
                                <a:lnTo>
                                  <a:pt x="295668" y="21323"/>
                                </a:lnTo>
                                <a:lnTo>
                                  <a:pt x="298742" y="49022"/>
                                </a:lnTo>
                                <a:lnTo>
                                  <a:pt x="283679" y="24358"/>
                                </a:lnTo>
                                <a:lnTo>
                                  <a:pt x="268312" y="27406"/>
                                </a:lnTo>
                                <a:lnTo>
                                  <a:pt x="295668" y="64249"/>
                                </a:lnTo>
                                <a:lnTo>
                                  <a:pt x="301815" y="85572"/>
                                </a:lnTo>
                                <a:lnTo>
                                  <a:pt x="314109" y="82524"/>
                                </a:lnTo>
                                <a:close/>
                              </a:path>
                              <a:path w="848360" h="636905">
                                <a:moveTo>
                                  <a:pt x="387261" y="64249"/>
                                </a:moveTo>
                                <a:lnTo>
                                  <a:pt x="384187" y="64249"/>
                                </a:lnTo>
                                <a:lnTo>
                                  <a:pt x="381114" y="45974"/>
                                </a:lnTo>
                                <a:lnTo>
                                  <a:pt x="381114" y="42938"/>
                                </a:lnTo>
                                <a:lnTo>
                                  <a:pt x="381114" y="39890"/>
                                </a:lnTo>
                                <a:lnTo>
                                  <a:pt x="374967" y="33794"/>
                                </a:lnTo>
                                <a:lnTo>
                                  <a:pt x="374967" y="30454"/>
                                </a:lnTo>
                                <a:lnTo>
                                  <a:pt x="378040" y="27406"/>
                                </a:lnTo>
                                <a:lnTo>
                                  <a:pt x="378040" y="24358"/>
                                </a:lnTo>
                                <a:lnTo>
                                  <a:pt x="374967" y="15227"/>
                                </a:lnTo>
                                <a:lnTo>
                                  <a:pt x="374967" y="9131"/>
                                </a:lnTo>
                                <a:lnTo>
                                  <a:pt x="371894" y="6083"/>
                                </a:lnTo>
                                <a:lnTo>
                                  <a:pt x="366052" y="3048"/>
                                </a:lnTo>
                                <a:lnTo>
                                  <a:pt x="366052" y="24358"/>
                                </a:lnTo>
                                <a:lnTo>
                                  <a:pt x="366052" y="30454"/>
                                </a:lnTo>
                                <a:lnTo>
                                  <a:pt x="359905" y="30454"/>
                                </a:lnTo>
                                <a:lnTo>
                                  <a:pt x="356831" y="18275"/>
                                </a:lnTo>
                                <a:lnTo>
                                  <a:pt x="356831" y="15227"/>
                                </a:lnTo>
                                <a:lnTo>
                                  <a:pt x="359905" y="15227"/>
                                </a:lnTo>
                                <a:lnTo>
                                  <a:pt x="362978" y="18275"/>
                                </a:lnTo>
                                <a:lnTo>
                                  <a:pt x="362978" y="21323"/>
                                </a:lnTo>
                                <a:lnTo>
                                  <a:pt x="366052" y="24358"/>
                                </a:lnTo>
                                <a:lnTo>
                                  <a:pt x="366052" y="3048"/>
                                </a:lnTo>
                                <a:lnTo>
                                  <a:pt x="359905" y="6083"/>
                                </a:lnTo>
                                <a:lnTo>
                                  <a:pt x="341464" y="6083"/>
                                </a:lnTo>
                                <a:lnTo>
                                  <a:pt x="350685" y="73393"/>
                                </a:lnTo>
                                <a:lnTo>
                                  <a:pt x="366052" y="70345"/>
                                </a:lnTo>
                                <a:lnTo>
                                  <a:pt x="359905" y="42938"/>
                                </a:lnTo>
                                <a:lnTo>
                                  <a:pt x="369125" y="42938"/>
                                </a:lnTo>
                                <a:lnTo>
                                  <a:pt x="369125" y="45974"/>
                                </a:lnTo>
                                <a:lnTo>
                                  <a:pt x="371894" y="67297"/>
                                </a:lnTo>
                                <a:lnTo>
                                  <a:pt x="387261" y="67297"/>
                                </a:lnTo>
                                <a:lnTo>
                                  <a:pt x="387261" y="64249"/>
                                </a:lnTo>
                                <a:close/>
                              </a:path>
                              <a:path w="848360" h="636905">
                                <a:moveTo>
                                  <a:pt x="420763" y="0"/>
                                </a:moveTo>
                                <a:lnTo>
                                  <a:pt x="393407" y="0"/>
                                </a:lnTo>
                                <a:lnTo>
                                  <a:pt x="393407" y="64249"/>
                                </a:lnTo>
                                <a:lnTo>
                                  <a:pt x="420763" y="64249"/>
                                </a:lnTo>
                                <a:lnTo>
                                  <a:pt x="420763" y="55118"/>
                                </a:lnTo>
                                <a:lnTo>
                                  <a:pt x="405701" y="55118"/>
                                </a:lnTo>
                                <a:lnTo>
                                  <a:pt x="405701" y="36842"/>
                                </a:lnTo>
                                <a:lnTo>
                                  <a:pt x="420763" y="36842"/>
                                </a:lnTo>
                                <a:lnTo>
                                  <a:pt x="420763" y="24358"/>
                                </a:lnTo>
                                <a:lnTo>
                                  <a:pt x="405701" y="24358"/>
                                </a:lnTo>
                                <a:lnTo>
                                  <a:pt x="405701" y="12179"/>
                                </a:lnTo>
                                <a:lnTo>
                                  <a:pt x="420763" y="12179"/>
                                </a:lnTo>
                                <a:lnTo>
                                  <a:pt x="420763" y="0"/>
                                </a:lnTo>
                                <a:close/>
                              </a:path>
                              <a:path w="848360" h="636905">
                                <a:moveTo>
                                  <a:pt x="466559" y="18275"/>
                                </a:moveTo>
                                <a:lnTo>
                                  <a:pt x="464502" y="12179"/>
                                </a:lnTo>
                                <a:lnTo>
                                  <a:pt x="463486" y="9131"/>
                                </a:lnTo>
                                <a:lnTo>
                                  <a:pt x="463486" y="3048"/>
                                </a:lnTo>
                                <a:lnTo>
                                  <a:pt x="457327" y="0"/>
                                </a:lnTo>
                                <a:lnTo>
                                  <a:pt x="442277" y="0"/>
                                </a:lnTo>
                                <a:lnTo>
                                  <a:pt x="436130" y="3048"/>
                                </a:lnTo>
                                <a:lnTo>
                                  <a:pt x="433044" y="6083"/>
                                </a:lnTo>
                                <a:lnTo>
                                  <a:pt x="433044" y="27406"/>
                                </a:lnTo>
                                <a:lnTo>
                                  <a:pt x="436130" y="30454"/>
                                </a:lnTo>
                                <a:lnTo>
                                  <a:pt x="439204" y="33794"/>
                                </a:lnTo>
                                <a:lnTo>
                                  <a:pt x="448424" y="42938"/>
                                </a:lnTo>
                                <a:lnTo>
                                  <a:pt x="448424" y="45974"/>
                                </a:lnTo>
                                <a:lnTo>
                                  <a:pt x="451497" y="45974"/>
                                </a:lnTo>
                                <a:lnTo>
                                  <a:pt x="451497" y="52070"/>
                                </a:lnTo>
                                <a:lnTo>
                                  <a:pt x="448424" y="55118"/>
                                </a:lnTo>
                                <a:lnTo>
                                  <a:pt x="442277" y="55118"/>
                                </a:lnTo>
                                <a:lnTo>
                                  <a:pt x="442277" y="45974"/>
                                </a:lnTo>
                                <a:lnTo>
                                  <a:pt x="429983" y="45974"/>
                                </a:lnTo>
                                <a:lnTo>
                                  <a:pt x="429983" y="58166"/>
                                </a:lnTo>
                                <a:lnTo>
                                  <a:pt x="433044" y="61201"/>
                                </a:lnTo>
                                <a:lnTo>
                                  <a:pt x="436130" y="67297"/>
                                </a:lnTo>
                                <a:lnTo>
                                  <a:pt x="454266" y="67297"/>
                                </a:lnTo>
                                <a:lnTo>
                                  <a:pt x="460413" y="61201"/>
                                </a:lnTo>
                                <a:lnTo>
                                  <a:pt x="462457" y="55118"/>
                                </a:lnTo>
                                <a:lnTo>
                                  <a:pt x="463486" y="52070"/>
                                </a:lnTo>
                                <a:lnTo>
                                  <a:pt x="463486" y="42938"/>
                                </a:lnTo>
                                <a:lnTo>
                                  <a:pt x="460413" y="39890"/>
                                </a:lnTo>
                                <a:lnTo>
                                  <a:pt x="460413" y="36842"/>
                                </a:lnTo>
                                <a:lnTo>
                                  <a:pt x="457327" y="36842"/>
                                </a:lnTo>
                                <a:lnTo>
                                  <a:pt x="457327" y="33794"/>
                                </a:lnTo>
                                <a:lnTo>
                                  <a:pt x="451497" y="27406"/>
                                </a:lnTo>
                                <a:lnTo>
                                  <a:pt x="448424" y="27406"/>
                                </a:lnTo>
                                <a:lnTo>
                                  <a:pt x="448424" y="24358"/>
                                </a:lnTo>
                                <a:lnTo>
                                  <a:pt x="445350" y="21323"/>
                                </a:lnTo>
                                <a:lnTo>
                                  <a:pt x="445350" y="12179"/>
                                </a:lnTo>
                                <a:lnTo>
                                  <a:pt x="451497" y="12179"/>
                                </a:lnTo>
                                <a:lnTo>
                                  <a:pt x="451497" y="21323"/>
                                </a:lnTo>
                                <a:lnTo>
                                  <a:pt x="463486" y="21323"/>
                                </a:lnTo>
                                <a:lnTo>
                                  <a:pt x="466559" y="18275"/>
                                </a:lnTo>
                                <a:close/>
                              </a:path>
                              <a:path w="848360" h="636905">
                                <a:moveTo>
                                  <a:pt x="506209" y="9131"/>
                                </a:moveTo>
                                <a:lnTo>
                                  <a:pt x="478853" y="3048"/>
                                </a:lnTo>
                                <a:lnTo>
                                  <a:pt x="469633" y="70345"/>
                                </a:lnTo>
                                <a:lnTo>
                                  <a:pt x="496989" y="73393"/>
                                </a:lnTo>
                                <a:lnTo>
                                  <a:pt x="500062" y="61201"/>
                                </a:lnTo>
                                <a:lnTo>
                                  <a:pt x="485000" y="58166"/>
                                </a:lnTo>
                                <a:lnTo>
                                  <a:pt x="488073" y="42938"/>
                                </a:lnTo>
                                <a:lnTo>
                                  <a:pt x="500062" y="45974"/>
                                </a:lnTo>
                                <a:lnTo>
                                  <a:pt x="500824" y="42938"/>
                                </a:lnTo>
                                <a:lnTo>
                                  <a:pt x="503135" y="33794"/>
                                </a:lnTo>
                                <a:lnTo>
                                  <a:pt x="488073" y="30454"/>
                                </a:lnTo>
                                <a:lnTo>
                                  <a:pt x="491147" y="18275"/>
                                </a:lnTo>
                                <a:lnTo>
                                  <a:pt x="506209" y="21323"/>
                                </a:lnTo>
                                <a:lnTo>
                                  <a:pt x="506209" y="18275"/>
                                </a:lnTo>
                                <a:lnTo>
                                  <a:pt x="506209" y="9131"/>
                                </a:lnTo>
                                <a:close/>
                              </a:path>
                              <a:path w="848360" h="636905">
                                <a:moveTo>
                                  <a:pt x="545846" y="18275"/>
                                </a:moveTo>
                                <a:lnTo>
                                  <a:pt x="536625" y="14541"/>
                                </a:lnTo>
                                <a:lnTo>
                                  <a:pt x="536625" y="27406"/>
                                </a:lnTo>
                                <a:lnTo>
                                  <a:pt x="530796" y="58166"/>
                                </a:lnTo>
                                <a:lnTo>
                                  <a:pt x="524649" y="55118"/>
                                </a:lnTo>
                                <a:lnTo>
                                  <a:pt x="536625" y="27406"/>
                                </a:lnTo>
                                <a:lnTo>
                                  <a:pt x="536625" y="14541"/>
                                </a:lnTo>
                                <a:lnTo>
                                  <a:pt x="530796" y="12179"/>
                                </a:lnTo>
                                <a:lnTo>
                                  <a:pt x="500062" y="73393"/>
                                </a:lnTo>
                                <a:lnTo>
                                  <a:pt x="515429" y="76441"/>
                                </a:lnTo>
                                <a:lnTo>
                                  <a:pt x="518502" y="67297"/>
                                </a:lnTo>
                                <a:lnTo>
                                  <a:pt x="527723" y="70345"/>
                                </a:lnTo>
                                <a:lnTo>
                                  <a:pt x="527723" y="79476"/>
                                </a:lnTo>
                                <a:lnTo>
                                  <a:pt x="539711" y="85572"/>
                                </a:lnTo>
                                <a:lnTo>
                                  <a:pt x="541375" y="67297"/>
                                </a:lnTo>
                                <a:lnTo>
                                  <a:pt x="542213" y="58166"/>
                                </a:lnTo>
                                <a:lnTo>
                                  <a:pt x="545020" y="27406"/>
                                </a:lnTo>
                                <a:lnTo>
                                  <a:pt x="545846" y="18275"/>
                                </a:lnTo>
                                <a:close/>
                              </a:path>
                              <a:path w="848360" h="636905">
                                <a:moveTo>
                                  <a:pt x="594728" y="39890"/>
                                </a:moveTo>
                                <a:lnTo>
                                  <a:pt x="588581" y="33794"/>
                                </a:lnTo>
                                <a:lnTo>
                                  <a:pt x="582422" y="30454"/>
                                </a:lnTo>
                                <a:lnTo>
                                  <a:pt x="579348" y="29222"/>
                                </a:lnTo>
                                <a:lnTo>
                                  <a:pt x="579348" y="42938"/>
                                </a:lnTo>
                                <a:lnTo>
                                  <a:pt x="579348" y="52070"/>
                                </a:lnTo>
                                <a:lnTo>
                                  <a:pt x="576592" y="55118"/>
                                </a:lnTo>
                                <a:lnTo>
                                  <a:pt x="570445" y="55118"/>
                                </a:lnTo>
                                <a:lnTo>
                                  <a:pt x="576592" y="39890"/>
                                </a:lnTo>
                                <a:lnTo>
                                  <a:pt x="579348" y="42938"/>
                                </a:lnTo>
                                <a:lnTo>
                                  <a:pt x="579348" y="29222"/>
                                </a:lnTo>
                                <a:lnTo>
                                  <a:pt x="567359" y="24358"/>
                                </a:lnTo>
                                <a:lnTo>
                                  <a:pt x="542785" y="85572"/>
                                </a:lnTo>
                                <a:lnTo>
                                  <a:pt x="555078" y="91668"/>
                                </a:lnTo>
                                <a:lnTo>
                                  <a:pt x="564299" y="64249"/>
                                </a:lnTo>
                                <a:lnTo>
                                  <a:pt x="567359" y="64249"/>
                                </a:lnTo>
                                <a:lnTo>
                                  <a:pt x="570445" y="67297"/>
                                </a:lnTo>
                                <a:lnTo>
                                  <a:pt x="573519" y="67297"/>
                                </a:lnTo>
                                <a:lnTo>
                                  <a:pt x="573519" y="73393"/>
                                </a:lnTo>
                                <a:lnTo>
                                  <a:pt x="564299" y="91668"/>
                                </a:lnTo>
                                <a:lnTo>
                                  <a:pt x="564299" y="94703"/>
                                </a:lnTo>
                                <a:lnTo>
                                  <a:pt x="576592" y="101104"/>
                                </a:lnTo>
                                <a:lnTo>
                                  <a:pt x="576592" y="94703"/>
                                </a:lnTo>
                                <a:lnTo>
                                  <a:pt x="582422" y="76441"/>
                                </a:lnTo>
                                <a:lnTo>
                                  <a:pt x="585508" y="73393"/>
                                </a:lnTo>
                                <a:lnTo>
                                  <a:pt x="585508" y="70345"/>
                                </a:lnTo>
                                <a:lnTo>
                                  <a:pt x="582422" y="64249"/>
                                </a:lnTo>
                                <a:lnTo>
                                  <a:pt x="585508" y="64249"/>
                                </a:lnTo>
                                <a:lnTo>
                                  <a:pt x="591642" y="58166"/>
                                </a:lnTo>
                                <a:lnTo>
                                  <a:pt x="592670" y="55118"/>
                                </a:lnTo>
                                <a:lnTo>
                                  <a:pt x="594728" y="49022"/>
                                </a:lnTo>
                                <a:lnTo>
                                  <a:pt x="594728" y="39890"/>
                                </a:lnTo>
                                <a:close/>
                              </a:path>
                              <a:path w="848360" h="636905">
                                <a:moveTo>
                                  <a:pt x="637438" y="61201"/>
                                </a:moveTo>
                                <a:lnTo>
                                  <a:pt x="634377" y="55118"/>
                                </a:lnTo>
                                <a:lnTo>
                                  <a:pt x="628230" y="52070"/>
                                </a:lnTo>
                                <a:lnTo>
                                  <a:pt x="619010" y="49022"/>
                                </a:lnTo>
                                <a:lnTo>
                                  <a:pt x="613156" y="49022"/>
                                </a:lnTo>
                                <a:lnTo>
                                  <a:pt x="603948" y="58166"/>
                                </a:lnTo>
                                <a:lnTo>
                                  <a:pt x="585508" y="94703"/>
                                </a:lnTo>
                                <a:lnTo>
                                  <a:pt x="585508" y="101104"/>
                                </a:lnTo>
                                <a:lnTo>
                                  <a:pt x="588581" y="107200"/>
                                </a:lnTo>
                                <a:lnTo>
                                  <a:pt x="594728" y="110248"/>
                                </a:lnTo>
                                <a:lnTo>
                                  <a:pt x="603948" y="113296"/>
                                </a:lnTo>
                                <a:lnTo>
                                  <a:pt x="610095" y="113296"/>
                                </a:lnTo>
                                <a:lnTo>
                                  <a:pt x="613156" y="110248"/>
                                </a:lnTo>
                                <a:lnTo>
                                  <a:pt x="619010" y="104152"/>
                                </a:lnTo>
                                <a:lnTo>
                                  <a:pt x="620547" y="101104"/>
                                </a:lnTo>
                                <a:lnTo>
                                  <a:pt x="622084" y="98056"/>
                                </a:lnTo>
                                <a:lnTo>
                                  <a:pt x="610095" y="91668"/>
                                </a:lnTo>
                                <a:lnTo>
                                  <a:pt x="607021" y="98056"/>
                                </a:lnTo>
                                <a:lnTo>
                                  <a:pt x="607021" y="101104"/>
                                </a:lnTo>
                                <a:lnTo>
                                  <a:pt x="600875" y="101104"/>
                                </a:lnTo>
                                <a:lnTo>
                                  <a:pt x="597801" y="98056"/>
                                </a:lnTo>
                                <a:lnTo>
                                  <a:pt x="600875" y="94703"/>
                                </a:lnTo>
                                <a:lnTo>
                                  <a:pt x="616242" y="64249"/>
                                </a:lnTo>
                                <a:lnTo>
                                  <a:pt x="616242" y="61201"/>
                                </a:lnTo>
                                <a:lnTo>
                                  <a:pt x="625144" y="61201"/>
                                </a:lnTo>
                                <a:lnTo>
                                  <a:pt x="625144" y="67297"/>
                                </a:lnTo>
                                <a:lnTo>
                                  <a:pt x="622084" y="67297"/>
                                </a:lnTo>
                                <a:lnTo>
                                  <a:pt x="619010" y="73393"/>
                                </a:lnTo>
                                <a:lnTo>
                                  <a:pt x="631304" y="79476"/>
                                </a:lnTo>
                                <a:lnTo>
                                  <a:pt x="637438" y="67297"/>
                                </a:lnTo>
                                <a:lnTo>
                                  <a:pt x="637438" y="61201"/>
                                </a:lnTo>
                                <a:close/>
                              </a:path>
                              <a:path w="848360" h="636905">
                                <a:moveTo>
                                  <a:pt x="683234" y="88620"/>
                                </a:moveTo>
                                <a:lnTo>
                                  <a:pt x="674027" y="82524"/>
                                </a:lnTo>
                                <a:lnTo>
                                  <a:pt x="658952" y="104152"/>
                                </a:lnTo>
                                <a:lnTo>
                                  <a:pt x="649744" y="98056"/>
                                </a:lnTo>
                                <a:lnTo>
                                  <a:pt x="664806" y="76441"/>
                                </a:lnTo>
                                <a:lnTo>
                                  <a:pt x="655891" y="70345"/>
                                </a:lnTo>
                                <a:lnTo>
                                  <a:pt x="619010" y="122428"/>
                                </a:lnTo>
                                <a:lnTo>
                                  <a:pt x="628230" y="131559"/>
                                </a:lnTo>
                                <a:lnTo>
                                  <a:pt x="643597" y="107200"/>
                                </a:lnTo>
                                <a:lnTo>
                                  <a:pt x="652818" y="113296"/>
                                </a:lnTo>
                                <a:lnTo>
                                  <a:pt x="637438" y="134607"/>
                                </a:lnTo>
                                <a:lnTo>
                                  <a:pt x="646658" y="143751"/>
                                </a:lnTo>
                                <a:lnTo>
                                  <a:pt x="670915" y="107200"/>
                                </a:lnTo>
                                <a:lnTo>
                                  <a:pt x="672934" y="104152"/>
                                </a:lnTo>
                                <a:lnTo>
                                  <a:pt x="683234" y="88620"/>
                                </a:lnTo>
                                <a:close/>
                              </a:path>
                              <a:path w="848360" h="636905">
                                <a:moveTo>
                                  <a:pt x="732116" y="131559"/>
                                </a:moveTo>
                                <a:lnTo>
                                  <a:pt x="719823" y="119380"/>
                                </a:lnTo>
                                <a:lnTo>
                                  <a:pt x="716737" y="121627"/>
                                </a:lnTo>
                                <a:lnTo>
                                  <a:pt x="716737" y="134607"/>
                                </a:lnTo>
                                <a:lnTo>
                                  <a:pt x="698614" y="159283"/>
                                </a:lnTo>
                                <a:lnTo>
                                  <a:pt x="692454" y="152882"/>
                                </a:lnTo>
                                <a:lnTo>
                                  <a:pt x="716737" y="134607"/>
                                </a:lnTo>
                                <a:lnTo>
                                  <a:pt x="716737" y="121627"/>
                                </a:lnTo>
                                <a:lnTo>
                                  <a:pt x="664806" y="159283"/>
                                </a:lnTo>
                                <a:lnTo>
                                  <a:pt x="674027" y="168427"/>
                                </a:lnTo>
                                <a:lnTo>
                                  <a:pt x="683234" y="162331"/>
                                </a:lnTo>
                                <a:lnTo>
                                  <a:pt x="689394" y="168427"/>
                                </a:lnTo>
                                <a:lnTo>
                                  <a:pt x="683234" y="177558"/>
                                </a:lnTo>
                                <a:lnTo>
                                  <a:pt x="692454" y="186690"/>
                                </a:lnTo>
                                <a:lnTo>
                                  <a:pt x="709980" y="162331"/>
                                </a:lnTo>
                                <a:lnTo>
                                  <a:pt x="712177" y="159283"/>
                                </a:lnTo>
                                <a:lnTo>
                                  <a:pt x="729919" y="134607"/>
                                </a:lnTo>
                                <a:lnTo>
                                  <a:pt x="732116" y="131559"/>
                                </a:lnTo>
                                <a:close/>
                              </a:path>
                              <a:path w="848360" h="636905">
                                <a:moveTo>
                                  <a:pt x="774839" y="183654"/>
                                </a:moveTo>
                                <a:lnTo>
                                  <a:pt x="765619" y="174510"/>
                                </a:lnTo>
                                <a:lnTo>
                                  <a:pt x="722896" y="208013"/>
                                </a:lnTo>
                                <a:lnTo>
                                  <a:pt x="732116" y="198882"/>
                                </a:lnTo>
                                <a:lnTo>
                                  <a:pt x="741337" y="186690"/>
                                </a:lnTo>
                                <a:lnTo>
                                  <a:pt x="750239" y="177558"/>
                                </a:lnTo>
                                <a:lnTo>
                                  <a:pt x="757161" y="168427"/>
                                </a:lnTo>
                                <a:lnTo>
                                  <a:pt x="759460" y="165379"/>
                                </a:lnTo>
                                <a:lnTo>
                                  <a:pt x="747179" y="149834"/>
                                </a:lnTo>
                                <a:lnTo>
                                  <a:pt x="695540" y="189738"/>
                                </a:lnTo>
                                <a:lnTo>
                                  <a:pt x="701675" y="198882"/>
                                </a:lnTo>
                                <a:lnTo>
                                  <a:pt x="744105" y="168427"/>
                                </a:lnTo>
                                <a:lnTo>
                                  <a:pt x="735190" y="177558"/>
                                </a:lnTo>
                                <a:lnTo>
                                  <a:pt x="729043" y="189738"/>
                                </a:lnTo>
                                <a:lnTo>
                                  <a:pt x="719823" y="198882"/>
                                </a:lnTo>
                                <a:lnTo>
                                  <a:pt x="710603" y="211061"/>
                                </a:lnTo>
                                <a:lnTo>
                                  <a:pt x="722896" y="223532"/>
                                </a:lnTo>
                                <a:lnTo>
                                  <a:pt x="743115" y="208013"/>
                                </a:lnTo>
                                <a:lnTo>
                                  <a:pt x="774839" y="183654"/>
                                </a:lnTo>
                                <a:close/>
                              </a:path>
                              <a:path w="848360" h="636905">
                                <a:moveTo>
                                  <a:pt x="796036" y="226580"/>
                                </a:moveTo>
                                <a:lnTo>
                                  <a:pt x="792962" y="220192"/>
                                </a:lnTo>
                                <a:lnTo>
                                  <a:pt x="791438" y="217157"/>
                                </a:lnTo>
                                <a:lnTo>
                                  <a:pt x="789901" y="214109"/>
                                </a:lnTo>
                                <a:lnTo>
                                  <a:pt x="784047" y="198882"/>
                                </a:lnTo>
                                <a:lnTo>
                                  <a:pt x="780973" y="200672"/>
                                </a:lnTo>
                                <a:lnTo>
                                  <a:pt x="780973" y="217157"/>
                                </a:lnTo>
                                <a:lnTo>
                                  <a:pt x="780973" y="226580"/>
                                </a:lnTo>
                                <a:lnTo>
                                  <a:pt x="750239" y="241808"/>
                                </a:lnTo>
                                <a:lnTo>
                                  <a:pt x="750239" y="244856"/>
                                </a:lnTo>
                                <a:lnTo>
                                  <a:pt x="747179" y="244856"/>
                                </a:lnTo>
                                <a:lnTo>
                                  <a:pt x="747179" y="241808"/>
                                </a:lnTo>
                                <a:lnTo>
                                  <a:pt x="744105" y="241808"/>
                                </a:lnTo>
                                <a:lnTo>
                                  <a:pt x="744105" y="238772"/>
                                </a:lnTo>
                                <a:lnTo>
                                  <a:pt x="777913" y="217157"/>
                                </a:lnTo>
                                <a:lnTo>
                                  <a:pt x="780973" y="217157"/>
                                </a:lnTo>
                                <a:lnTo>
                                  <a:pt x="780973" y="200672"/>
                                </a:lnTo>
                                <a:lnTo>
                                  <a:pt x="725957" y="232676"/>
                                </a:lnTo>
                                <a:lnTo>
                                  <a:pt x="735190" y="247904"/>
                                </a:lnTo>
                                <a:lnTo>
                                  <a:pt x="738251" y="254000"/>
                                </a:lnTo>
                                <a:lnTo>
                                  <a:pt x="744105" y="257035"/>
                                </a:lnTo>
                                <a:lnTo>
                                  <a:pt x="753325" y="257035"/>
                                </a:lnTo>
                                <a:lnTo>
                                  <a:pt x="774230" y="244856"/>
                                </a:lnTo>
                                <a:lnTo>
                                  <a:pt x="789901" y="235724"/>
                                </a:lnTo>
                                <a:lnTo>
                                  <a:pt x="792962" y="232676"/>
                                </a:lnTo>
                                <a:lnTo>
                                  <a:pt x="796036" y="226580"/>
                                </a:lnTo>
                                <a:close/>
                              </a:path>
                              <a:path w="848360" h="636905">
                                <a:moveTo>
                                  <a:pt x="820635" y="572262"/>
                                </a:moveTo>
                                <a:lnTo>
                                  <a:pt x="808342" y="566166"/>
                                </a:lnTo>
                                <a:lnTo>
                                  <a:pt x="801014" y="563118"/>
                                </a:lnTo>
                                <a:lnTo>
                                  <a:pt x="771753" y="550938"/>
                                </a:lnTo>
                                <a:lnTo>
                                  <a:pt x="762533" y="550938"/>
                                </a:lnTo>
                                <a:lnTo>
                                  <a:pt x="753325" y="560082"/>
                                </a:lnTo>
                                <a:lnTo>
                                  <a:pt x="753325" y="566166"/>
                                </a:lnTo>
                                <a:lnTo>
                                  <a:pt x="756399" y="569214"/>
                                </a:lnTo>
                                <a:lnTo>
                                  <a:pt x="753325" y="569214"/>
                                </a:lnTo>
                                <a:lnTo>
                                  <a:pt x="750239" y="578358"/>
                                </a:lnTo>
                                <a:lnTo>
                                  <a:pt x="786815" y="593585"/>
                                </a:lnTo>
                                <a:lnTo>
                                  <a:pt x="792962" y="575310"/>
                                </a:lnTo>
                                <a:lnTo>
                                  <a:pt x="780973" y="572262"/>
                                </a:lnTo>
                                <a:lnTo>
                                  <a:pt x="780973" y="575310"/>
                                </a:lnTo>
                                <a:lnTo>
                                  <a:pt x="768692" y="572262"/>
                                </a:lnTo>
                                <a:lnTo>
                                  <a:pt x="765619" y="572262"/>
                                </a:lnTo>
                                <a:lnTo>
                                  <a:pt x="765619" y="563118"/>
                                </a:lnTo>
                                <a:lnTo>
                                  <a:pt x="768692" y="563118"/>
                                </a:lnTo>
                                <a:lnTo>
                                  <a:pt x="774839" y="566166"/>
                                </a:lnTo>
                                <a:lnTo>
                                  <a:pt x="802195" y="575310"/>
                                </a:lnTo>
                                <a:lnTo>
                                  <a:pt x="805256" y="578358"/>
                                </a:lnTo>
                                <a:lnTo>
                                  <a:pt x="808342" y="578358"/>
                                </a:lnTo>
                                <a:lnTo>
                                  <a:pt x="808342" y="581393"/>
                                </a:lnTo>
                                <a:lnTo>
                                  <a:pt x="805256" y="584441"/>
                                </a:lnTo>
                                <a:lnTo>
                                  <a:pt x="799122" y="584441"/>
                                </a:lnTo>
                                <a:lnTo>
                                  <a:pt x="792962" y="596620"/>
                                </a:lnTo>
                                <a:lnTo>
                                  <a:pt x="799122" y="596620"/>
                                </a:lnTo>
                                <a:lnTo>
                                  <a:pt x="805256" y="599973"/>
                                </a:lnTo>
                                <a:lnTo>
                                  <a:pt x="808342" y="596620"/>
                                </a:lnTo>
                                <a:lnTo>
                                  <a:pt x="814476" y="593585"/>
                                </a:lnTo>
                                <a:lnTo>
                                  <a:pt x="817549" y="587489"/>
                                </a:lnTo>
                                <a:lnTo>
                                  <a:pt x="820635" y="578358"/>
                                </a:lnTo>
                                <a:lnTo>
                                  <a:pt x="820635" y="572262"/>
                                </a:lnTo>
                                <a:close/>
                              </a:path>
                              <a:path w="848360" h="636905">
                                <a:moveTo>
                                  <a:pt x="826465" y="287807"/>
                                </a:moveTo>
                                <a:lnTo>
                                  <a:pt x="825169" y="284454"/>
                                </a:lnTo>
                                <a:lnTo>
                                  <a:pt x="814476" y="257035"/>
                                </a:lnTo>
                                <a:lnTo>
                                  <a:pt x="802195" y="263131"/>
                                </a:lnTo>
                                <a:lnTo>
                                  <a:pt x="805256" y="272275"/>
                                </a:lnTo>
                                <a:lnTo>
                                  <a:pt x="756399" y="293903"/>
                                </a:lnTo>
                                <a:lnTo>
                                  <a:pt x="762533" y="306082"/>
                                </a:lnTo>
                                <a:lnTo>
                                  <a:pt x="811415" y="284454"/>
                                </a:lnTo>
                                <a:lnTo>
                                  <a:pt x="814476" y="293903"/>
                                </a:lnTo>
                                <a:lnTo>
                                  <a:pt x="826465" y="287807"/>
                                </a:lnTo>
                                <a:close/>
                              </a:path>
                              <a:path w="848360" h="636905">
                                <a:moveTo>
                                  <a:pt x="835698" y="318262"/>
                                </a:moveTo>
                                <a:lnTo>
                                  <a:pt x="834669" y="315214"/>
                                </a:lnTo>
                                <a:lnTo>
                                  <a:pt x="829538" y="299986"/>
                                </a:lnTo>
                                <a:lnTo>
                                  <a:pt x="823709" y="301942"/>
                                </a:lnTo>
                                <a:lnTo>
                                  <a:pt x="823709" y="315214"/>
                                </a:lnTo>
                                <a:lnTo>
                                  <a:pt x="823709" y="321310"/>
                                </a:lnTo>
                                <a:lnTo>
                                  <a:pt x="820635" y="324358"/>
                                </a:lnTo>
                                <a:lnTo>
                                  <a:pt x="814476" y="327406"/>
                                </a:lnTo>
                                <a:lnTo>
                                  <a:pt x="811415" y="327406"/>
                                </a:lnTo>
                                <a:lnTo>
                                  <a:pt x="808342" y="324358"/>
                                </a:lnTo>
                                <a:lnTo>
                                  <a:pt x="808342" y="321310"/>
                                </a:lnTo>
                                <a:lnTo>
                                  <a:pt x="820635" y="315214"/>
                                </a:lnTo>
                                <a:lnTo>
                                  <a:pt x="823709" y="315214"/>
                                </a:lnTo>
                                <a:lnTo>
                                  <a:pt x="823709" y="301942"/>
                                </a:lnTo>
                                <a:lnTo>
                                  <a:pt x="765619" y="321310"/>
                                </a:lnTo>
                                <a:lnTo>
                                  <a:pt x="768692" y="330441"/>
                                </a:lnTo>
                                <a:lnTo>
                                  <a:pt x="796036" y="324358"/>
                                </a:lnTo>
                                <a:lnTo>
                                  <a:pt x="799122" y="324358"/>
                                </a:lnTo>
                                <a:lnTo>
                                  <a:pt x="799122" y="330441"/>
                                </a:lnTo>
                                <a:lnTo>
                                  <a:pt x="796036" y="333489"/>
                                </a:lnTo>
                                <a:lnTo>
                                  <a:pt x="774839" y="339585"/>
                                </a:lnTo>
                                <a:lnTo>
                                  <a:pt x="771753" y="342633"/>
                                </a:lnTo>
                                <a:lnTo>
                                  <a:pt x="777913" y="355117"/>
                                </a:lnTo>
                                <a:lnTo>
                                  <a:pt x="777913" y="352069"/>
                                </a:lnTo>
                                <a:lnTo>
                                  <a:pt x="799122" y="345668"/>
                                </a:lnTo>
                                <a:lnTo>
                                  <a:pt x="805256" y="339585"/>
                                </a:lnTo>
                                <a:lnTo>
                                  <a:pt x="805256" y="333489"/>
                                </a:lnTo>
                                <a:lnTo>
                                  <a:pt x="811415" y="339585"/>
                                </a:lnTo>
                                <a:lnTo>
                                  <a:pt x="817549" y="339585"/>
                                </a:lnTo>
                                <a:lnTo>
                                  <a:pt x="826465" y="336537"/>
                                </a:lnTo>
                                <a:lnTo>
                                  <a:pt x="832624" y="333489"/>
                                </a:lnTo>
                                <a:lnTo>
                                  <a:pt x="835698" y="330441"/>
                                </a:lnTo>
                                <a:lnTo>
                                  <a:pt x="835698" y="327406"/>
                                </a:lnTo>
                                <a:lnTo>
                                  <a:pt x="835698" y="318262"/>
                                </a:lnTo>
                                <a:close/>
                              </a:path>
                              <a:path w="848360" h="636905">
                                <a:moveTo>
                                  <a:pt x="838758" y="514096"/>
                                </a:moveTo>
                                <a:lnTo>
                                  <a:pt x="774839" y="498868"/>
                                </a:lnTo>
                                <a:lnTo>
                                  <a:pt x="771753" y="508012"/>
                                </a:lnTo>
                                <a:lnTo>
                                  <a:pt x="823709" y="523240"/>
                                </a:lnTo>
                                <a:lnTo>
                                  <a:pt x="811415" y="523240"/>
                                </a:lnTo>
                                <a:lnTo>
                                  <a:pt x="796036" y="520192"/>
                                </a:lnTo>
                                <a:lnTo>
                                  <a:pt x="768692" y="520192"/>
                                </a:lnTo>
                                <a:lnTo>
                                  <a:pt x="765619" y="538772"/>
                                </a:lnTo>
                                <a:lnTo>
                                  <a:pt x="829538" y="557034"/>
                                </a:lnTo>
                                <a:lnTo>
                                  <a:pt x="832624" y="544855"/>
                                </a:lnTo>
                                <a:lnTo>
                                  <a:pt x="780973" y="529323"/>
                                </a:lnTo>
                                <a:lnTo>
                                  <a:pt x="792962" y="532371"/>
                                </a:lnTo>
                                <a:lnTo>
                                  <a:pt x="835698" y="532371"/>
                                </a:lnTo>
                                <a:lnTo>
                                  <a:pt x="836206" y="529323"/>
                                </a:lnTo>
                                <a:lnTo>
                                  <a:pt x="837222" y="523240"/>
                                </a:lnTo>
                                <a:lnTo>
                                  <a:pt x="838758" y="514096"/>
                                </a:lnTo>
                                <a:close/>
                              </a:path>
                              <a:path w="848360" h="636905">
                                <a:moveTo>
                                  <a:pt x="841832" y="486689"/>
                                </a:moveTo>
                                <a:lnTo>
                                  <a:pt x="777913" y="474497"/>
                                </a:lnTo>
                                <a:lnTo>
                                  <a:pt x="777913" y="489737"/>
                                </a:lnTo>
                                <a:lnTo>
                                  <a:pt x="841832" y="498868"/>
                                </a:lnTo>
                                <a:lnTo>
                                  <a:pt x="841832" y="486689"/>
                                </a:lnTo>
                                <a:close/>
                              </a:path>
                              <a:path w="848360" h="636905">
                                <a:moveTo>
                                  <a:pt x="844918" y="376440"/>
                                </a:moveTo>
                                <a:lnTo>
                                  <a:pt x="843368" y="367296"/>
                                </a:lnTo>
                                <a:lnTo>
                                  <a:pt x="841832" y="358165"/>
                                </a:lnTo>
                                <a:lnTo>
                                  <a:pt x="832624" y="357759"/>
                                </a:lnTo>
                                <a:lnTo>
                                  <a:pt x="832624" y="367296"/>
                                </a:lnTo>
                                <a:lnTo>
                                  <a:pt x="802195" y="376440"/>
                                </a:lnTo>
                                <a:lnTo>
                                  <a:pt x="802195" y="370344"/>
                                </a:lnTo>
                                <a:lnTo>
                                  <a:pt x="832624" y="367296"/>
                                </a:lnTo>
                                <a:lnTo>
                                  <a:pt x="832624" y="357759"/>
                                </a:lnTo>
                                <a:lnTo>
                                  <a:pt x="774839" y="355117"/>
                                </a:lnTo>
                                <a:lnTo>
                                  <a:pt x="777913" y="370344"/>
                                </a:lnTo>
                                <a:lnTo>
                                  <a:pt x="789901" y="370344"/>
                                </a:lnTo>
                                <a:lnTo>
                                  <a:pt x="789901" y="379488"/>
                                </a:lnTo>
                                <a:lnTo>
                                  <a:pt x="780973" y="382524"/>
                                </a:lnTo>
                                <a:lnTo>
                                  <a:pt x="780973" y="394716"/>
                                </a:lnTo>
                                <a:lnTo>
                                  <a:pt x="844918" y="376440"/>
                                </a:lnTo>
                                <a:close/>
                              </a:path>
                              <a:path w="848360" h="636905">
                                <a:moveTo>
                                  <a:pt x="847991" y="428510"/>
                                </a:moveTo>
                                <a:lnTo>
                                  <a:pt x="784047" y="425462"/>
                                </a:lnTo>
                                <a:lnTo>
                                  <a:pt x="784047" y="434606"/>
                                </a:lnTo>
                                <a:lnTo>
                                  <a:pt x="835698" y="440690"/>
                                </a:lnTo>
                                <a:lnTo>
                                  <a:pt x="823709" y="440690"/>
                                </a:lnTo>
                                <a:lnTo>
                                  <a:pt x="808342" y="443738"/>
                                </a:lnTo>
                                <a:lnTo>
                                  <a:pt x="796036" y="446786"/>
                                </a:lnTo>
                                <a:lnTo>
                                  <a:pt x="780973" y="449834"/>
                                </a:lnTo>
                                <a:lnTo>
                                  <a:pt x="780973" y="465061"/>
                                </a:lnTo>
                                <a:lnTo>
                                  <a:pt x="844918" y="471144"/>
                                </a:lnTo>
                                <a:lnTo>
                                  <a:pt x="847991" y="458965"/>
                                </a:lnTo>
                                <a:lnTo>
                                  <a:pt x="792962" y="455917"/>
                                </a:lnTo>
                                <a:lnTo>
                                  <a:pt x="805256" y="452882"/>
                                </a:lnTo>
                                <a:lnTo>
                                  <a:pt x="817549" y="452882"/>
                                </a:lnTo>
                                <a:lnTo>
                                  <a:pt x="847991" y="446786"/>
                                </a:lnTo>
                                <a:lnTo>
                                  <a:pt x="847991" y="428510"/>
                                </a:lnTo>
                                <a:close/>
                              </a:path>
                              <a:path w="848360" h="636905">
                                <a:moveTo>
                                  <a:pt x="847991" y="400786"/>
                                </a:moveTo>
                                <a:lnTo>
                                  <a:pt x="780973" y="400786"/>
                                </a:lnTo>
                                <a:lnTo>
                                  <a:pt x="780973" y="416331"/>
                                </a:lnTo>
                                <a:lnTo>
                                  <a:pt x="847991" y="413283"/>
                                </a:lnTo>
                                <a:lnTo>
                                  <a:pt x="847991" y="400786"/>
                                </a:lnTo>
                                <a:close/>
                              </a:path>
                            </a:pathLst>
                          </a:custGeom>
                          <a:solidFill>
                            <a:srgbClr val="FFFFFF"/>
                          </a:solidFill>
                        </wps:spPr>
                        <wps:bodyPr wrap="square" lIns="0" tIns="0" rIns="0" bIns="0" rtlCol="0">
                          <a:noAutofit/>
                        </wps:bodyPr>
                      </wps:wsp>
                      <wps:wsp>
                        <wps:cNvPr id="191" name="Graphic 191"/>
                        <wps:cNvSpPr/>
                        <wps:spPr>
                          <a:xfrm>
                            <a:off x="132610" y="671758"/>
                            <a:ext cx="18415" cy="18415"/>
                          </a:xfrm>
                          <a:custGeom>
                            <a:avLst/>
                            <a:gdLst/>
                            <a:ahLst/>
                            <a:cxnLst/>
                            <a:rect l="l" t="t" r="r" b="b"/>
                            <a:pathLst>
                              <a:path w="18415" h="18415">
                                <a:moveTo>
                                  <a:pt x="8918" y="18274"/>
                                </a:moveTo>
                                <a:lnTo>
                                  <a:pt x="15058" y="18274"/>
                                </a:lnTo>
                                <a:lnTo>
                                  <a:pt x="18141" y="9143"/>
                                </a:lnTo>
                                <a:lnTo>
                                  <a:pt x="15058" y="3047"/>
                                </a:lnTo>
                                <a:lnTo>
                                  <a:pt x="8918" y="0"/>
                                </a:lnTo>
                                <a:lnTo>
                                  <a:pt x="3082" y="3047"/>
                                </a:lnTo>
                                <a:lnTo>
                                  <a:pt x="0" y="9143"/>
                                </a:lnTo>
                                <a:lnTo>
                                  <a:pt x="3082" y="18274"/>
                                </a:lnTo>
                                <a:lnTo>
                                  <a:pt x="8918" y="18274"/>
                                </a:lnTo>
                              </a:path>
                            </a:pathLst>
                          </a:custGeom>
                          <a:ln w="3068">
                            <a:solidFill>
                              <a:srgbClr val="FFFFFF"/>
                            </a:solidFill>
                            <a:prstDash val="solid"/>
                          </a:ln>
                        </wps:spPr>
                        <wps:bodyPr wrap="square" lIns="0" tIns="0" rIns="0" bIns="0" rtlCol="0">
                          <a:noAutofit/>
                        </wps:bodyPr>
                      </wps:wsp>
                      <wps:wsp>
                        <wps:cNvPr id="192" name="Graphic 192"/>
                        <wps:cNvSpPr/>
                        <wps:spPr>
                          <a:xfrm>
                            <a:off x="790202" y="667337"/>
                            <a:ext cx="18415" cy="18415"/>
                          </a:xfrm>
                          <a:custGeom>
                            <a:avLst/>
                            <a:gdLst/>
                            <a:ahLst/>
                            <a:cxnLst/>
                            <a:rect l="l" t="t" r="r" b="b"/>
                            <a:pathLst>
                              <a:path w="18415" h="18415">
                                <a:moveTo>
                                  <a:pt x="8906" y="0"/>
                                </a:moveTo>
                                <a:lnTo>
                                  <a:pt x="0" y="3047"/>
                                </a:lnTo>
                                <a:lnTo>
                                  <a:pt x="0" y="18274"/>
                                </a:lnTo>
                                <a:lnTo>
                                  <a:pt x="8906" y="18274"/>
                                </a:lnTo>
                                <a:lnTo>
                                  <a:pt x="15058" y="18274"/>
                                </a:lnTo>
                                <a:lnTo>
                                  <a:pt x="18128" y="9143"/>
                                </a:lnTo>
                                <a:lnTo>
                                  <a:pt x="15058" y="3047"/>
                                </a:lnTo>
                                <a:lnTo>
                                  <a:pt x="8906" y="0"/>
                                </a:lnTo>
                                <a:close/>
                              </a:path>
                            </a:pathLst>
                          </a:custGeom>
                          <a:solidFill>
                            <a:srgbClr val="FFFFFF"/>
                          </a:solidFill>
                        </wps:spPr>
                        <wps:bodyPr wrap="square" lIns="0" tIns="0" rIns="0" bIns="0" rtlCol="0">
                          <a:noAutofit/>
                        </wps:bodyPr>
                      </wps:wsp>
                      <wps:wsp>
                        <wps:cNvPr id="193" name="Graphic 193"/>
                        <wps:cNvSpPr/>
                        <wps:spPr>
                          <a:xfrm>
                            <a:off x="794649" y="671758"/>
                            <a:ext cx="18415" cy="18415"/>
                          </a:xfrm>
                          <a:custGeom>
                            <a:avLst/>
                            <a:gdLst/>
                            <a:ahLst/>
                            <a:cxnLst/>
                            <a:rect l="l" t="t" r="r" b="b"/>
                            <a:pathLst>
                              <a:path w="18415" h="18415">
                                <a:moveTo>
                                  <a:pt x="8918" y="18274"/>
                                </a:moveTo>
                                <a:lnTo>
                                  <a:pt x="15071" y="18274"/>
                                </a:lnTo>
                                <a:lnTo>
                                  <a:pt x="18141" y="9143"/>
                                </a:lnTo>
                                <a:lnTo>
                                  <a:pt x="15071" y="3047"/>
                                </a:lnTo>
                                <a:lnTo>
                                  <a:pt x="8918" y="0"/>
                                </a:lnTo>
                                <a:lnTo>
                                  <a:pt x="0" y="3047"/>
                                </a:lnTo>
                                <a:lnTo>
                                  <a:pt x="0" y="9143"/>
                                </a:lnTo>
                                <a:lnTo>
                                  <a:pt x="0" y="18274"/>
                                </a:lnTo>
                                <a:lnTo>
                                  <a:pt x="8918" y="18274"/>
                                </a:lnTo>
                              </a:path>
                            </a:pathLst>
                          </a:custGeom>
                          <a:ln w="3068">
                            <a:solidFill>
                              <a:srgbClr val="FFFFFF"/>
                            </a:solidFill>
                            <a:prstDash val="solid"/>
                          </a:ln>
                        </wps:spPr>
                        <wps:bodyPr wrap="square" lIns="0" tIns="0" rIns="0" bIns="0" rtlCol="0">
                          <a:noAutofit/>
                        </wps:bodyPr>
                      </wps:wsp>
                      <wps:wsp>
                        <wps:cNvPr id="194" name="Graphic 194"/>
                        <wps:cNvSpPr/>
                        <wps:spPr>
                          <a:xfrm>
                            <a:off x="137069" y="688660"/>
                            <a:ext cx="665480" cy="196215"/>
                          </a:xfrm>
                          <a:custGeom>
                            <a:avLst/>
                            <a:gdLst/>
                            <a:ahLst/>
                            <a:cxnLst/>
                            <a:rect l="l" t="t" r="r" b="b"/>
                            <a:pathLst>
                              <a:path w="665480" h="196215">
                                <a:moveTo>
                                  <a:pt x="222835" y="131575"/>
                                </a:moveTo>
                                <a:lnTo>
                                  <a:pt x="210543" y="177561"/>
                                </a:lnTo>
                                <a:lnTo>
                                  <a:pt x="228975" y="183652"/>
                                </a:lnTo>
                                <a:lnTo>
                                  <a:pt x="232057" y="174516"/>
                                </a:lnTo>
                                <a:lnTo>
                                  <a:pt x="222835" y="171469"/>
                                </a:lnTo>
                                <a:lnTo>
                                  <a:pt x="232057" y="134622"/>
                                </a:lnTo>
                                <a:lnTo>
                                  <a:pt x="222835" y="131575"/>
                                </a:lnTo>
                                <a:close/>
                              </a:path>
                              <a:path w="665480" h="196215">
                                <a:moveTo>
                                  <a:pt x="201321" y="125479"/>
                                </a:moveTo>
                                <a:lnTo>
                                  <a:pt x="186262" y="168424"/>
                                </a:lnTo>
                                <a:lnTo>
                                  <a:pt x="204391" y="174516"/>
                                </a:lnTo>
                                <a:lnTo>
                                  <a:pt x="207461" y="165378"/>
                                </a:lnTo>
                                <a:lnTo>
                                  <a:pt x="198554" y="162333"/>
                                </a:lnTo>
                                <a:lnTo>
                                  <a:pt x="201321" y="153196"/>
                                </a:lnTo>
                                <a:lnTo>
                                  <a:pt x="211533" y="153196"/>
                                </a:lnTo>
                                <a:lnTo>
                                  <a:pt x="213613" y="146800"/>
                                </a:lnTo>
                                <a:lnTo>
                                  <a:pt x="204391" y="143753"/>
                                </a:lnTo>
                                <a:lnTo>
                                  <a:pt x="207461" y="134622"/>
                                </a:lnTo>
                                <a:lnTo>
                                  <a:pt x="218214" y="134622"/>
                                </a:lnTo>
                                <a:lnTo>
                                  <a:pt x="219753" y="131575"/>
                                </a:lnTo>
                                <a:lnTo>
                                  <a:pt x="201321" y="125479"/>
                                </a:lnTo>
                                <a:close/>
                              </a:path>
                              <a:path w="665480" h="196215">
                                <a:moveTo>
                                  <a:pt x="180110" y="113300"/>
                                </a:moveTo>
                                <a:lnTo>
                                  <a:pt x="158899" y="156241"/>
                                </a:lnTo>
                                <a:lnTo>
                                  <a:pt x="170888" y="162333"/>
                                </a:lnTo>
                                <a:lnTo>
                                  <a:pt x="183180" y="162333"/>
                                </a:lnTo>
                                <a:lnTo>
                                  <a:pt x="183180" y="159288"/>
                                </a:lnTo>
                                <a:lnTo>
                                  <a:pt x="185231" y="156241"/>
                                </a:lnTo>
                                <a:lnTo>
                                  <a:pt x="173958" y="156241"/>
                                </a:lnTo>
                                <a:lnTo>
                                  <a:pt x="170888" y="153196"/>
                                </a:lnTo>
                                <a:lnTo>
                                  <a:pt x="173958" y="140706"/>
                                </a:lnTo>
                                <a:lnTo>
                                  <a:pt x="192402" y="140706"/>
                                </a:lnTo>
                                <a:lnTo>
                                  <a:pt x="192402" y="137658"/>
                                </a:lnTo>
                                <a:lnTo>
                                  <a:pt x="193934" y="134622"/>
                                </a:lnTo>
                                <a:lnTo>
                                  <a:pt x="180110" y="134622"/>
                                </a:lnTo>
                                <a:lnTo>
                                  <a:pt x="183180" y="125479"/>
                                </a:lnTo>
                                <a:lnTo>
                                  <a:pt x="195476" y="125479"/>
                                </a:lnTo>
                                <a:lnTo>
                                  <a:pt x="189332" y="119396"/>
                                </a:lnTo>
                                <a:lnTo>
                                  <a:pt x="180110" y="113300"/>
                                </a:lnTo>
                                <a:close/>
                              </a:path>
                              <a:path w="665480" h="196215">
                                <a:moveTo>
                                  <a:pt x="183180" y="140706"/>
                                </a:moveTo>
                                <a:lnTo>
                                  <a:pt x="177040" y="140706"/>
                                </a:lnTo>
                                <a:lnTo>
                                  <a:pt x="177040" y="143753"/>
                                </a:lnTo>
                                <a:lnTo>
                                  <a:pt x="180110" y="143753"/>
                                </a:lnTo>
                                <a:lnTo>
                                  <a:pt x="180110" y="146800"/>
                                </a:lnTo>
                                <a:lnTo>
                                  <a:pt x="177040" y="153196"/>
                                </a:lnTo>
                                <a:lnTo>
                                  <a:pt x="173958" y="156241"/>
                                </a:lnTo>
                                <a:lnTo>
                                  <a:pt x="185231" y="156241"/>
                                </a:lnTo>
                                <a:lnTo>
                                  <a:pt x="189332" y="150150"/>
                                </a:lnTo>
                                <a:lnTo>
                                  <a:pt x="189332" y="146800"/>
                                </a:lnTo>
                                <a:lnTo>
                                  <a:pt x="183180" y="140706"/>
                                </a:lnTo>
                                <a:close/>
                              </a:path>
                              <a:path w="665480" h="196215">
                                <a:moveTo>
                                  <a:pt x="211533" y="153196"/>
                                </a:moveTo>
                                <a:lnTo>
                                  <a:pt x="201321" y="153196"/>
                                </a:lnTo>
                                <a:lnTo>
                                  <a:pt x="210543" y="156241"/>
                                </a:lnTo>
                                <a:lnTo>
                                  <a:pt x="211533" y="153196"/>
                                </a:lnTo>
                                <a:close/>
                              </a:path>
                              <a:path w="665480" h="196215">
                                <a:moveTo>
                                  <a:pt x="143537" y="95025"/>
                                </a:moveTo>
                                <a:lnTo>
                                  <a:pt x="125093" y="125479"/>
                                </a:lnTo>
                                <a:lnTo>
                                  <a:pt x="122023" y="131575"/>
                                </a:lnTo>
                                <a:lnTo>
                                  <a:pt x="122023" y="134622"/>
                                </a:lnTo>
                                <a:lnTo>
                                  <a:pt x="125093" y="137658"/>
                                </a:lnTo>
                                <a:lnTo>
                                  <a:pt x="131245" y="140706"/>
                                </a:lnTo>
                                <a:lnTo>
                                  <a:pt x="134315" y="143753"/>
                                </a:lnTo>
                                <a:lnTo>
                                  <a:pt x="143537" y="143753"/>
                                </a:lnTo>
                                <a:lnTo>
                                  <a:pt x="146607" y="137658"/>
                                </a:lnTo>
                                <a:lnTo>
                                  <a:pt x="148415" y="134622"/>
                                </a:lnTo>
                                <a:lnTo>
                                  <a:pt x="134315" y="134622"/>
                                </a:lnTo>
                                <a:lnTo>
                                  <a:pt x="131245" y="131575"/>
                                </a:lnTo>
                                <a:lnTo>
                                  <a:pt x="134315" y="131575"/>
                                </a:lnTo>
                                <a:lnTo>
                                  <a:pt x="134315" y="128527"/>
                                </a:lnTo>
                                <a:lnTo>
                                  <a:pt x="152759" y="101121"/>
                                </a:lnTo>
                                <a:lnTo>
                                  <a:pt x="143537" y="95025"/>
                                </a:lnTo>
                                <a:close/>
                              </a:path>
                              <a:path w="665480" h="196215">
                                <a:moveTo>
                                  <a:pt x="218214" y="134622"/>
                                </a:moveTo>
                                <a:lnTo>
                                  <a:pt x="207461" y="134622"/>
                                </a:lnTo>
                                <a:lnTo>
                                  <a:pt x="216683" y="137658"/>
                                </a:lnTo>
                                <a:lnTo>
                                  <a:pt x="218214" y="134622"/>
                                </a:lnTo>
                                <a:close/>
                              </a:path>
                              <a:path w="665480" h="196215">
                                <a:moveTo>
                                  <a:pt x="155829" y="101121"/>
                                </a:moveTo>
                                <a:lnTo>
                                  <a:pt x="140467" y="131575"/>
                                </a:lnTo>
                                <a:lnTo>
                                  <a:pt x="137385" y="134622"/>
                                </a:lnTo>
                                <a:lnTo>
                                  <a:pt x="148415" y="134622"/>
                                </a:lnTo>
                                <a:lnTo>
                                  <a:pt x="164748" y="107204"/>
                                </a:lnTo>
                                <a:lnTo>
                                  <a:pt x="155829" y="101121"/>
                                </a:lnTo>
                                <a:close/>
                              </a:path>
                              <a:path w="665480" h="196215">
                                <a:moveTo>
                                  <a:pt x="195476" y="125479"/>
                                </a:moveTo>
                                <a:lnTo>
                                  <a:pt x="186262" y="125479"/>
                                </a:lnTo>
                                <a:lnTo>
                                  <a:pt x="186262" y="134622"/>
                                </a:lnTo>
                                <a:lnTo>
                                  <a:pt x="193934" y="134622"/>
                                </a:lnTo>
                                <a:lnTo>
                                  <a:pt x="195472" y="131575"/>
                                </a:lnTo>
                                <a:lnTo>
                                  <a:pt x="198554" y="128527"/>
                                </a:lnTo>
                                <a:lnTo>
                                  <a:pt x="195476" y="125479"/>
                                </a:lnTo>
                                <a:close/>
                              </a:path>
                              <a:path w="665480" h="196215">
                                <a:moveTo>
                                  <a:pt x="122023" y="79496"/>
                                </a:moveTo>
                                <a:lnTo>
                                  <a:pt x="94659" y="119396"/>
                                </a:lnTo>
                                <a:lnTo>
                                  <a:pt x="103882" y="125479"/>
                                </a:lnTo>
                                <a:lnTo>
                                  <a:pt x="110034" y="128527"/>
                                </a:lnTo>
                                <a:lnTo>
                                  <a:pt x="116174" y="128527"/>
                                </a:lnTo>
                                <a:lnTo>
                                  <a:pt x="118940" y="125479"/>
                                </a:lnTo>
                                <a:lnTo>
                                  <a:pt x="123547" y="119396"/>
                                </a:lnTo>
                                <a:lnTo>
                                  <a:pt x="110034" y="119396"/>
                                </a:lnTo>
                                <a:lnTo>
                                  <a:pt x="110034" y="116348"/>
                                </a:lnTo>
                                <a:lnTo>
                                  <a:pt x="106964" y="116348"/>
                                </a:lnTo>
                                <a:lnTo>
                                  <a:pt x="125093" y="91977"/>
                                </a:lnTo>
                                <a:lnTo>
                                  <a:pt x="137385" y="91977"/>
                                </a:lnTo>
                                <a:lnTo>
                                  <a:pt x="131245" y="88929"/>
                                </a:lnTo>
                                <a:lnTo>
                                  <a:pt x="122023" y="79496"/>
                                </a:lnTo>
                                <a:close/>
                              </a:path>
                              <a:path w="665480" h="196215">
                                <a:moveTo>
                                  <a:pt x="137385" y="91977"/>
                                </a:moveTo>
                                <a:lnTo>
                                  <a:pt x="125093" y="91977"/>
                                </a:lnTo>
                                <a:lnTo>
                                  <a:pt x="125093" y="95025"/>
                                </a:lnTo>
                                <a:lnTo>
                                  <a:pt x="128162" y="95025"/>
                                </a:lnTo>
                                <a:lnTo>
                                  <a:pt x="128162" y="98073"/>
                                </a:lnTo>
                                <a:lnTo>
                                  <a:pt x="113104" y="116348"/>
                                </a:lnTo>
                                <a:lnTo>
                                  <a:pt x="113104" y="119396"/>
                                </a:lnTo>
                                <a:lnTo>
                                  <a:pt x="123547" y="119396"/>
                                </a:lnTo>
                                <a:lnTo>
                                  <a:pt x="137385" y="101121"/>
                                </a:lnTo>
                                <a:lnTo>
                                  <a:pt x="137385" y="91977"/>
                                </a:lnTo>
                                <a:close/>
                              </a:path>
                              <a:path w="665480" h="196215">
                                <a:moveTo>
                                  <a:pt x="114530" y="79496"/>
                                </a:moveTo>
                                <a:lnTo>
                                  <a:pt x="106964" y="79496"/>
                                </a:lnTo>
                                <a:lnTo>
                                  <a:pt x="94659" y="98073"/>
                                </a:lnTo>
                                <a:lnTo>
                                  <a:pt x="85450" y="98073"/>
                                </a:lnTo>
                                <a:lnTo>
                                  <a:pt x="91590" y="104156"/>
                                </a:lnTo>
                                <a:lnTo>
                                  <a:pt x="85450" y="110252"/>
                                </a:lnTo>
                                <a:lnTo>
                                  <a:pt x="94659" y="116348"/>
                                </a:lnTo>
                                <a:lnTo>
                                  <a:pt x="114530" y="79496"/>
                                </a:lnTo>
                                <a:close/>
                              </a:path>
                              <a:path w="665480" h="196215">
                                <a:moveTo>
                                  <a:pt x="106964" y="67305"/>
                                </a:moveTo>
                                <a:lnTo>
                                  <a:pt x="70379" y="98073"/>
                                </a:lnTo>
                                <a:lnTo>
                                  <a:pt x="79298" y="104156"/>
                                </a:lnTo>
                                <a:lnTo>
                                  <a:pt x="85450" y="98073"/>
                                </a:lnTo>
                                <a:lnTo>
                                  <a:pt x="94659" y="98073"/>
                                </a:lnTo>
                                <a:lnTo>
                                  <a:pt x="91590" y="95025"/>
                                </a:lnTo>
                                <a:lnTo>
                                  <a:pt x="106964" y="79496"/>
                                </a:lnTo>
                                <a:lnTo>
                                  <a:pt x="114530" y="79496"/>
                                </a:lnTo>
                                <a:lnTo>
                                  <a:pt x="116174" y="76448"/>
                                </a:lnTo>
                                <a:lnTo>
                                  <a:pt x="106964" y="67305"/>
                                </a:lnTo>
                                <a:close/>
                              </a:path>
                              <a:path w="665480" h="196215">
                                <a:moveTo>
                                  <a:pt x="100812" y="64269"/>
                                </a:moveTo>
                                <a:lnTo>
                                  <a:pt x="88520" y="64269"/>
                                </a:lnTo>
                                <a:lnTo>
                                  <a:pt x="61169" y="91977"/>
                                </a:lnTo>
                                <a:lnTo>
                                  <a:pt x="67309" y="98073"/>
                                </a:lnTo>
                                <a:lnTo>
                                  <a:pt x="100812" y="64269"/>
                                </a:lnTo>
                                <a:close/>
                              </a:path>
                              <a:path w="665480" h="196215">
                                <a:moveTo>
                                  <a:pt x="82367" y="49030"/>
                                </a:moveTo>
                                <a:lnTo>
                                  <a:pt x="73461" y="49030"/>
                                </a:lnTo>
                                <a:lnTo>
                                  <a:pt x="51947" y="82531"/>
                                </a:lnTo>
                                <a:lnTo>
                                  <a:pt x="58087" y="88929"/>
                                </a:lnTo>
                                <a:lnTo>
                                  <a:pt x="73490" y="76448"/>
                                </a:lnTo>
                                <a:lnTo>
                                  <a:pt x="61169" y="76448"/>
                                </a:lnTo>
                                <a:lnTo>
                                  <a:pt x="67309" y="70353"/>
                                </a:lnTo>
                                <a:lnTo>
                                  <a:pt x="76531" y="58174"/>
                                </a:lnTo>
                                <a:lnTo>
                                  <a:pt x="76531" y="55126"/>
                                </a:lnTo>
                                <a:lnTo>
                                  <a:pt x="82367" y="49030"/>
                                </a:lnTo>
                                <a:close/>
                              </a:path>
                              <a:path w="665480" h="196215">
                                <a:moveTo>
                                  <a:pt x="73461" y="36851"/>
                                </a:moveTo>
                                <a:lnTo>
                                  <a:pt x="39655" y="70353"/>
                                </a:lnTo>
                                <a:lnTo>
                                  <a:pt x="45795" y="76448"/>
                                </a:lnTo>
                                <a:lnTo>
                                  <a:pt x="73461" y="49030"/>
                                </a:lnTo>
                                <a:lnTo>
                                  <a:pt x="82367" y="49030"/>
                                </a:lnTo>
                                <a:lnTo>
                                  <a:pt x="73461" y="36851"/>
                                </a:lnTo>
                                <a:close/>
                              </a:path>
                              <a:path w="665480" h="196215">
                                <a:moveTo>
                                  <a:pt x="91590" y="55126"/>
                                </a:moveTo>
                                <a:lnTo>
                                  <a:pt x="82367" y="61221"/>
                                </a:lnTo>
                                <a:lnTo>
                                  <a:pt x="76531" y="64269"/>
                                </a:lnTo>
                                <a:lnTo>
                                  <a:pt x="67309" y="73400"/>
                                </a:lnTo>
                                <a:lnTo>
                                  <a:pt x="61169" y="76448"/>
                                </a:lnTo>
                                <a:lnTo>
                                  <a:pt x="73490" y="76448"/>
                                </a:lnTo>
                                <a:lnTo>
                                  <a:pt x="88520" y="64269"/>
                                </a:lnTo>
                                <a:lnTo>
                                  <a:pt x="100812" y="64269"/>
                                </a:lnTo>
                                <a:lnTo>
                                  <a:pt x="91590" y="55126"/>
                                </a:lnTo>
                                <a:close/>
                              </a:path>
                              <a:path w="665480" h="196215">
                                <a:moveTo>
                                  <a:pt x="67309" y="30768"/>
                                </a:moveTo>
                                <a:lnTo>
                                  <a:pt x="51947" y="42947"/>
                                </a:lnTo>
                                <a:lnTo>
                                  <a:pt x="39655" y="42947"/>
                                </a:lnTo>
                                <a:lnTo>
                                  <a:pt x="45795" y="45995"/>
                                </a:lnTo>
                                <a:lnTo>
                                  <a:pt x="30736" y="61221"/>
                                </a:lnTo>
                                <a:lnTo>
                                  <a:pt x="36572" y="67305"/>
                                </a:lnTo>
                                <a:lnTo>
                                  <a:pt x="70379" y="36851"/>
                                </a:lnTo>
                                <a:lnTo>
                                  <a:pt x="67309" y="30768"/>
                                </a:lnTo>
                                <a:close/>
                              </a:path>
                              <a:path w="665480" h="196215">
                                <a:moveTo>
                                  <a:pt x="55017" y="18274"/>
                                </a:moveTo>
                                <a:lnTo>
                                  <a:pt x="21514" y="49030"/>
                                </a:lnTo>
                                <a:lnTo>
                                  <a:pt x="27666" y="55126"/>
                                </a:lnTo>
                                <a:lnTo>
                                  <a:pt x="39655" y="42947"/>
                                </a:lnTo>
                                <a:lnTo>
                                  <a:pt x="51947" y="42947"/>
                                </a:lnTo>
                                <a:lnTo>
                                  <a:pt x="48864" y="36851"/>
                                </a:lnTo>
                                <a:lnTo>
                                  <a:pt x="61169" y="24672"/>
                                </a:lnTo>
                                <a:lnTo>
                                  <a:pt x="55017" y="18274"/>
                                </a:lnTo>
                                <a:close/>
                              </a:path>
                              <a:path w="665480" h="196215">
                                <a:moveTo>
                                  <a:pt x="48864" y="12178"/>
                                </a:moveTo>
                                <a:lnTo>
                                  <a:pt x="39655" y="12178"/>
                                </a:lnTo>
                                <a:lnTo>
                                  <a:pt x="24584" y="27720"/>
                                </a:lnTo>
                                <a:lnTo>
                                  <a:pt x="15361" y="27720"/>
                                </a:lnTo>
                                <a:lnTo>
                                  <a:pt x="18444" y="33803"/>
                                </a:lnTo>
                                <a:lnTo>
                                  <a:pt x="12292" y="39899"/>
                                </a:lnTo>
                                <a:lnTo>
                                  <a:pt x="18444" y="45995"/>
                                </a:lnTo>
                                <a:lnTo>
                                  <a:pt x="48864" y="12178"/>
                                </a:lnTo>
                                <a:close/>
                              </a:path>
                              <a:path w="665480" h="196215">
                                <a:moveTo>
                                  <a:pt x="42725" y="0"/>
                                </a:moveTo>
                                <a:lnTo>
                                  <a:pt x="0" y="24672"/>
                                </a:lnTo>
                                <a:lnTo>
                                  <a:pt x="6152" y="30768"/>
                                </a:lnTo>
                                <a:lnTo>
                                  <a:pt x="15361" y="27720"/>
                                </a:lnTo>
                                <a:lnTo>
                                  <a:pt x="24584" y="27720"/>
                                </a:lnTo>
                                <a:lnTo>
                                  <a:pt x="21514" y="21322"/>
                                </a:lnTo>
                                <a:lnTo>
                                  <a:pt x="39655" y="12178"/>
                                </a:lnTo>
                                <a:lnTo>
                                  <a:pt x="48864" y="12178"/>
                                </a:lnTo>
                                <a:lnTo>
                                  <a:pt x="42725" y="0"/>
                                </a:lnTo>
                                <a:close/>
                              </a:path>
                              <a:path w="665480" h="196215">
                                <a:moveTo>
                                  <a:pt x="244033" y="137658"/>
                                </a:moveTo>
                                <a:lnTo>
                                  <a:pt x="235127" y="183652"/>
                                </a:lnTo>
                                <a:lnTo>
                                  <a:pt x="253256" y="186698"/>
                                </a:lnTo>
                                <a:lnTo>
                                  <a:pt x="253256" y="180606"/>
                                </a:lnTo>
                                <a:lnTo>
                                  <a:pt x="244033" y="177561"/>
                                </a:lnTo>
                                <a:lnTo>
                                  <a:pt x="253256" y="140706"/>
                                </a:lnTo>
                                <a:lnTo>
                                  <a:pt x="244033" y="137658"/>
                                </a:lnTo>
                                <a:close/>
                              </a:path>
                              <a:path w="665480" h="196215">
                                <a:moveTo>
                                  <a:pt x="277852" y="143753"/>
                                </a:moveTo>
                                <a:lnTo>
                                  <a:pt x="265560" y="143753"/>
                                </a:lnTo>
                                <a:lnTo>
                                  <a:pt x="265560" y="146800"/>
                                </a:lnTo>
                                <a:lnTo>
                                  <a:pt x="262478" y="153196"/>
                                </a:lnTo>
                                <a:lnTo>
                                  <a:pt x="259408" y="177561"/>
                                </a:lnTo>
                                <a:lnTo>
                                  <a:pt x="259408" y="186698"/>
                                </a:lnTo>
                                <a:lnTo>
                                  <a:pt x="262478" y="189744"/>
                                </a:lnTo>
                                <a:lnTo>
                                  <a:pt x="268630" y="192789"/>
                                </a:lnTo>
                                <a:lnTo>
                                  <a:pt x="274770" y="192789"/>
                                </a:lnTo>
                                <a:lnTo>
                                  <a:pt x="280922" y="186698"/>
                                </a:lnTo>
                                <a:lnTo>
                                  <a:pt x="280922" y="183652"/>
                                </a:lnTo>
                                <a:lnTo>
                                  <a:pt x="268630" y="183652"/>
                                </a:lnTo>
                                <a:lnTo>
                                  <a:pt x="268630" y="177561"/>
                                </a:lnTo>
                                <a:lnTo>
                                  <a:pt x="271700" y="156241"/>
                                </a:lnTo>
                                <a:lnTo>
                                  <a:pt x="271700" y="153196"/>
                                </a:lnTo>
                                <a:lnTo>
                                  <a:pt x="286759" y="153196"/>
                                </a:lnTo>
                                <a:lnTo>
                                  <a:pt x="286759" y="146800"/>
                                </a:lnTo>
                                <a:lnTo>
                                  <a:pt x="280922" y="146800"/>
                                </a:lnTo>
                                <a:lnTo>
                                  <a:pt x="277852" y="143753"/>
                                </a:lnTo>
                                <a:close/>
                              </a:path>
                              <a:path w="665480" h="196215">
                                <a:moveTo>
                                  <a:pt x="286759" y="153196"/>
                                </a:moveTo>
                                <a:lnTo>
                                  <a:pt x="277852" y="153196"/>
                                </a:lnTo>
                                <a:lnTo>
                                  <a:pt x="277852" y="156241"/>
                                </a:lnTo>
                                <a:lnTo>
                                  <a:pt x="274770" y="180606"/>
                                </a:lnTo>
                                <a:lnTo>
                                  <a:pt x="271700" y="180606"/>
                                </a:lnTo>
                                <a:lnTo>
                                  <a:pt x="271700" y="183652"/>
                                </a:lnTo>
                                <a:lnTo>
                                  <a:pt x="280922" y="183652"/>
                                </a:lnTo>
                                <a:lnTo>
                                  <a:pt x="280922" y="180606"/>
                                </a:lnTo>
                                <a:lnTo>
                                  <a:pt x="286759" y="159288"/>
                                </a:lnTo>
                                <a:lnTo>
                                  <a:pt x="286759" y="153196"/>
                                </a:lnTo>
                                <a:close/>
                              </a:path>
                              <a:path w="665480" h="196215">
                                <a:moveTo>
                                  <a:pt x="314425" y="150150"/>
                                </a:moveTo>
                                <a:lnTo>
                                  <a:pt x="305203" y="150150"/>
                                </a:lnTo>
                                <a:lnTo>
                                  <a:pt x="302133" y="186698"/>
                                </a:lnTo>
                                <a:lnTo>
                                  <a:pt x="302133" y="192789"/>
                                </a:lnTo>
                                <a:lnTo>
                                  <a:pt x="305203" y="195834"/>
                                </a:lnTo>
                                <a:lnTo>
                                  <a:pt x="320565" y="195834"/>
                                </a:lnTo>
                                <a:lnTo>
                                  <a:pt x="323647" y="192789"/>
                                </a:lnTo>
                                <a:lnTo>
                                  <a:pt x="323647" y="189744"/>
                                </a:lnTo>
                                <a:lnTo>
                                  <a:pt x="311355" y="189744"/>
                                </a:lnTo>
                                <a:lnTo>
                                  <a:pt x="311355" y="183652"/>
                                </a:lnTo>
                                <a:lnTo>
                                  <a:pt x="314425" y="150150"/>
                                </a:lnTo>
                                <a:close/>
                              </a:path>
                              <a:path w="665480" h="196215">
                                <a:moveTo>
                                  <a:pt x="341776" y="150150"/>
                                </a:moveTo>
                                <a:lnTo>
                                  <a:pt x="326414" y="150150"/>
                                </a:lnTo>
                                <a:lnTo>
                                  <a:pt x="329484" y="195834"/>
                                </a:lnTo>
                                <a:lnTo>
                                  <a:pt x="338706" y="195834"/>
                                </a:lnTo>
                                <a:lnTo>
                                  <a:pt x="335636" y="159288"/>
                                </a:lnTo>
                                <a:lnTo>
                                  <a:pt x="344846" y="159288"/>
                                </a:lnTo>
                                <a:lnTo>
                                  <a:pt x="341776" y="150150"/>
                                </a:lnTo>
                                <a:close/>
                              </a:path>
                              <a:path w="665480" h="196215">
                                <a:moveTo>
                                  <a:pt x="344846" y="159288"/>
                                </a:moveTo>
                                <a:lnTo>
                                  <a:pt x="335636" y="159288"/>
                                </a:lnTo>
                                <a:lnTo>
                                  <a:pt x="347928" y="195834"/>
                                </a:lnTo>
                                <a:lnTo>
                                  <a:pt x="360220" y="195834"/>
                                </a:lnTo>
                                <a:lnTo>
                                  <a:pt x="359606" y="186698"/>
                                </a:lnTo>
                                <a:lnTo>
                                  <a:pt x="350998" y="186698"/>
                                </a:lnTo>
                                <a:lnTo>
                                  <a:pt x="347928" y="180606"/>
                                </a:lnTo>
                                <a:lnTo>
                                  <a:pt x="344846" y="171469"/>
                                </a:lnTo>
                                <a:lnTo>
                                  <a:pt x="344846" y="159288"/>
                                </a:lnTo>
                                <a:close/>
                              </a:path>
                              <a:path w="665480" h="196215">
                                <a:moveTo>
                                  <a:pt x="326414" y="150150"/>
                                </a:moveTo>
                                <a:lnTo>
                                  <a:pt x="317495" y="150150"/>
                                </a:lnTo>
                                <a:lnTo>
                                  <a:pt x="314425" y="183652"/>
                                </a:lnTo>
                                <a:lnTo>
                                  <a:pt x="314425" y="189744"/>
                                </a:lnTo>
                                <a:lnTo>
                                  <a:pt x="323647" y="189744"/>
                                </a:lnTo>
                                <a:lnTo>
                                  <a:pt x="323647" y="186698"/>
                                </a:lnTo>
                                <a:lnTo>
                                  <a:pt x="326414" y="150150"/>
                                </a:lnTo>
                                <a:close/>
                              </a:path>
                              <a:path w="665480" h="196215">
                                <a:moveTo>
                                  <a:pt x="357150" y="150150"/>
                                </a:moveTo>
                                <a:lnTo>
                                  <a:pt x="350998" y="150150"/>
                                </a:lnTo>
                                <a:lnTo>
                                  <a:pt x="350998" y="186698"/>
                                </a:lnTo>
                                <a:lnTo>
                                  <a:pt x="359606" y="186698"/>
                                </a:lnTo>
                                <a:lnTo>
                                  <a:pt x="357150" y="150150"/>
                                </a:lnTo>
                                <a:close/>
                              </a:path>
                              <a:path w="665480" h="196215">
                                <a:moveTo>
                                  <a:pt x="372209" y="150150"/>
                                </a:moveTo>
                                <a:lnTo>
                                  <a:pt x="363290" y="150150"/>
                                </a:lnTo>
                                <a:lnTo>
                                  <a:pt x="366057" y="195834"/>
                                </a:lnTo>
                                <a:lnTo>
                                  <a:pt x="375279" y="195834"/>
                                </a:lnTo>
                                <a:lnTo>
                                  <a:pt x="372209" y="150150"/>
                                </a:lnTo>
                                <a:close/>
                              </a:path>
                              <a:path w="665480" h="196215">
                                <a:moveTo>
                                  <a:pt x="381431" y="146800"/>
                                </a:moveTo>
                                <a:lnTo>
                                  <a:pt x="372209" y="150150"/>
                                </a:lnTo>
                                <a:lnTo>
                                  <a:pt x="387571" y="192789"/>
                                </a:lnTo>
                                <a:lnTo>
                                  <a:pt x="399863" y="192789"/>
                                </a:lnTo>
                                <a:lnTo>
                                  <a:pt x="399863" y="183652"/>
                                </a:lnTo>
                                <a:lnTo>
                                  <a:pt x="390653" y="183652"/>
                                </a:lnTo>
                                <a:lnTo>
                                  <a:pt x="381431" y="146800"/>
                                </a:lnTo>
                                <a:close/>
                              </a:path>
                              <a:path w="665480" h="196215">
                                <a:moveTo>
                                  <a:pt x="399863" y="143753"/>
                                </a:moveTo>
                                <a:lnTo>
                                  <a:pt x="390653" y="146800"/>
                                </a:lnTo>
                                <a:lnTo>
                                  <a:pt x="390653" y="183652"/>
                                </a:lnTo>
                                <a:lnTo>
                                  <a:pt x="399863" y="183652"/>
                                </a:lnTo>
                                <a:lnTo>
                                  <a:pt x="399863" y="143753"/>
                                </a:lnTo>
                                <a:close/>
                              </a:path>
                              <a:path w="665480" h="196215">
                                <a:moveTo>
                                  <a:pt x="421074" y="140706"/>
                                </a:moveTo>
                                <a:lnTo>
                                  <a:pt x="402945" y="143753"/>
                                </a:lnTo>
                                <a:lnTo>
                                  <a:pt x="414934" y="189744"/>
                                </a:lnTo>
                                <a:lnTo>
                                  <a:pt x="433366" y="183652"/>
                                </a:lnTo>
                                <a:lnTo>
                                  <a:pt x="430296" y="177561"/>
                                </a:lnTo>
                                <a:lnTo>
                                  <a:pt x="421074" y="177561"/>
                                </a:lnTo>
                                <a:lnTo>
                                  <a:pt x="418004" y="168424"/>
                                </a:lnTo>
                                <a:lnTo>
                                  <a:pt x="427226" y="165378"/>
                                </a:lnTo>
                                <a:lnTo>
                                  <a:pt x="425172" y="159288"/>
                                </a:lnTo>
                                <a:lnTo>
                                  <a:pt x="414934" y="159288"/>
                                </a:lnTo>
                                <a:lnTo>
                                  <a:pt x="411852" y="150150"/>
                                </a:lnTo>
                                <a:lnTo>
                                  <a:pt x="424144" y="146800"/>
                                </a:lnTo>
                                <a:lnTo>
                                  <a:pt x="421074" y="140706"/>
                                </a:lnTo>
                                <a:close/>
                              </a:path>
                              <a:path w="665480" h="196215">
                                <a:moveTo>
                                  <a:pt x="445658" y="134622"/>
                                </a:moveTo>
                                <a:lnTo>
                                  <a:pt x="436448" y="134622"/>
                                </a:lnTo>
                                <a:lnTo>
                                  <a:pt x="424144" y="140706"/>
                                </a:lnTo>
                                <a:lnTo>
                                  <a:pt x="439518" y="183652"/>
                                </a:lnTo>
                                <a:lnTo>
                                  <a:pt x="445658" y="180606"/>
                                </a:lnTo>
                                <a:lnTo>
                                  <a:pt x="442588" y="162333"/>
                                </a:lnTo>
                                <a:lnTo>
                                  <a:pt x="457647" y="162333"/>
                                </a:lnTo>
                                <a:lnTo>
                                  <a:pt x="454577" y="159288"/>
                                </a:lnTo>
                                <a:lnTo>
                                  <a:pt x="454577" y="156241"/>
                                </a:lnTo>
                                <a:lnTo>
                                  <a:pt x="439518" y="156241"/>
                                </a:lnTo>
                                <a:lnTo>
                                  <a:pt x="436448" y="143753"/>
                                </a:lnTo>
                                <a:lnTo>
                                  <a:pt x="449966" y="143753"/>
                                </a:lnTo>
                                <a:lnTo>
                                  <a:pt x="448425" y="140706"/>
                                </a:lnTo>
                                <a:lnTo>
                                  <a:pt x="448425" y="137658"/>
                                </a:lnTo>
                                <a:lnTo>
                                  <a:pt x="445658" y="134622"/>
                                </a:lnTo>
                                <a:close/>
                              </a:path>
                              <a:path w="665480" h="196215">
                                <a:moveTo>
                                  <a:pt x="457647" y="162333"/>
                                </a:moveTo>
                                <a:lnTo>
                                  <a:pt x="448425" y="162333"/>
                                </a:lnTo>
                                <a:lnTo>
                                  <a:pt x="448425" y="165378"/>
                                </a:lnTo>
                                <a:lnTo>
                                  <a:pt x="451507" y="177561"/>
                                </a:lnTo>
                                <a:lnTo>
                                  <a:pt x="454577" y="180606"/>
                                </a:lnTo>
                                <a:lnTo>
                                  <a:pt x="463799" y="177561"/>
                                </a:lnTo>
                                <a:lnTo>
                                  <a:pt x="460729" y="177561"/>
                                </a:lnTo>
                                <a:lnTo>
                                  <a:pt x="460729" y="174516"/>
                                </a:lnTo>
                                <a:lnTo>
                                  <a:pt x="457647" y="162333"/>
                                </a:lnTo>
                                <a:close/>
                              </a:path>
                              <a:path w="665480" h="196215">
                                <a:moveTo>
                                  <a:pt x="469939" y="159288"/>
                                </a:moveTo>
                                <a:lnTo>
                                  <a:pt x="460729" y="162333"/>
                                </a:lnTo>
                                <a:lnTo>
                                  <a:pt x="460729" y="165378"/>
                                </a:lnTo>
                                <a:lnTo>
                                  <a:pt x="463799" y="171469"/>
                                </a:lnTo>
                                <a:lnTo>
                                  <a:pt x="466869" y="174516"/>
                                </a:lnTo>
                                <a:lnTo>
                                  <a:pt x="473021" y="174516"/>
                                </a:lnTo>
                                <a:lnTo>
                                  <a:pt x="476091" y="171469"/>
                                </a:lnTo>
                                <a:lnTo>
                                  <a:pt x="482244" y="171469"/>
                                </a:lnTo>
                                <a:lnTo>
                                  <a:pt x="485313" y="165378"/>
                                </a:lnTo>
                                <a:lnTo>
                                  <a:pt x="473021" y="165378"/>
                                </a:lnTo>
                                <a:lnTo>
                                  <a:pt x="469939" y="162333"/>
                                </a:lnTo>
                                <a:lnTo>
                                  <a:pt x="469939" y="159288"/>
                                </a:lnTo>
                                <a:close/>
                              </a:path>
                              <a:path w="665480" h="196215">
                                <a:moveTo>
                                  <a:pt x="485313" y="156241"/>
                                </a:moveTo>
                                <a:lnTo>
                                  <a:pt x="473021" y="156241"/>
                                </a:lnTo>
                                <a:lnTo>
                                  <a:pt x="473021" y="159288"/>
                                </a:lnTo>
                                <a:lnTo>
                                  <a:pt x="476091" y="159288"/>
                                </a:lnTo>
                                <a:lnTo>
                                  <a:pt x="476091" y="165378"/>
                                </a:lnTo>
                                <a:lnTo>
                                  <a:pt x="485313" y="165378"/>
                                </a:lnTo>
                                <a:lnTo>
                                  <a:pt x="485313" y="156241"/>
                                </a:lnTo>
                                <a:close/>
                              </a:path>
                              <a:path w="665480" h="196215">
                                <a:moveTo>
                                  <a:pt x="482244" y="119396"/>
                                </a:moveTo>
                                <a:lnTo>
                                  <a:pt x="473021" y="122431"/>
                                </a:lnTo>
                                <a:lnTo>
                                  <a:pt x="494220" y="165378"/>
                                </a:lnTo>
                                <a:lnTo>
                                  <a:pt x="500372" y="162333"/>
                                </a:lnTo>
                                <a:lnTo>
                                  <a:pt x="482244" y="119396"/>
                                </a:lnTo>
                                <a:close/>
                              </a:path>
                              <a:path w="665480" h="196215">
                                <a:moveTo>
                                  <a:pt x="424144" y="156241"/>
                                </a:moveTo>
                                <a:lnTo>
                                  <a:pt x="414934" y="159288"/>
                                </a:lnTo>
                                <a:lnTo>
                                  <a:pt x="425172" y="159288"/>
                                </a:lnTo>
                                <a:lnTo>
                                  <a:pt x="424144" y="156241"/>
                                </a:lnTo>
                                <a:close/>
                              </a:path>
                              <a:path w="665480" h="196215">
                                <a:moveTo>
                                  <a:pt x="448425" y="153196"/>
                                </a:moveTo>
                                <a:lnTo>
                                  <a:pt x="439518" y="153196"/>
                                </a:lnTo>
                                <a:lnTo>
                                  <a:pt x="439518" y="156241"/>
                                </a:lnTo>
                                <a:lnTo>
                                  <a:pt x="448425" y="156241"/>
                                </a:lnTo>
                                <a:lnTo>
                                  <a:pt x="448425" y="153196"/>
                                </a:lnTo>
                                <a:close/>
                              </a:path>
                              <a:path w="665480" h="196215">
                                <a:moveTo>
                                  <a:pt x="479161" y="150150"/>
                                </a:moveTo>
                                <a:lnTo>
                                  <a:pt x="460729" y="150150"/>
                                </a:lnTo>
                                <a:lnTo>
                                  <a:pt x="460729" y="153196"/>
                                </a:lnTo>
                                <a:lnTo>
                                  <a:pt x="463799" y="153196"/>
                                </a:lnTo>
                                <a:lnTo>
                                  <a:pt x="469939" y="156241"/>
                                </a:lnTo>
                                <a:lnTo>
                                  <a:pt x="482244" y="156241"/>
                                </a:lnTo>
                                <a:lnTo>
                                  <a:pt x="482244" y="153196"/>
                                </a:lnTo>
                                <a:lnTo>
                                  <a:pt x="479161" y="150150"/>
                                </a:lnTo>
                                <a:close/>
                              </a:path>
                              <a:path w="665480" h="196215">
                                <a:moveTo>
                                  <a:pt x="504823" y="122431"/>
                                </a:moveTo>
                                <a:lnTo>
                                  <a:pt x="494220" y="122431"/>
                                </a:lnTo>
                                <a:lnTo>
                                  <a:pt x="512664" y="156241"/>
                                </a:lnTo>
                                <a:lnTo>
                                  <a:pt x="518816" y="153196"/>
                                </a:lnTo>
                                <a:lnTo>
                                  <a:pt x="504823" y="122431"/>
                                </a:lnTo>
                                <a:close/>
                              </a:path>
                              <a:path w="665480" h="196215">
                                <a:moveTo>
                                  <a:pt x="449966" y="143753"/>
                                </a:moveTo>
                                <a:lnTo>
                                  <a:pt x="442588" y="143753"/>
                                </a:lnTo>
                                <a:lnTo>
                                  <a:pt x="442588" y="153196"/>
                                </a:lnTo>
                                <a:lnTo>
                                  <a:pt x="451507" y="153196"/>
                                </a:lnTo>
                                <a:lnTo>
                                  <a:pt x="451507" y="146800"/>
                                </a:lnTo>
                                <a:lnTo>
                                  <a:pt x="449966" y="143753"/>
                                </a:lnTo>
                                <a:close/>
                              </a:path>
                              <a:path w="665480" h="196215">
                                <a:moveTo>
                                  <a:pt x="466869" y="143753"/>
                                </a:moveTo>
                                <a:lnTo>
                                  <a:pt x="454577" y="143753"/>
                                </a:lnTo>
                                <a:lnTo>
                                  <a:pt x="454577" y="150150"/>
                                </a:lnTo>
                                <a:lnTo>
                                  <a:pt x="476091" y="150150"/>
                                </a:lnTo>
                                <a:lnTo>
                                  <a:pt x="476091" y="146800"/>
                                </a:lnTo>
                                <a:lnTo>
                                  <a:pt x="469939" y="146800"/>
                                </a:lnTo>
                                <a:lnTo>
                                  <a:pt x="466869" y="143753"/>
                                </a:lnTo>
                                <a:close/>
                              </a:path>
                              <a:path w="665480" h="196215">
                                <a:moveTo>
                                  <a:pt x="463799" y="125479"/>
                                </a:moveTo>
                                <a:lnTo>
                                  <a:pt x="460729" y="128527"/>
                                </a:lnTo>
                                <a:lnTo>
                                  <a:pt x="454577" y="131575"/>
                                </a:lnTo>
                                <a:lnTo>
                                  <a:pt x="451507" y="134622"/>
                                </a:lnTo>
                                <a:lnTo>
                                  <a:pt x="451507" y="143753"/>
                                </a:lnTo>
                                <a:lnTo>
                                  <a:pt x="463799" y="143753"/>
                                </a:lnTo>
                                <a:lnTo>
                                  <a:pt x="460729" y="140706"/>
                                </a:lnTo>
                                <a:lnTo>
                                  <a:pt x="460729" y="137658"/>
                                </a:lnTo>
                                <a:lnTo>
                                  <a:pt x="463799" y="134622"/>
                                </a:lnTo>
                                <a:lnTo>
                                  <a:pt x="476091" y="134622"/>
                                </a:lnTo>
                                <a:lnTo>
                                  <a:pt x="473021" y="128527"/>
                                </a:lnTo>
                                <a:lnTo>
                                  <a:pt x="469939" y="128527"/>
                                </a:lnTo>
                                <a:lnTo>
                                  <a:pt x="463799" y="125479"/>
                                </a:lnTo>
                                <a:close/>
                              </a:path>
                              <a:path w="665480" h="196215">
                                <a:moveTo>
                                  <a:pt x="515747" y="104156"/>
                                </a:moveTo>
                                <a:lnTo>
                                  <a:pt x="506524" y="107204"/>
                                </a:lnTo>
                                <a:lnTo>
                                  <a:pt x="528039" y="128527"/>
                                </a:lnTo>
                                <a:lnTo>
                                  <a:pt x="536945" y="143753"/>
                                </a:lnTo>
                                <a:lnTo>
                                  <a:pt x="546167" y="137658"/>
                                </a:lnTo>
                                <a:lnTo>
                                  <a:pt x="536945" y="122431"/>
                                </a:lnTo>
                                <a:lnTo>
                                  <a:pt x="535719" y="116348"/>
                                </a:lnTo>
                                <a:lnTo>
                                  <a:pt x="528039" y="116348"/>
                                </a:lnTo>
                                <a:lnTo>
                                  <a:pt x="515747" y="104156"/>
                                </a:lnTo>
                                <a:close/>
                              </a:path>
                              <a:path w="665480" h="196215">
                                <a:moveTo>
                                  <a:pt x="476091" y="134622"/>
                                </a:moveTo>
                                <a:lnTo>
                                  <a:pt x="463799" y="134622"/>
                                </a:lnTo>
                                <a:lnTo>
                                  <a:pt x="466869" y="137658"/>
                                </a:lnTo>
                                <a:lnTo>
                                  <a:pt x="466869" y="140706"/>
                                </a:lnTo>
                                <a:lnTo>
                                  <a:pt x="476091" y="137658"/>
                                </a:lnTo>
                                <a:lnTo>
                                  <a:pt x="476091" y="134622"/>
                                </a:lnTo>
                                <a:close/>
                              </a:path>
                              <a:path w="665480" h="196215">
                                <a:moveTo>
                                  <a:pt x="561542" y="131575"/>
                                </a:moveTo>
                                <a:lnTo>
                                  <a:pt x="555389" y="131575"/>
                                </a:lnTo>
                                <a:lnTo>
                                  <a:pt x="558459" y="140706"/>
                                </a:lnTo>
                                <a:lnTo>
                                  <a:pt x="561542" y="140706"/>
                                </a:lnTo>
                                <a:lnTo>
                                  <a:pt x="561542" y="131575"/>
                                </a:lnTo>
                                <a:close/>
                              </a:path>
                              <a:path w="665480" h="196215">
                                <a:moveTo>
                                  <a:pt x="555389" y="122431"/>
                                </a:moveTo>
                                <a:lnTo>
                                  <a:pt x="549237" y="125479"/>
                                </a:lnTo>
                                <a:lnTo>
                                  <a:pt x="552319" y="134622"/>
                                </a:lnTo>
                                <a:lnTo>
                                  <a:pt x="555389" y="131575"/>
                                </a:lnTo>
                                <a:lnTo>
                                  <a:pt x="561542" y="131575"/>
                                </a:lnTo>
                                <a:lnTo>
                                  <a:pt x="555389" y="122431"/>
                                </a:lnTo>
                                <a:close/>
                              </a:path>
                              <a:path w="665480" h="196215">
                                <a:moveTo>
                                  <a:pt x="503442" y="107204"/>
                                </a:moveTo>
                                <a:lnTo>
                                  <a:pt x="485313" y="119396"/>
                                </a:lnTo>
                                <a:lnTo>
                                  <a:pt x="488383" y="125479"/>
                                </a:lnTo>
                                <a:lnTo>
                                  <a:pt x="494220" y="122431"/>
                                </a:lnTo>
                                <a:lnTo>
                                  <a:pt x="504823" y="122431"/>
                                </a:lnTo>
                                <a:lnTo>
                                  <a:pt x="503442" y="119396"/>
                                </a:lnTo>
                                <a:lnTo>
                                  <a:pt x="506524" y="116348"/>
                                </a:lnTo>
                                <a:lnTo>
                                  <a:pt x="503442" y="107204"/>
                                </a:lnTo>
                                <a:close/>
                              </a:path>
                              <a:path w="665480" h="196215">
                                <a:moveTo>
                                  <a:pt x="569445" y="82531"/>
                                </a:moveTo>
                                <a:lnTo>
                                  <a:pt x="561542" y="82531"/>
                                </a:lnTo>
                                <a:lnTo>
                                  <a:pt x="570751" y="113300"/>
                                </a:lnTo>
                                <a:lnTo>
                                  <a:pt x="573518" y="119396"/>
                                </a:lnTo>
                                <a:lnTo>
                                  <a:pt x="588273" y="107204"/>
                                </a:lnTo>
                                <a:lnTo>
                                  <a:pt x="576600" y="107204"/>
                                </a:lnTo>
                                <a:lnTo>
                                  <a:pt x="569445" y="82531"/>
                                </a:lnTo>
                                <a:close/>
                              </a:path>
                              <a:path w="665480" h="196215">
                                <a:moveTo>
                                  <a:pt x="530805" y="91977"/>
                                </a:moveTo>
                                <a:lnTo>
                                  <a:pt x="521886" y="98073"/>
                                </a:lnTo>
                                <a:lnTo>
                                  <a:pt x="528039" y="116348"/>
                                </a:lnTo>
                                <a:lnTo>
                                  <a:pt x="535719" y="116348"/>
                                </a:lnTo>
                                <a:lnTo>
                                  <a:pt x="530805" y="91977"/>
                                </a:lnTo>
                                <a:close/>
                              </a:path>
                              <a:path w="665480" h="196215">
                                <a:moveTo>
                                  <a:pt x="588892" y="98073"/>
                                </a:moveTo>
                                <a:lnTo>
                                  <a:pt x="576600" y="107204"/>
                                </a:lnTo>
                                <a:lnTo>
                                  <a:pt x="588273" y="107204"/>
                                </a:lnTo>
                                <a:lnTo>
                                  <a:pt x="591962" y="104156"/>
                                </a:lnTo>
                                <a:lnTo>
                                  <a:pt x="588892" y="98073"/>
                                </a:lnTo>
                                <a:close/>
                              </a:path>
                              <a:path w="665480" h="196215">
                                <a:moveTo>
                                  <a:pt x="579670" y="55126"/>
                                </a:moveTo>
                                <a:lnTo>
                                  <a:pt x="570751" y="64269"/>
                                </a:lnTo>
                                <a:lnTo>
                                  <a:pt x="595032" y="104156"/>
                                </a:lnTo>
                                <a:lnTo>
                                  <a:pt x="601184" y="98073"/>
                                </a:lnTo>
                                <a:lnTo>
                                  <a:pt x="598115" y="91977"/>
                                </a:lnTo>
                                <a:lnTo>
                                  <a:pt x="601184" y="85882"/>
                                </a:lnTo>
                                <a:lnTo>
                                  <a:pt x="591962" y="85882"/>
                                </a:lnTo>
                                <a:lnTo>
                                  <a:pt x="579670" y="67305"/>
                                </a:lnTo>
                                <a:lnTo>
                                  <a:pt x="594153" y="67305"/>
                                </a:lnTo>
                                <a:lnTo>
                                  <a:pt x="579670" y="55126"/>
                                </a:lnTo>
                                <a:close/>
                              </a:path>
                              <a:path w="665480" h="196215">
                                <a:moveTo>
                                  <a:pt x="594153" y="67305"/>
                                </a:moveTo>
                                <a:lnTo>
                                  <a:pt x="579670" y="67305"/>
                                </a:lnTo>
                                <a:lnTo>
                                  <a:pt x="595032" y="79496"/>
                                </a:lnTo>
                                <a:lnTo>
                                  <a:pt x="591962" y="85882"/>
                                </a:lnTo>
                                <a:lnTo>
                                  <a:pt x="601184" y="85882"/>
                                </a:lnTo>
                                <a:lnTo>
                                  <a:pt x="610407" y="91977"/>
                                </a:lnTo>
                                <a:lnTo>
                                  <a:pt x="616243" y="85882"/>
                                </a:lnTo>
                                <a:lnTo>
                                  <a:pt x="594153" y="67305"/>
                                </a:lnTo>
                                <a:close/>
                              </a:path>
                              <a:path w="665480" h="196215">
                                <a:moveTo>
                                  <a:pt x="564611" y="70353"/>
                                </a:moveTo>
                                <a:lnTo>
                                  <a:pt x="546167" y="82531"/>
                                </a:lnTo>
                                <a:lnTo>
                                  <a:pt x="552319" y="88929"/>
                                </a:lnTo>
                                <a:lnTo>
                                  <a:pt x="561542" y="82531"/>
                                </a:lnTo>
                                <a:lnTo>
                                  <a:pt x="569445" y="82531"/>
                                </a:lnTo>
                                <a:lnTo>
                                  <a:pt x="567681" y="76448"/>
                                </a:lnTo>
                                <a:lnTo>
                                  <a:pt x="564611" y="70353"/>
                                </a:lnTo>
                                <a:close/>
                              </a:path>
                              <a:path w="665480" h="196215">
                                <a:moveTo>
                                  <a:pt x="604254" y="36851"/>
                                </a:moveTo>
                                <a:lnTo>
                                  <a:pt x="601184" y="36851"/>
                                </a:lnTo>
                                <a:lnTo>
                                  <a:pt x="598115" y="39899"/>
                                </a:lnTo>
                                <a:lnTo>
                                  <a:pt x="591962" y="42947"/>
                                </a:lnTo>
                                <a:lnTo>
                                  <a:pt x="585822" y="52078"/>
                                </a:lnTo>
                                <a:lnTo>
                                  <a:pt x="619326" y="82531"/>
                                </a:lnTo>
                                <a:lnTo>
                                  <a:pt x="625465" y="76448"/>
                                </a:lnTo>
                                <a:lnTo>
                                  <a:pt x="610407" y="64269"/>
                                </a:lnTo>
                                <a:lnTo>
                                  <a:pt x="610407" y="61221"/>
                                </a:lnTo>
                                <a:lnTo>
                                  <a:pt x="630590" y="61221"/>
                                </a:lnTo>
                                <a:lnTo>
                                  <a:pt x="626493" y="58174"/>
                                </a:lnTo>
                                <a:lnTo>
                                  <a:pt x="604254" y="58174"/>
                                </a:lnTo>
                                <a:lnTo>
                                  <a:pt x="598115" y="52078"/>
                                </a:lnTo>
                                <a:lnTo>
                                  <a:pt x="598115" y="49030"/>
                                </a:lnTo>
                                <a:lnTo>
                                  <a:pt x="613476" y="49030"/>
                                </a:lnTo>
                                <a:lnTo>
                                  <a:pt x="613476" y="45995"/>
                                </a:lnTo>
                                <a:lnTo>
                                  <a:pt x="604254" y="36851"/>
                                </a:lnTo>
                                <a:close/>
                              </a:path>
                              <a:path w="665480" h="196215">
                                <a:moveTo>
                                  <a:pt x="630590" y="61221"/>
                                </a:moveTo>
                                <a:lnTo>
                                  <a:pt x="616243" y="61221"/>
                                </a:lnTo>
                                <a:lnTo>
                                  <a:pt x="628535" y="70353"/>
                                </a:lnTo>
                                <a:lnTo>
                                  <a:pt x="634687" y="64269"/>
                                </a:lnTo>
                                <a:lnTo>
                                  <a:pt x="630590" y="61221"/>
                                </a:lnTo>
                                <a:close/>
                              </a:path>
                              <a:path w="665480" h="196215">
                                <a:moveTo>
                                  <a:pt x="610407" y="24672"/>
                                </a:moveTo>
                                <a:lnTo>
                                  <a:pt x="604254" y="30768"/>
                                </a:lnTo>
                                <a:lnTo>
                                  <a:pt x="637757" y="61221"/>
                                </a:lnTo>
                                <a:lnTo>
                                  <a:pt x="643910" y="55126"/>
                                </a:lnTo>
                                <a:lnTo>
                                  <a:pt x="610407" y="24672"/>
                                </a:lnTo>
                                <a:close/>
                              </a:path>
                              <a:path w="665480" h="196215">
                                <a:moveTo>
                                  <a:pt x="619326" y="52078"/>
                                </a:moveTo>
                                <a:lnTo>
                                  <a:pt x="616243" y="52078"/>
                                </a:lnTo>
                                <a:lnTo>
                                  <a:pt x="613476" y="55126"/>
                                </a:lnTo>
                                <a:lnTo>
                                  <a:pt x="604254" y="55126"/>
                                </a:lnTo>
                                <a:lnTo>
                                  <a:pt x="604254" y="58174"/>
                                </a:lnTo>
                                <a:lnTo>
                                  <a:pt x="626493" y="58174"/>
                                </a:lnTo>
                                <a:lnTo>
                                  <a:pt x="622395" y="55126"/>
                                </a:lnTo>
                                <a:lnTo>
                                  <a:pt x="619326" y="52078"/>
                                </a:lnTo>
                                <a:close/>
                              </a:path>
                              <a:path w="665480" h="196215">
                                <a:moveTo>
                                  <a:pt x="613476" y="49030"/>
                                </a:moveTo>
                                <a:lnTo>
                                  <a:pt x="604254" y="49030"/>
                                </a:lnTo>
                                <a:lnTo>
                                  <a:pt x="607337" y="52078"/>
                                </a:lnTo>
                                <a:lnTo>
                                  <a:pt x="607337" y="55126"/>
                                </a:lnTo>
                                <a:lnTo>
                                  <a:pt x="613476" y="55126"/>
                                </a:lnTo>
                                <a:lnTo>
                                  <a:pt x="613476" y="49030"/>
                                </a:lnTo>
                                <a:close/>
                              </a:path>
                              <a:path w="665480" h="196215">
                                <a:moveTo>
                                  <a:pt x="622395" y="6095"/>
                                </a:moveTo>
                                <a:lnTo>
                                  <a:pt x="616243" y="18274"/>
                                </a:lnTo>
                                <a:lnTo>
                                  <a:pt x="646979" y="52078"/>
                                </a:lnTo>
                                <a:lnTo>
                                  <a:pt x="653132" y="45995"/>
                                </a:lnTo>
                                <a:lnTo>
                                  <a:pt x="646979" y="39899"/>
                                </a:lnTo>
                                <a:lnTo>
                                  <a:pt x="653132" y="33803"/>
                                </a:lnTo>
                                <a:lnTo>
                                  <a:pt x="640840" y="33803"/>
                                </a:lnTo>
                                <a:lnTo>
                                  <a:pt x="625465" y="18274"/>
                                </a:lnTo>
                                <a:lnTo>
                                  <a:pt x="643485" y="18274"/>
                                </a:lnTo>
                                <a:lnTo>
                                  <a:pt x="622395" y="6095"/>
                                </a:lnTo>
                                <a:close/>
                              </a:path>
                              <a:path w="665480" h="196215">
                                <a:moveTo>
                                  <a:pt x="643485" y="18274"/>
                                </a:moveTo>
                                <a:lnTo>
                                  <a:pt x="625465" y="18274"/>
                                </a:lnTo>
                                <a:lnTo>
                                  <a:pt x="643910" y="27720"/>
                                </a:lnTo>
                                <a:lnTo>
                                  <a:pt x="640840" y="33803"/>
                                </a:lnTo>
                                <a:lnTo>
                                  <a:pt x="653132" y="33803"/>
                                </a:lnTo>
                                <a:lnTo>
                                  <a:pt x="658968" y="36851"/>
                                </a:lnTo>
                                <a:lnTo>
                                  <a:pt x="665121" y="30768"/>
                                </a:lnTo>
                                <a:lnTo>
                                  <a:pt x="643485" y="18274"/>
                                </a:lnTo>
                                <a:close/>
                              </a:path>
                            </a:pathLst>
                          </a:custGeom>
                          <a:solidFill>
                            <a:srgbClr val="FFFFFF"/>
                          </a:solidFill>
                        </wps:spPr>
                        <wps:bodyPr wrap="square" lIns="0" tIns="0" rIns="0" bIns="0" rtlCol="0">
                          <a:noAutofit/>
                        </wps:bodyPr>
                      </wps:wsp>
                      <pic:pic xmlns:pic="http://schemas.openxmlformats.org/drawingml/2006/picture">
                        <pic:nvPicPr>
                          <pic:cNvPr id="195" name="Image 195"/>
                          <pic:cNvPicPr/>
                        </pic:nvPicPr>
                        <pic:blipFill>
                          <a:blip r:embed="rId37" cstate="print"/>
                          <a:stretch>
                            <a:fillRect/>
                          </a:stretch>
                        </pic:blipFill>
                        <pic:spPr>
                          <a:xfrm>
                            <a:off x="344531" y="342990"/>
                            <a:ext cx="246957" cy="223097"/>
                          </a:xfrm>
                          <a:prstGeom prst="rect">
                            <a:avLst/>
                          </a:prstGeom>
                        </pic:spPr>
                      </pic:pic>
                    </wpg:wgp>
                  </a:graphicData>
                </a:graphic>
              </wp:anchor>
            </w:drawing>
          </mc:Choice>
          <mc:Fallback>
            <w:pict>
              <v:group id="_x0000_s1026" o:spid="_x0000_s1026" o:spt="203" style="position:absolute;left:0pt;margin-left:48.25pt;margin-top:20.55pt;height:74.75pt;width:74.5pt;mso-position-horizontal-relative:page;z-index:251665408;mso-width-relative:page;mso-height-relative:page;" coordsize="946150,949325" o:gfxdata="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">
                <o:lock v:ext="edit" aspectratio="f"/>
                <v:shape id="Graphic 150" o:spid="_x0000_s1026" o:spt="100" style="position:absolute;left:33492;top:33858;height:882015;width:878840;" fillcolor="#1F1A17" filled="t" stroked="f" coordsize="878840,882015" o:gfxdata="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1atq/&#10;AAAA3AAAAA8AAAAAAAAAAQAgAAAAIgAAAGRycy9kb3ducmV2LnhtbFBLAQIUABQAAAAIAIdO4kAz&#10;LwWeOwAAADkAAAAQAAAAAAAAAAEAIAAAAA4BAABkcnMvc2hhcGV4bWwueG1sUEsFBgAAAAAGAAYA&#10;WwEAALgDAAAAAA==&#10;" path="m485009,0l393419,0,307968,18274,268326,33501,228670,52078,192097,73400,158594,100806,128161,128527,100507,158980,73149,192784,51942,229333,33501,269233,18133,309132,0,394712,0,486375,9219,529322,18133,572270,33501,611854,51942,651754,73149,688605,100507,722107,128161,752875,158594,780281,192097,807998,228670,829318,268326,847591,307968,862819,350694,872260,393419,881397,439214,881397,485009,881397,527722,872260,570447,862819,610102,847591,649745,829318,686318,807998,719821,780281,750557,752875,777908,722107,805271,688605,826785,651754,844914,611854,860288,572270,878720,486375,878720,394712,860288,309132,844914,269233,826785,229333,805271,192784,777908,158980,750557,128527,719821,100806,686318,73400,649745,52078,610102,33501,570447,18274,485009,0xe">
                  <v:fill on="t" focussize="0,0"/>
                  <v:stroke on="f"/>
                  <v:imagedata o:title=""/>
                  <o:lock v:ext="edit" aspectratio="f"/>
                  <v:textbox inset="0mm,0mm,0mm,0mm"/>
                </v:shape>
                <v:shape id="Graphic 151" o:spid="_x0000_s1026" o:spt="100" style="position:absolute;left:6137;top:6137;height:936625;width:933450;" filled="f" stroked="t" coordsize="933450,936625" o:gfxdata="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xHvgvQAA&#10;ANwAAAAPAAAAAAAAAAEAIAAAACIAAABkcnMvZG93bnJldi54bWxQSwECFAAUAAAACACHTuJAMy8F&#10;njsAAAA5AAAAEAAAAAAAAAABACAAAAAMAQAAZHJzL3NoYXBleG1sLnhtbFBLBQYAAAAABgAGAFsB&#10;AAC2AwAAAAA=&#10;" path="m466568,909118l512363,909118,555076,899980,597801,890540,637457,875312,677099,857038,713672,835718,747175,808001,777912,780596,805262,749827,832626,716326,854140,679474,872268,639575,887643,599990,896865,557043,906075,514095,906075,468415,906075,422433,896865,379485,887643,336853,872268,296953,854140,257054,832626,220504,805262,186701,777912,156247,747175,128527,713672,101121,677099,79798,637457,61221,597801,45995,555076,36851,512363,27720,466568,27720,420773,27720,378048,36851,335323,45995,295680,61221,256025,79798,219452,101121,185949,128527,155516,156247,127862,186701,100504,220504,79296,257054,60856,296953,45488,336853,36574,379485,27354,422433,27354,468415,27354,514095,36574,557043,45488,599990,60856,639575,79296,679474,100504,716326,127862,749827,155516,780596,185949,808001,219452,835718,256025,857038,295680,875312,335323,890540,378048,899980,420773,909118,466568,909118xem466568,936528l515433,933483,561228,927391,603954,915208,646679,899980,689391,878357,725964,857038,762550,829323,796053,798870,826776,765054,854140,728517,875351,691666,896865,649021,911924,606073,924216,563139,930355,517446,933438,468415,930355,419385,924216,373389,911924,330757,896865,287810,875351,244875,854140,208326,826776,171474,796053,137658,762550,107204,725964,79798,689391,58174,646679,36851,603954,21624,561228,9143,515433,3047,466568,0,417691,3047,372212,9143,329486,21624,286761,36851,244036,58174,207463,79798,170587,107204,137084,137658,106651,171474,79296,208326,57782,244875,36574,287810,21207,330757,8912,373389,2765,419385,0,468415,2765,517446,8912,563139,21207,606073,36574,649021,57782,691666,79296,728517,106651,765054,137084,798870,170587,829323,207463,857038,244036,878357,286761,899980,329486,915208,372212,927391,417691,933483,466568,936528xe">
                  <v:fill on="f" focussize="0,0"/>
                  <v:stroke weight="0.966535433070866pt" color="#1F1A17" joinstyle="round"/>
                  <v:imagedata o:title=""/>
                  <o:lock v:ext="edit" aspectratio="f"/>
                  <v:textbox inset="0mm,0mm,0mm,0mm"/>
                </v:shape>
                <v:shape id="Graphic 152" o:spid="_x0000_s1026" o:spt="100" style="position:absolute;left:131233;top:131617;height:685800;width:683260;" fillcolor="#FFFFFF" filled="t" stroked="f" coordsize="683260,685800" o:gfxdata="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GuvC5AAAA3AAA&#10;AA8AAAAAAAAAAQAgAAAAIgAAAGRycy9kb3ducmV2LnhtbFBLAQIUABQAAAAIAIdO4kAzLwWeOwAA&#10;ADkAAAAQAAAAAAAAAAEAIAAAAAgBAABkcnMvc2hhcGV4bWwueG1sUEsFBgAAAAAGAAYAWwEAALID&#10;AAAAAA==&#10;" path="m109718,575317l152443,627396,210227,658164,307970,682522,341473,685570,341473,670343,274467,664247,213297,645973,185946,630444,158596,615217,133999,596942,109718,575317xem573518,575317l548934,596942,524653,615217,496986,630444,469636,645973,408782,664247,341473,670343,341473,685570,442285,670343,503139,642925,558156,606073,582437,584763,573518,575317xem100496,101121l57783,153199,27350,211373,8906,275631,2766,309132,0,342936,2766,376437,8906,410241,27350,474511,57783,532685,100496,584763,109718,575317,88204,550960,70075,526589,54701,498869,39642,471463,30420,440707,21198,410241,18128,376437,15058,342936,18128,309132,30420,244875,54701,186701,88204,134622,109718,110252,100496,101121xem582437,101121l573518,110252,594729,134622,613173,159282,628232,186701,643594,214409,652816,244875,661735,275631,664805,309132,667875,342936,664805,376437,661735,410241,652816,440707,643594,471463,628232,498869,613173,526589,594729,550960,573518,575317,582437,584763,625162,532685,655886,474511,674027,410241,683249,342936,680167,309132,674027,275631,667875,241827,655886,211373,640524,180605,625162,153199,603951,125479,582437,101121xem341473,0l240964,15529,179794,42947,124777,79798,100496,101121,109718,110252,133999,88929,158596,70353,213297,39899,274467,21624,341473,15529,341473,0xem341473,0l341473,15529,408782,21624,469636,39899,524653,70353,548934,88929,573518,110252,582437,101121,530793,58174,472706,27720,408782,9143,374963,3047,341473,0xe">
                  <v:fill on="t" focussize="0,0"/>
                  <v:stroke on="f"/>
                  <v:imagedata o:title=""/>
                  <o:lock v:ext="edit" aspectratio="f"/>
                  <v:textbox inset="0mm,0mm,0mm,0mm"/>
                </v:shape>
                <v:shape id="Graphic 153" o:spid="_x0000_s1026" o:spt="100" style="position:absolute;left:231729;top:189791;height:572770;width:467359;" filled="f" stroked="t" coordsize="467359,572770" o:gfxdata="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GbE/vQAA&#10;ANwAAAAPAAAAAAAAAAEAIAAAACIAAABkcnMvZG93bnJldi54bWxQSwECFAAUAAAACACHTuJAMy8F&#10;njsAAAA5AAAAEAAAAAAAAAABACAAAAAMAQAAZHJzL3NoYXBleG1sLnhtbFBLBQYAAAAABgAGAFsB&#10;AAC2AwAAAAA=&#10;" path="m234824,572270l247116,572270,262490,566174,277549,560091,289841,550947,305203,538768,314122,523541,326414,508012,338706,489738,347928,468415,356847,446790,362987,422420,369139,398062,378361,342936,381431,287810,378361,229635,369139,174509,356847,128527,338706,85882,314122,49030,277549,15226,247116,3047,234824,0,219765,3047,204391,6095,189029,15226,177040,24672,164748,36851,152456,49030,140467,67305,128175,85882,118953,104156,112801,128527,103894,150151,97742,174509,88520,229635,85450,287810,88520,342936,97742,398062,103894,422420,112801,446790,118953,468415,140467,508012,164748,538768,204391,566174,219765,572270,234824,572270xem439215,76448l448437,88929,457659,101108,463799,116335,466882,134610,466882,153199,463799,171461,460729,192784,448437,235731,427226,281714,399560,327407,362987,370342,320274,413289,299063,434611,253268,468415,207473,492786,164748,511048,122023,520191,103894,523541,85450,523541,70088,520191,27363,498869,3082,455921,0,440695,0,422420,3082,401110,6152,382533,12304,361211,18444,339888,27363,315215,39655,293905,51947,269233,85450,223552,125093,180605,167818,140706,213613,107204,234824,91977,280619,70353,323344,55126,344858,52078,362987,49030,381431,52078,399560,55126,414934,58174,427226,67305,439215,76448e">
                  <v:fill on="f" focussize="0,0"/>
                  <v:stroke weight="0.966535433070866pt" color="#FFFFFF" joinstyle="round"/>
                  <v:imagedata o:title=""/>
                  <o:lock v:ext="edit" aspectratio="f"/>
                  <v:textbox inset="0mm,0mm,0mm,0mm"/>
                </v:shape>
                <v:shape id="Graphic 154" o:spid="_x0000_s1026" o:spt="100" style="position:absolute;left:652816;top:376492;height:55244;width:57785;" fillcolor="#FFFFFF" filled="t" stroked="f" coordsize="57785,55244" o:gfxdata="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9Rvq8AAAA&#10;3AAAAA8AAAAAAAAAAQAgAAAAIgAAAGRycy9kb3ducmV2LnhtbFBLAQIUABQAAAAIAIdO4kAzLwWe&#10;OwAAADkAAAAQAAAAAAAAAAEAIAAAAAsBAABkcnMvc2hhcGV4bWwueG1sUEsFBgAAAAAGAAYAWwEA&#10;ALUDAAAAAA==&#10;" path="m39642,0l18128,0,9209,6083,3069,15226,0,27707,3069,39886,9209,49030,18128,55113,27350,55113,39642,55113,48864,49030,55004,39886,57771,27707,55004,15226,48864,6083,39642,0xe">
                  <v:fill on="t" focussize="0,0"/>
                  <v:stroke on="f"/>
                  <v:imagedata o:title=""/>
                  <o:lock v:ext="edit" aspectratio="f"/>
                  <v:textbox inset="0mm,0mm,0mm,0mm"/>
                </v:shape>
                <v:shape id="Graphic 155" o:spid="_x0000_s1026" o:spt="100" style="position:absolute;left:657263;top:380900;height:55244;width:57785;" filled="f" stroked="t" coordsize="57785,55244" o:gfxdata="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tZ7ULsAAADc&#10;AAAADwAAAAAAAAABACAAAAAiAAAAZHJzL2Rvd25yZXYueG1sUEsBAhQAFAAAAAgAh07iQDMvBZ47&#10;AAAAOQAAABAAAAAAAAAAAQAgAAAACgEAAGRycy9zaGFwZXhtbC54bWxQSwUGAAAAAAYABgBbAQAA&#10;tAMAAAAA&#10;" path="m27363,55126l39655,55126,48877,49030,55017,39899,57783,27720,55017,15226,48877,6095,39655,0,27363,0,18141,0,9222,6095,3082,15226,0,27720,3082,39899,9222,49030,18141,55126,27363,55126xe">
                  <v:fill on="f" focussize="0,0"/>
                  <v:stroke weight="0.241574803149606pt" color="#FFFFFF" joinstyle="round"/>
                  <v:imagedata o:title=""/>
                  <o:lock v:ext="edit" aspectratio="f"/>
                  <v:textbox inset="0mm,0mm,0mm,0mm"/>
                </v:shape>
                <v:shape id="Graphic 156" o:spid="_x0000_s1026" o:spt="100" style="position:absolute;left:677097;top:419427;height:9525;width:9525;" fillcolor="#1F1A17" filled="t" stroked="f" coordsize="9525,9525" o:gfxdata="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6kexr4A&#10;AADcAAAADwAAAAAAAAABACAAAAAiAAAAZHJzL2Rvd25yZXYueG1sUEsBAhQAFAAAAAgAh07iQDMv&#10;BZ47AAAAOQAAABAAAAAAAAAAAQAgAAAADQEAAGRycy9zaGFwZXhtbC54bWxQSwUGAAAAAAYABgBb&#10;AQAAtwMAAAAA&#10;" path="m3069,0l3069,3047,0,3047,3069,6095,3069,9143,9209,3047,6139,3047,3069,0xe">
                  <v:fill on="t" focussize="0,0"/>
                  <v:stroke on="f"/>
                  <v:imagedata o:title=""/>
                  <o:lock v:ext="edit" aspectratio="f"/>
                  <v:textbox inset="0mm,0mm,0mm,0mm"/>
                </v:shape>
                <v:shape id="Graphic 157" o:spid="_x0000_s1026" o:spt="100" style="position:absolute;left:681544;top:423847;height:9525;width:9525;" filled="f" stroked="t" coordsize="9525,9525" o:gfxdata="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3C/p68AAAA&#10;3AAAAA8AAAAAAAAAAQAgAAAAIgAAAGRycy9kb3ducmV2LnhtbFBLAQIUABQAAAAIAIdO4kAzLwWe&#10;OwAAADkAAAAQAAAAAAAAAAEAIAAAAAsBAABkcnMvc2hhcGV4bWwueG1sUEsFBgAAAAAGAAYAWwEA&#10;ALUDAAAAAA==&#10;" path="m3082,9131l6152,6083,9222,3047,6152,3047,3082,0,3082,3047,0,3047,3082,6083,3082,9131e">
                  <v:fill on="f" focussize="0,0"/>
                  <v:stroke weight="0.241574803149606pt" color="#1F1A17" joinstyle="round"/>
                  <v:imagedata o:title=""/>
                  <o:lock v:ext="edit" aspectratio="f"/>
                  <v:textbox inset="0mm,0mm,0mm,0mm"/>
                </v:shape>
                <v:shape id="Graphic 158" o:spid="_x0000_s1026" o:spt="100" style="position:absolute;left:667875;top:416379;height:6350;width:6350;" fillcolor="#1F1A17" filled="t" stroked="f" coordsize="6350,6350" o:gfxdata="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OPMS&#10;wAAAANwAAAAPAAAAAAAAAAEAIAAAACIAAABkcnMvZG93bnJldi54bWxQSwECFAAUAAAACACHTuJA&#10;My8FnjsAAAA5AAAAEAAAAAAAAAABACAAAAAPAQAAZHJzL3NoYXBleG1sLnhtbFBLBQYAAAAABgAG&#10;AFsBAAC5AwAAAAA=&#10;" path="m3069,0l0,3047,0,6095,6139,6095,6139,3047,3069,0xe">
                  <v:fill on="t" focussize="0,0"/>
                  <v:stroke on="f"/>
                  <v:imagedata o:title=""/>
                  <o:lock v:ext="edit" aspectratio="f"/>
                  <v:textbox inset="0mm,0mm,0mm,0mm"/>
                </v:shape>
                <v:shape id="Graphic 159" o:spid="_x0000_s1026" o:spt="100" style="position:absolute;left:672322;top:420799;height:6350;width:6350;" filled="f" stroked="t" coordsize="6350,6350" o:gfxdata="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qr6jvQAA&#10;ANwAAAAPAAAAAAAAAAEAIAAAACIAAABkcnMvZG93bnJldi54bWxQSwECFAAUAAAACACHTuJAMy8F&#10;njsAAAA5AAAAEAAAAAAAAAABACAAAAAMAQAAZHJzL3NoYXBleG1sLnhtbFBLBQYAAAAABgAGAFsB&#10;AAC2AwAAAAA=&#10;" path="m3082,0l6152,3047,6152,6095,3082,6095,0,6095,0,3047,3082,0e">
                  <v:fill on="f" focussize="0,0"/>
                  <v:stroke weight="0.241574803149606pt" color="#1F1A17" joinstyle="round"/>
                  <v:imagedata o:title=""/>
                  <o:lock v:ext="edit" aspectratio="f"/>
                  <v:textbox inset="0mm,0mm,0mm,0mm"/>
                </v:shape>
                <v:shape id="Graphic 160" o:spid="_x0000_s1026" o:spt="100" style="position:absolute;left:689389;top:385623;height:6350;width:6350;" fillcolor="#1F1A17" filled="t" stroked="f" coordsize="6350,6350" o:gfxdata="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yI1&#10;qcEAAADcAAAADwAAAAAAAAABACAAAAAiAAAAZHJzL2Rvd25yZXYueG1sUEsBAhQAFAAAAAgAh07i&#10;QDMvBZ47AAAAOQAAABAAAAAAAAAAAQAgAAAAEAEAAGRycy9zaGFwZXhtbC54bWxQSwUGAAAAAAYA&#10;BgBbAQAAugMAAAAA&#10;" path="m6139,0l0,0,0,6095,6139,6095,6139,0xe">
                  <v:fill on="t" focussize="0,0"/>
                  <v:stroke on="f"/>
                  <v:imagedata o:title=""/>
                  <o:lock v:ext="edit" aspectratio="f"/>
                  <v:textbox inset="0mm,0mm,0mm,0mm"/>
                </v:shape>
                <v:shape id="Graphic 161" o:spid="_x0000_s1026" o:spt="100" style="position:absolute;left:693836;top:390044;height:6350;width:6350;" filled="f" stroked="t" coordsize="6350,6350" o:gfxdata="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weBi8AAAA&#10;3AAAAA8AAAAAAAAAAQAgAAAAIgAAAGRycy9kb3ducmV2LnhtbFBLAQIUABQAAAAIAIdO4kAzLwWe&#10;OwAAADkAAAAQAAAAAAAAAAEAIAAAAAsBAABkcnMvc2hhcGV4bWwueG1sUEsFBgAAAAAGAAYAWwEA&#10;ALUDAAAAAA==&#10;" path="m6152,0l6152,3035,6152,6083,3082,6083,0,6083,0,3035,0,0,3082,0,6152,0e">
                  <v:fill on="f" focussize="0,0"/>
                  <v:stroke weight="0.241574803149606pt" color="#1F1A17" joinstyle="round"/>
                  <v:imagedata o:title=""/>
                  <o:lock v:ext="edit" aspectratio="f"/>
                  <v:textbox inset="0mm,0mm,0mm,0mm"/>
                </v:shape>
                <v:shape id="Graphic 162" o:spid="_x0000_s1026" o:spt="100" style="position:absolute;left:658956;top:407248;height:6350;width:6350;" fillcolor="#1F1A17" filled="t" stroked="f" coordsize="6350,6350" o:gfxdata="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wORb4A&#10;AADcAAAADwAAAAAAAAABACAAAAAiAAAAZHJzL2Rvd25yZXYueG1sUEsBAhQAFAAAAAgAh07iQDMv&#10;BZ47AAAAOQAAABAAAAAAAAAAAQAgAAAADQEAAGRycy9zaGFwZXhtbC54bWxQSwUGAAAAAAYABgBb&#10;AQAAtwMAAAAA&#10;" path="m6152,0l3069,0,0,3047,0,6095,6152,6095,6152,0xe">
                  <v:fill on="t" focussize="0,0"/>
                  <v:stroke on="f"/>
                  <v:imagedata o:title=""/>
                  <o:lock v:ext="edit" aspectratio="f"/>
                  <v:textbox inset="0mm,0mm,0mm,0mm"/>
                </v:shape>
                <v:shape id="Graphic 163" o:spid="_x0000_s1026" o:spt="100" style="position:absolute;left:663416;top:411668;height:6350;width:6350;" filled="f" stroked="t" coordsize="6350,6350" o:gfxdata="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uQ/S8AAAA&#10;3AAAAA8AAAAAAAAAAQAgAAAAIgAAAGRycy9kb3ducmV2LnhtbFBLAQIUABQAAAAIAIdO4kAzLwWe&#10;OwAAADkAAAAQAAAAAAAAAAEAIAAAAAsBAABkcnMvc2hhcGV4bWwueG1sUEsFBgAAAAAGAAYAWwEA&#10;ALUDAAAAAA==&#10;" path="m6139,3035l6139,6083,3069,6083,0,6083,0,3035,3069,0,6139,0,6139,3035e">
                  <v:fill on="f" focussize="0,0"/>
                  <v:stroke weight="0.241574803149606pt" color="#1F1A17" joinstyle="round"/>
                  <v:imagedata o:title=""/>
                  <o:lock v:ext="edit" aspectratio="f"/>
                  <v:textbox inset="0mm,0mm,0mm,0mm"/>
                </v:shape>
                <v:shape id="Graphic 164" o:spid="_x0000_s1026" o:spt="100" style="position:absolute;left:695529;top:394754;height:6985;width:6350;" fillcolor="#1F1A17" filled="t" stroked="f" coordsize="6350,6985" o:gfxdata="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qW8NL4A&#10;AADcAAAADwAAAAAAAAABACAAAAAiAAAAZHJzL2Rvd25yZXYueG1sUEsBAhQAFAAAAAgAh07iQDMv&#10;BZ47AAAAOQAAABAAAAAAAAAAAQAgAAAADQEAAGRycy9zaGFwZXhtbC54bWxQSwUGAAAAAAYABgBb&#10;AQAAtwMAAAAA&#10;" path="m6152,0l0,0,0,3350,3082,6398,6152,6398,6152,0xe">
                  <v:fill on="t" focussize="0,0"/>
                  <v:stroke on="f"/>
                  <v:imagedata o:title=""/>
                  <o:lock v:ext="edit" aspectratio="f"/>
                  <v:textbox inset="0mm,0mm,0mm,0mm"/>
                </v:shape>
                <v:shape id="Graphic 165" o:spid="_x0000_s1026" o:spt="100" style="position:absolute;left:699989;top:399175;height:6985;width:6350;" filled="f" stroked="t" coordsize="6350,6985" o:gfxdata="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2BNIvQAA&#10;ANwAAAAPAAAAAAAAAAEAIAAAACIAAABkcnMvZG93bnJldi54bWxQSwECFAAUAAAACACHTuJAMy8F&#10;njsAAAA5AAAAEAAAAAAAAAABACAAAAAMAQAAZHJzL3NoYXBleG1sLnhtbFBLBQYAAAAABgAGAFsB&#10;AAC2AwAAAAA=&#10;" path="m6152,0l6152,3350,6152,6398,3069,6398,0,3350,0,0,3069,0,6152,0e">
                  <v:fill on="f" focussize="0,0"/>
                  <v:stroke weight="0.241653543307087pt" color="#1F1A17" joinstyle="round"/>
                  <v:imagedata o:title=""/>
                  <o:lock v:ext="edit" aspectratio="f"/>
                  <v:textbox inset="0mm,0mm,0mm,0mm"/>
                </v:shape>
                <v:shape id="Graphic 166" o:spid="_x0000_s1026" o:spt="100" style="position:absolute;left:695529;top:407248;height:6350;width:9525;" fillcolor="#1F1A17" filled="t" stroked="f" coordsize="9525,6350" o:gfxdata="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TAiZugAAANwA&#10;AAAPAAAAAAAAAAEAIAAAACIAAABkcnMvZG93bnJldi54bWxQSwECFAAUAAAACACHTuJAMy8FnjsA&#10;AAA5AAAAEAAAAAAAAAABACAAAAAJAQAAZHJzL3NoYXBleG1sLnhtbFBLBQYAAAAABgAGAFsBAACz&#10;AwAAAAA=&#10;" path="m9222,0l0,0,0,3047,3082,6095,6152,6095,9222,3047,9222,0xe">
                  <v:fill on="t" focussize="0,0"/>
                  <v:stroke on="f"/>
                  <v:imagedata o:title=""/>
                  <o:lock v:ext="edit" aspectratio="f"/>
                  <v:textbox inset="0mm,0mm,0mm,0mm"/>
                </v:shape>
                <v:shape id="Graphic 167" o:spid="_x0000_s1026" o:spt="100" style="position:absolute;left:699989;top:411668;height:6350;width:9525;" filled="f" stroked="t" coordsize="9525,6350" o:gfxdata="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EBorsAAADc&#10;AAAADwAAAAAAAAABACAAAAAiAAAAZHJzL2Rvd25yZXYueG1sUEsBAhQAFAAAAAgAh07iQDMvBZ47&#10;AAAAOQAAABAAAAAAAAAAAQAgAAAACgEAAGRycy9zaGFwZXhtbC54bWxQSwUGAAAAAAYABgBbAQAA&#10;tAMAAAAA&#10;" path="m9222,3035l6152,6083,3069,6083,0,3035,0,0,3069,0,6152,0,9222,0,9222,3035e">
                  <v:fill on="f" focussize="0,0"/>
                  <v:stroke weight="0.241417322834646pt" color="#1F1A17" joinstyle="round"/>
                  <v:imagedata o:title=""/>
                  <o:lock v:ext="edit" aspectratio="f"/>
                  <v:textbox inset="0mm,0mm,0mm,0mm"/>
                </v:shape>
                <v:shape id="Graphic 168" o:spid="_x0000_s1026" o:spt="100" style="position:absolute;left:689389;top:416379;height:6350;width:9525;" fillcolor="#1F1A17" filled="t" stroked="f" coordsize="9525,6350" o:gfxdata="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fOXC/&#10;AAAA3AAAAA8AAAAAAAAAAQAgAAAAIgAAAGRycy9kb3ducmV2LnhtbFBLAQIUABQAAAAIAIdO4kAz&#10;LwWeOwAAADkAAAAQAAAAAAAAAAEAIAAAAA4BAABkcnMvc2hhcGV4bWwueG1sUEsFBgAAAAAGAAYA&#10;WwEAALgDAAAAAA==&#10;" path="m6139,0l3069,0,0,3047,3069,6095,6139,6095,9222,3047,6139,0xe">
                  <v:fill on="t" focussize="0,0"/>
                  <v:stroke on="f"/>
                  <v:imagedata o:title=""/>
                  <o:lock v:ext="edit" aspectratio="f"/>
                  <v:textbox inset="0mm,0mm,0mm,0mm"/>
                </v:shape>
                <v:shape id="Graphic 169" o:spid="_x0000_s1026" o:spt="100" style="position:absolute;left:693836;top:420799;height:6350;width:9525;" filled="f" stroked="t" coordsize="9525,6350" o:gfxdata="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TIwS7sAAADc&#10;AAAADwAAAAAAAAABACAAAAAiAAAAZHJzL2Rvd25yZXYueG1sUEsBAhQAFAAAAAgAh07iQDMvBZ47&#10;AAAAOQAAABAAAAAAAAAAAQAgAAAACgEAAGRycy9zaGFwZXhtbC54bWxQSwUGAAAAAAYABgBbAQAA&#10;tAMAAAAA&#10;" path="m6152,6095l3082,6095,0,3047,3082,0,6152,0,9222,3047,6152,6095e">
                  <v:fill on="f" focussize="0,0"/>
                  <v:stroke weight="0.241417322834646pt" color="#1F1A17" joinstyle="round"/>
                  <v:imagedata o:title=""/>
                  <o:lock v:ext="edit" aspectratio="f"/>
                  <v:textbox inset="0mm,0mm,0mm,0mm"/>
                </v:shape>
                <v:shape id="Graphic 170" o:spid="_x0000_s1026" o:spt="100" style="position:absolute;left:244034;top:238821;height:474980;width:466725;" filled="f" stroked="t" coordsize="466725,474980" o:gfxdata="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q3C74A&#10;AADcAAAADwAAAAAAAAABACAAAAAiAAAAZHJzL2Rvd25yZXYueG1sUEsBAhQAFAAAAAgAh07iQDMv&#10;BZ47AAAAOQAAABAAAAAAAAAAAQAgAAAADQEAAGRycy9zaGFwZXhtbC54bWxQSwUGAAAAAAYABgBb&#10;AQAAtwMAAAAA&#10;" path="m27350,27418l18128,39899,9209,52078,3069,67305,0,85579,0,104169,0,122431,6139,143753,9209,165378,18128,186701,39642,232683,66993,278376,85437,300001,103578,321311,125093,345681,146291,364258,167805,385581,213600,419385,259092,443755,280606,452886,301817,462017,323332,468113,344543,471161,362974,474511,381419,474511,396477,471161,439203,449838,463787,406891,463787,391664,466553,373389,460717,333503,448425,290857,426910,244875,396477,198880,381419,174522,362974,152897,341460,131575,320262,110252,274467,73400,231741,42947,185946,21322,164735,12191,143221,6095,122010,3047,103578,0,85437,3047,66993,6095,51934,9143,39642,18274,27350,27418e">
                  <v:fill on="f" focussize="0,0"/>
                  <v:stroke weight="0.966535433070866pt" color="#FFFFFF" joinstyle="round"/>
                  <v:imagedata o:title=""/>
                  <o:lock v:ext="edit" aspectratio="f"/>
                  <v:textbox inset="0mm,0mm,0mm,0mm"/>
                </v:shape>
                <v:shape id="Image 171" o:spid="_x0000_s1026" o:spt="75" type="#_x0000_t75" style="position:absolute;left:234812;top:254048;height:64129;width:64080;" filled="f" o:preferrelative="t" stroked="f" coordsize="21600,21600" o:gfxdata="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350/ugAAANwA&#10;AAAPAAAAAAAAAAEAIAAAACIAAABkcnMvZG93bnJldi54bWxQSwECFAAUAAAACACHTuJAMy8FnjsA&#10;AAA5AAAAEAAAAAAAAAABACAAAAAJAQAAZHJzL3NoYXBleG1sLnhtbFBLBQYAAAAABgAGAFsBAACz&#10;AwAAAAA=&#10;">
                  <v:fill on="f" focussize="0,0"/>
                  <v:stroke on="f"/>
                  <v:imagedata r:id="rId35" o:title=""/>
                  <o:lock v:ext="edit" aspectratio="f"/>
                </v:shape>
                <v:shape id="Graphic 172" o:spid="_x0000_s1026" o:spt="100" style="position:absolute;left:173642;top:318318;height:306705;width:589280;" filled="f" stroked="t" coordsize="589280,306705" o:gfxdata="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s4RG8AAAA&#10;3AAAAA8AAAAAAAAAAQAgAAAAIgAAAGRycy9kb3ducmV2LnhtbFBLAQIUABQAAAAIAIdO4kAzLwWe&#10;OwAAADkAAAAQAAAAAAAAAAEAIAAAAAsBAABkcnMvc2hhcGV4bWwueG1sUEsFBgAAAAAGAAYAWwEA&#10;ALUDAAAAAA==&#10;" path="m588892,150151l585822,165378,582753,180605,573834,195832,564611,211361,552319,223540,536945,235731,521886,247910,503455,260089,482244,269535,457647,278666,433366,287810,409085,293893,381431,299989,354081,303036,323647,306084,295981,306084,265560,306084,207461,299989,155829,290857,106964,272583,67309,254006,33806,229635,6152,186688,0,171461,0,156235,0,140706,3082,125479,33806,82834,64239,58174,85450,49030,103894,36851,128175,30755,152759,21624,177040,15226,204707,9131,232057,6083,262478,3047,292911,0,320578,3047,350998,3047,378361,6083,433366,18576,479174,33803,518816,55126,552319,79786,573834,107204,582753,119383,585822,134610,588892,150151e">
                  <v:fill on="f" focussize="0,0"/>
                  <v:stroke weight="0.965669291338583pt" color="#FFFFFF" joinstyle="round"/>
                  <v:imagedata o:title=""/>
                  <o:lock v:ext="edit" aspectratio="f"/>
                  <v:textbox inset="0mm,0mm,0mm,0mm"/>
                </v:shape>
                <v:shape id="Graphic 173" o:spid="_x0000_s1026" o:spt="100" style="position:absolute;left:603939;top:563181;height:58419;width:55244;" fillcolor="#FFFFFF" filled="t" stroked="f" coordsize="55244,58419" o:gfxdata="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XQam8AAAA&#10;3AAAAA8AAAAAAAAAAQAgAAAAIgAAAGRycy9kb3ducmV2LnhtbFBLAQIUABQAAAAIAIdO4kAzLwWe&#10;OwAAADkAAAAQAAAAAAAAAAEAIAAAAAsBAABkcnMvc2hhcGV4bWwueG1sUEsFBgAAAAAGAAYAWwEA&#10;ALUDAAAAAA==&#10;" path="m27350,0l15374,3047,6152,9143,0,18274,0,39899,6152,49030,15374,55126,27350,58174,36572,55126,45795,49030,55017,39899,55017,18274,45795,9143,36572,3047,27350,0xe">
                  <v:fill on="t" focussize="0,0"/>
                  <v:stroke on="f"/>
                  <v:imagedata o:title=""/>
                  <o:lock v:ext="edit" aspectratio="f"/>
                  <v:textbox inset="0mm,0mm,0mm,0mm"/>
                </v:shape>
                <v:shape id="Graphic 174" o:spid="_x0000_s1026" o:spt="100" style="position:absolute;left:608398;top:567601;height:58419;width:55244;" filled="f" stroked="t" coordsize="55244,58419" o:gfxdata="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Mm6j+2AAAA3AAAAA8A&#10;AAAAAAAAAQAgAAAAIgAAAGRycy9kb3ducmV2LnhtbFBLAQIUABQAAAAIAIdO4kAzLwWeOwAAADkA&#10;AAAQAAAAAAAAAAEAIAAAAAUBAABkcnMvc2hhcGV4bWwueG1sUEsFBgAAAAAGAAYAWwEAAK8DAAAA&#10;AA==&#10;" path="m45795,9131l55017,18274,55017,30755,55017,39899,45795,49030,36572,55126,27350,58174,15361,55126,6152,49030,0,39899,0,30755,0,18274,6152,9131,15361,3047,27350,0,36572,3047,45795,9131e">
                  <v:fill on="f" focussize="0,0"/>
                  <v:stroke weight="0.241653543307087pt" color="#FFFFFF" joinstyle="round"/>
                  <v:imagedata o:title=""/>
                  <o:lock v:ext="edit" aspectratio="f"/>
                  <v:textbox inset="0mm,0mm,0mm,0mm"/>
                </v:shape>
                <v:shape id="Graphic 175" o:spid="_x0000_s1026" o:spt="100" style="position:absolute;left:613161;top:603080;height:6350;width:6350;" fillcolor="#1F1A17" filled="t" stroked="f" coordsize="6350,6350" o:gfxdata="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wA7L4A&#10;AADcAAAADwAAAAAAAAABACAAAAAiAAAAZHJzL2Rvd25yZXYueG1sUEsBAhQAFAAAAAgAh07iQDMv&#10;BZ47AAAAOQAAABAAAAAAAAAAAQAgAAAADQEAAGRycy9zaGFwZXhtbC54bWxQSwUGAAAAAAYABgBb&#10;AQAAtwMAAAAA&#10;" path="m6152,0l0,0,0,6095,6152,6095,6152,0xe">
                  <v:fill on="t" focussize="0,0"/>
                  <v:stroke on="f"/>
                  <v:imagedata o:title=""/>
                  <o:lock v:ext="edit" aspectratio="f"/>
                  <v:textbox inset="0mm,0mm,0mm,0mm"/>
                </v:shape>
                <v:shape id="Graphic 176" o:spid="_x0000_s1026" o:spt="100" style="position:absolute;left:617621;top:607501;height:6350;width:6350;" filled="f" stroked="t" coordsize="6350,6350" o:gfxdata="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gHaxvQAA&#10;ANwAAAAPAAAAAAAAAAEAIAAAACIAAABkcnMvZG93bnJldi54bWxQSwECFAAUAAAACACHTuJAMy8F&#10;njsAAAA5AAAAEAAAAAAAAAABACAAAAAMAQAAZHJzL3NoYXBleG1sLnhtbFBLBQYAAAAABgAGAFsB&#10;AAC2AwAAAAA=&#10;" path="m6139,0l6139,3035,6139,6083,3069,6083,0,6083,0,3035,0,0,3069,0,6139,0e">
                  <v:fill on="f" focussize="0,0"/>
                  <v:stroke weight="0.241574803149606pt" color="#1F1A17" joinstyle="round"/>
                  <v:imagedata o:title=""/>
                  <o:lock v:ext="edit" aspectratio="f"/>
                  <v:textbox inset="0mm,0mm,0mm,0mm"/>
                </v:shape>
                <v:shape id="Graphic 177" o:spid="_x0000_s1026" o:spt="100" style="position:absolute;left:607009;top:590901;height:9525;width:9525;" fillcolor="#1F1A17" filled="t" stroked="f" coordsize="9525,9525" o:gfxdata="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1DnPb4A&#10;AADcAAAADwAAAAAAAAABACAAAAAiAAAAZHJzL2Rvd25yZXYueG1sUEsBAhQAFAAAAAgAh07iQDMv&#10;BZ47AAAAOQAAABAAAAAAAAAAAQAgAAAADQEAAGRycy9zaGFwZXhtbC54bWxQSwUGAAAAAAYABgBb&#10;AQAAtwMAAAAA&#10;" path="m3082,0l3082,3047,0,6083,3082,9131,6152,9131,6152,6083,9222,3047,6152,3047,3082,0xe">
                  <v:fill on="t" focussize="0,0"/>
                  <v:stroke on="f"/>
                  <v:imagedata o:title=""/>
                  <o:lock v:ext="edit" aspectratio="f"/>
                  <v:textbox inset="0mm,0mm,0mm,0mm"/>
                </v:shape>
                <v:shape id="Graphic 178" o:spid="_x0000_s1026" o:spt="100" style="position:absolute;left:611468;top:595309;height:9525;width:9525;" filled="f" stroked="t" coordsize="9525,9525" o:gfxdata="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g2jL4A&#10;AADcAAAADwAAAAAAAAABACAAAAAiAAAAZHJzL2Rvd25yZXYueG1sUEsBAhQAFAAAAAgAh07iQDMv&#10;BZ47AAAAOQAAABAAAAAAAAAAAQAgAAAADQEAAGRycy9zaGFwZXhtbC54bWxQSwUGAAAAAAYABgBb&#10;AQAAtwMAAAAA&#10;" path="m9222,3047l6152,6095,6152,9143,3082,9143,0,6095,3082,3047,3082,0,6152,3047,9222,3047e">
                  <v:fill on="f" focussize="0,0"/>
                  <v:stroke weight="0.241574803149606pt" color="#1F1A17" joinstyle="round"/>
                  <v:imagedata o:title=""/>
                  <o:lock v:ext="edit" aspectratio="f"/>
                  <v:textbox inset="0mm,0mm,0mm,0mm"/>
                </v:shape>
                <v:shape id="Graphic 179" o:spid="_x0000_s1026" o:spt="100" style="position:absolute;left:646664;top:584503;height:9525;width:6350;" fillcolor="#1F1A17" filled="t" stroked="f" coordsize="6350,9525" o:gfxdata="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eeZ74A&#10;AADcAAAADwAAAAAAAAABACAAAAAiAAAAZHJzL2Rvd25yZXYueG1sUEsBAhQAFAAAAAgAh07iQDMv&#10;BZ47AAAAOQAAABAAAAAAAAAAAQAgAAAADQEAAGRycy9zaGFwZXhtbC54bWxQSwUGAAAAAAYABgBb&#10;AQAAtwMAAAAA&#10;" path="m6152,0l3069,0,0,3350,0,6398,3069,9445,6152,6398,6152,0xe">
                  <v:fill on="t" focussize="0,0"/>
                  <v:stroke on="f"/>
                  <v:imagedata o:title=""/>
                  <o:lock v:ext="edit" aspectratio="f"/>
                  <v:textbox inset="0mm,0mm,0mm,0mm"/>
                </v:shape>
                <v:shape id="Graphic 180" o:spid="_x0000_s1026" o:spt="100" style="position:absolute;left:651124;top:588924;height:9525;width:6350;" filled="f" stroked="t" coordsize="6350,9525" o:gfxdata="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qq9iugAAANwA&#10;AAAPAAAAAAAAAAEAIAAAACIAAABkcnMvZG93bnJldi54bWxQSwECFAAUAAAACACHTuJAMy8FnjsA&#10;AAA5AAAAEAAAAAAAAAABACAAAAAJAQAAZHJzL3NoYXBleG1sLnhtbFBLBQYAAAAABgAGAFsBAACz&#10;AwAAAAA=&#10;" path="m6139,3350l6139,6385,3069,9433,0,6385,0,3350,3069,0,6139,0,6139,3350e">
                  <v:fill on="f" focussize="0,0"/>
                  <v:stroke weight="0.241732283464567pt" color="#1F1A17" joinstyle="round"/>
                  <v:imagedata o:title=""/>
                  <o:lock v:ext="edit" aspectratio="f"/>
                  <v:textbox inset="0mm,0mm,0mm,0mm"/>
                </v:shape>
                <v:shape id="Graphic 181" o:spid="_x0000_s1026" o:spt="100" style="position:absolute;left:610091;top:581455;height:6985;width:6350;" fillcolor="#1F1A17" filled="t" stroked="f" coordsize="6350,6985" o:gfxdata="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3vlWvQAA&#10;ANwAAAAPAAAAAAAAAAEAIAAAACIAAABkcnMvZG93bnJldi54bWxQSwECFAAUAAAACACHTuJAMy8F&#10;njsAAAA5AAAAEAAAAAAAAAABACAAAAAMAQAAZHJzL3NoYXBleG1sLnhtbFBLBQYAAAAABgAGAFsB&#10;AAC2AwAAAAA=&#10;" path="m6139,0l0,0,0,3047,3069,6398,6139,3047,6139,0xe">
                  <v:fill on="t" focussize="0,0"/>
                  <v:stroke on="f"/>
                  <v:imagedata o:title=""/>
                  <o:lock v:ext="edit" aspectratio="f"/>
                  <v:textbox inset="0mm,0mm,0mm,0mm"/>
                </v:shape>
                <v:shape id="Graphic 182" o:spid="_x0000_s1026" o:spt="100" style="position:absolute;left:614551;top:585876;height:6985;width:6350;" filled="f" stroked="t" coordsize="6350,6985" o:gfxdata="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PW3GvQAA&#10;ANwAAAAPAAAAAAAAAAEAIAAAACIAAABkcnMvZG93bnJldi54bWxQSwECFAAUAAAACACHTuJAMy8F&#10;njsAAAA5AAAAEAAAAAAAAAABACAAAAAMAQAAZHJzL3NoYXBleG1sLnhtbFBLBQYAAAAABgAGAFsB&#10;AAC2AwAAAAA=&#10;" path="m6139,3047l3069,6398,0,3047,0,0,3069,0,6139,0,6139,3047e">
                  <v:fill on="f" focussize="0,0"/>
                  <v:stroke weight="0.241653543307087pt" color="#1F1A17" joinstyle="round"/>
                  <v:imagedata o:title=""/>
                  <o:lock v:ext="edit" aspectratio="f"/>
                  <v:textbox inset="0mm,0mm,0mm,0mm"/>
                </v:shape>
                <v:shape id="Graphic 183" o:spid="_x0000_s1026" o:spt="100" style="position:absolute;left:643594;top:596984;height:6350;width:9525;" fillcolor="#1F1A17" filled="t" stroked="f" coordsize="9525,6350" o:gfxdata="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dN+7sAAADc&#10;AAAADwAAAAAAAAABACAAAAAiAAAAZHJzL2Rvd25yZXYueG1sUEsBAhQAFAAAAAgAh07iQDMvBZ47&#10;AAAAOQAAABAAAAAAAAAAAQAgAAAACgEAAGRycy9zaGFwZXhtbC54bWxQSwUGAAAAAAYABgBbAQAA&#10;tAMAAAAA&#10;" path="m6139,0l3069,0,3069,3047,0,6095,9222,6095,9222,3047,6139,0xe">
                  <v:fill on="t" focussize="0,0"/>
                  <v:stroke on="f"/>
                  <v:imagedata o:title=""/>
                  <o:lock v:ext="edit" aspectratio="f"/>
                  <v:textbox inset="0mm,0mm,0mm,0mm"/>
                </v:shape>
                <v:shape id="Graphic 184" o:spid="_x0000_s1026" o:spt="100" style="position:absolute;left:648041;top:601405;height:6350;width:9525;" filled="f" stroked="t" coordsize="9525,6350" o:gfxdata="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z95L7sAAADc&#10;AAAADwAAAAAAAAABACAAAAAiAAAAZHJzL2Rvd25yZXYueG1sUEsBAhQAFAAAAAgAh07iQDMvBZ47&#10;AAAAOQAAABAAAAAAAAAAAQAgAAAACgEAAGRycy9zaGFwZXhtbC54bWxQSwUGAAAAAAYABgBbAQAA&#10;tAMAAAAA&#10;" path="m9222,6095l6152,6095,3082,6095,0,6095,3082,3047,3082,0,6152,0,9222,3047,9222,6095e">
                  <v:fill on="f" focussize="0,0"/>
                  <v:stroke weight="0.241417322834646pt" color="#1F1A17" joinstyle="round"/>
                  <v:imagedata o:title=""/>
                  <o:lock v:ext="edit" aspectratio="f"/>
                  <v:textbox inset="0mm,0mm,0mm,0mm"/>
                </v:shape>
                <v:shape id="Graphic 185" o:spid="_x0000_s1026" o:spt="100" style="position:absolute;left:637442;top:606128;height:6350;width:6350;" fillcolor="#1F1A17" filled="t" stroked="f" coordsize="6350,6350" o:gfxdata="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1lwy74A&#10;AADcAAAADwAAAAAAAAABACAAAAAiAAAAZHJzL2Rvd25yZXYueG1sUEsBAhQAFAAAAAgAh07iQDMv&#10;BZ47AAAAOQAAABAAAAAAAAAAAQAgAAAADQEAAGRycy9zaGFwZXhtbC54bWxQSwUGAAAAAAYABgBb&#10;AQAAtwMAAAAA&#10;" path="m6152,0l0,0,0,6083,6152,6083,6152,0xe">
                  <v:fill on="t" focussize="0,0"/>
                  <v:stroke on="f"/>
                  <v:imagedata o:title=""/>
                  <o:lock v:ext="edit" aspectratio="f"/>
                  <v:textbox inset="0mm,0mm,0mm,0mm"/>
                </v:shape>
                <v:shape id="Graphic 186" o:spid="_x0000_s1026" o:spt="100" style="position:absolute;left:641902;top:610536;height:6350;width:6350;" filled="f" stroked="t" coordsize="6350,6350" o:gfxdata="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VQaWvQAA&#10;ANwAAAAPAAAAAAAAAAEAIAAAACIAAABkcnMvZG93bnJldi54bWxQSwECFAAUAAAACACHTuJAMy8F&#10;njsAAAA5AAAAEAAAAAAAAAABACAAAAAMAQAAZHJzL3NoYXBleG1sLnhtbFBLBQYAAAAABgAGAFsB&#10;AAC2AwAAAAA=&#10;" path="m6139,6095l3069,6095,0,6095,0,3047,0,0,3069,0,6139,0,6139,3047,6139,6095e">
                  <v:fill on="f" focussize="0,0"/>
                  <v:stroke weight="0.241574803149606pt" color="#1F1A17" joinstyle="round"/>
                  <v:imagedata o:title=""/>
                  <o:lock v:ext="edit" aspectratio="f"/>
                  <v:textbox inset="0mm,0mm,0mm,0mm"/>
                </v:shape>
                <v:shape id="Graphic 187" o:spid="_x0000_s1026" o:spt="100" style="position:absolute;left:625453;top:609176;height:6350;width:6350;" fillcolor="#1F1A17" filled="t" stroked="f" coordsize="6350,6350" o:gfxdata="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dLJ74A&#10;AADcAAAADwAAAAAAAAABACAAAAAiAAAAZHJzL2Rvd25yZXYueG1sUEsBAhQAFAAAAAgAh07iQDMv&#10;BZ47AAAAOQAAABAAAAAAAAAAAQAgAAAADQEAAGRycy9zaGFwZXhtbC54bWxQSwUGAAAAAAYABgBb&#10;AQAAtwMAAAAA&#10;" path="m5836,0l2766,0,0,3035,0,6083,5836,6083,5836,0xe">
                  <v:fill on="t" focussize="0,0"/>
                  <v:stroke on="f"/>
                  <v:imagedata o:title=""/>
                  <o:lock v:ext="edit" aspectratio="f"/>
                  <v:textbox inset="0mm,0mm,0mm,0mm"/>
                </v:shape>
                <v:shape id="Graphic 188" o:spid="_x0000_s1026" o:spt="100" style="position:absolute;left:629913;top:613584;height:6350;width:6350;" filled="f" stroked="t" coordsize="6350,6350" o:gfxdata="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P2WK/&#10;AAAA3AAAAA8AAAAAAAAAAQAgAAAAIgAAAGRycy9kb3ducmV2LnhtbFBLAQIUABQAAAAIAIdO4kAz&#10;LwWeOwAAADkAAAAQAAAAAAAAAAEAIAAAAA4BAABkcnMvc2hhcGV4bWwueG1sUEsFBgAAAAAGAAYA&#10;WwEAALgDAAAAAA==&#10;" path="m2766,6095l0,6095,0,3047,2766,0,5836,0,5836,3047,5836,6095,2766,6095e">
                  <v:fill on="f" focussize="0,0"/>
                  <v:stroke weight="0.241653543307087pt" color="#1F1A17" joinstyle="round"/>
                  <v:imagedata o:title=""/>
                  <o:lock v:ext="edit" aspectratio="f"/>
                  <v:textbox inset="0mm,0mm,0mm,0mm"/>
                </v:shape>
                <v:shape id="Image 189" o:spid="_x0000_s1026" o:spt="75" type="#_x0000_t75" style="position:absolute;left:320250;top:615259;height:64129;width:64080;" filled="f" o:preferrelative="t" stroked="f" coordsize="21600,21600" o:gfxdata="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S631ugAAANwA&#10;AAAPAAAAAAAAAAEAIAAAACIAAABkcnMvZG93bnJldi54bWxQSwECFAAUAAAACACHTuJAMy8FnjsA&#10;AAA5AAAAEAAAAAAAAAABACAAAAAJAQAAZHJzL3NoYXBleG1sLnhtbFBLBQYAAAAABgAGAFsBAACz&#10;AwAAAAA=&#10;">
                  <v:fill on="f" focussize="0,0"/>
                  <v:stroke on="f"/>
                  <v:imagedata r:id="rId36" o:title=""/>
                  <o:lock v:ext="edit" aspectratio="f"/>
                </v:shape>
                <v:shape id="Graphic 190" o:spid="_x0000_s1026" o:spt="100" style="position:absolute;left:48859;top:49093;height:636905;width:848360;" fillcolor="#FFFFFF" filled="t" stroked="f" coordsize="848360,636905" o:gfxdata="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xDadL4A&#10;AADcAAAADwAAAAAAAAABACAAAAAiAAAAZHJzL2Rvd25yZXYueG1sUEsBAhQAFAAAAAgAh07iQDMv&#10;BZ47AAAAOQAAABAAAAAAAAAAAQAgAAAADQEAAGRycy9zaGFwZXhtbC54bWxQSwUGAAAAAAYABgBb&#10;AQAAtwMAAAAA&#10;" path="m66992,455917l11976,458965,11976,449834,0,449834,2755,483641,15049,480593,15049,471144,66992,468109,66992,458965,66992,455917xem66992,403834l39636,403834,33489,406882,33489,409930,30416,413283,30416,409930,27343,406882,27343,422414,27343,425462,11976,425462,11976,419379,24269,419379,27343,422414,27343,406882,24269,406882,21196,403834,11976,403834,5829,406882,2755,409930,0,413283,0,437642,63919,437642,66992,425462,36563,425462,36563,419379,39636,419379,42405,416331,63919,419379,63919,416331,66992,416331,66992,413283,66992,403834xem70078,370344l57772,367296,54698,382524,39636,379488,42405,367296,30416,364261,27343,379488,15049,376440,18122,361213,5829,361213,0,388620,66992,397751,68707,382524,70078,370344xem79286,523240l76212,511048,24269,523240,36563,520192,48552,514096,60845,508012,73152,498868,72529,495820,70078,483641,5829,498868,8902,508012,60845,495820,48552,501916,36563,508012,11976,520192,15049,538772,79286,523240xem79286,327406l51625,321310,52247,318262,54698,306082,42405,303034,39636,318262,27343,312166,30416,299986,18122,296938,11976,321310,73152,342633,79286,327406xem88201,560082l87566,557034,82372,532371,70078,535419,73152,550938,57772,557034,54698,541820,42405,544855,48552,560082,33489,563118,30416,550938,18122,553986,27343,578358,78092,563118,88201,560082xem94361,278358l88201,275310,82372,269227,82372,284454,82372,287807,79286,290855,73152,290855,42405,275310,39636,275310,39636,269227,45478,269227,76212,281406,79286,281406,82372,284454,82372,269227,51625,257035,42405,254000,36563,257035,27343,266179,27343,281406,30416,284454,39636,287807,70078,303034,82372,303034,88201,299986,91274,290855,94361,284454,94361,278358xem97421,627392l94361,621296,88201,618248,82372,621296,79286,627392,82372,636524,88201,636524,94361,636524,97421,627392xem103568,587489l102031,584441,100495,581393,97421,572262,91274,569214,85140,569214,79286,572262,70078,575310,76212,587489,85140,584441,91274,584441,91274,590537,88201,590537,57772,606069,54698,609117,51625,609117,51625,599973,54698,599973,60845,596620,54698,584441,48552,587489,42405,593585,39636,596620,39636,603021,42405,612165,45478,618248,51625,621296,57772,621296,82169,609117,100495,599973,103568,593585,103568,587489xem118935,235724l115874,238772,115874,235724,103568,229628,97421,226580,85140,226580,82372,229628,82372,226580,82372,220192,79286,217157,73152,215138,73152,229628,73152,238772,60845,229628,60845,226580,66992,226580,73152,229628,73152,215138,70078,214109,63919,211061,60845,211061,54698,214109,51625,220192,42405,235724,100495,269227,106654,257035,82372,244856,82372,241808,85140,238772,91274,238772,109715,247904,112788,247904,118935,235724xem149377,192786l140157,186690,130924,198882,118935,186690,124879,180606,127863,177558,118935,168427,109715,180606,100495,171462,109715,159283,100495,152882,82372,174510,130924,214109,144106,198882,149377,192786xem185940,155930l137071,110248,127863,119380,167500,155930,158584,149834,146291,143751,142189,140703,133997,134607,118935,128524,106654,140703,155511,186690,164731,177558,124777,140703,137071,149834,149377,155930,158584,162331,170573,168427,185940,155930xem213296,134607l207149,125476,195173,134607,185940,119380,198234,113296,196697,110248,192087,101104,179793,110248,170573,101104,182867,91668,176720,82524,152438,98056,192087,149834,213296,134607xem252958,110248l249872,110248,249872,107200,240220,94703,237883,91668,234810,88620,231736,85572,222516,85572,228676,79476,228676,76441,225590,73393,222516,64249,216369,61201,216369,79476,216369,85572,213296,88620,210223,88620,204381,76441,207149,73393,210223,73393,216369,79476,216369,61201,207149,61201,201307,64249,185940,73393,222516,128524,231736,122428,216369,98056,219456,98056,222516,94703,225590,94703,228676,98056,237883,116332,240969,116332,252958,110248xem286753,91668l271386,55118,256019,64249,262166,73393,265239,73393,268312,82524,271386,85572,271386,88620,268312,88620,265239,91668,265239,88620,262166,88620,262166,82524,249872,55118,247103,52070,247103,49022,256019,49022,256019,55118,268312,49022,265239,45974,262166,39890,259092,36842,252958,36842,244030,39890,237883,42938,234810,45974,234810,58166,252958,94703,256019,101104,259092,104152,268312,104152,274472,98056,274472,91668,277533,94703,280606,94703,286753,91668xem314109,82524l307962,58166,307962,49022,307962,15227,295668,21323,298742,49022,283679,24358,268312,27406,295668,64249,301815,85572,314109,82524xem387261,64249l384187,64249,381114,45974,381114,42938,381114,39890,374967,33794,374967,30454,378040,27406,378040,24358,374967,15227,374967,9131,371894,6083,366052,3048,366052,24358,366052,30454,359905,30454,356831,18275,356831,15227,359905,15227,362978,18275,362978,21323,366052,24358,366052,3048,359905,6083,341464,6083,350685,73393,366052,70345,359905,42938,369125,42938,369125,45974,371894,67297,387261,67297,387261,64249xem420763,0l393407,0,393407,64249,420763,64249,420763,55118,405701,55118,405701,36842,420763,36842,420763,24358,405701,24358,405701,12179,420763,12179,420763,0xem466559,18275l464502,12179,463486,9131,463486,3048,457327,0,442277,0,436130,3048,433044,6083,433044,27406,436130,30454,439204,33794,448424,42938,448424,45974,451497,45974,451497,52070,448424,55118,442277,55118,442277,45974,429983,45974,429983,58166,433044,61201,436130,67297,454266,67297,460413,61201,462457,55118,463486,52070,463486,42938,460413,39890,460413,36842,457327,36842,457327,33794,451497,27406,448424,27406,448424,24358,445350,21323,445350,12179,451497,12179,451497,21323,463486,21323,466559,18275xem506209,9131l478853,3048,469633,70345,496989,73393,500062,61201,485000,58166,488073,42938,500062,45974,500824,42938,503135,33794,488073,30454,491147,18275,506209,21323,506209,18275,506209,9131xem545846,18275l536625,14541,536625,27406,530796,58166,524649,55118,536625,27406,536625,14541,530796,12179,500062,73393,515429,76441,518502,67297,527723,70345,527723,79476,539711,85572,541375,67297,542213,58166,545020,27406,545846,18275xem594728,39890l588581,33794,582422,30454,579348,29222,579348,42938,579348,52070,576592,55118,570445,55118,576592,39890,579348,42938,579348,29222,567359,24358,542785,85572,555078,91668,564299,64249,567359,64249,570445,67297,573519,67297,573519,73393,564299,91668,564299,94703,576592,101104,576592,94703,582422,76441,585508,73393,585508,70345,582422,64249,585508,64249,591642,58166,592670,55118,594728,49022,594728,39890xem637438,61201l634377,55118,628230,52070,619010,49022,613156,49022,603948,58166,585508,94703,585508,101104,588581,107200,594728,110248,603948,113296,610095,113296,613156,110248,619010,104152,620547,101104,622084,98056,610095,91668,607021,98056,607021,101104,600875,101104,597801,98056,600875,94703,616242,64249,616242,61201,625144,61201,625144,67297,622084,67297,619010,73393,631304,79476,637438,67297,637438,61201xem683234,88620l674027,82524,658952,104152,649744,98056,664806,76441,655891,70345,619010,122428,628230,131559,643597,107200,652818,113296,637438,134607,646658,143751,670915,107200,672934,104152,683234,88620xem732116,131559l719823,119380,716737,121627,716737,134607,698614,159283,692454,152882,716737,134607,716737,121627,664806,159283,674027,168427,683234,162331,689394,168427,683234,177558,692454,186690,709980,162331,712177,159283,729919,134607,732116,131559xem774839,183654l765619,174510,722896,208013,732116,198882,741337,186690,750239,177558,757161,168427,759460,165379,747179,149834,695540,189738,701675,198882,744105,168427,735190,177558,729043,189738,719823,198882,710603,211061,722896,223532,743115,208013,774839,183654xem796036,226580l792962,220192,791438,217157,789901,214109,784047,198882,780973,200672,780973,217157,780973,226580,750239,241808,750239,244856,747179,244856,747179,241808,744105,241808,744105,238772,777913,217157,780973,217157,780973,200672,725957,232676,735190,247904,738251,254000,744105,257035,753325,257035,774230,244856,789901,235724,792962,232676,796036,226580xem820635,572262l808342,566166,801014,563118,771753,550938,762533,550938,753325,560082,753325,566166,756399,569214,753325,569214,750239,578358,786815,593585,792962,575310,780973,572262,780973,575310,768692,572262,765619,572262,765619,563118,768692,563118,774839,566166,802195,575310,805256,578358,808342,578358,808342,581393,805256,584441,799122,584441,792962,596620,799122,596620,805256,599973,808342,596620,814476,593585,817549,587489,820635,578358,820635,572262xem826465,287807l825169,284454,814476,257035,802195,263131,805256,272275,756399,293903,762533,306082,811415,284454,814476,293903,826465,287807xem835698,318262l834669,315214,829538,299986,823709,301942,823709,315214,823709,321310,820635,324358,814476,327406,811415,327406,808342,324358,808342,321310,820635,315214,823709,315214,823709,301942,765619,321310,768692,330441,796036,324358,799122,324358,799122,330441,796036,333489,774839,339585,771753,342633,777913,355117,777913,352069,799122,345668,805256,339585,805256,333489,811415,339585,817549,339585,826465,336537,832624,333489,835698,330441,835698,327406,835698,318262xem838758,514096l774839,498868,771753,508012,823709,523240,811415,523240,796036,520192,768692,520192,765619,538772,829538,557034,832624,544855,780973,529323,792962,532371,835698,532371,836206,529323,837222,523240,838758,514096xem841832,486689l777913,474497,777913,489737,841832,498868,841832,486689xem844918,376440l843368,367296,841832,358165,832624,357759,832624,367296,802195,376440,802195,370344,832624,367296,832624,357759,774839,355117,777913,370344,789901,370344,789901,379488,780973,382524,780973,394716,844918,376440xem847991,428510l784047,425462,784047,434606,835698,440690,823709,440690,808342,443738,796036,446786,780973,449834,780973,465061,844918,471144,847991,458965,792962,455917,805256,452882,817549,452882,847991,446786,847991,428510xem847991,400786l780973,400786,780973,416331,847991,413283,847991,400786xe">
                  <v:fill on="t" focussize="0,0"/>
                  <v:stroke on="f"/>
                  <v:imagedata o:title=""/>
                  <o:lock v:ext="edit" aspectratio="f"/>
                  <v:textbox inset="0mm,0mm,0mm,0mm"/>
                </v:shape>
                <v:shape id="Graphic 191" o:spid="_x0000_s1026" o:spt="100" style="position:absolute;left:132610;top:671758;height:18415;width:18415;" filled="f" stroked="t" coordsize="18415,18415" o:gfxdata="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K6NvvQAA&#10;ANwAAAAPAAAAAAAAAAEAIAAAACIAAABkcnMvZG93bnJldi54bWxQSwECFAAUAAAACACHTuJAMy8F&#10;njsAAAA5AAAAEAAAAAAAAAABACAAAAAMAQAAZHJzL3NoYXBleG1sLnhtbFBLBQYAAAAABgAGAFsB&#10;AAC2AwAAAAA=&#10;" path="m8918,18274l15058,18274,18141,9143,15058,3047,8918,0,3082,3047,0,9143,3082,18274,8918,18274e">
                  <v:fill on="f" focussize="0,0"/>
                  <v:stroke weight="0.241574803149606pt" color="#FFFFFF" joinstyle="round"/>
                  <v:imagedata o:title=""/>
                  <o:lock v:ext="edit" aspectratio="f"/>
                  <v:textbox inset="0mm,0mm,0mm,0mm"/>
                </v:shape>
                <v:shape id="Graphic 192" o:spid="_x0000_s1026" o:spt="100" style="position:absolute;left:790202;top:667337;height:18415;width:18415;" fillcolor="#FFFFFF" filled="t" stroked="f" coordsize="18415,18415" o:gfxdata="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7O4T7gAAADcAAAA&#10;DwAAAAAAAAABACAAAAAiAAAAZHJzL2Rvd25yZXYueG1sUEsBAhQAFAAAAAgAh07iQDMvBZ47AAAA&#10;OQAAABAAAAAAAAAAAQAgAAAABwEAAGRycy9zaGFwZXhtbC54bWxQSwUGAAAAAAYABgBbAQAAsQMA&#10;AAAA&#10;" path="m8906,0l0,3047,0,18274,8906,18274,15058,18274,18128,9143,15058,3047,8906,0xe">
                  <v:fill on="t" focussize="0,0"/>
                  <v:stroke on="f"/>
                  <v:imagedata o:title=""/>
                  <o:lock v:ext="edit" aspectratio="f"/>
                  <v:textbox inset="0mm,0mm,0mm,0mm"/>
                </v:shape>
                <v:shape id="Graphic 193" o:spid="_x0000_s1026" o:spt="100" style="position:absolute;left:794649;top:671758;height:18415;width:18415;" filled="f" stroked="t" coordsize="18415,18415" o:gfxdata="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tZiDvQAA&#10;ANwAAAAPAAAAAAAAAAEAIAAAACIAAABkcnMvZG93bnJldi54bWxQSwECFAAUAAAACACHTuJAMy8F&#10;njsAAAA5AAAAEAAAAAAAAAABACAAAAAMAQAAZHJzL3NoYXBleG1sLnhtbFBLBQYAAAAABgAGAFsB&#10;AAC2AwAAAAA=&#10;" path="m8918,18274l15071,18274,18141,9143,15071,3047,8918,0,0,3047,0,9143,0,18274,8918,18274e">
                  <v:fill on="f" focussize="0,0"/>
                  <v:stroke weight="0.241574803149606pt" color="#FFFFFF" joinstyle="round"/>
                  <v:imagedata o:title=""/>
                  <o:lock v:ext="edit" aspectratio="f"/>
                  <v:textbox inset="0mm,0mm,0mm,0mm"/>
                </v:shape>
                <v:shape id="Graphic 194" o:spid="_x0000_s1026" o:spt="100" style="position:absolute;left:137069;top:688660;height:196215;width:665480;" fillcolor="#FFFFFF" filled="t" stroked="f" coordsize="665480,196215" o:gfxdata="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TbTmL4A&#10;AADcAAAADwAAAAAAAAABACAAAAAiAAAAZHJzL2Rvd25yZXYueG1sUEsBAhQAFAAAAAgAh07iQDMv&#10;BZ47AAAAOQAAABAAAAAAAAAAAQAgAAAADQEAAGRycy9zaGFwZXhtbC54bWxQSwUGAAAAAAYABgBb&#10;AQAAtwMAAAAA&#10;" path="m222835,131575l210543,177561,228975,183652,232057,174516,222835,171469,232057,134622,222835,131575xem201321,125479l186262,168424,204391,174516,207461,165378,198554,162333,201321,153196,211533,153196,213613,146800,204391,143753,207461,134622,218214,134622,219753,131575,201321,125479xem180110,113300l158899,156241,170888,162333,183180,162333,183180,159288,185231,156241,173958,156241,170888,153196,173958,140706,192402,140706,192402,137658,193934,134622,180110,134622,183180,125479,195476,125479,189332,119396,180110,113300xem183180,140706l177040,140706,177040,143753,180110,143753,180110,146800,177040,153196,173958,156241,185231,156241,189332,150150,189332,146800,183180,140706xem211533,153196l201321,153196,210543,156241,211533,153196xem143537,95025l125093,125479,122023,131575,122023,134622,125093,137658,131245,140706,134315,143753,143537,143753,146607,137658,148415,134622,134315,134622,131245,131575,134315,131575,134315,128527,152759,101121,143537,95025xem218214,134622l207461,134622,216683,137658,218214,134622xem155829,101121l140467,131575,137385,134622,148415,134622,164748,107204,155829,101121xem195476,125479l186262,125479,186262,134622,193934,134622,195472,131575,198554,128527,195476,125479xem122023,79496l94659,119396,103882,125479,110034,128527,116174,128527,118940,125479,123547,119396,110034,119396,110034,116348,106964,116348,125093,91977,137385,91977,131245,88929,122023,79496xem137385,91977l125093,91977,125093,95025,128162,95025,128162,98073,113104,116348,113104,119396,123547,119396,137385,101121,137385,91977xem114530,79496l106964,79496,94659,98073,85450,98073,91590,104156,85450,110252,94659,116348,114530,79496xem106964,67305l70379,98073,79298,104156,85450,98073,94659,98073,91590,95025,106964,79496,114530,79496,116174,76448,106964,67305xem100812,64269l88520,64269,61169,91977,67309,98073,100812,64269xem82367,49030l73461,49030,51947,82531,58087,88929,73490,76448,61169,76448,67309,70353,76531,58174,76531,55126,82367,49030xem73461,36851l39655,70353,45795,76448,73461,49030,82367,49030,73461,36851xem91590,55126l82367,61221,76531,64269,67309,73400,61169,76448,73490,76448,88520,64269,100812,64269,91590,55126xem67309,30768l51947,42947,39655,42947,45795,45995,30736,61221,36572,67305,70379,36851,67309,30768xem55017,18274l21514,49030,27666,55126,39655,42947,51947,42947,48864,36851,61169,24672,55017,18274xem48864,12178l39655,12178,24584,27720,15361,27720,18444,33803,12292,39899,18444,45995,48864,12178xem42725,0l0,24672,6152,30768,15361,27720,24584,27720,21514,21322,39655,12178,48864,12178,42725,0xem244033,137658l235127,183652,253256,186698,253256,180606,244033,177561,253256,140706,244033,137658xem277852,143753l265560,143753,265560,146800,262478,153196,259408,177561,259408,186698,262478,189744,268630,192789,274770,192789,280922,186698,280922,183652,268630,183652,268630,177561,271700,156241,271700,153196,286759,153196,286759,146800,280922,146800,277852,143753xem286759,153196l277852,153196,277852,156241,274770,180606,271700,180606,271700,183652,280922,183652,280922,180606,286759,159288,286759,153196xem314425,150150l305203,150150,302133,186698,302133,192789,305203,195834,320565,195834,323647,192789,323647,189744,311355,189744,311355,183652,314425,150150xem341776,150150l326414,150150,329484,195834,338706,195834,335636,159288,344846,159288,341776,150150xem344846,159288l335636,159288,347928,195834,360220,195834,359606,186698,350998,186698,347928,180606,344846,171469,344846,159288xem326414,150150l317495,150150,314425,183652,314425,189744,323647,189744,323647,186698,326414,150150xem357150,150150l350998,150150,350998,186698,359606,186698,357150,150150xem372209,150150l363290,150150,366057,195834,375279,195834,372209,150150xem381431,146800l372209,150150,387571,192789,399863,192789,399863,183652,390653,183652,381431,146800xem399863,143753l390653,146800,390653,183652,399863,183652,399863,143753xem421074,140706l402945,143753,414934,189744,433366,183652,430296,177561,421074,177561,418004,168424,427226,165378,425172,159288,414934,159288,411852,150150,424144,146800,421074,140706xem445658,134622l436448,134622,424144,140706,439518,183652,445658,180606,442588,162333,457647,162333,454577,159288,454577,156241,439518,156241,436448,143753,449966,143753,448425,140706,448425,137658,445658,134622xem457647,162333l448425,162333,448425,165378,451507,177561,454577,180606,463799,177561,460729,177561,460729,174516,457647,162333xem469939,159288l460729,162333,460729,165378,463799,171469,466869,174516,473021,174516,476091,171469,482244,171469,485313,165378,473021,165378,469939,162333,469939,159288xem485313,156241l473021,156241,473021,159288,476091,159288,476091,165378,485313,165378,485313,156241xem482244,119396l473021,122431,494220,165378,500372,162333,482244,119396xem424144,156241l414934,159288,425172,159288,424144,156241xem448425,153196l439518,153196,439518,156241,448425,156241,448425,153196xem479161,150150l460729,150150,460729,153196,463799,153196,469939,156241,482244,156241,482244,153196,479161,150150xem504823,122431l494220,122431,512664,156241,518816,153196,504823,122431xem449966,143753l442588,143753,442588,153196,451507,153196,451507,146800,449966,143753xem466869,143753l454577,143753,454577,150150,476091,150150,476091,146800,469939,146800,466869,143753xem463799,125479l460729,128527,454577,131575,451507,134622,451507,143753,463799,143753,460729,140706,460729,137658,463799,134622,476091,134622,473021,128527,469939,128527,463799,125479xem515747,104156l506524,107204,528039,128527,536945,143753,546167,137658,536945,122431,535719,116348,528039,116348,515747,104156xem476091,134622l463799,134622,466869,137658,466869,140706,476091,137658,476091,134622xem561542,131575l555389,131575,558459,140706,561542,140706,561542,131575xem555389,122431l549237,125479,552319,134622,555389,131575,561542,131575,555389,122431xem503442,107204l485313,119396,488383,125479,494220,122431,504823,122431,503442,119396,506524,116348,503442,107204xem569445,82531l561542,82531,570751,113300,573518,119396,588273,107204,576600,107204,569445,82531xem530805,91977l521886,98073,528039,116348,535719,116348,530805,91977xem588892,98073l576600,107204,588273,107204,591962,104156,588892,98073xem579670,55126l570751,64269,595032,104156,601184,98073,598115,91977,601184,85882,591962,85882,579670,67305,594153,67305,579670,55126xem594153,67305l579670,67305,595032,79496,591962,85882,601184,85882,610407,91977,616243,85882,594153,67305xem564611,70353l546167,82531,552319,88929,561542,82531,569445,82531,567681,76448,564611,70353xem604254,36851l601184,36851,598115,39899,591962,42947,585822,52078,619326,82531,625465,76448,610407,64269,610407,61221,630590,61221,626493,58174,604254,58174,598115,52078,598115,49030,613476,49030,613476,45995,604254,36851xem630590,61221l616243,61221,628535,70353,634687,64269,630590,61221xem610407,24672l604254,30768,637757,61221,643910,55126,610407,24672xem619326,52078l616243,52078,613476,55126,604254,55126,604254,58174,626493,58174,622395,55126,619326,52078xem613476,49030l604254,49030,607337,52078,607337,55126,613476,55126,613476,49030xem622395,6095l616243,18274,646979,52078,653132,45995,646979,39899,653132,33803,640840,33803,625465,18274,643485,18274,622395,6095xem643485,18274l625465,18274,643910,27720,640840,33803,653132,33803,658968,36851,665121,30768,643485,18274xe">
                  <v:fill on="t" focussize="0,0"/>
                  <v:stroke on="f"/>
                  <v:imagedata o:title=""/>
                  <o:lock v:ext="edit" aspectratio="f"/>
                  <v:textbox inset="0mm,0mm,0mm,0mm"/>
                </v:shape>
                <v:shape id="Image 195" o:spid="_x0000_s1026" o:spt="75" type="#_x0000_t75" style="position:absolute;left:344531;top:342990;height:223097;width:246957;" filled="f" o:preferrelative="t" stroked="f" coordsize="21600,21600" o:gfxdata="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8dYBvQAA&#10;ANwAAAAPAAAAAAAAAAEAIAAAACIAAABkcnMvZG93bnJldi54bWxQSwECFAAUAAAACACHTuJAMy8F&#10;njsAAAA5AAAAEAAAAAAAAAABACAAAAAMAQAAZHJzL3NoYXBleG1sLnhtbFBLBQYAAAAABgAGAFsB&#10;AAC2AwAAAAA=&#10;">
                  <v:fill on="f" focussize="0,0"/>
                  <v:stroke on="f"/>
                  <v:imagedata r:id="rId37" o:title=""/>
                  <o:lock v:ext="edit" aspectratio="f"/>
                </v:shape>
              </v:group>
            </w:pict>
          </mc:Fallback>
        </mc:AlternateContent>
      </w:r>
      <w:r>
        <w:rPr>
          <w:b/>
          <w:sz w:val="24"/>
        </w:rPr>
        <w:t>Appendix</w:t>
      </w:r>
      <w:r>
        <w:rPr>
          <w:b/>
          <w:spacing w:val="-4"/>
          <w:sz w:val="24"/>
        </w:rPr>
        <w:t xml:space="preserve"> </w:t>
      </w:r>
      <w:r>
        <w:rPr>
          <w:b/>
          <w:sz w:val="24"/>
        </w:rPr>
        <w:t>M:</w:t>
      </w:r>
      <w:r>
        <w:rPr>
          <w:b/>
          <w:spacing w:val="9"/>
          <w:sz w:val="24"/>
        </w:rPr>
        <w:t xml:space="preserve"> </w:t>
      </w:r>
      <w:r>
        <w:rPr>
          <w:b/>
          <w:sz w:val="24"/>
        </w:rPr>
        <w:t>Shows</w:t>
      </w:r>
      <w:r>
        <w:rPr>
          <w:b/>
          <w:spacing w:val="-1"/>
          <w:sz w:val="24"/>
        </w:rPr>
        <w:t xml:space="preserve"> </w:t>
      </w:r>
      <w:r>
        <w:rPr>
          <w:b/>
          <w:sz w:val="24"/>
        </w:rPr>
        <w:t>a</w:t>
      </w:r>
      <w:r>
        <w:rPr>
          <w:b/>
          <w:spacing w:val="-2"/>
          <w:sz w:val="24"/>
        </w:rPr>
        <w:t xml:space="preserve"> </w:t>
      </w:r>
      <w:r>
        <w:rPr>
          <w:b/>
          <w:sz w:val="24"/>
        </w:rPr>
        <w:t>sample</w:t>
      </w:r>
      <w:r>
        <w:rPr>
          <w:b/>
          <w:spacing w:val="-2"/>
          <w:sz w:val="24"/>
        </w:rPr>
        <w:t xml:space="preserve"> </w:t>
      </w:r>
      <w:r>
        <w:rPr>
          <w:b/>
          <w:sz w:val="24"/>
        </w:rPr>
        <w:t>result</w:t>
      </w:r>
      <w:r>
        <w:rPr>
          <w:b/>
          <w:spacing w:val="-1"/>
          <w:sz w:val="24"/>
        </w:rPr>
        <w:t xml:space="preserve"> </w:t>
      </w:r>
      <w:r>
        <w:rPr>
          <w:b/>
          <w:sz w:val="24"/>
        </w:rPr>
        <w:t>of</w:t>
      </w:r>
      <w:r>
        <w:rPr>
          <w:b/>
          <w:spacing w:val="-1"/>
          <w:sz w:val="24"/>
        </w:rPr>
        <w:t xml:space="preserve"> </w:t>
      </w:r>
      <w:r>
        <w:rPr>
          <w:b/>
          <w:sz w:val="24"/>
        </w:rPr>
        <w:t>exposed thermo</w:t>
      </w:r>
      <w:r>
        <w:rPr>
          <w:b/>
          <w:spacing w:val="-2"/>
          <w:sz w:val="24"/>
        </w:rPr>
        <w:t xml:space="preserve"> </w:t>
      </w:r>
      <w:r>
        <w:rPr>
          <w:b/>
          <w:sz w:val="24"/>
        </w:rPr>
        <w:t>luminescent</w:t>
      </w:r>
      <w:r>
        <w:rPr>
          <w:b/>
          <w:spacing w:val="-1"/>
          <w:sz w:val="24"/>
        </w:rPr>
        <w:t xml:space="preserve"> </w:t>
      </w:r>
      <w:r>
        <w:rPr>
          <w:b/>
          <w:spacing w:val="-2"/>
          <w:sz w:val="24"/>
        </w:rPr>
        <w:t>dosimeters</w:t>
      </w:r>
    </w:p>
    <w:p>
      <w:pPr>
        <w:pStyle w:val="7"/>
        <w:rPr>
          <w:b/>
        </w:rPr>
      </w:pPr>
    </w:p>
    <w:p>
      <w:pPr>
        <w:pStyle w:val="7"/>
        <w:spacing w:before="236"/>
        <w:rPr>
          <w:b/>
        </w:rPr>
      </w:pPr>
    </w:p>
    <w:p>
      <w:pPr>
        <w:pStyle w:val="2"/>
        <w:ind w:right="940"/>
      </w:pPr>
      <w:r>
        <w:t>CENTRE</w:t>
      </w:r>
      <w:r>
        <w:rPr>
          <w:spacing w:val="-18"/>
        </w:rPr>
        <w:t xml:space="preserve"> </w:t>
      </w:r>
      <w:r>
        <w:t>FOR</w:t>
      </w:r>
      <w:r>
        <w:rPr>
          <w:spacing w:val="-17"/>
        </w:rPr>
        <w:t xml:space="preserve"> </w:t>
      </w:r>
      <w:r>
        <w:t>ENERGY</w:t>
      </w:r>
      <w:r>
        <w:rPr>
          <w:spacing w:val="-18"/>
        </w:rPr>
        <w:t xml:space="preserve"> </w:t>
      </w:r>
      <w:r>
        <w:t>RESEARCH</w:t>
      </w:r>
      <w:r>
        <w:rPr>
          <w:spacing w:val="-16"/>
        </w:rPr>
        <w:t xml:space="preserve"> </w:t>
      </w:r>
      <w:r>
        <w:t>AND</w:t>
      </w:r>
      <w:r>
        <w:rPr>
          <w:spacing w:val="-17"/>
        </w:rPr>
        <w:t xml:space="preserve"> </w:t>
      </w:r>
      <w:r>
        <w:rPr>
          <w:spacing w:val="-2"/>
        </w:rPr>
        <w:t>TRAINING</w:t>
      </w:r>
    </w:p>
    <w:p>
      <w:pPr>
        <w:spacing w:before="65"/>
        <w:ind w:left="954" w:right="947" w:firstLine="0"/>
        <w:jc w:val="center"/>
        <w:rPr>
          <w:rFonts w:ascii="Calibri"/>
          <w:b/>
          <w:i/>
          <w:sz w:val="28"/>
        </w:rPr>
      </w:pPr>
      <w:r>
        <w:rPr>
          <w:rFonts w:ascii="Calibri"/>
          <w:b/>
          <w:i/>
          <w:sz w:val="28"/>
        </w:rPr>
        <w:t>Ahmadu</w:t>
      </w:r>
      <w:r>
        <w:rPr>
          <w:rFonts w:ascii="Calibri"/>
          <w:b/>
          <w:i/>
          <w:spacing w:val="-8"/>
          <w:sz w:val="28"/>
        </w:rPr>
        <w:t xml:space="preserve"> </w:t>
      </w:r>
      <w:r>
        <w:rPr>
          <w:rFonts w:ascii="Calibri"/>
          <w:b/>
          <w:i/>
          <w:sz w:val="28"/>
        </w:rPr>
        <w:t>Bello</w:t>
      </w:r>
      <w:r>
        <w:rPr>
          <w:rFonts w:ascii="Calibri"/>
          <w:b/>
          <w:i/>
          <w:spacing w:val="-5"/>
          <w:sz w:val="28"/>
        </w:rPr>
        <w:t xml:space="preserve"> </w:t>
      </w:r>
      <w:r>
        <w:rPr>
          <w:rFonts w:ascii="Calibri"/>
          <w:b/>
          <w:i/>
          <w:sz w:val="28"/>
        </w:rPr>
        <w:t>University,</w:t>
      </w:r>
      <w:r>
        <w:rPr>
          <w:rFonts w:ascii="Calibri"/>
          <w:b/>
          <w:i/>
          <w:spacing w:val="-5"/>
          <w:sz w:val="28"/>
        </w:rPr>
        <w:t xml:space="preserve"> </w:t>
      </w:r>
      <w:r>
        <w:rPr>
          <w:rFonts w:ascii="Calibri"/>
          <w:b/>
          <w:i/>
          <w:spacing w:val="-2"/>
          <w:sz w:val="28"/>
        </w:rPr>
        <w:t>Zaria</w:t>
      </w:r>
    </w:p>
    <w:p>
      <w:pPr>
        <w:spacing w:before="288"/>
        <w:ind w:left="966" w:right="0" w:firstLine="0"/>
        <w:jc w:val="left"/>
        <w:rPr>
          <w:rFonts w:ascii="Cambria"/>
          <w:b/>
          <w:i/>
          <w:sz w:val="28"/>
        </w:rPr>
      </w:pPr>
      <w:r>
        <w:rPr>
          <w:rFonts w:ascii="Cambria"/>
          <w:b/>
          <w:i/>
          <w:sz w:val="28"/>
        </w:rPr>
        <w:t>RADIATION</w:t>
      </w:r>
      <w:r>
        <w:rPr>
          <w:rFonts w:ascii="Cambria"/>
          <w:b/>
          <w:i/>
          <w:spacing w:val="-10"/>
          <w:sz w:val="28"/>
        </w:rPr>
        <w:t xml:space="preserve"> </w:t>
      </w:r>
      <w:r>
        <w:rPr>
          <w:rFonts w:ascii="Cambria"/>
          <w:b/>
          <w:i/>
          <w:sz w:val="28"/>
        </w:rPr>
        <w:t>PROTECTION</w:t>
      </w:r>
      <w:r>
        <w:rPr>
          <w:rFonts w:ascii="Cambria"/>
          <w:b/>
          <w:i/>
          <w:spacing w:val="-4"/>
          <w:sz w:val="28"/>
        </w:rPr>
        <w:t xml:space="preserve"> </w:t>
      </w:r>
      <w:r>
        <w:rPr>
          <w:rFonts w:ascii="Cambria"/>
          <w:b/>
          <w:i/>
          <w:sz w:val="28"/>
        </w:rPr>
        <w:t>SERVICES</w:t>
      </w:r>
      <w:r>
        <w:rPr>
          <w:rFonts w:ascii="Cambria"/>
          <w:b/>
          <w:i/>
          <w:spacing w:val="-5"/>
          <w:sz w:val="28"/>
        </w:rPr>
        <w:t xml:space="preserve"> </w:t>
      </w:r>
      <w:r>
        <w:rPr>
          <w:rFonts w:ascii="Cambria"/>
          <w:b/>
          <w:i/>
          <w:spacing w:val="-2"/>
          <w:sz w:val="28"/>
        </w:rPr>
        <w:t>RECORDS</w:t>
      </w:r>
    </w:p>
    <w:p>
      <w:pPr>
        <w:tabs>
          <w:tab w:val="left" w:pos="6170"/>
        </w:tabs>
        <w:spacing w:before="59"/>
        <w:ind w:left="460" w:right="0" w:firstLine="0"/>
        <w:jc w:val="center"/>
        <w:rPr>
          <w:rFonts w:ascii="Calibri"/>
          <w:sz w:val="22"/>
        </w:rPr>
      </w:pPr>
      <w:r>
        <mc:AlternateContent>
          <mc:Choice Requires="wps">
            <w:drawing>
              <wp:anchor distT="0" distB="0" distL="0" distR="0" simplePos="0" relativeHeight="251665408" behindDoc="0" locked="0" layoutInCell="1" allowOverlap="1">
                <wp:simplePos x="0" y="0"/>
                <wp:positionH relativeFrom="page">
                  <wp:posOffset>5084445</wp:posOffset>
                </wp:positionH>
                <wp:positionV relativeFrom="paragraph">
                  <wp:posOffset>185420</wp:posOffset>
                </wp:positionV>
                <wp:extent cx="1361440" cy="9525"/>
                <wp:effectExtent l="0" t="0" r="0" b="0"/>
                <wp:wrapNone/>
                <wp:docPr id="196" name="Graphic 196"/>
                <wp:cNvGraphicFramePr/>
                <a:graphic xmlns:a="http://schemas.openxmlformats.org/drawingml/2006/main">
                  <a:graphicData uri="http://schemas.microsoft.com/office/word/2010/wordprocessingShape">
                    <wps:wsp>
                      <wps:cNvSpPr/>
                      <wps:spPr>
                        <a:xfrm>
                          <a:off x="0" y="0"/>
                          <a:ext cx="1361440" cy="9525"/>
                        </a:xfrm>
                        <a:custGeom>
                          <a:avLst/>
                          <a:gdLst/>
                          <a:ahLst/>
                          <a:cxnLst/>
                          <a:rect l="l" t="t" r="r" b="b"/>
                          <a:pathLst>
                            <a:path w="1361440" h="9525">
                              <a:moveTo>
                                <a:pt x="1361186" y="0"/>
                              </a:moveTo>
                              <a:lnTo>
                                <a:pt x="0" y="0"/>
                              </a:lnTo>
                              <a:lnTo>
                                <a:pt x="0" y="9144"/>
                              </a:lnTo>
                              <a:lnTo>
                                <a:pt x="1361186" y="9144"/>
                              </a:lnTo>
                              <a:lnTo>
                                <a:pt x="1361186" y="0"/>
                              </a:lnTo>
                              <a:close/>
                            </a:path>
                          </a:pathLst>
                        </a:custGeom>
                        <a:solidFill>
                          <a:srgbClr val="000000"/>
                        </a:solidFill>
                      </wps:spPr>
                      <wps:bodyPr wrap="square" lIns="0" tIns="0" rIns="0" bIns="0" rtlCol="0">
                        <a:noAutofit/>
                      </wps:bodyPr>
                    </wps:wsp>
                  </a:graphicData>
                </a:graphic>
              </wp:anchor>
            </w:drawing>
          </mc:Choice>
          <mc:Fallback>
            <w:pict>
              <v:shape id="Graphic 196" o:spid="_x0000_s1026" o:spt="100" style="position:absolute;left:0pt;margin-left:400.35pt;margin-top:14.6pt;height:0.75pt;width:107.2pt;mso-position-horizontal-relative:page;z-index:251665408;mso-width-relative:page;mso-height-relative:page;" fillcolor="#000000" filled="t" stroked="f" coordsize="1361440,9525" o:gfxdata="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F&#10;kCav2gAAAAoBAAAPAAAAAAAAAAEAIAAAACIAAABkcnMvZG93bnJldi54bWxQSwECFAAUAAAACACH&#10;TuJAuf2LNiICAADgBAAADgAAAAAAAAABACAAAAApAQAAZHJzL2Uyb0RvYy54bWxQSwUGAAAAAAYA&#10;BgBZAQAAvQUAAAAA&#10;" path="m1361186,0l0,0,0,9144,1361186,9144,1361186,0xe">
                <v:fill on="t" focussize="0,0"/>
                <v:stroke on="f"/>
                <v:imagedata o:title=""/>
                <o:lock v:ext="edit" aspectratio="f"/>
                <v:textbox inset="0mm,0mm,0mm,0mm"/>
              </v:shape>
            </w:pict>
          </mc:Fallback>
        </mc:AlternateContent>
      </w:r>
      <w:r>
        <w:rPr>
          <w:rFonts w:ascii="Calibri"/>
          <w:sz w:val="22"/>
        </w:rPr>
        <w:t>Joseph</w:t>
      </w:r>
      <w:r>
        <w:rPr>
          <w:rFonts w:ascii="Calibri"/>
          <w:spacing w:val="-6"/>
          <w:sz w:val="22"/>
        </w:rPr>
        <w:t xml:space="preserve"> </w:t>
      </w:r>
      <w:r>
        <w:rPr>
          <w:rFonts w:ascii="Calibri"/>
          <w:sz w:val="22"/>
        </w:rPr>
        <w:t>Dlama</w:t>
      </w:r>
      <w:r>
        <w:rPr>
          <w:rFonts w:ascii="Calibri"/>
          <w:spacing w:val="-3"/>
          <w:sz w:val="22"/>
        </w:rPr>
        <w:t xml:space="preserve"> </w:t>
      </w:r>
      <w:r>
        <w:rPr>
          <w:rFonts w:ascii="Calibri"/>
          <w:spacing w:val="-4"/>
          <w:sz w:val="22"/>
        </w:rPr>
        <w:t>Zira</w:t>
      </w:r>
      <w:r>
        <w:rPr>
          <w:rFonts w:ascii="Calibri"/>
          <w:sz w:val="22"/>
        </w:rPr>
        <w:tab/>
      </w:r>
      <w:r>
        <w:rPr>
          <w:rFonts w:ascii="Calibri"/>
          <w:sz w:val="22"/>
        </w:rPr>
        <w:t>Date:</w:t>
      </w:r>
      <w:r>
        <w:rPr>
          <w:rFonts w:ascii="Calibri"/>
          <w:spacing w:val="-4"/>
          <w:sz w:val="22"/>
        </w:rPr>
        <w:t xml:space="preserve"> </w:t>
      </w:r>
      <w:r>
        <w:rPr>
          <w:rFonts w:ascii="Calibri"/>
          <w:sz w:val="22"/>
        </w:rPr>
        <w:t>16</w:t>
      </w:r>
      <w:r>
        <w:rPr>
          <w:rFonts w:ascii="Calibri"/>
          <w:sz w:val="22"/>
          <w:vertAlign w:val="superscript"/>
        </w:rPr>
        <w:t>th</w:t>
      </w:r>
      <w:r>
        <w:rPr>
          <w:rFonts w:ascii="Calibri"/>
          <w:spacing w:val="68"/>
          <w:w w:val="150"/>
          <w:sz w:val="22"/>
          <w:vertAlign w:val="baseline"/>
        </w:rPr>
        <w:t xml:space="preserve"> </w:t>
      </w:r>
      <w:r>
        <w:rPr>
          <w:rFonts w:ascii="Calibri"/>
          <w:sz w:val="22"/>
          <w:vertAlign w:val="baseline"/>
        </w:rPr>
        <w:t>August</w:t>
      </w:r>
      <w:r>
        <w:rPr>
          <w:rFonts w:ascii="Calibri"/>
          <w:spacing w:val="-4"/>
          <w:sz w:val="22"/>
          <w:vertAlign w:val="baseline"/>
        </w:rPr>
        <w:t xml:space="preserve"> 2016</w:t>
      </w:r>
    </w:p>
    <w:p>
      <w:pPr>
        <w:spacing w:before="241" w:line="453" w:lineRule="auto"/>
        <w:ind w:left="1686" w:right="4471" w:firstLine="0"/>
        <w:jc w:val="left"/>
        <w:rPr>
          <w:rFonts w:ascii="Calibri"/>
          <w:sz w:val="22"/>
        </w:rPr>
      </w:pPr>
      <w:r>
        <w:rPr>
          <w:rFonts w:ascii="Calibri"/>
          <w:sz w:val="22"/>
        </w:rPr>
        <w:t>Dept.</w:t>
      </w:r>
      <w:r>
        <w:rPr>
          <w:rFonts w:ascii="Calibri"/>
          <w:spacing w:val="-9"/>
          <w:sz w:val="22"/>
        </w:rPr>
        <w:t xml:space="preserve"> </w:t>
      </w:r>
      <w:r>
        <w:rPr>
          <w:rFonts w:ascii="Calibri"/>
          <w:sz w:val="22"/>
        </w:rPr>
        <w:t>of</w:t>
      </w:r>
      <w:r>
        <w:rPr>
          <w:rFonts w:ascii="Calibri"/>
          <w:spacing w:val="-6"/>
          <w:sz w:val="22"/>
        </w:rPr>
        <w:t xml:space="preserve"> </w:t>
      </w:r>
      <w:r>
        <w:rPr>
          <w:rFonts w:ascii="Calibri"/>
          <w:sz w:val="22"/>
        </w:rPr>
        <w:t>Radiography</w:t>
      </w:r>
      <w:r>
        <w:rPr>
          <w:rFonts w:ascii="Calibri"/>
          <w:spacing w:val="-4"/>
          <w:sz w:val="22"/>
        </w:rPr>
        <w:t xml:space="preserve"> </w:t>
      </w:r>
      <w:r>
        <w:rPr>
          <w:rFonts w:ascii="Calibri"/>
          <w:sz w:val="22"/>
        </w:rPr>
        <w:t>and</w:t>
      </w:r>
      <w:r>
        <w:rPr>
          <w:rFonts w:ascii="Calibri"/>
          <w:spacing w:val="-9"/>
          <w:sz w:val="22"/>
        </w:rPr>
        <w:t xml:space="preserve"> </w:t>
      </w:r>
      <w:r>
        <w:rPr>
          <w:rFonts w:ascii="Calibri"/>
          <w:sz w:val="22"/>
        </w:rPr>
        <w:t>Radiological</w:t>
      </w:r>
      <w:r>
        <w:rPr>
          <w:rFonts w:ascii="Calibri"/>
          <w:spacing w:val="-9"/>
          <w:sz w:val="22"/>
        </w:rPr>
        <w:t xml:space="preserve"> </w:t>
      </w:r>
      <w:r>
        <w:rPr>
          <w:rFonts w:ascii="Calibri"/>
          <w:sz w:val="22"/>
        </w:rPr>
        <w:t>Sciences, Nnamdi Azikiwe University.</w:t>
      </w:r>
    </w:p>
    <w:p>
      <w:pPr>
        <w:pStyle w:val="7"/>
        <w:spacing w:before="5"/>
        <w:rPr>
          <w:rFonts w:ascii="Calibri"/>
          <w:sz w:val="14"/>
        </w:rPr>
      </w:pPr>
    </w:p>
    <w:tbl>
      <w:tblPr>
        <w:tblStyle w:val="6"/>
        <w:tblW w:w="0" w:type="auto"/>
        <w:tblInd w:w="22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2"/>
        <w:gridCol w:w="3997"/>
        <w:gridCol w:w="17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43" w:lineRule="exact"/>
              <w:ind w:left="107"/>
              <w:rPr>
                <w:rFonts w:ascii="Calibri"/>
                <w:b/>
                <w:sz w:val="20"/>
              </w:rPr>
            </w:pPr>
            <w:r>
              <w:rPr>
                <w:rFonts w:ascii="Calibri"/>
                <w:b/>
                <w:spacing w:val="-4"/>
                <w:sz w:val="20"/>
              </w:rPr>
              <w:t>S/No</w:t>
            </w:r>
          </w:p>
        </w:tc>
        <w:tc>
          <w:tcPr>
            <w:tcW w:w="3997" w:type="dxa"/>
          </w:tcPr>
          <w:p>
            <w:pPr>
              <w:pStyle w:val="13"/>
              <w:spacing w:line="243" w:lineRule="exact"/>
              <w:ind w:left="57" w:right="53"/>
              <w:jc w:val="center"/>
              <w:rPr>
                <w:rFonts w:ascii="Calibri"/>
                <w:b/>
                <w:sz w:val="20"/>
              </w:rPr>
            </w:pPr>
            <w:r>
              <w:rPr>
                <w:rFonts w:ascii="Calibri"/>
                <w:b/>
                <w:sz w:val="20"/>
              </w:rPr>
              <w:t>Chip</w:t>
            </w:r>
            <w:r>
              <w:rPr>
                <w:rFonts w:ascii="Calibri"/>
                <w:b/>
                <w:spacing w:val="-4"/>
                <w:sz w:val="20"/>
              </w:rPr>
              <w:t xml:space="preserve"> </w:t>
            </w:r>
            <w:r>
              <w:rPr>
                <w:rFonts w:ascii="Calibri"/>
                <w:b/>
                <w:spacing w:val="-5"/>
                <w:sz w:val="20"/>
              </w:rPr>
              <w:t>ID</w:t>
            </w:r>
          </w:p>
        </w:tc>
        <w:tc>
          <w:tcPr>
            <w:tcW w:w="1707" w:type="dxa"/>
          </w:tcPr>
          <w:p>
            <w:pPr>
              <w:pStyle w:val="13"/>
              <w:spacing w:line="243" w:lineRule="exact"/>
              <w:ind w:right="654"/>
              <w:jc w:val="right"/>
              <w:rPr>
                <w:rFonts w:ascii="Calibri"/>
                <w:b/>
                <w:sz w:val="20"/>
              </w:rPr>
            </w:pPr>
            <w:r>
              <w:rPr>
                <w:rFonts w:ascii="Calibri"/>
                <w:b/>
                <w:sz w:val="20"/>
              </w:rPr>
              <w:t>Dose</w:t>
            </w:r>
            <w:r>
              <w:rPr>
                <w:rFonts w:ascii="Calibri"/>
                <w:b/>
                <w:spacing w:val="-7"/>
                <w:sz w:val="20"/>
              </w:rPr>
              <w:t xml:space="preserve"> </w:t>
            </w:r>
            <w:r>
              <w:rPr>
                <w:rFonts w:ascii="Calibri"/>
                <w:b/>
                <w:spacing w:val="-2"/>
                <w:sz w:val="20"/>
              </w:rPr>
              <w:t>(mSv)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5"/>
              <w:jc w:val="right"/>
              <w:rPr>
                <w:rFonts w:ascii="Calibri"/>
                <w:sz w:val="22"/>
              </w:rPr>
            </w:pPr>
            <w:r>
              <w:rPr>
                <w:rFonts w:ascii="Calibri"/>
                <w:spacing w:val="-5"/>
                <w:sz w:val="22"/>
              </w:rPr>
              <w:t>1.</w:t>
            </w:r>
          </w:p>
        </w:tc>
        <w:tc>
          <w:tcPr>
            <w:tcW w:w="3997" w:type="dxa"/>
          </w:tcPr>
          <w:p>
            <w:pPr>
              <w:pStyle w:val="13"/>
              <w:spacing w:before="13" w:line="252" w:lineRule="exact"/>
              <w:ind w:left="57" w:right="48"/>
              <w:jc w:val="center"/>
              <w:rPr>
                <w:rFonts w:ascii="Calibri"/>
                <w:sz w:val="22"/>
              </w:rPr>
            </w:pPr>
            <w:r>
              <w:rPr>
                <w:rFonts w:ascii="Calibri"/>
                <w:sz w:val="22"/>
              </w:rPr>
              <w:t>Dental</w:t>
            </w:r>
            <w:r>
              <w:rPr>
                <w:rFonts w:ascii="Calibri"/>
                <w:spacing w:val="-6"/>
                <w:sz w:val="22"/>
              </w:rPr>
              <w:t xml:space="preserve"> </w:t>
            </w:r>
            <w:r>
              <w:rPr>
                <w:rFonts w:ascii="Calibri"/>
                <w:sz w:val="22"/>
              </w:rPr>
              <w:t>Peri-</w:t>
            </w:r>
            <w:r>
              <w:rPr>
                <w:rFonts w:ascii="Calibri"/>
                <w:spacing w:val="-2"/>
                <w:sz w:val="22"/>
              </w:rPr>
              <w:t>Apical</w:t>
            </w:r>
          </w:p>
        </w:tc>
        <w:tc>
          <w:tcPr>
            <w:tcW w:w="1707" w:type="dxa"/>
          </w:tcPr>
          <w:p>
            <w:pPr>
              <w:pStyle w:val="13"/>
              <w:spacing w:before="13" w:line="252" w:lineRule="exact"/>
              <w:ind w:right="643"/>
              <w:jc w:val="right"/>
              <w:rPr>
                <w:rFonts w:ascii="Calibri"/>
                <w:b/>
                <w:sz w:val="22"/>
              </w:rPr>
            </w:pPr>
            <w:r>
              <w:rPr>
                <w:rFonts w:ascii="Calibri"/>
                <w:b/>
                <w:spacing w:val="-4"/>
                <w:sz w:val="22"/>
              </w:rPr>
              <w:t>0.41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5"/>
              <w:jc w:val="right"/>
              <w:rPr>
                <w:rFonts w:ascii="Calibri"/>
                <w:sz w:val="22"/>
              </w:rPr>
            </w:pPr>
            <w:r>
              <w:rPr>
                <w:rFonts w:ascii="Calibri"/>
                <w:spacing w:val="-5"/>
                <w:sz w:val="22"/>
              </w:rPr>
              <w:t>2.</w:t>
            </w:r>
          </w:p>
        </w:tc>
        <w:tc>
          <w:tcPr>
            <w:tcW w:w="3997" w:type="dxa"/>
          </w:tcPr>
          <w:p>
            <w:pPr>
              <w:pStyle w:val="13"/>
              <w:spacing w:line="272" w:lineRule="exact"/>
              <w:ind w:left="57" w:right="49"/>
              <w:jc w:val="center"/>
              <w:rPr>
                <w:rFonts w:ascii="Calibri"/>
                <w:sz w:val="24"/>
              </w:rPr>
            </w:pPr>
            <w:r>
              <w:rPr>
                <w:rFonts w:ascii="Calibri"/>
                <w:spacing w:val="-10"/>
                <w:sz w:val="24"/>
              </w:rPr>
              <w:t>7</w:t>
            </w:r>
          </w:p>
        </w:tc>
        <w:tc>
          <w:tcPr>
            <w:tcW w:w="1707" w:type="dxa"/>
          </w:tcPr>
          <w:p>
            <w:pPr>
              <w:pStyle w:val="13"/>
              <w:spacing w:before="20" w:line="252" w:lineRule="exact"/>
              <w:ind w:right="643"/>
              <w:jc w:val="right"/>
              <w:rPr>
                <w:rFonts w:ascii="Calibri"/>
                <w:b/>
                <w:sz w:val="22"/>
              </w:rPr>
            </w:pPr>
            <w:r>
              <w:rPr>
                <w:rFonts w:ascii="Calibri"/>
                <w:b/>
                <w:spacing w:val="-4"/>
                <w:sz w:val="22"/>
              </w:rPr>
              <w:t>0.28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5"/>
              <w:jc w:val="right"/>
              <w:rPr>
                <w:rFonts w:ascii="Calibri"/>
                <w:sz w:val="22"/>
              </w:rPr>
            </w:pPr>
            <w:r>
              <w:rPr>
                <w:rFonts w:ascii="Calibri"/>
                <w:spacing w:val="-5"/>
                <w:sz w:val="22"/>
              </w:rPr>
              <w:t>3.</w:t>
            </w:r>
          </w:p>
        </w:tc>
        <w:tc>
          <w:tcPr>
            <w:tcW w:w="3997" w:type="dxa"/>
          </w:tcPr>
          <w:p>
            <w:pPr>
              <w:pStyle w:val="13"/>
              <w:spacing w:line="272" w:lineRule="exact"/>
              <w:ind w:left="57" w:right="49"/>
              <w:jc w:val="center"/>
              <w:rPr>
                <w:rFonts w:ascii="Calibri"/>
                <w:sz w:val="24"/>
              </w:rPr>
            </w:pPr>
            <w:r>
              <w:rPr>
                <w:rFonts w:ascii="Calibri"/>
                <w:spacing w:val="-10"/>
                <w:sz w:val="24"/>
              </w:rPr>
              <w:t>4</w:t>
            </w:r>
          </w:p>
        </w:tc>
        <w:tc>
          <w:tcPr>
            <w:tcW w:w="1707" w:type="dxa"/>
          </w:tcPr>
          <w:p>
            <w:pPr>
              <w:pStyle w:val="13"/>
              <w:spacing w:before="20" w:line="252" w:lineRule="exact"/>
              <w:ind w:right="643"/>
              <w:jc w:val="right"/>
              <w:rPr>
                <w:rFonts w:ascii="Calibri"/>
                <w:b/>
                <w:sz w:val="22"/>
              </w:rPr>
            </w:pPr>
            <w:r>
              <w:rPr>
                <w:rFonts w:ascii="Calibri"/>
                <w:b/>
                <w:spacing w:val="-4"/>
                <w:sz w:val="22"/>
              </w:rPr>
              <w:t>0.52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5"/>
              <w:jc w:val="right"/>
              <w:rPr>
                <w:rFonts w:ascii="Calibri"/>
                <w:sz w:val="22"/>
              </w:rPr>
            </w:pPr>
            <w:r>
              <w:rPr>
                <w:rFonts w:ascii="Calibri"/>
                <w:spacing w:val="-5"/>
                <w:sz w:val="22"/>
              </w:rPr>
              <w:t>4.</w:t>
            </w:r>
          </w:p>
        </w:tc>
        <w:tc>
          <w:tcPr>
            <w:tcW w:w="3997" w:type="dxa"/>
          </w:tcPr>
          <w:p>
            <w:pPr>
              <w:pStyle w:val="13"/>
              <w:spacing w:line="272" w:lineRule="exact"/>
              <w:ind w:left="57" w:right="46"/>
              <w:jc w:val="center"/>
              <w:rPr>
                <w:rFonts w:ascii="Calibri"/>
                <w:sz w:val="24"/>
              </w:rPr>
            </w:pPr>
            <w:r>
              <w:rPr>
                <w:rFonts w:ascii="Calibri"/>
                <w:spacing w:val="-5"/>
                <w:sz w:val="24"/>
              </w:rPr>
              <w:t>17</w:t>
            </w:r>
          </w:p>
        </w:tc>
        <w:tc>
          <w:tcPr>
            <w:tcW w:w="1707" w:type="dxa"/>
          </w:tcPr>
          <w:p>
            <w:pPr>
              <w:pStyle w:val="13"/>
              <w:spacing w:before="20" w:line="252" w:lineRule="exact"/>
              <w:ind w:right="643"/>
              <w:jc w:val="right"/>
              <w:rPr>
                <w:rFonts w:ascii="Calibri"/>
                <w:b/>
                <w:sz w:val="22"/>
              </w:rPr>
            </w:pPr>
            <w:r>
              <w:rPr>
                <w:rFonts w:ascii="Calibri"/>
                <w:b/>
                <w:spacing w:val="-4"/>
                <w:sz w:val="22"/>
              </w:rPr>
              <w:t>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742" w:type="dxa"/>
          </w:tcPr>
          <w:p>
            <w:pPr>
              <w:pStyle w:val="13"/>
              <w:spacing w:line="268" w:lineRule="exact"/>
              <w:ind w:right="95"/>
              <w:jc w:val="right"/>
              <w:rPr>
                <w:rFonts w:ascii="Calibri"/>
                <w:sz w:val="22"/>
              </w:rPr>
            </w:pPr>
            <w:r>
              <w:rPr>
                <w:rFonts w:ascii="Calibri"/>
                <w:spacing w:val="-5"/>
                <w:sz w:val="22"/>
              </w:rPr>
              <w:t>5.</w:t>
            </w:r>
          </w:p>
        </w:tc>
        <w:tc>
          <w:tcPr>
            <w:tcW w:w="3997" w:type="dxa"/>
          </w:tcPr>
          <w:p>
            <w:pPr>
              <w:pStyle w:val="13"/>
              <w:spacing w:before="1" w:line="273" w:lineRule="exact"/>
              <w:ind w:left="57" w:right="46"/>
              <w:jc w:val="center"/>
              <w:rPr>
                <w:rFonts w:ascii="Calibri"/>
                <w:sz w:val="24"/>
              </w:rPr>
            </w:pPr>
            <w:r>
              <w:rPr>
                <w:rFonts w:ascii="Calibri"/>
                <w:spacing w:val="-5"/>
                <w:sz w:val="24"/>
              </w:rPr>
              <w:t>10</w:t>
            </w:r>
          </w:p>
        </w:tc>
        <w:tc>
          <w:tcPr>
            <w:tcW w:w="1707" w:type="dxa"/>
          </w:tcPr>
          <w:p>
            <w:pPr>
              <w:pStyle w:val="13"/>
              <w:spacing w:before="23" w:line="252" w:lineRule="exact"/>
              <w:ind w:right="643"/>
              <w:jc w:val="right"/>
              <w:rPr>
                <w:rFonts w:ascii="Calibri"/>
                <w:b/>
                <w:sz w:val="22"/>
              </w:rPr>
            </w:pPr>
            <w:r>
              <w:rPr>
                <w:rFonts w:ascii="Calibri"/>
                <w:b/>
                <w:spacing w:val="-4"/>
                <w:sz w:val="22"/>
              </w:rPr>
              <w:t>1.16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5"/>
              <w:jc w:val="right"/>
              <w:rPr>
                <w:rFonts w:ascii="Calibri"/>
                <w:sz w:val="22"/>
              </w:rPr>
            </w:pPr>
            <w:r>
              <w:rPr>
                <w:rFonts w:ascii="Calibri"/>
                <w:spacing w:val="-5"/>
                <w:sz w:val="22"/>
              </w:rPr>
              <w:t>6.</w:t>
            </w:r>
          </w:p>
        </w:tc>
        <w:tc>
          <w:tcPr>
            <w:tcW w:w="3997" w:type="dxa"/>
          </w:tcPr>
          <w:p>
            <w:pPr>
              <w:pStyle w:val="13"/>
              <w:spacing w:line="273" w:lineRule="exact"/>
              <w:ind w:left="57" w:right="46"/>
              <w:jc w:val="center"/>
              <w:rPr>
                <w:rFonts w:ascii="Calibri"/>
                <w:sz w:val="24"/>
              </w:rPr>
            </w:pPr>
            <w:r>
              <w:rPr>
                <w:rFonts w:ascii="Calibri"/>
                <w:spacing w:val="-5"/>
                <w:sz w:val="24"/>
              </w:rPr>
              <w:t>12</w:t>
            </w:r>
          </w:p>
        </w:tc>
        <w:tc>
          <w:tcPr>
            <w:tcW w:w="1707" w:type="dxa"/>
          </w:tcPr>
          <w:p>
            <w:pPr>
              <w:pStyle w:val="13"/>
              <w:spacing w:before="21" w:line="252" w:lineRule="exact"/>
              <w:ind w:right="643"/>
              <w:jc w:val="right"/>
              <w:rPr>
                <w:rFonts w:ascii="Calibri"/>
                <w:b/>
                <w:sz w:val="22"/>
              </w:rPr>
            </w:pPr>
            <w:r>
              <w:rPr>
                <w:rFonts w:ascii="Calibri"/>
                <w:b/>
                <w:spacing w:val="-4"/>
                <w:sz w:val="22"/>
              </w:rPr>
              <w:t>0.61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5"/>
              <w:jc w:val="right"/>
              <w:rPr>
                <w:rFonts w:ascii="Calibri"/>
                <w:sz w:val="22"/>
              </w:rPr>
            </w:pPr>
            <w:r>
              <w:rPr>
                <w:rFonts w:ascii="Calibri"/>
                <w:spacing w:val="-5"/>
                <w:sz w:val="22"/>
              </w:rPr>
              <w:t>7.</w:t>
            </w:r>
          </w:p>
        </w:tc>
        <w:tc>
          <w:tcPr>
            <w:tcW w:w="3997" w:type="dxa"/>
          </w:tcPr>
          <w:p>
            <w:pPr>
              <w:pStyle w:val="13"/>
              <w:spacing w:line="272" w:lineRule="exact"/>
              <w:ind w:left="57" w:right="49"/>
              <w:jc w:val="center"/>
              <w:rPr>
                <w:rFonts w:ascii="Calibri"/>
                <w:sz w:val="24"/>
              </w:rPr>
            </w:pPr>
            <w:r>
              <w:rPr>
                <w:rFonts w:ascii="Calibri"/>
                <w:spacing w:val="-10"/>
                <w:sz w:val="24"/>
              </w:rPr>
              <w:t>9</w:t>
            </w:r>
          </w:p>
        </w:tc>
        <w:tc>
          <w:tcPr>
            <w:tcW w:w="1707" w:type="dxa"/>
          </w:tcPr>
          <w:p>
            <w:pPr>
              <w:pStyle w:val="13"/>
              <w:spacing w:before="20" w:line="252" w:lineRule="exact"/>
              <w:ind w:right="643"/>
              <w:jc w:val="right"/>
              <w:rPr>
                <w:rFonts w:ascii="Calibri"/>
                <w:b/>
                <w:sz w:val="22"/>
              </w:rPr>
            </w:pPr>
            <w:r>
              <w:rPr>
                <w:rFonts w:ascii="Calibri"/>
                <w:b/>
                <w:spacing w:val="-4"/>
                <w:sz w:val="22"/>
              </w:rPr>
              <w:t>0.37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5"/>
              <w:jc w:val="right"/>
              <w:rPr>
                <w:rFonts w:ascii="Calibri"/>
                <w:sz w:val="22"/>
              </w:rPr>
            </w:pPr>
            <w:r>
              <w:rPr>
                <w:rFonts w:ascii="Calibri"/>
                <w:spacing w:val="-5"/>
                <w:sz w:val="22"/>
              </w:rPr>
              <w:t>8.</w:t>
            </w:r>
          </w:p>
        </w:tc>
        <w:tc>
          <w:tcPr>
            <w:tcW w:w="3997" w:type="dxa"/>
          </w:tcPr>
          <w:p>
            <w:pPr>
              <w:pStyle w:val="13"/>
              <w:spacing w:line="272" w:lineRule="exact"/>
              <w:ind w:left="57" w:right="49"/>
              <w:jc w:val="center"/>
              <w:rPr>
                <w:rFonts w:ascii="Calibri"/>
                <w:sz w:val="24"/>
              </w:rPr>
            </w:pPr>
            <w:r>
              <w:rPr>
                <w:rFonts w:ascii="Calibri"/>
                <w:spacing w:val="-10"/>
                <w:sz w:val="24"/>
              </w:rPr>
              <w:t>-</w:t>
            </w:r>
          </w:p>
        </w:tc>
        <w:tc>
          <w:tcPr>
            <w:tcW w:w="1707" w:type="dxa"/>
          </w:tcPr>
          <w:p>
            <w:pPr>
              <w:pStyle w:val="13"/>
              <w:spacing w:before="20" w:line="252" w:lineRule="exact"/>
              <w:ind w:right="643"/>
              <w:jc w:val="right"/>
              <w:rPr>
                <w:rFonts w:ascii="Calibri"/>
                <w:b/>
                <w:sz w:val="22"/>
              </w:rPr>
            </w:pPr>
            <w:r>
              <w:rPr>
                <w:rFonts w:ascii="Calibri"/>
                <w:b/>
                <w:spacing w:val="-4"/>
                <w:sz w:val="22"/>
              </w:rPr>
              <w:t>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742" w:type="dxa"/>
          </w:tcPr>
          <w:p>
            <w:pPr>
              <w:pStyle w:val="13"/>
              <w:spacing w:line="265" w:lineRule="exact"/>
              <w:ind w:right="95"/>
              <w:jc w:val="right"/>
              <w:rPr>
                <w:rFonts w:ascii="Calibri"/>
                <w:sz w:val="22"/>
              </w:rPr>
            </w:pPr>
            <w:r>
              <w:rPr>
                <w:rFonts w:ascii="Calibri"/>
                <w:spacing w:val="-5"/>
                <w:sz w:val="22"/>
              </w:rPr>
              <w:t>9.</w:t>
            </w:r>
          </w:p>
        </w:tc>
        <w:tc>
          <w:tcPr>
            <w:tcW w:w="3997" w:type="dxa"/>
          </w:tcPr>
          <w:p>
            <w:pPr>
              <w:pStyle w:val="13"/>
              <w:spacing w:line="275" w:lineRule="exact"/>
              <w:ind w:left="57" w:right="46"/>
              <w:jc w:val="center"/>
              <w:rPr>
                <w:rFonts w:ascii="Calibri"/>
                <w:sz w:val="24"/>
              </w:rPr>
            </w:pPr>
            <w:r>
              <w:rPr>
                <w:rFonts w:ascii="Calibri"/>
                <w:spacing w:val="-5"/>
                <w:sz w:val="24"/>
              </w:rPr>
              <w:t>11</w:t>
            </w:r>
          </w:p>
        </w:tc>
        <w:tc>
          <w:tcPr>
            <w:tcW w:w="1707" w:type="dxa"/>
          </w:tcPr>
          <w:p>
            <w:pPr>
              <w:pStyle w:val="13"/>
              <w:spacing w:before="23" w:line="252" w:lineRule="exact"/>
              <w:ind w:right="643"/>
              <w:jc w:val="right"/>
              <w:rPr>
                <w:rFonts w:ascii="Calibri"/>
                <w:b/>
                <w:sz w:val="22"/>
              </w:rPr>
            </w:pPr>
            <w:r>
              <w:rPr>
                <w:rFonts w:ascii="Calibri"/>
                <w:b/>
                <w:spacing w:val="-4"/>
                <w:sz w:val="22"/>
              </w:rPr>
              <w:t>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10.</w:t>
            </w:r>
          </w:p>
        </w:tc>
        <w:tc>
          <w:tcPr>
            <w:tcW w:w="3997" w:type="dxa"/>
          </w:tcPr>
          <w:p>
            <w:pPr>
              <w:pStyle w:val="13"/>
              <w:spacing w:line="272" w:lineRule="exact"/>
              <w:ind w:left="57" w:right="46"/>
              <w:jc w:val="center"/>
              <w:rPr>
                <w:rFonts w:ascii="Calibri"/>
                <w:sz w:val="24"/>
              </w:rPr>
            </w:pPr>
            <w:r>
              <w:rPr>
                <w:rFonts w:ascii="Calibri"/>
                <w:spacing w:val="-5"/>
                <w:sz w:val="24"/>
              </w:rPr>
              <w:t>32</w:t>
            </w:r>
          </w:p>
        </w:tc>
        <w:tc>
          <w:tcPr>
            <w:tcW w:w="1707" w:type="dxa"/>
          </w:tcPr>
          <w:p>
            <w:pPr>
              <w:pStyle w:val="13"/>
              <w:spacing w:before="20" w:line="252" w:lineRule="exact"/>
              <w:ind w:right="643"/>
              <w:jc w:val="right"/>
              <w:rPr>
                <w:rFonts w:ascii="Calibri"/>
                <w:b/>
                <w:sz w:val="22"/>
              </w:rPr>
            </w:pPr>
            <w:r>
              <w:rPr>
                <w:rFonts w:ascii="Calibri"/>
                <w:b/>
                <w:spacing w:val="-4"/>
                <w:sz w:val="22"/>
              </w:rPr>
              <w:t>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11.</w:t>
            </w:r>
          </w:p>
        </w:tc>
        <w:tc>
          <w:tcPr>
            <w:tcW w:w="3997" w:type="dxa"/>
          </w:tcPr>
          <w:p>
            <w:pPr>
              <w:pStyle w:val="13"/>
              <w:spacing w:line="272" w:lineRule="exact"/>
              <w:ind w:left="57" w:right="46"/>
              <w:jc w:val="center"/>
              <w:rPr>
                <w:rFonts w:ascii="Calibri"/>
                <w:sz w:val="24"/>
              </w:rPr>
            </w:pPr>
            <w:r>
              <w:rPr>
                <w:rFonts w:ascii="Calibri"/>
                <w:spacing w:val="-5"/>
                <w:sz w:val="24"/>
              </w:rPr>
              <w:t>13</w:t>
            </w:r>
          </w:p>
        </w:tc>
        <w:tc>
          <w:tcPr>
            <w:tcW w:w="1707" w:type="dxa"/>
          </w:tcPr>
          <w:p>
            <w:pPr>
              <w:pStyle w:val="13"/>
              <w:spacing w:before="20" w:line="252" w:lineRule="exact"/>
              <w:ind w:right="643"/>
              <w:jc w:val="right"/>
              <w:rPr>
                <w:rFonts w:ascii="Calibri"/>
                <w:b/>
                <w:sz w:val="22"/>
              </w:rPr>
            </w:pPr>
            <w:r>
              <w:rPr>
                <w:rFonts w:ascii="Calibri"/>
                <w:b/>
                <w:spacing w:val="-4"/>
                <w:sz w:val="22"/>
              </w:rPr>
              <w:t>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12.</w:t>
            </w:r>
          </w:p>
        </w:tc>
        <w:tc>
          <w:tcPr>
            <w:tcW w:w="3997" w:type="dxa"/>
          </w:tcPr>
          <w:p>
            <w:pPr>
              <w:pStyle w:val="13"/>
              <w:spacing w:line="272" w:lineRule="exact"/>
              <w:ind w:left="57" w:right="46"/>
              <w:jc w:val="center"/>
              <w:rPr>
                <w:rFonts w:ascii="Calibri"/>
                <w:sz w:val="24"/>
              </w:rPr>
            </w:pPr>
            <w:r>
              <w:rPr>
                <w:rFonts w:ascii="Calibri"/>
                <w:spacing w:val="-5"/>
                <w:sz w:val="24"/>
              </w:rPr>
              <w:t>16</w:t>
            </w:r>
          </w:p>
        </w:tc>
        <w:tc>
          <w:tcPr>
            <w:tcW w:w="1707" w:type="dxa"/>
          </w:tcPr>
          <w:p>
            <w:pPr>
              <w:pStyle w:val="13"/>
              <w:spacing w:before="20" w:line="252" w:lineRule="exact"/>
              <w:ind w:right="643"/>
              <w:jc w:val="right"/>
              <w:rPr>
                <w:rFonts w:ascii="Calibri"/>
                <w:b/>
                <w:sz w:val="22"/>
              </w:rPr>
            </w:pPr>
            <w:r>
              <w:rPr>
                <w:rFonts w:ascii="Calibri"/>
                <w:b/>
                <w:spacing w:val="-4"/>
                <w:sz w:val="22"/>
              </w:rPr>
              <w:t>0.33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742" w:type="dxa"/>
          </w:tcPr>
          <w:p>
            <w:pPr>
              <w:pStyle w:val="13"/>
              <w:spacing w:line="265" w:lineRule="exact"/>
              <w:ind w:right="93"/>
              <w:jc w:val="right"/>
              <w:rPr>
                <w:rFonts w:ascii="Calibri"/>
                <w:sz w:val="22"/>
              </w:rPr>
            </w:pPr>
            <w:r>
              <w:rPr>
                <w:rFonts w:ascii="Calibri"/>
                <w:spacing w:val="-5"/>
                <w:sz w:val="22"/>
              </w:rPr>
              <w:t>13.</w:t>
            </w:r>
          </w:p>
        </w:tc>
        <w:tc>
          <w:tcPr>
            <w:tcW w:w="3997" w:type="dxa"/>
          </w:tcPr>
          <w:p>
            <w:pPr>
              <w:pStyle w:val="13"/>
              <w:spacing w:line="275" w:lineRule="exact"/>
              <w:ind w:left="57" w:right="46"/>
              <w:jc w:val="center"/>
              <w:rPr>
                <w:rFonts w:ascii="Calibri"/>
                <w:sz w:val="24"/>
              </w:rPr>
            </w:pPr>
            <w:r>
              <w:rPr>
                <w:rFonts w:ascii="Calibri"/>
                <w:spacing w:val="-5"/>
                <w:sz w:val="24"/>
              </w:rPr>
              <w:t>20</w:t>
            </w:r>
          </w:p>
        </w:tc>
        <w:tc>
          <w:tcPr>
            <w:tcW w:w="1707" w:type="dxa"/>
          </w:tcPr>
          <w:p>
            <w:pPr>
              <w:pStyle w:val="13"/>
              <w:spacing w:before="23" w:line="252" w:lineRule="exact"/>
              <w:ind w:right="643"/>
              <w:jc w:val="right"/>
              <w:rPr>
                <w:rFonts w:ascii="Calibri"/>
                <w:b/>
                <w:sz w:val="22"/>
              </w:rPr>
            </w:pPr>
            <w:r>
              <w:rPr>
                <w:rFonts w:ascii="Calibri"/>
                <w:b/>
                <w:spacing w:val="-4"/>
                <w:sz w:val="22"/>
              </w:rPr>
              <w:t>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14.</w:t>
            </w:r>
          </w:p>
        </w:tc>
        <w:tc>
          <w:tcPr>
            <w:tcW w:w="3997" w:type="dxa"/>
          </w:tcPr>
          <w:p>
            <w:pPr>
              <w:pStyle w:val="13"/>
              <w:spacing w:line="272" w:lineRule="exact"/>
              <w:ind w:left="57" w:right="46"/>
              <w:jc w:val="center"/>
              <w:rPr>
                <w:rFonts w:ascii="Calibri"/>
                <w:sz w:val="24"/>
              </w:rPr>
            </w:pPr>
            <w:r>
              <w:rPr>
                <w:rFonts w:ascii="Calibri"/>
                <w:spacing w:val="-5"/>
                <w:sz w:val="24"/>
              </w:rPr>
              <w:t>26</w:t>
            </w:r>
          </w:p>
        </w:tc>
        <w:tc>
          <w:tcPr>
            <w:tcW w:w="1707" w:type="dxa"/>
          </w:tcPr>
          <w:p>
            <w:pPr>
              <w:pStyle w:val="13"/>
              <w:spacing w:before="20" w:line="252" w:lineRule="exact"/>
              <w:ind w:right="643"/>
              <w:jc w:val="right"/>
              <w:rPr>
                <w:rFonts w:ascii="Calibri"/>
                <w:b/>
                <w:sz w:val="22"/>
              </w:rPr>
            </w:pPr>
            <w:r>
              <w:rPr>
                <w:rFonts w:ascii="Calibri"/>
                <w:b/>
                <w:spacing w:val="-4"/>
                <w:sz w:val="22"/>
              </w:rPr>
              <w:t>0.37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15.</w:t>
            </w:r>
          </w:p>
        </w:tc>
        <w:tc>
          <w:tcPr>
            <w:tcW w:w="3997" w:type="dxa"/>
          </w:tcPr>
          <w:p>
            <w:pPr>
              <w:pStyle w:val="13"/>
              <w:spacing w:line="272" w:lineRule="exact"/>
              <w:ind w:left="57" w:right="49"/>
              <w:jc w:val="center"/>
              <w:rPr>
                <w:rFonts w:ascii="Calibri"/>
                <w:sz w:val="24"/>
              </w:rPr>
            </w:pPr>
            <w:r>
              <w:rPr>
                <w:rFonts w:ascii="Calibri"/>
                <w:spacing w:val="-10"/>
                <w:sz w:val="24"/>
              </w:rPr>
              <w:t>-</w:t>
            </w:r>
          </w:p>
        </w:tc>
        <w:tc>
          <w:tcPr>
            <w:tcW w:w="1707" w:type="dxa"/>
          </w:tcPr>
          <w:p>
            <w:pPr>
              <w:pStyle w:val="13"/>
              <w:spacing w:before="20" w:line="252" w:lineRule="exact"/>
              <w:ind w:right="643"/>
              <w:jc w:val="right"/>
              <w:rPr>
                <w:rFonts w:ascii="Calibri"/>
                <w:b/>
                <w:sz w:val="22"/>
              </w:rPr>
            </w:pPr>
            <w:r>
              <w:rPr>
                <w:rFonts w:ascii="Calibri"/>
                <w:b/>
                <w:spacing w:val="-4"/>
                <w:sz w:val="22"/>
              </w:rPr>
              <w:t>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742" w:type="dxa"/>
          </w:tcPr>
          <w:p>
            <w:pPr>
              <w:pStyle w:val="13"/>
              <w:spacing w:line="265" w:lineRule="exact"/>
              <w:ind w:right="93"/>
              <w:jc w:val="right"/>
              <w:rPr>
                <w:rFonts w:ascii="Calibri"/>
                <w:sz w:val="22"/>
              </w:rPr>
            </w:pPr>
            <w:r>
              <w:rPr>
                <w:rFonts w:ascii="Calibri"/>
                <w:spacing w:val="-5"/>
                <w:sz w:val="22"/>
              </w:rPr>
              <w:t>16.</w:t>
            </w:r>
          </w:p>
        </w:tc>
        <w:tc>
          <w:tcPr>
            <w:tcW w:w="3997" w:type="dxa"/>
          </w:tcPr>
          <w:p>
            <w:pPr>
              <w:pStyle w:val="13"/>
              <w:spacing w:line="273" w:lineRule="exact"/>
              <w:ind w:left="57" w:right="49"/>
              <w:jc w:val="center"/>
              <w:rPr>
                <w:rFonts w:ascii="Calibri"/>
                <w:sz w:val="24"/>
              </w:rPr>
            </w:pPr>
            <w:r>
              <w:rPr>
                <w:rFonts w:ascii="Calibri"/>
                <w:spacing w:val="-10"/>
                <w:sz w:val="24"/>
              </w:rPr>
              <w:t>-</w:t>
            </w:r>
          </w:p>
        </w:tc>
        <w:tc>
          <w:tcPr>
            <w:tcW w:w="1707" w:type="dxa"/>
          </w:tcPr>
          <w:p>
            <w:pPr>
              <w:pStyle w:val="13"/>
              <w:spacing w:before="20" w:line="252" w:lineRule="exact"/>
              <w:ind w:right="643"/>
              <w:jc w:val="right"/>
              <w:rPr>
                <w:rFonts w:ascii="Calibri"/>
                <w:b/>
                <w:sz w:val="22"/>
              </w:rPr>
            </w:pPr>
            <w:r>
              <w:rPr>
                <w:rFonts w:ascii="Calibri"/>
                <w:b/>
                <w:spacing w:val="-4"/>
                <w:sz w:val="22"/>
              </w:rPr>
              <w:t>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17.</w:t>
            </w:r>
          </w:p>
        </w:tc>
        <w:tc>
          <w:tcPr>
            <w:tcW w:w="3997" w:type="dxa"/>
          </w:tcPr>
          <w:p>
            <w:pPr>
              <w:pStyle w:val="13"/>
              <w:spacing w:line="272" w:lineRule="exact"/>
              <w:ind w:left="57" w:right="47"/>
              <w:jc w:val="center"/>
              <w:rPr>
                <w:rFonts w:ascii="Calibri"/>
                <w:sz w:val="24"/>
              </w:rPr>
            </w:pPr>
            <w:r>
              <w:rPr>
                <w:rFonts w:ascii="Calibri"/>
                <w:sz w:val="24"/>
              </w:rPr>
              <w:t>Hand</w:t>
            </w:r>
            <w:r>
              <w:rPr>
                <w:rFonts w:ascii="Calibri"/>
                <w:spacing w:val="-3"/>
                <w:sz w:val="24"/>
              </w:rPr>
              <w:t xml:space="preserve"> </w:t>
            </w:r>
            <w:r>
              <w:rPr>
                <w:rFonts w:ascii="Calibri"/>
                <w:sz w:val="24"/>
              </w:rPr>
              <w:t>Dorsi</w:t>
            </w:r>
            <w:r>
              <w:rPr>
                <w:rFonts w:ascii="Calibri"/>
                <w:spacing w:val="-3"/>
                <w:sz w:val="24"/>
              </w:rPr>
              <w:t xml:space="preserve"> </w:t>
            </w:r>
            <w:r>
              <w:rPr>
                <w:rFonts w:ascii="Calibri"/>
                <w:sz w:val="24"/>
              </w:rPr>
              <w:t>Palmar kV483.8</w:t>
            </w:r>
            <w:r>
              <w:rPr>
                <w:rFonts w:ascii="Calibri"/>
                <w:spacing w:val="-1"/>
                <w:sz w:val="24"/>
              </w:rPr>
              <w:t xml:space="preserve"> </w:t>
            </w:r>
            <w:r>
              <w:rPr>
                <w:rFonts w:ascii="Calibri"/>
                <w:sz w:val="24"/>
              </w:rPr>
              <w:t>mAs</w:t>
            </w:r>
            <w:r>
              <w:rPr>
                <w:rFonts w:ascii="Calibri"/>
                <w:spacing w:val="54"/>
                <w:sz w:val="24"/>
              </w:rPr>
              <w:t xml:space="preserve"> </w:t>
            </w:r>
            <w:r>
              <w:rPr>
                <w:rFonts w:ascii="Calibri"/>
                <w:spacing w:val="-10"/>
                <w:sz w:val="24"/>
              </w:rPr>
              <w:t>2</w:t>
            </w:r>
          </w:p>
        </w:tc>
        <w:tc>
          <w:tcPr>
            <w:tcW w:w="1707" w:type="dxa"/>
          </w:tcPr>
          <w:p>
            <w:pPr>
              <w:pStyle w:val="13"/>
              <w:spacing w:before="23" w:line="249" w:lineRule="exact"/>
              <w:ind w:right="643"/>
              <w:jc w:val="right"/>
              <w:rPr>
                <w:rFonts w:ascii="Calibri"/>
                <w:b/>
                <w:sz w:val="22"/>
              </w:rPr>
            </w:pPr>
            <w:r>
              <w:rPr>
                <w:rFonts w:ascii="Calibri"/>
                <w:b/>
                <w:spacing w:val="-4"/>
                <w:sz w:val="22"/>
              </w:rPr>
              <w:t>0.12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742" w:type="dxa"/>
          </w:tcPr>
          <w:p>
            <w:pPr>
              <w:pStyle w:val="13"/>
              <w:spacing w:line="268" w:lineRule="exact"/>
              <w:ind w:right="93"/>
              <w:jc w:val="right"/>
              <w:rPr>
                <w:rFonts w:ascii="Calibri"/>
                <w:sz w:val="22"/>
              </w:rPr>
            </w:pPr>
            <w:r>
              <w:rPr>
                <w:rFonts w:ascii="Calibri"/>
                <w:spacing w:val="-5"/>
                <w:sz w:val="22"/>
              </w:rPr>
              <w:t>18.</w:t>
            </w:r>
          </w:p>
        </w:tc>
        <w:tc>
          <w:tcPr>
            <w:tcW w:w="3997" w:type="dxa"/>
          </w:tcPr>
          <w:p>
            <w:pPr>
              <w:pStyle w:val="13"/>
              <w:spacing w:before="1" w:line="273" w:lineRule="exact"/>
              <w:ind w:left="57" w:right="49"/>
              <w:jc w:val="center"/>
              <w:rPr>
                <w:rFonts w:ascii="Calibri"/>
                <w:sz w:val="24"/>
              </w:rPr>
            </w:pPr>
            <w:r>
              <w:rPr>
                <w:rFonts w:ascii="Calibri"/>
                <w:spacing w:val="-10"/>
                <w:sz w:val="24"/>
              </w:rPr>
              <w:t>2</w:t>
            </w:r>
          </w:p>
        </w:tc>
        <w:tc>
          <w:tcPr>
            <w:tcW w:w="1707" w:type="dxa"/>
          </w:tcPr>
          <w:p>
            <w:pPr>
              <w:pStyle w:val="13"/>
              <w:spacing w:before="23" w:line="252" w:lineRule="exact"/>
              <w:ind w:right="643"/>
              <w:jc w:val="right"/>
              <w:rPr>
                <w:rFonts w:ascii="Calibri"/>
                <w:b/>
                <w:sz w:val="22"/>
              </w:rPr>
            </w:pPr>
            <w:r>
              <w:rPr>
                <w:rFonts w:ascii="Calibri"/>
                <w:b/>
                <w:spacing w:val="-4"/>
                <w:sz w:val="22"/>
              </w:rPr>
              <w:t>0.61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19.</w:t>
            </w:r>
          </w:p>
        </w:tc>
        <w:tc>
          <w:tcPr>
            <w:tcW w:w="3997" w:type="dxa"/>
          </w:tcPr>
          <w:p>
            <w:pPr>
              <w:pStyle w:val="13"/>
              <w:spacing w:line="272" w:lineRule="exact"/>
              <w:ind w:left="57" w:right="49"/>
              <w:jc w:val="center"/>
              <w:rPr>
                <w:rFonts w:ascii="Calibri"/>
                <w:sz w:val="24"/>
              </w:rPr>
            </w:pPr>
            <w:r>
              <w:rPr>
                <w:rFonts w:ascii="Calibri"/>
                <w:spacing w:val="-10"/>
                <w:sz w:val="24"/>
              </w:rPr>
              <w:t>7</w:t>
            </w:r>
          </w:p>
        </w:tc>
        <w:tc>
          <w:tcPr>
            <w:tcW w:w="1707" w:type="dxa"/>
          </w:tcPr>
          <w:p>
            <w:pPr>
              <w:pStyle w:val="13"/>
              <w:spacing w:before="20" w:line="252" w:lineRule="exact"/>
              <w:ind w:right="643"/>
              <w:jc w:val="right"/>
              <w:rPr>
                <w:rFonts w:ascii="Calibri"/>
                <w:b/>
                <w:sz w:val="22"/>
              </w:rPr>
            </w:pPr>
            <w:r>
              <w:rPr>
                <w:rFonts w:ascii="Calibri"/>
                <w:b/>
                <w:spacing w:val="-4"/>
                <w:sz w:val="22"/>
              </w:rPr>
              <w:t>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20.</w:t>
            </w:r>
          </w:p>
        </w:tc>
        <w:tc>
          <w:tcPr>
            <w:tcW w:w="3997" w:type="dxa"/>
          </w:tcPr>
          <w:p>
            <w:pPr>
              <w:pStyle w:val="13"/>
              <w:spacing w:line="272" w:lineRule="exact"/>
              <w:ind w:left="57" w:right="49"/>
              <w:jc w:val="center"/>
              <w:rPr>
                <w:rFonts w:ascii="Calibri"/>
                <w:sz w:val="24"/>
              </w:rPr>
            </w:pPr>
            <w:r>
              <w:rPr>
                <w:rFonts w:ascii="Calibri"/>
                <w:spacing w:val="-10"/>
                <w:sz w:val="24"/>
              </w:rPr>
              <w:t>-</w:t>
            </w:r>
          </w:p>
        </w:tc>
        <w:tc>
          <w:tcPr>
            <w:tcW w:w="1707" w:type="dxa"/>
          </w:tcPr>
          <w:p>
            <w:pPr>
              <w:pStyle w:val="13"/>
              <w:spacing w:before="20" w:line="252" w:lineRule="exact"/>
              <w:ind w:right="643"/>
              <w:jc w:val="right"/>
              <w:rPr>
                <w:rFonts w:ascii="Calibri"/>
                <w:b/>
                <w:sz w:val="22"/>
              </w:rPr>
            </w:pPr>
            <w:r>
              <w:rPr>
                <w:rFonts w:ascii="Calibri"/>
                <w:b/>
                <w:spacing w:val="-4"/>
                <w:sz w:val="22"/>
              </w:rPr>
              <w:t>0.30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21.</w:t>
            </w:r>
          </w:p>
        </w:tc>
        <w:tc>
          <w:tcPr>
            <w:tcW w:w="3997" w:type="dxa"/>
          </w:tcPr>
          <w:p>
            <w:pPr>
              <w:pStyle w:val="13"/>
              <w:spacing w:line="272" w:lineRule="exact"/>
              <w:ind w:left="57" w:right="49"/>
              <w:jc w:val="center"/>
              <w:rPr>
                <w:rFonts w:ascii="Calibri"/>
                <w:sz w:val="24"/>
              </w:rPr>
            </w:pPr>
            <w:r>
              <w:rPr>
                <w:rFonts w:ascii="Calibri"/>
                <w:spacing w:val="-10"/>
                <w:sz w:val="24"/>
              </w:rPr>
              <w:t>5</w:t>
            </w:r>
          </w:p>
        </w:tc>
        <w:tc>
          <w:tcPr>
            <w:tcW w:w="1707" w:type="dxa"/>
          </w:tcPr>
          <w:p>
            <w:pPr>
              <w:pStyle w:val="13"/>
              <w:spacing w:before="23" w:line="249" w:lineRule="exact"/>
              <w:ind w:right="643"/>
              <w:jc w:val="right"/>
              <w:rPr>
                <w:rFonts w:ascii="Calibri"/>
                <w:b/>
                <w:sz w:val="22"/>
              </w:rPr>
            </w:pPr>
            <w:r>
              <w:rPr>
                <w:rFonts w:ascii="Calibri"/>
                <w:b/>
                <w:spacing w:val="-4"/>
                <w:sz w:val="22"/>
              </w:rPr>
              <w:t>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742" w:type="dxa"/>
          </w:tcPr>
          <w:p>
            <w:pPr>
              <w:pStyle w:val="13"/>
              <w:spacing w:line="268" w:lineRule="exact"/>
              <w:ind w:right="93"/>
              <w:jc w:val="right"/>
              <w:rPr>
                <w:rFonts w:ascii="Calibri"/>
                <w:sz w:val="22"/>
              </w:rPr>
            </w:pPr>
            <w:r>
              <w:rPr>
                <w:rFonts w:ascii="Calibri"/>
                <w:spacing w:val="-5"/>
                <w:sz w:val="22"/>
              </w:rPr>
              <w:t>22.</w:t>
            </w:r>
          </w:p>
        </w:tc>
        <w:tc>
          <w:tcPr>
            <w:tcW w:w="3997" w:type="dxa"/>
          </w:tcPr>
          <w:p>
            <w:pPr>
              <w:pStyle w:val="13"/>
              <w:spacing w:before="1" w:line="273" w:lineRule="exact"/>
              <w:ind w:left="57" w:right="49"/>
              <w:jc w:val="center"/>
              <w:rPr>
                <w:rFonts w:ascii="Calibri"/>
                <w:sz w:val="24"/>
              </w:rPr>
            </w:pPr>
            <w:r>
              <w:rPr>
                <w:rFonts w:ascii="Calibri"/>
                <w:spacing w:val="-10"/>
                <w:sz w:val="24"/>
              </w:rPr>
              <w:t>-</w:t>
            </w:r>
          </w:p>
        </w:tc>
        <w:tc>
          <w:tcPr>
            <w:tcW w:w="1707" w:type="dxa"/>
          </w:tcPr>
          <w:p>
            <w:pPr>
              <w:pStyle w:val="13"/>
              <w:spacing w:before="23" w:line="252" w:lineRule="exact"/>
              <w:ind w:right="643"/>
              <w:jc w:val="right"/>
              <w:rPr>
                <w:rFonts w:ascii="Calibri"/>
                <w:b/>
                <w:sz w:val="22"/>
              </w:rPr>
            </w:pPr>
            <w:r>
              <w:rPr>
                <w:rFonts w:ascii="Calibri"/>
                <w:b/>
                <w:spacing w:val="-4"/>
                <w:sz w:val="22"/>
              </w:rPr>
              <w:t>0.69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23.</w:t>
            </w:r>
          </w:p>
        </w:tc>
        <w:tc>
          <w:tcPr>
            <w:tcW w:w="3997" w:type="dxa"/>
          </w:tcPr>
          <w:p>
            <w:pPr>
              <w:pStyle w:val="13"/>
              <w:rPr>
                <w:sz w:val="20"/>
              </w:rPr>
            </w:pPr>
          </w:p>
        </w:tc>
        <w:tc>
          <w:tcPr>
            <w:tcW w:w="1707" w:type="dxa"/>
          </w:tcPr>
          <w:p>
            <w:pPr>
              <w:pStyle w:val="13"/>
              <w:spacing w:before="20" w:line="252" w:lineRule="exact"/>
              <w:ind w:right="643"/>
              <w:jc w:val="right"/>
              <w:rPr>
                <w:rFonts w:ascii="Calibri"/>
                <w:b/>
                <w:sz w:val="22"/>
              </w:rPr>
            </w:pPr>
            <w:r>
              <w:rPr>
                <w:rFonts w:ascii="Calibri"/>
                <w:b/>
                <w:spacing w:val="-4"/>
                <w:sz w:val="22"/>
              </w:rPr>
              <w:t>0.28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24.</w:t>
            </w:r>
          </w:p>
        </w:tc>
        <w:tc>
          <w:tcPr>
            <w:tcW w:w="3997" w:type="dxa"/>
          </w:tcPr>
          <w:p>
            <w:pPr>
              <w:pStyle w:val="13"/>
              <w:rPr>
                <w:sz w:val="20"/>
              </w:rPr>
            </w:pPr>
          </w:p>
        </w:tc>
        <w:tc>
          <w:tcPr>
            <w:tcW w:w="1707" w:type="dxa"/>
          </w:tcPr>
          <w:p>
            <w:pPr>
              <w:pStyle w:val="13"/>
              <w:spacing w:before="20" w:line="252" w:lineRule="exact"/>
              <w:ind w:right="643"/>
              <w:jc w:val="right"/>
              <w:rPr>
                <w:rFonts w:ascii="Calibri"/>
                <w:b/>
                <w:sz w:val="22"/>
              </w:rPr>
            </w:pPr>
            <w:r>
              <w:rPr>
                <w:rFonts w:ascii="Calibri"/>
                <w:b/>
                <w:spacing w:val="-4"/>
                <w:sz w:val="22"/>
              </w:rPr>
              <w:t>0.71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25.</w:t>
            </w:r>
          </w:p>
        </w:tc>
        <w:tc>
          <w:tcPr>
            <w:tcW w:w="3997" w:type="dxa"/>
          </w:tcPr>
          <w:p>
            <w:pPr>
              <w:pStyle w:val="13"/>
              <w:rPr>
                <w:sz w:val="20"/>
              </w:rPr>
            </w:pPr>
          </w:p>
        </w:tc>
        <w:tc>
          <w:tcPr>
            <w:tcW w:w="1707" w:type="dxa"/>
          </w:tcPr>
          <w:p>
            <w:pPr>
              <w:pStyle w:val="13"/>
              <w:spacing w:before="20" w:line="252" w:lineRule="exact"/>
              <w:ind w:right="643"/>
              <w:jc w:val="right"/>
              <w:rPr>
                <w:rFonts w:ascii="Calibri"/>
                <w:b/>
                <w:sz w:val="22"/>
              </w:rPr>
            </w:pPr>
            <w:r>
              <w:rPr>
                <w:rFonts w:ascii="Calibri"/>
                <w:b/>
                <w:spacing w:val="-4"/>
                <w:sz w:val="22"/>
              </w:rPr>
              <w:t>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742" w:type="dxa"/>
          </w:tcPr>
          <w:p>
            <w:pPr>
              <w:pStyle w:val="13"/>
              <w:spacing w:line="268" w:lineRule="exact"/>
              <w:ind w:right="93"/>
              <w:jc w:val="right"/>
              <w:rPr>
                <w:rFonts w:ascii="Calibri"/>
                <w:sz w:val="22"/>
              </w:rPr>
            </w:pPr>
            <w:r>
              <w:rPr>
                <w:rFonts w:ascii="Calibri"/>
                <w:spacing w:val="-5"/>
                <w:sz w:val="22"/>
              </w:rPr>
              <w:t>26.</w:t>
            </w:r>
          </w:p>
        </w:tc>
        <w:tc>
          <w:tcPr>
            <w:tcW w:w="3997" w:type="dxa"/>
          </w:tcPr>
          <w:p>
            <w:pPr>
              <w:pStyle w:val="13"/>
              <w:rPr>
                <w:sz w:val="22"/>
              </w:rPr>
            </w:pPr>
          </w:p>
        </w:tc>
        <w:tc>
          <w:tcPr>
            <w:tcW w:w="1707" w:type="dxa"/>
          </w:tcPr>
          <w:p>
            <w:pPr>
              <w:pStyle w:val="13"/>
              <w:spacing w:before="23" w:line="252" w:lineRule="exact"/>
              <w:ind w:right="643"/>
              <w:jc w:val="right"/>
              <w:rPr>
                <w:rFonts w:ascii="Calibri"/>
                <w:b/>
                <w:sz w:val="22"/>
              </w:rPr>
            </w:pPr>
            <w:r>
              <w:rPr>
                <w:rFonts w:ascii="Calibri"/>
                <w:b/>
                <w:spacing w:val="-4"/>
                <w:sz w:val="22"/>
              </w:rPr>
              <w:t>0.37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6" w:lineRule="exact"/>
              <w:ind w:right="93"/>
              <w:jc w:val="right"/>
              <w:rPr>
                <w:rFonts w:ascii="Calibri"/>
                <w:sz w:val="22"/>
              </w:rPr>
            </w:pPr>
            <w:r>
              <w:rPr>
                <w:rFonts w:ascii="Calibri"/>
                <w:spacing w:val="-5"/>
                <w:sz w:val="22"/>
              </w:rPr>
              <w:t>27.</w:t>
            </w:r>
          </w:p>
        </w:tc>
        <w:tc>
          <w:tcPr>
            <w:tcW w:w="3997" w:type="dxa"/>
          </w:tcPr>
          <w:p>
            <w:pPr>
              <w:pStyle w:val="13"/>
              <w:rPr>
                <w:sz w:val="20"/>
              </w:rPr>
            </w:pPr>
          </w:p>
        </w:tc>
        <w:tc>
          <w:tcPr>
            <w:tcW w:w="1707" w:type="dxa"/>
          </w:tcPr>
          <w:p>
            <w:pPr>
              <w:pStyle w:val="13"/>
              <w:spacing w:before="21" w:line="252" w:lineRule="exact"/>
              <w:ind w:right="643"/>
              <w:jc w:val="right"/>
              <w:rPr>
                <w:rFonts w:ascii="Calibri"/>
                <w:b/>
                <w:sz w:val="22"/>
              </w:rPr>
            </w:pPr>
            <w:r>
              <w:rPr>
                <w:rFonts w:ascii="Calibri"/>
                <w:b/>
                <w:spacing w:val="-4"/>
                <w:sz w:val="22"/>
              </w:rPr>
              <w:t>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28.</w:t>
            </w:r>
          </w:p>
        </w:tc>
        <w:tc>
          <w:tcPr>
            <w:tcW w:w="3997" w:type="dxa"/>
          </w:tcPr>
          <w:p>
            <w:pPr>
              <w:pStyle w:val="13"/>
              <w:rPr>
                <w:sz w:val="20"/>
              </w:rPr>
            </w:pPr>
          </w:p>
        </w:tc>
        <w:tc>
          <w:tcPr>
            <w:tcW w:w="1707" w:type="dxa"/>
          </w:tcPr>
          <w:p>
            <w:pPr>
              <w:pStyle w:val="13"/>
              <w:spacing w:before="20" w:line="252" w:lineRule="exact"/>
              <w:ind w:right="643"/>
              <w:jc w:val="right"/>
              <w:rPr>
                <w:rFonts w:ascii="Calibri"/>
                <w:b/>
                <w:sz w:val="22"/>
              </w:rPr>
            </w:pPr>
            <w:r>
              <w:rPr>
                <w:rFonts w:ascii="Calibri"/>
                <w:b/>
                <w:spacing w:val="-4"/>
                <w:sz w:val="22"/>
              </w:rPr>
              <w:t>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29.</w:t>
            </w:r>
          </w:p>
        </w:tc>
        <w:tc>
          <w:tcPr>
            <w:tcW w:w="3997" w:type="dxa"/>
          </w:tcPr>
          <w:p>
            <w:pPr>
              <w:pStyle w:val="13"/>
              <w:spacing w:line="272" w:lineRule="exact"/>
              <w:ind w:left="57" w:right="50"/>
              <w:jc w:val="center"/>
              <w:rPr>
                <w:rFonts w:ascii="Calibri"/>
                <w:sz w:val="24"/>
              </w:rPr>
            </w:pPr>
            <w:r>
              <w:rPr>
                <w:rFonts w:ascii="Calibri"/>
                <w:sz w:val="24"/>
              </w:rPr>
              <w:t>Knee</w:t>
            </w:r>
            <w:r>
              <w:rPr>
                <w:rFonts w:ascii="Calibri"/>
                <w:spacing w:val="-2"/>
                <w:sz w:val="24"/>
              </w:rPr>
              <w:t xml:space="preserve"> </w:t>
            </w:r>
            <w:r>
              <w:rPr>
                <w:rFonts w:ascii="Calibri"/>
                <w:sz w:val="24"/>
              </w:rPr>
              <w:t>AP</w:t>
            </w:r>
            <w:r>
              <w:rPr>
                <w:rFonts w:ascii="Calibri"/>
                <w:spacing w:val="-2"/>
                <w:sz w:val="24"/>
              </w:rPr>
              <w:t xml:space="preserve"> </w:t>
            </w:r>
            <w:r>
              <w:rPr>
                <w:rFonts w:ascii="Calibri"/>
                <w:sz w:val="24"/>
              </w:rPr>
              <w:t>50kV</w:t>
            </w:r>
            <w:r>
              <w:rPr>
                <w:rFonts w:ascii="Calibri"/>
                <w:spacing w:val="1"/>
                <w:sz w:val="24"/>
              </w:rPr>
              <w:t xml:space="preserve"> </w:t>
            </w:r>
            <w:r>
              <w:rPr>
                <w:rFonts w:ascii="Calibri"/>
                <w:sz w:val="24"/>
              </w:rPr>
              <w:t>4</w:t>
            </w:r>
            <w:r>
              <w:rPr>
                <w:rFonts w:ascii="Calibri"/>
                <w:spacing w:val="-2"/>
                <w:sz w:val="24"/>
              </w:rPr>
              <w:t xml:space="preserve"> </w:t>
            </w:r>
            <w:r>
              <w:rPr>
                <w:rFonts w:ascii="Calibri"/>
                <w:sz w:val="24"/>
              </w:rPr>
              <w:t>mAs</w:t>
            </w:r>
            <w:r>
              <w:rPr>
                <w:rFonts w:ascii="Calibri"/>
                <w:spacing w:val="-2"/>
                <w:sz w:val="24"/>
              </w:rPr>
              <w:t xml:space="preserve"> </w:t>
            </w:r>
            <w:r>
              <w:rPr>
                <w:rFonts w:ascii="Calibri"/>
                <w:spacing w:val="-10"/>
                <w:sz w:val="24"/>
              </w:rPr>
              <w:t>6</w:t>
            </w:r>
          </w:p>
        </w:tc>
        <w:tc>
          <w:tcPr>
            <w:tcW w:w="1707" w:type="dxa"/>
          </w:tcPr>
          <w:p>
            <w:pPr>
              <w:pStyle w:val="13"/>
              <w:spacing w:before="20" w:line="252" w:lineRule="exact"/>
              <w:ind w:right="643"/>
              <w:jc w:val="right"/>
              <w:rPr>
                <w:rFonts w:ascii="Calibri"/>
                <w:b/>
                <w:sz w:val="22"/>
              </w:rPr>
            </w:pPr>
            <w:r>
              <w:rPr>
                <w:rFonts w:ascii="Calibri"/>
                <w:b/>
                <w:spacing w:val="-4"/>
                <w:sz w:val="22"/>
              </w:rPr>
              <w:t>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30.</w:t>
            </w:r>
          </w:p>
        </w:tc>
        <w:tc>
          <w:tcPr>
            <w:tcW w:w="3997" w:type="dxa"/>
          </w:tcPr>
          <w:p>
            <w:pPr>
              <w:pStyle w:val="13"/>
              <w:spacing w:before="13" w:line="252" w:lineRule="exact"/>
              <w:ind w:left="57" w:right="49"/>
              <w:jc w:val="center"/>
              <w:rPr>
                <w:rFonts w:ascii="Calibri"/>
                <w:sz w:val="22"/>
              </w:rPr>
            </w:pPr>
            <w:r>
              <w:rPr>
                <w:rFonts w:ascii="Calibri"/>
                <w:spacing w:val="-10"/>
                <w:sz w:val="22"/>
              </w:rPr>
              <w:t>5</w:t>
            </w:r>
          </w:p>
        </w:tc>
        <w:tc>
          <w:tcPr>
            <w:tcW w:w="1707" w:type="dxa"/>
          </w:tcPr>
          <w:p>
            <w:pPr>
              <w:pStyle w:val="13"/>
              <w:spacing w:before="13" w:line="252" w:lineRule="exact"/>
              <w:ind w:right="643"/>
              <w:jc w:val="right"/>
              <w:rPr>
                <w:rFonts w:ascii="Calibri"/>
                <w:b/>
                <w:sz w:val="22"/>
              </w:rPr>
            </w:pPr>
            <w:r>
              <w:rPr>
                <w:rFonts w:ascii="Calibri"/>
                <w:b/>
                <w:spacing w:val="-4"/>
                <w:sz w:val="22"/>
              </w:rPr>
              <w:t>0.52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742" w:type="dxa"/>
          </w:tcPr>
          <w:p>
            <w:pPr>
              <w:pStyle w:val="13"/>
              <w:spacing w:line="265" w:lineRule="exact"/>
              <w:ind w:right="93"/>
              <w:jc w:val="right"/>
              <w:rPr>
                <w:rFonts w:ascii="Calibri"/>
                <w:sz w:val="22"/>
              </w:rPr>
            </w:pPr>
            <w:r>
              <w:rPr>
                <w:rFonts w:ascii="Calibri"/>
                <w:spacing w:val="-5"/>
                <w:sz w:val="22"/>
              </w:rPr>
              <w:t>31.</w:t>
            </w:r>
          </w:p>
        </w:tc>
        <w:tc>
          <w:tcPr>
            <w:tcW w:w="3997" w:type="dxa"/>
          </w:tcPr>
          <w:p>
            <w:pPr>
              <w:pStyle w:val="13"/>
              <w:spacing w:line="275" w:lineRule="exact"/>
              <w:ind w:left="57" w:right="46"/>
              <w:jc w:val="center"/>
              <w:rPr>
                <w:rFonts w:ascii="Calibri"/>
                <w:sz w:val="24"/>
              </w:rPr>
            </w:pPr>
            <w:r>
              <w:rPr>
                <w:rFonts w:ascii="Calibri"/>
                <w:spacing w:val="-5"/>
                <w:sz w:val="24"/>
              </w:rPr>
              <w:t>25</w:t>
            </w:r>
          </w:p>
        </w:tc>
        <w:tc>
          <w:tcPr>
            <w:tcW w:w="1707" w:type="dxa"/>
          </w:tcPr>
          <w:p>
            <w:pPr>
              <w:pStyle w:val="13"/>
              <w:spacing w:before="23" w:line="252" w:lineRule="exact"/>
              <w:ind w:right="643"/>
              <w:jc w:val="right"/>
              <w:rPr>
                <w:rFonts w:ascii="Calibri"/>
                <w:b/>
                <w:sz w:val="22"/>
              </w:rPr>
            </w:pPr>
            <w:r>
              <w:rPr>
                <w:rFonts w:ascii="Calibri"/>
                <w:b/>
                <w:spacing w:val="-4"/>
                <w:sz w:val="22"/>
              </w:rPr>
              <w:t>0.68</w:t>
            </w:r>
          </w:p>
        </w:tc>
      </w:tr>
    </w:tbl>
    <w:p>
      <w:pPr>
        <w:spacing w:after="0" w:line="252" w:lineRule="exact"/>
        <w:jc w:val="right"/>
        <w:rPr>
          <w:rFonts w:ascii="Calibri"/>
          <w:sz w:val="22"/>
        </w:rPr>
        <w:sectPr>
          <w:pgSz w:w="11910" w:h="16840"/>
          <w:pgMar w:top="1360" w:right="480" w:bottom="1200" w:left="560" w:header="0" w:footer="1014" w:gutter="0"/>
          <w:cols w:space="720" w:num="1"/>
        </w:sectPr>
      </w:pPr>
    </w:p>
    <w:p>
      <w:pPr>
        <w:pStyle w:val="7"/>
        <w:spacing w:before="1"/>
        <w:rPr>
          <w:rFonts w:ascii="Calibri"/>
          <w:sz w:val="2"/>
        </w:rPr>
      </w:pPr>
    </w:p>
    <w:tbl>
      <w:tblPr>
        <w:tblStyle w:val="6"/>
        <w:tblW w:w="0" w:type="auto"/>
        <w:tblInd w:w="22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2"/>
        <w:gridCol w:w="3997"/>
        <w:gridCol w:w="17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6" w:lineRule="exact"/>
              <w:ind w:right="93"/>
              <w:jc w:val="right"/>
              <w:rPr>
                <w:rFonts w:ascii="Calibri"/>
                <w:sz w:val="22"/>
              </w:rPr>
            </w:pPr>
            <w:r>
              <w:rPr>
                <w:rFonts w:ascii="Calibri"/>
                <w:spacing w:val="-5"/>
                <w:sz w:val="22"/>
              </w:rPr>
              <w:t>32.</w:t>
            </w:r>
          </w:p>
        </w:tc>
        <w:tc>
          <w:tcPr>
            <w:tcW w:w="3997" w:type="dxa"/>
          </w:tcPr>
          <w:p>
            <w:pPr>
              <w:pStyle w:val="13"/>
              <w:spacing w:line="273" w:lineRule="exact"/>
              <w:ind w:left="57" w:right="46"/>
              <w:jc w:val="center"/>
              <w:rPr>
                <w:rFonts w:ascii="Calibri"/>
                <w:sz w:val="24"/>
              </w:rPr>
            </w:pPr>
            <w:r>
              <w:rPr>
                <w:rFonts w:ascii="Calibri"/>
                <w:spacing w:val="-5"/>
                <w:sz w:val="24"/>
              </w:rPr>
              <w:t>29</w:t>
            </w:r>
          </w:p>
        </w:tc>
        <w:tc>
          <w:tcPr>
            <w:tcW w:w="1707" w:type="dxa"/>
          </w:tcPr>
          <w:p>
            <w:pPr>
              <w:pStyle w:val="13"/>
              <w:spacing w:before="21" w:line="252" w:lineRule="exact"/>
              <w:ind w:left="11"/>
              <w:jc w:val="center"/>
              <w:rPr>
                <w:rFonts w:ascii="Calibri"/>
                <w:b/>
                <w:sz w:val="22"/>
              </w:rPr>
            </w:pPr>
            <w:r>
              <w:rPr>
                <w:rFonts w:ascii="Calibri"/>
                <w:b/>
                <w:spacing w:val="-4"/>
                <w:sz w:val="22"/>
              </w:rPr>
              <w:t>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33.</w:t>
            </w:r>
          </w:p>
        </w:tc>
        <w:tc>
          <w:tcPr>
            <w:tcW w:w="3997" w:type="dxa"/>
          </w:tcPr>
          <w:p>
            <w:pPr>
              <w:pStyle w:val="13"/>
              <w:spacing w:line="272" w:lineRule="exact"/>
              <w:ind w:left="57" w:right="49"/>
              <w:jc w:val="center"/>
              <w:rPr>
                <w:rFonts w:ascii="Calibri"/>
                <w:sz w:val="24"/>
              </w:rPr>
            </w:pPr>
            <w:r>
              <w:rPr>
                <w:rFonts w:ascii="Calibri"/>
                <w:spacing w:val="-10"/>
                <w:sz w:val="24"/>
              </w:rPr>
              <w:t>3</w:t>
            </w:r>
          </w:p>
        </w:tc>
        <w:tc>
          <w:tcPr>
            <w:tcW w:w="1707" w:type="dxa"/>
          </w:tcPr>
          <w:p>
            <w:pPr>
              <w:pStyle w:val="13"/>
              <w:spacing w:before="23" w:line="249" w:lineRule="exact"/>
              <w:ind w:left="11"/>
              <w:jc w:val="center"/>
              <w:rPr>
                <w:rFonts w:ascii="Calibri"/>
                <w:b/>
                <w:sz w:val="22"/>
              </w:rPr>
            </w:pPr>
            <w:r>
              <w:rPr>
                <w:rFonts w:ascii="Calibri"/>
                <w:b/>
                <w:spacing w:val="-4"/>
                <w:sz w:val="22"/>
              </w:rPr>
              <w:t>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34.</w:t>
            </w:r>
          </w:p>
        </w:tc>
        <w:tc>
          <w:tcPr>
            <w:tcW w:w="3997" w:type="dxa"/>
          </w:tcPr>
          <w:p>
            <w:pPr>
              <w:pStyle w:val="13"/>
              <w:spacing w:before="13" w:line="252" w:lineRule="exact"/>
              <w:ind w:left="57" w:right="46"/>
              <w:jc w:val="center"/>
              <w:rPr>
                <w:rFonts w:ascii="Calibri"/>
                <w:sz w:val="22"/>
              </w:rPr>
            </w:pPr>
            <w:r>
              <w:rPr>
                <w:rFonts w:ascii="Calibri"/>
                <w:spacing w:val="-5"/>
                <w:sz w:val="22"/>
              </w:rPr>
              <w:t>14</w:t>
            </w:r>
          </w:p>
        </w:tc>
        <w:tc>
          <w:tcPr>
            <w:tcW w:w="1707" w:type="dxa"/>
          </w:tcPr>
          <w:p>
            <w:pPr>
              <w:pStyle w:val="13"/>
              <w:spacing w:before="13" w:line="252" w:lineRule="exact"/>
              <w:ind w:left="11"/>
              <w:jc w:val="center"/>
              <w:rPr>
                <w:rFonts w:ascii="Calibri"/>
                <w:b/>
                <w:sz w:val="22"/>
              </w:rPr>
            </w:pPr>
            <w:r>
              <w:rPr>
                <w:rFonts w:ascii="Calibri"/>
                <w:b/>
                <w:spacing w:val="-4"/>
                <w:sz w:val="22"/>
              </w:rPr>
              <w:t>0.82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742" w:type="dxa"/>
          </w:tcPr>
          <w:p>
            <w:pPr>
              <w:pStyle w:val="13"/>
              <w:spacing w:line="268" w:lineRule="exact"/>
              <w:ind w:right="93"/>
              <w:jc w:val="right"/>
              <w:rPr>
                <w:rFonts w:ascii="Calibri"/>
                <w:sz w:val="22"/>
              </w:rPr>
            </w:pPr>
            <w:r>
              <w:rPr>
                <w:rFonts w:ascii="Calibri"/>
                <w:spacing w:val="-5"/>
                <w:sz w:val="22"/>
              </w:rPr>
              <w:t>35.</w:t>
            </w:r>
          </w:p>
        </w:tc>
        <w:tc>
          <w:tcPr>
            <w:tcW w:w="3997" w:type="dxa"/>
          </w:tcPr>
          <w:p>
            <w:pPr>
              <w:pStyle w:val="13"/>
              <w:rPr>
                <w:sz w:val="22"/>
              </w:rPr>
            </w:pPr>
          </w:p>
        </w:tc>
        <w:tc>
          <w:tcPr>
            <w:tcW w:w="1707" w:type="dxa"/>
          </w:tcPr>
          <w:p>
            <w:pPr>
              <w:pStyle w:val="13"/>
              <w:spacing w:before="23" w:line="252" w:lineRule="exact"/>
              <w:ind w:left="11"/>
              <w:jc w:val="center"/>
              <w:rPr>
                <w:rFonts w:ascii="Calibri"/>
                <w:b/>
                <w:sz w:val="22"/>
              </w:rPr>
            </w:pPr>
            <w:r>
              <w:rPr>
                <w:rFonts w:ascii="Calibri"/>
                <w:b/>
                <w:spacing w:val="-4"/>
                <w:sz w:val="22"/>
              </w:rPr>
              <w:t>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36.</w:t>
            </w:r>
          </w:p>
        </w:tc>
        <w:tc>
          <w:tcPr>
            <w:tcW w:w="3997" w:type="dxa"/>
          </w:tcPr>
          <w:p>
            <w:pPr>
              <w:pStyle w:val="13"/>
              <w:rPr>
                <w:sz w:val="20"/>
              </w:rPr>
            </w:pPr>
          </w:p>
        </w:tc>
        <w:tc>
          <w:tcPr>
            <w:tcW w:w="1707" w:type="dxa"/>
          </w:tcPr>
          <w:p>
            <w:pPr>
              <w:pStyle w:val="13"/>
              <w:spacing w:before="20" w:line="252" w:lineRule="exact"/>
              <w:ind w:left="11"/>
              <w:jc w:val="center"/>
              <w:rPr>
                <w:rFonts w:ascii="Calibri"/>
                <w:b/>
                <w:sz w:val="22"/>
              </w:rPr>
            </w:pPr>
            <w:r>
              <w:rPr>
                <w:rFonts w:ascii="Calibri"/>
                <w:b/>
                <w:spacing w:val="-4"/>
                <w:sz w:val="22"/>
              </w:rPr>
              <w:t>0.39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37.</w:t>
            </w:r>
          </w:p>
        </w:tc>
        <w:tc>
          <w:tcPr>
            <w:tcW w:w="3997" w:type="dxa"/>
          </w:tcPr>
          <w:p>
            <w:pPr>
              <w:pStyle w:val="13"/>
              <w:spacing w:line="272" w:lineRule="exact"/>
              <w:ind w:left="57" w:right="46"/>
              <w:jc w:val="center"/>
              <w:rPr>
                <w:rFonts w:ascii="Calibri"/>
                <w:sz w:val="24"/>
              </w:rPr>
            </w:pPr>
            <w:r>
              <w:rPr>
                <w:rFonts w:ascii="Calibri"/>
                <w:spacing w:val="-5"/>
                <w:sz w:val="24"/>
              </w:rPr>
              <w:t>28</w:t>
            </w:r>
          </w:p>
        </w:tc>
        <w:tc>
          <w:tcPr>
            <w:tcW w:w="1707" w:type="dxa"/>
          </w:tcPr>
          <w:p>
            <w:pPr>
              <w:pStyle w:val="13"/>
              <w:spacing w:before="20" w:line="252" w:lineRule="exact"/>
              <w:ind w:left="11"/>
              <w:jc w:val="center"/>
              <w:rPr>
                <w:rFonts w:ascii="Calibri"/>
                <w:b/>
                <w:sz w:val="22"/>
              </w:rPr>
            </w:pPr>
            <w:r>
              <w:rPr>
                <w:rFonts w:ascii="Calibri"/>
                <w:b/>
                <w:spacing w:val="-4"/>
                <w:sz w:val="22"/>
              </w:rPr>
              <w:t>0.32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38.</w:t>
            </w:r>
          </w:p>
        </w:tc>
        <w:tc>
          <w:tcPr>
            <w:tcW w:w="3997" w:type="dxa"/>
          </w:tcPr>
          <w:p>
            <w:pPr>
              <w:pStyle w:val="13"/>
              <w:spacing w:line="272" w:lineRule="exact"/>
              <w:ind w:left="57" w:right="49"/>
              <w:jc w:val="center"/>
              <w:rPr>
                <w:rFonts w:ascii="Calibri"/>
                <w:sz w:val="24"/>
              </w:rPr>
            </w:pPr>
            <w:r>
              <w:rPr>
                <w:rFonts w:ascii="Calibri"/>
                <w:spacing w:val="-10"/>
                <w:sz w:val="24"/>
              </w:rPr>
              <w:t>8</w:t>
            </w:r>
          </w:p>
        </w:tc>
        <w:tc>
          <w:tcPr>
            <w:tcW w:w="1707" w:type="dxa"/>
          </w:tcPr>
          <w:p>
            <w:pPr>
              <w:pStyle w:val="13"/>
              <w:spacing w:before="20" w:line="252" w:lineRule="exact"/>
              <w:ind w:left="11"/>
              <w:jc w:val="center"/>
              <w:rPr>
                <w:rFonts w:ascii="Calibri"/>
                <w:b/>
                <w:sz w:val="22"/>
              </w:rPr>
            </w:pPr>
            <w:r>
              <w:rPr>
                <w:rFonts w:ascii="Calibri"/>
                <w:b/>
                <w:spacing w:val="-4"/>
                <w:sz w:val="22"/>
              </w:rPr>
              <w:t>0.28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742" w:type="dxa"/>
          </w:tcPr>
          <w:p>
            <w:pPr>
              <w:pStyle w:val="13"/>
              <w:spacing w:line="268" w:lineRule="exact"/>
              <w:ind w:right="93"/>
              <w:jc w:val="right"/>
              <w:rPr>
                <w:rFonts w:ascii="Calibri"/>
                <w:sz w:val="22"/>
              </w:rPr>
            </w:pPr>
            <w:r>
              <w:rPr>
                <w:rFonts w:ascii="Calibri"/>
                <w:spacing w:val="-5"/>
                <w:sz w:val="22"/>
              </w:rPr>
              <w:t>39.</w:t>
            </w:r>
          </w:p>
        </w:tc>
        <w:tc>
          <w:tcPr>
            <w:tcW w:w="3997" w:type="dxa"/>
          </w:tcPr>
          <w:p>
            <w:pPr>
              <w:pStyle w:val="13"/>
              <w:spacing w:before="1" w:line="273" w:lineRule="exact"/>
              <w:ind w:left="57" w:right="46"/>
              <w:jc w:val="center"/>
              <w:rPr>
                <w:rFonts w:ascii="Calibri"/>
                <w:sz w:val="24"/>
              </w:rPr>
            </w:pPr>
            <w:r>
              <w:rPr>
                <w:rFonts w:ascii="Calibri"/>
                <w:spacing w:val="-5"/>
                <w:sz w:val="24"/>
              </w:rPr>
              <w:t>15</w:t>
            </w:r>
          </w:p>
        </w:tc>
        <w:tc>
          <w:tcPr>
            <w:tcW w:w="1707" w:type="dxa"/>
          </w:tcPr>
          <w:p>
            <w:pPr>
              <w:pStyle w:val="13"/>
              <w:spacing w:before="23" w:line="252" w:lineRule="exact"/>
              <w:ind w:left="11"/>
              <w:jc w:val="center"/>
              <w:rPr>
                <w:rFonts w:ascii="Calibri"/>
                <w:b/>
                <w:sz w:val="22"/>
              </w:rPr>
            </w:pPr>
            <w:r>
              <w:rPr>
                <w:rFonts w:ascii="Calibri"/>
                <w:b/>
                <w:spacing w:val="-4"/>
                <w:sz w:val="22"/>
              </w:rPr>
              <w:t>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742" w:type="dxa"/>
          </w:tcPr>
          <w:p>
            <w:pPr>
              <w:pStyle w:val="13"/>
              <w:spacing w:line="263" w:lineRule="exact"/>
              <w:ind w:right="93"/>
              <w:jc w:val="right"/>
              <w:rPr>
                <w:rFonts w:ascii="Calibri"/>
                <w:sz w:val="22"/>
              </w:rPr>
            </w:pPr>
            <w:r>
              <w:rPr>
                <w:rFonts w:ascii="Calibri"/>
                <w:spacing w:val="-5"/>
                <w:sz w:val="22"/>
              </w:rPr>
              <w:t>40.</w:t>
            </w:r>
          </w:p>
        </w:tc>
        <w:tc>
          <w:tcPr>
            <w:tcW w:w="3997" w:type="dxa"/>
          </w:tcPr>
          <w:p>
            <w:pPr>
              <w:pStyle w:val="13"/>
              <w:spacing w:before="13" w:line="249" w:lineRule="exact"/>
              <w:ind w:left="57" w:right="46"/>
              <w:jc w:val="center"/>
              <w:rPr>
                <w:rFonts w:ascii="Calibri"/>
                <w:sz w:val="22"/>
              </w:rPr>
            </w:pPr>
            <w:r>
              <w:rPr>
                <w:rFonts w:ascii="Calibri"/>
                <w:spacing w:val="-5"/>
                <w:sz w:val="22"/>
              </w:rPr>
              <w:t>18</w:t>
            </w:r>
          </w:p>
        </w:tc>
        <w:tc>
          <w:tcPr>
            <w:tcW w:w="1707" w:type="dxa"/>
          </w:tcPr>
          <w:p>
            <w:pPr>
              <w:pStyle w:val="13"/>
              <w:spacing w:before="13" w:line="249" w:lineRule="exact"/>
              <w:ind w:left="11"/>
              <w:jc w:val="center"/>
              <w:rPr>
                <w:rFonts w:ascii="Calibri"/>
                <w:b/>
                <w:sz w:val="22"/>
              </w:rPr>
            </w:pPr>
            <w:r>
              <w:rPr>
                <w:rFonts w:ascii="Calibri"/>
                <w:b/>
                <w:spacing w:val="-4"/>
                <w:sz w:val="22"/>
              </w:rPr>
              <w:t>1.25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41.</w:t>
            </w:r>
          </w:p>
        </w:tc>
        <w:tc>
          <w:tcPr>
            <w:tcW w:w="3997" w:type="dxa"/>
          </w:tcPr>
          <w:p>
            <w:pPr>
              <w:pStyle w:val="13"/>
              <w:spacing w:before="16" w:line="249" w:lineRule="exact"/>
              <w:ind w:left="57" w:right="47"/>
              <w:jc w:val="center"/>
              <w:rPr>
                <w:rFonts w:ascii="Calibri"/>
                <w:sz w:val="22"/>
              </w:rPr>
            </w:pPr>
            <w:r>
              <w:rPr>
                <w:rFonts w:ascii="Calibri"/>
                <w:sz w:val="22"/>
              </w:rPr>
              <w:t>Thoracic</w:t>
            </w:r>
            <w:r>
              <w:rPr>
                <w:rFonts w:ascii="Calibri"/>
                <w:spacing w:val="-4"/>
                <w:sz w:val="22"/>
              </w:rPr>
              <w:t xml:space="preserve"> </w:t>
            </w:r>
            <w:r>
              <w:rPr>
                <w:rFonts w:ascii="Calibri"/>
                <w:sz w:val="22"/>
              </w:rPr>
              <w:t>spine</w:t>
            </w:r>
            <w:r>
              <w:rPr>
                <w:rFonts w:ascii="Calibri"/>
                <w:spacing w:val="-4"/>
                <w:sz w:val="22"/>
              </w:rPr>
              <w:t xml:space="preserve"> </w:t>
            </w:r>
            <w:r>
              <w:rPr>
                <w:rFonts w:ascii="Calibri"/>
                <w:sz w:val="22"/>
              </w:rPr>
              <w:t>LAT</w:t>
            </w:r>
            <w:r>
              <w:rPr>
                <w:rFonts w:ascii="Calibri"/>
                <w:spacing w:val="-4"/>
                <w:sz w:val="22"/>
              </w:rPr>
              <w:t xml:space="preserve"> </w:t>
            </w:r>
            <w:r>
              <w:rPr>
                <w:rFonts w:ascii="Calibri"/>
                <w:sz w:val="22"/>
              </w:rPr>
              <w:t>90kv</w:t>
            </w:r>
            <w:r>
              <w:rPr>
                <w:rFonts w:ascii="Calibri"/>
                <w:spacing w:val="-2"/>
                <w:sz w:val="22"/>
              </w:rPr>
              <w:t xml:space="preserve"> </w:t>
            </w:r>
            <w:r>
              <w:rPr>
                <w:rFonts w:ascii="Calibri"/>
                <w:spacing w:val="-4"/>
                <w:sz w:val="22"/>
              </w:rPr>
              <w:t>50mAs</w:t>
            </w:r>
          </w:p>
        </w:tc>
        <w:tc>
          <w:tcPr>
            <w:tcW w:w="1707" w:type="dxa"/>
          </w:tcPr>
          <w:p>
            <w:pPr>
              <w:pStyle w:val="13"/>
              <w:spacing w:before="16" w:line="249" w:lineRule="exact"/>
              <w:ind w:left="11"/>
              <w:jc w:val="center"/>
              <w:rPr>
                <w:rFonts w:ascii="Calibri"/>
                <w:b/>
                <w:sz w:val="22"/>
              </w:rPr>
            </w:pPr>
            <w:r>
              <w:rPr>
                <w:rFonts w:ascii="Calibri"/>
                <w:b/>
                <w:spacing w:val="-4"/>
                <w:sz w:val="22"/>
              </w:rPr>
              <w:t>1.53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6" w:lineRule="exact"/>
              <w:ind w:right="93"/>
              <w:jc w:val="right"/>
              <w:rPr>
                <w:rFonts w:ascii="Calibri"/>
                <w:sz w:val="22"/>
              </w:rPr>
            </w:pPr>
            <w:r>
              <w:rPr>
                <w:rFonts w:ascii="Calibri"/>
                <w:spacing w:val="-5"/>
                <w:sz w:val="22"/>
              </w:rPr>
              <w:t>42.</w:t>
            </w:r>
          </w:p>
        </w:tc>
        <w:tc>
          <w:tcPr>
            <w:tcW w:w="3997" w:type="dxa"/>
          </w:tcPr>
          <w:p>
            <w:pPr>
              <w:pStyle w:val="13"/>
              <w:rPr>
                <w:sz w:val="20"/>
              </w:rPr>
            </w:pPr>
          </w:p>
        </w:tc>
        <w:tc>
          <w:tcPr>
            <w:tcW w:w="1707" w:type="dxa"/>
          </w:tcPr>
          <w:p>
            <w:pPr>
              <w:pStyle w:val="13"/>
              <w:spacing w:before="14" w:line="252" w:lineRule="exact"/>
              <w:ind w:left="11"/>
              <w:jc w:val="center"/>
              <w:rPr>
                <w:rFonts w:ascii="Calibri"/>
                <w:b/>
                <w:sz w:val="22"/>
              </w:rPr>
            </w:pPr>
            <w:r>
              <w:rPr>
                <w:rFonts w:ascii="Calibri"/>
                <w:b/>
                <w:spacing w:val="-4"/>
                <w:sz w:val="22"/>
              </w:rPr>
              <w:t>2.28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43.</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1.39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44.</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45.</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1.27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46.</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47.</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1.25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48.</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1.21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49.</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1.11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50.</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1.02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51.</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742" w:type="dxa"/>
          </w:tcPr>
          <w:p>
            <w:pPr>
              <w:pStyle w:val="13"/>
              <w:spacing w:line="263" w:lineRule="exact"/>
              <w:ind w:right="93"/>
              <w:jc w:val="right"/>
              <w:rPr>
                <w:rFonts w:ascii="Calibri"/>
                <w:sz w:val="22"/>
              </w:rPr>
            </w:pPr>
            <w:r>
              <w:rPr>
                <w:rFonts w:ascii="Calibri"/>
                <w:spacing w:val="-5"/>
                <w:sz w:val="22"/>
              </w:rPr>
              <w:t>52.</w:t>
            </w:r>
          </w:p>
        </w:tc>
        <w:tc>
          <w:tcPr>
            <w:tcW w:w="3997" w:type="dxa"/>
          </w:tcPr>
          <w:p>
            <w:pPr>
              <w:pStyle w:val="13"/>
              <w:rPr>
                <w:sz w:val="20"/>
              </w:rPr>
            </w:pPr>
          </w:p>
        </w:tc>
        <w:tc>
          <w:tcPr>
            <w:tcW w:w="1707" w:type="dxa"/>
          </w:tcPr>
          <w:p>
            <w:pPr>
              <w:pStyle w:val="13"/>
              <w:spacing w:before="13" w:line="249" w:lineRule="exact"/>
              <w:ind w:left="11"/>
              <w:jc w:val="center"/>
              <w:rPr>
                <w:rFonts w:ascii="Calibri"/>
                <w:b/>
                <w:sz w:val="22"/>
              </w:rPr>
            </w:pPr>
            <w:r>
              <w:rPr>
                <w:rFonts w:ascii="Calibri"/>
                <w:b/>
                <w:spacing w:val="-4"/>
                <w:sz w:val="22"/>
              </w:rPr>
              <w:t>1.53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53.</w:t>
            </w:r>
          </w:p>
        </w:tc>
        <w:tc>
          <w:tcPr>
            <w:tcW w:w="3997" w:type="dxa"/>
          </w:tcPr>
          <w:p>
            <w:pPr>
              <w:pStyle w:val="13"/>
              <w:spacing w:before="16" w:line="249" w:lineRule="exact"/>
              <w:ind w:left="57" w:right="47"/>
              <w:jc w:val="center"/>
              <w:rPr>
                <w:rFonts w:ascii="Calibri"/>
                <w:sz w:val="22"/>
              </w:rPr>
            </w:pPr>
            <w:r>
              <w:rPr>
                <w:rFonts w:ascii="Calibri"/>
                <w:sz w:val="22"/>
              </w:rPr>
              <w:t>Knee</w:t>
            </w:r>
            <w:r>
              <w:rPr>
                <w:rFonts w:ascii="Calibri"/>
                <w:spacing w:val="-3"/>
                <w:sz w:val="22"/>
              </w:rPr>
              <w:t xml:space="preserve"> </w:t>
            </w:r>
            <w:r>
              <w:rPr>
                <w:rFonts w:ascii="Calibri"/>
                <w:sz w:val="22"/>
              </w:rPr>
              <w:t>LAT</w:t>
            </w:r>
            <w:r>
              <w:rPr>
                <w:rFonts w:ascii="Calibri"/>
                <w:spacing w:val="-3"/>
                <w:sz w:val="22"/>
              </w:rPr>
              <w:t xml:space="preserve"> </w:t>
            </w:r>
            <w:r>
              <w:rPr>
                <w:rFonts w:ascii="Calibri"/>
                <w:sz w:val="22"/>
              </w:rPr>
              <w:t>50kv</w:t>
            </w:r>
            <w:r>
              <w:rPr>
                <w:rFonts w:ascii="Calibri"/>
                <w:spacing w:val="-2"/>
                <w:sz w:val="22"/>
              </w:rPr>
              <w:t xml:space="preserve"> </w:t>
            </w:r>
            <w:r>
              <w:rPr>
                <w:rFonts w:ascii="Calibri"/>
                <w:sz w:val="22"/>
              </w:rPr>
              <w:t>4</w:t>
            </w:r>
            <w:r>
              <w:rPr>
                <w:rFonts w:ascii="Calibri"/>
                <w:spacing w:val="-1"/>
                <w:sz w:val="22"/>
              </w:rPr>
              <w:t xml:space="preserve"> </w:t>
            </w:r>
            <w:r>
              <w:rPr>
                <w:rFonts w:ascii="Calibri"/>
                <w:spacing w:val="-5"/>
                <w:sz w:val="22"/>
              </w:rPr>
              <w:t>mAs</w:t>
            </w:r>
          </w:p>
        </w:tc>
        <w:tc>
          <w:tcPr>
            <w:tcW w:w="1707" w:type="dxa"/>
          </w:tcPr>
          <w:p>
            <w:pPr>
              <w:pStyle w:val="13"/>
              <w:spacing w:before="16" w:line="249" w:lineRule="exact"/>
              <w:ind w:left="11"/>
              <w:jc w:val="center"/>
              <w:rPr>
                <w:rFonts w:ascii="Calibri"/>
                <w:b/>
                <w:sz w:val="22"/>
              </w:rPr>
            </w:pPr>
            <w:r>
              <w:rPr>
                <w:rFonts w:ascii="Calibri"/>
                <w:b/>
                <w:spacing w:val="-4"/>
                <w:sz w:val="22"/>
              </w:rPr>
              <w:t>0.92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54.</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55.</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56.</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57.</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58.</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59.</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60.</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61.</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62.</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6" w:lineRule="exact"/>
              <w:ind w:right="93"/>
              <w:jc w:val="right"/>
              <w:rPr>
                <w:rFonts w:ascii="Calibri"/>
                <w:sz w:val="22"/>
              </w:rPr>
            </w:pPr>
            <w:r>
              <w:rPr>
                <w:rFonts w:ascii="Calibri"/>
                <w:spacing w:val="-5"/>
                <w:sz w:val="22"/>
              </w:rPr>
              <w:t>63.</w:t>
            </w:r>
          </w:p>
        </w:tc>
        <w:tc>
          <w:tcPr>
            <w:tcW w:w="3997" w:type="dxa"/>
          </w:tcPr>
          <w:p>
            <w:pPr>
              <w:pStyle w:val="13"/>
              <w:rPr>
                <w:sz w:val="20"/>
              </w:rPr>
            </w:pPr>
          </w:p>
        </w:tc>
        <w:tc>
          <w:tcPr>
            <w:tcW w:w="1707" w:type="dxa"/>
          </w:tcPr>
          <w:p>
            <w:pPr>
              <w:pStyle w:val="13"/>
              <w:spacing w:before="14" w:line="252" w:lineRule="exact"/>
              <w:ind w:left="11"/>
              <w:jc w:val="center"/>
              <w:rPr>
                <w:rFonts w:ascii="Calibri"/>
                <w:b/>
                <w:sz w:val="22"/>
              </w:rPr>
            </w:pPr>
            <w:r>
              <w:rPr>
                <w:rFonts w:ascii="Calibri"/>
                <w:b/>
                <w:spacing w:val="-4"/>
                <w:sz w:val="22"/>
              </w:rPr>
              <w:t>0.26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742" w:type="dxa"/>
          </w:tcPr>
          <w:p>
            <w:pPr>
              <w:pStyle w:val="13"/>
              <w:spacing w:line="263" w:lineRule="exact"/>
              <w:ind w:right="93"/>
              <w:jc w:val="right"/>
              <w:rPr>
                <w:rFonts w:ascii="Calibri"/>
                <w:sz w:val="22"/>
              </w:rPr>
            </w:pPr>
            <w:r>
              <w:rPr>
                <w:rFonts w:ascii="Calibri"/>
                <w:spacing w:val="-5"/>
                <w:sz w:val="22"/>
              </w:rPr>
              <w:t>64.</w:t>
            </w:r>
          </w:p>
        </w:tc>
        <w:tc>
          <w:tcPr>
            <w:tcW w:w="3997" w:type="dxa"/>
          </w:tcPr>
          <w:p>
            <w:pPr>
              <w:pStyle w:val="13"/>
              <w:rPr>
                <w:sz w:val="20"/>
              </w:rPr>
            </w:pPr>
          </w:p>
        </w:tc>
        <w:tc>
          <w:tcPr>
            <w:tcW w:w="1707" w:type="dxa"/>
          </w:tcPr>
          <w:p>
            <w:pPr>
              <w:pStyle w:val="13"/>
              <w:spacing w:before="13" w:line="249" w:lineRule="exact"/>
              <w:ind w:left="11"/>
              <w:jc w:val="center"/>
              <w:rPr>
                <w:rFonts w:ascii="Calibri"/>
                <w:b/>
                <w:sz w:val="22"/>
              </w:rPr>
            </w:pPr>
            <w:r>
              <w:rPr>
                <w:rFonts w:ascii="Calibri"/>
                <w:b/>
                <w:spacing w:val="-4"/>
                <w:sz w:val="22"/>
              </w:rPr>
              <w:t>0.54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65.</w:t>
            </w:r>
          </w:p>
        </w:tc>
        <w:tc>
          <w:tcPr>
            <w:tcW w:w="3997" w:type="dxa"/>
          </w:tcPr>
          <w:p>
            <w:pPr>
              <w:pStyle w:val="13"/>
              <w:rPr>
                <w:sz w:val="20"/>
              </w:rPr>
            </w:pPr>
          </w:p>
        </w:tc>
        <w:tc>
          <w:tcPr>
            <w:tcW w:w="1707" w:type="dxa"/>
          </w:tcPr>
          <w:p>
            <w:pPr>
              <w:pStyle w:val="13"/>
              <w:spacing w:before="16" w:line="249" w:lineRule="exact"/>
              <w:ind w:left="11"/>
              <w:jc w:val="center"/>
              <w:rPr>
                <w:rFonts w:ascii="Calibri"/>
                <w:b/>
                <w:sz w:val="22"/>
              </w:rPr>
            </w:pPr>
            <w:r>
              <w:rPr>
                <w:rFonts w:ascii="Calibri"/>
                <w:b/>
                <w:spacing w:val="-4"/>
                <w:sz w:val="22"/>
              </w:rPr>
              <w: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66.</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67.</w:t>
            </w:r>
          </w:p>
        </w:tc>
        <w:tc>
          <w:tcPr>
            <w:tcW w:w="3997" w:type="dxa"/>
          </w:tcPr>
          <w:p>
            <w:pPr>
              <w:pStyle w:val="13"/>
              <w:spacing w:before="13" w:line="252" w:lineRule="exact"/>
              <w:ind w:left="57" w:right="53"/>
              <w:jc w:val="center"/>
              <w:rPr>
                <w:rFonts w:ascii="Calibri"/>
                <w:sz w:val="22"/>
              </w:rPr>
            </w:pPr>
            <w:r>
              <w:rPr>
                <w:rFonts w:ascii="Calibri"/>
                <w:sz w:val="22"/>
              </w:rPr>
              <w:t>Wrist</w:t>
            </w:r>
            <w:r>
              <w:rPr>
                <w:rFonts w:ascii="Calibri"/>
                <w:spacing w:val="-5"/>
                <w:sz w:val="22"/>
              </w:rPr>
              <w:t xml:space="preserve"> </w:t>
            </w:r>
            <w:r>
              <w:rPr>
                <w:rFonts w:ascii="Calibri"/>
                <w:sz w:val="22"/>
              </w:rPr>
              <w:t>AP</w:t>
            </w:r>
            <w:r>
              <w:rPr>
                <w:rFonts w:ascii="Calibri"/>
                <w:spacing w:val="-1"/>
                <w:sz w:val="22"/>
              </w:rPr>
              <w:t xml:space="preserve"> </w:t>
            </w:r>
            <w:r>
              <w:rPr>
                <w:rFonts w:ascii="Calibri"/>
                <w:sz w:val="22"/>
              </w:rPr>
              <w:t>kV50</w:t>
            </w:r>
            <w:r>
              <w:rPr>
                <w:rFonts w:ascii="Calibri"/>
                <w:spacing w:val="-3"/>
                <w:sz w:val="22"/>
              </w:rPr>
              <w:t xml:space="preserve"> </w:t>
            </w:r>
            <w:r>
              <w:rPr>
                <w:rFonts w:ascii="Calibri"/>
                <w:sz w:val="22"/>
              </w:rPr>
              <w:t>mAs</w:t>
            </w:r>
            <w:r>
              <w:rPr>
                <w:rFonts w:ascii="Calibri"/>
                <w:spacing w:val="-2"/>
                <w:sz w:val="22"/>
              </w:rPr>
              <w:t xml:space="preserve"> </w:t>
            </w:r>
            <w:r>
              <w:rPr>
                <w:rFonts w:ascii="Calibri"/>
                <w:spacing w:val="-5"/>
                <w:sz w:val="22"/>
              </w:rPr>
              <w:t>3.8</w:t>
            </w:r>
          </w:p>
        </w:tc>
        <w:tc>
          <w:tcPr>
            <w:tcW w:w="1707" w:type="dxa"/>
          </w:tcPr>
          <w:p>
            <w:pPr>
              <w:pStyle w:val="13"/>
              <w:spacing w:before="13" w:line="252" w:lineRule="exact"/>
              <w:ind w:left="11"/>
              <w:jc w:val="center"/>
              <w:rPr>
                <w:rFonts w:ascii="Calibri"/>
                <w:b/>
                <w:sz w:val="22"/>
              </w:rPr>
            </w:pPr>
            <w:r>
              <w:rPr>
                <w:rFonts w:ascii="Calibri"/>
                <w:b/>
                <w:spacing w:val="-4"/>
                <w:sz w:val="22"/>
              </w:rPr>
              <w:t>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68.</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69.</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70.</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1.09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71.</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72.</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73.</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74.</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75.</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742" w:type="dxa"/>
          </w:tcPr>
          <w:p>
            <w:pPr>
              <w:pStyle w:val="13"/>
              <w:spacing w:line="263" w:lineRule="exact"/>
              <w:ind w:right="93"/>
              <w:jc w:val="right"/>
              <w:rPr>
                <w:rFonts w:ascii="Calibri"/>
                <w:sz w:val="22"/>
              </w:rPr>
            </w:pPr>
            <w:r>
              <w:rPr>
                <w:rFonts w:ascii="Calibri"/>
                <w:spacing w:val="-5"/>
                <w:sz w:val="22"/>
              </w:rPr>
              <w:t>76.</w:t>
            </w:r>
          </w:p>
        </w:tc>
        <w:tc>
          <w:tcPr>
            <w:tcW w:w="3997" w:type="dxa"/>
          </w:tcPr>
          <w:p>
            <w:pPr>
              <w:pStyle w:val="13"/>
              <w:rPr>
                <w:sz w:val="20"/>
              </w:rPr>
            </w:pPr>
          </w:p>
        </w:tc>
        <w:tc>
          <w:tcPr>
            <w:tcW w:w="1707" w:type="dxa"/>
          </w:tcPr>
          <w:p>
            <w:pPr>
              <w:pStyle w:val="13"/>
              <w:spacing w:before="13" w:line="249" w:lineRule="exact"/>
              <w:ind w:left="11"/>
              <w:jc w:val="center"/>
              <w:rPr>
                <w:rFonts w:ascii="Calibri"/>
                <w:b/>
                <w:sz w:val="22"/>
              </w:rPr>
            </w:pPr>
            <w:r>
              <w:rPr>
                <w:rFonts w:ascii="Calibri"/>
                <w:b/>
                <w:spacing w:val="-4"/>
                <w:sz w:val="22"/>
              </w:rPr>
              <w:t>0.59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77.</w:t>
            </w:r>
          </w:p>
        </w:tc>
        <w:tc>
          <w:tcPr>
            <w:tcW w:w="3997" w:type="dxa"/>
          </w:tcPr>
          <w:p>
            <w:pPr>
              <w:pStyle w:val="13"/>
              <w:spacing w:before="16" w:line="249" w:lineRule="exact"/>
              <w:ind w:left="57" w:right="46"/>
              <w:jc w:val="center"/>
              <w:rPr>
                <w:rFonts w:ascii="Calibri"/>
                <w:sz w:val="22"/>
              </w:rPr>
            </w:pPr>
            <w:r>
              <w:rPr>
                <w:rFonts w:ascii="Calibri"/>
                <w:sz w:val="22"/>
              </w:rPr>
              <w:t>Thoracic</w:t>
            </w:r>
            <w:r>
              <w:rPr>
                <w:rFonts w:ascii="Calibri"/>
                <w:spacing w:val="-6"/>
                <w:sz w:val="22"/>
              </w:rPr>
              <w:t xml:space="preserve"> </w:t>
            </w:r>
            <w:r>
              <w:rPr>
                <w:rFonts w:ascii="Calibri"/>
                <w:sz w:val="22"/>
              </w:rPr>
              <w:t>spine</w:t>
            </w:r>
            <w:r>
              <w:rPr>
                <w:rFonts w:ascii="Calibri"/>
                <w:spacing w:val="-3"/>
                <w:sz w:val="22"/>
              </w:rPr>
              <w:t xml:space="preserve"> </w:t>
            </w:r>
            <w:r>
              <w:rPr>
                <w:rFonts w:ascii="Calibri"/>
                <w:sz w:val="22"/>
              </w:rPr>
              <w:t>AP</w:t>
            </w:r>
            <w:r>
              <w:rPr>
                <w:rFonts w:ascii="Calibri"/>
                <w:spacing w:val="-4"/>
                <w:sz w:val="22"/>
              </w:rPr>
              <w:t xml:space="preserve"> </w:t>
            </w:r>
            <w:r>
              <w:rPr>
                <w:rFonts w:ascii="Calibri"/>
                <w:sz w:val="22"/>
              </w:rPr>
              <w:t>85kV</w:t>
            </w:r>
            <w:r>
              <w:rPr>
                <w:rFonts w:ascii="Calibri"/>
                <w:spacing w:val="-2"/>
                <w:sz w:val="22"/>
              </w:rPr>
              <w:t xml:space="preserve"> 40mAs</w:t>
            </w:r>
          </w:p>
        </w:tc>
        <w:tc>
          <w:tcPr>
            <w:tcW w:w="1707" w:type="dxa"/>
          </w:tcPr>
          <w:p>
            <w:pPr>
              <w:pStyle w:val="13"/>
              <w:spacing w:before="16" w:line="249" w:lineRule="exact"/>
              <w:ind w:left="11"/>
              <w:jc w:val="center"/>
              <w:rPr>
                <w:rFonts w:ascii="Calibri"/>
                <w:b/>
                <w:sz w:val="22"/>
              </w:rPr>
            </w:pPr>
            <w:r>
              <w:rPr>
                <w:rFonts w:ascii="Calibri"/>
                <w:b/>
                <w:spacing w:val="-4"/>
                <w:sz w:val="22"/>
              </w:rPr>
              <w:t>1.04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78.</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1.30</w:t>
            </w:r>
          </w:p>
        </w:tc>
      </w:tr>
    </w:tbl>
    <w:p>
      <w:pPr>
        <w:spacing w:after="0" w:line="252" w:lineRule="exact"/>
        <w:jc w:val="center"/>
        <w:rPr>
          <w:rFonts w:ascii="Calibri"/>
          <w:sz w:val="22"/>
        </w:rPr>
        <w:sectPr>
          <w:pgSz w:w="11910" w:h="16840"/>
          <w:pgMar w:top="1400" w:right="480" w:bottom="1200" w:left="560" w:header="0" w:footer="1014" w:gutter="0"/>
          <w:cols w:space="720" w:num="1"/>
        </w:sectPr>
      </w:pPr>
    </w:p>
    <w:p>
      <w:pPr>
        <w:pStyle w:val="7"/>
        <w:spacing w:before="1"/>
        <w:rPr>
          <w:rFonts w:ascii="Calibri"/>
          <w:sz w:val="2"/>
        </w:rPr>
      </w:pPr>
    </w:p>
    <w:tbl>
      <w:tblPr>
        <w:tblStyle w:val="6"/>
        <w:tblW w:w="0" w:type="auto"/>
        <w:tblInd w:w="22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2"/>
        <w:gridCol w:w="3997"/>
        <w:gridCol w:w="17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6" w:lineRule="exact"/>
              <w:ind w:right="93"/>
              <w:jc w:val="right"/>
              <w:rPr>
                <w:rFonts w:ascii="Calibri"/>
                <w:sz w:val="22"/>
              </w:rPr>
            </w:pPr>
            <w:r>
              <w:rPr>
                <w:rFonts w:ascii="Calibri"/>
                <w:spacing w:val="-5"/>
                <w:sz w:val="22"/>
              </w:rPr>
              <w:t>79.</w:t>
            </w:r>
          </w:p>
        </w:tc>
        <w:tc>
          <w:tcPr>
            <w:tcW w:w="3997" w:type="dxa"/>
          </w:tcPr>
          <w:p>
            <w:pPr>
              <w:pStyle w:val="13"/>
              <w:rPr>
                <w:sz w:val="20"/>
              </w:rPr>
            </w:pPr>
          </w:p>
        </w:tc>
        <w:tc>
          <w:tcPr>
            <w:tcW w:w="1707" w:type="dxa"/>
          </w:tcPr>
          <w:p>
            <w:pPr>
              <w:pStyle w:val="13"/>
              <w:spacing w:before="14" w:line="252" w:lineRule="exact"/>
              <w:ind w:left="11"/>
              <w:jc w:val="center"/>
              <w:rPr>
                <w:rFonts w:ascii="Calibri"/>
                <w:b/>
                <w:sz w:val="22"/>
              </w:rPr>
            </w:pPr>
            <w:r>
              <w:rPr>
                <w:rFonts w:ascii="Calibri"/>
                <w:b/>
                <w:spacing w:val="-4"/>
                <w:sz w:val="22"/>
              </w:rPr>
              <w:t>1.09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80.</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81.</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1.07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82.</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83.</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1.30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84.</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742" w:type="dxa"/>
          </w:tcPr>
          <w:p>
            <w:pPr>
              <w:pStyle w:val="13"/>
              <w:spacing w:line="263" w:lineRule="exact"/>
              <w:ind w:right="93"/>
              <w:jc w:val="right"/>
              <w:rPr>
                <w:rFonts w:ascii="Calibri"/>
                <w:sz w:val="22"/>
              </w:rPr>
            </w:pPr>
            <w:r>
              <w:rPr>
                <w:rFonts w:ascii="Calibri"/>
                <w:spacing w:val="-5"/>
                <w:sz w:val="22"/>
              </w:rPr>
              <w:t>85.</w:t>
            </w:r>
          </w:p>
        </w:tc>
        <w:tc>
          <w:tcPr>
            <w:tcW w:w="3997" w:type="dxa"/>
          </w:tcPr>
          <w:p>
            <w:pPr>
              <w:pStyle w:val="13"/>
              <w:rPr>
                <w:sz w:val="20"/>
              </w:rPr>
            </w:pPr>
          </w:p>
        </w:tc>
        <w:tc>
          <w:tcPr>
            <w:tcW w:w="1707" w:type="dxa"/>
          </w:tcPr>
          <w:p>
            <w:pPr>
              <w:pStyle w:val="13"/>
              <w:spacing w:before="13" w:line="249" w:lineRule="exact"/>
              <w:ind w:left="11"/>
              <w:jc w:val="center"/>
              <w:rPr>
                <w:rFonts w:ascii="Calibri"/>
                <w:b/>
                <w:sz w:val="22"/>
              </w:rPr>
            </w:pPr>
            <w:r>
              <w:rPr>
                <w:rFonts w:ascii="Calibri"/>
                <w:b/>
                <w:spacing w:val="-4"/>
                <w:sz w:val="22"/>
              </w:rPr>
              <w:t>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86.</w:t>
            </w:r>
          </w:p>
        </w:tc>
        <w:tc>
          <w:tcPr>
            <w:tcW w:w="3997" w:type="dxa"/>
          </w:tcPr>
          <w:p>
            <w:pPr>
              <w:pStyle w:val="13"/>
              <w:spacing w:before="13" w:line="252" w:lineRule="exact"/>
              <w:ind w:left="57" w:right="51"/>
              <w:jc w:val="center"/>
              <w:rPr>
                <w:rFonts w:ascii="Calibri"/>
                <w:sz w:val="22"/>
              </w:rPr>
            </w:pPr>
            <w:r>
              <w:rPr>
                <w:rFonts w:ascii="Calibri"/>
                <w:sz w:val="22"/>
              </w:rPr>
              <w:t>Elbow</w:t>
            </w:r>
            <w:r>
              <w:rPr>
                <w:rFonts w:ascii="Calibri"/>
                <w:spacing w:val="-2"/>
                <w:sz w:val="22"/>
              </w:rPr>
              <w:t xml:space="preserve"> </w:t>
            </w:r>
            <w:r>
              <w:rPr>
                <w:rFonts w:ascii="Calibri"/>
                <w:sz w:val="22"/>
              </w:rPr>
              <w:t>AP/LAT</w:t>
            </w:r>
            <w:r>
              <w:rPr>
                <w:rFonts w:ascii="Calibri"/>
                <w:spacing w:val="-6"/>
                <w:sz w:val="22"/>
              </w:rPr>
              <w:t xml:space="preserve"> </w:t>
            </w:r>
            <w:r>
              <w:rPr>
                <w:rFonts w:ascii="Calibri"/>
                <w:sz w:val="22"/>
              </w:rPr>
              <w:t>50kV</w:t>
            </w:r>
            <w:r>
              <w:rPr>
                <w:rFonts w:ascii="Calibri"/>
                <w:spacing w:val="-4"/>
                <w:sz w:val="22"/>
              </w:rPr>
              <w:t xml:space="preserve"> </w:t>
            </w:r>
            <w:r>
              <w:rPr>
                <w:rFonts w:ascii="Calibri"/>
                <w:sz w:val="22"/>
              </w:rPr>
              <w:t>3.8</w:t>
            </w:r>
            <w:r>
              <w:rPr>
                <w:rFonts w:ascii="Calibri"/>
                <w:spacing w:val="-4"/>
                <w:sz w:val="22"/>
              </w:rPr>
              <w:t xml:space="preserve"> </w:t>
            </w:r>
            <w:r>
              <w:rPr>
                <w:rFonts w:ascii="Calibri"/>
                <w:spacing w:val="-5"/>
                <w:sz w:val="22"/>
              </w:rPr>
              <w:t>mAs</w:t>
            </w:r>
          </w:p>
        </w:tc>
        <w:tc>
          <w:tcPr>
            <w:tcW w:w="1707" w:type="dxa"/>
          </w:tcPr>
          <w:p>
            <w:pPr>
              <w:pStyle w:val="13"/>
              <w:spacing w:before="13" w:line="252" w:lineRule="exact"/>
              <w:ind w:left="11"/>
              <w:jc w:val="center"/>
              <w:rPr>
                <w:rFonts w:ascii="Calibri"/>
                <w:b/>
                <w:sz w:val="22"/>
              </w:rPr>
            </w:pPr>
            <w:r>
              <w:rPr>
                <w:rFonts w:ascii="Calibri"/>
                <w:b/>
                <w:spacing w:val="-4"/>
                <w:sz w:val="22"/>
              </w:rPr>
              <w:t>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87.</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88.</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89.</w:t>
            </w:r>
          </w:p>
        </w:tc>
        <w:tc>
          <w:tcPr>
            <w:tcW w:w="3997" w:type="dxa"/>
          </w:tcPr>
          <w:p>
            <w:pPr>
              <w:pStyle w:val="13"/>
              <w:rPr>
                <w:sz w:val="20"/>
              </w:rPr>
            </w:pPr>
          </w:p>
        </w:tc>
        <w:tc>
          <w:tcPr>
            <w:tcW w:w="1707" w:type="dxa"/>
          </w:tcPr>
          <w:p>
            <w:pPr>
              <w:pStyle w:val="13"/>
              <w:spacing w:before="14" w:line="252" w:lineRule="exact"/>
              <w:ind w:left="11"/>
              <w:jc w:val="center"/>
              <w:rPr>
                <w:rFonts w:ascii="Calibri"/>
                <w:b/>
                <w:sz w:val="22"/>
              </w:rPr>
            </w:pPr>
            <w:r>
              <w:rPr>
                <w:rFonts w:ascii="Calibri"/>
                <w:b/>
                <w:spacing w:val="-4"/>
                <w:sz w:val="22"/>
              </w:rPr>
              <w:t>0.34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90.</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91.</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92.</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93.</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94.</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95.</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96.</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742" w:type="dxa"/>
          </w:tcPr>
          <w:p>
            <w:pPr>
              <w:pStyle w:val="13"/>
              <w:spacing w:line="263" w:lineRule="exact"/>
              <w:ind w:right="93"/>
              <w:jc w:val="right"/>
              <w:rPr>
                <w:rFonts w:ascii="Calibri"/>
                <w:sz w:val="22"/>
              </w:rPr>
            </w:pPr>
            <w:r>
              <w:rPr>
                <w:rFonts w:ascii="Calibri"/>
                <w:spacing w:val="-5"/>
                <w:sz w:val="22"/>
              </w:rPr>
              <w:t>97.</w:t>
            </w:r>
          </w:p>
        </w:tc>
        <w:tc>
          <w:tcPr>
            <w:tcW w:w="3997" w:type="dxa"/>
          </w:tcPr>
          <w:p>
            <w:pPr>
              <w:pStyle w:val="13"/>
              <w:rPr>
                <w:sz w:val="20"/>
              </w:rPr>
            </w:pPr>
          </w:p>
        </w:tc>
        <w:tc>
          <w:tcPr>
            <w:tcW w:w="1707" w:type="dxa"/>
          </w:tcPr>
          <w:p>
            <w:pPr>
              <w:pStyle w:val="13"/>
              <w:spacing w:before="13" w:line="249" w:lineRule="exact"/>
              <w:ind w:left="11"/>
              <w:jc w:val="center"/>
              <w:rPr>
                <w:rFonts w:ascii="Calibri"/>
                <w:b/>
                <w:sz w:val="22"/>
              </w:rPr>
            </w:pPr>
            <w:r>
              <w:rPr>
                <w:rFonts w:ascii="Calibri"/>
                <w:b/>
                <w:spacing w:val="-4"/>
                <w:sz w:val="22"/>
              </w:rPr>
              <w:t>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98.</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99.</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6" w:lineRule="exact"/>
              <w:ind w:right="96"/>
              <w:jc w:val="right"/>
              <w:rPr>
                <w:rFonts w:ascii="Calibri"/>
                <w:sz w:val="22"/>
              </w:rPr>
            </w:pPr>
            <w:r>
              <w:rPr>
                <w:rFonts w:ascii="Calibri"/>
                <w:spacing w:val="-4"/>
                <w:sz w:val="22"/>
              </w:rPr>
              <w:t>100.</w:t>
            </w:r>
          </w:p>
        </w:tc>
        <w:tc>
          <w:tcPr>
            <w:tcW w:w="3997" w:type="dxa"/>
          </w:tcPr>
          <w:p>
            <w:pPr>
              <w:pStyle w:val="13"/>
              <w:spacing w:before="14" w:line="252" w:lineRule="exact"/>
              <w:ind w:left="57" w:right="47"/>
              <w:jc w:val="center"/>
              <w:rPr>
                <w:rFonts w:ascii="Calibri"/>
                <w:sz w:val="22"/>
              </w:rPr>
            </w:pPr>
            <w:r>
              <w:rPr>
                <w:rFonts w:ascii="Calibri"/>
                <w:sz w:val="22"/>
              </w:rPr>
              <w:t>Shoulder</w:t>
            </w:r>
            <w:r>
              <w:rPr>
                <w:rFonts w:ascii="Calibri"/>
                <w:spacing w:val="-3"/>
                <w:sz w:val="22"/>
              </w:rPr>
              <w:t xml:space="preserve"> </w:t>
            </w:r>
            <w:r>
              <w:rPr>
                <w:rFonts w:ascii="Calibri"/>
                <w:sz w:val="22"/>
              </w:rPr>
              <w:t>AP</w:t>
            </w:r>
            <w:r>
              <w:rPr>
                <w:rFonts w:ascii="Calibri"/>
                <w:spacing w:val="-4"/>
                <w:sz w:val="22"/>
              </w:rPr>
              <w:t xml:space="preserve"> </w:t>
            </w:r>
            <w:r>
              <w:rPr>
                <w:rFonts w:ascii="Calibri"/>
                <w:sz w:val="22"/>
              </w:rPr>
              <w:t>56kv</w:t>
            </w:r>
            <w:r>
              <w:rPr>
                <w:rFonts w:ascii="Calibri"/>
                <w:spacing w:val="-2"/>
                <w:sz w:val="22"/>
              </w:rPr>
              <w:t xml:space="preserve"> </w:t>
            </w:r>
            <w:r>
              <w:rPr>
                <w:rFonts w:ascii="Calibri"/>
                <w:sz w:val="22"/>
              </w:rPr>
              <w:t>7</w:t>
            </w:r>
            <w:r>
              <w:rPr>
                <w:rFonts w:ascii="Calibri"/>
                <w:spacing w:val="-3"/>
                <w:sz w:val="22"/>
              </w:rPr>
              <w:t xml:space="preserve"> </w:t>
            </w:r>
            <w:r>
              <w:rPr>
                <w:rFonts w:ascii="Calibri"/>
                <w:spacing w:val="-5"/>
                <w:sz w:val="22"/>
              </w:rPr>
              <w:t>mAs</w:t>
            </w:r>
          </w:p>
        </w:tc>
        <w:tc>
          <w:tcPr>
            <w:tcW w:w="1707" w:type="dxa"/>
          </w:tcPr>
          <w:p>
            <w:pPr>
              <w:pStyle w:val="13"/>
              <w:spacing w:before="14" w:line="252" w:lineRule="exact"/>
              <w:ind w:left="11"/>
              <w:jc w:val="center"/>
              <w:rPr>
                <w:rFonts w:ascii="Calibri"/>
                <w:b/>
                <w:sz w:val="22"/>
              </w:rPr>
            </w:pPr>
            <w:r>
              <w:rPr>
                <w:rFonts w:ascii="Calibri"/>
                <w:b/>
                <w:spacing w:val="-4"/>
                <w:sz w:val="22"/>
              </w:rPr>
              <w:t>0.64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6"/>
              <w:jc w:val="right"/>
              <w:rPr>
                <w:rFonts w:ascii="Calibri"/>
                <w:sz w:val="22"/>
              </w:rPr>
            </w:pPr>
            <w:r>
              <w:rPr>
                <w:rFonts w:ascii="Calibri"/>
                <w:spacing w:val="-4"/>
                <w:sz w:val="22"/>
              </w:rPr>
              <w:t>101.</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6"/>
              <w:jc w:val="right"/>
              <w:rPr>
                <w:rFonts w:ascii="Calibri"/>
                <w:sz w:val="22"/>
              </w:rPr>
            </w:pPr>
            <w:r>
              <w:rPr>
                <w:rFonts w:ascii="Calibri"/>
                <w:spacing w:val="-4"/>
                <w:sz w:val="22"/>
              </w:rPr>
              <w:t>102.</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6"/>
              <w:jc w:val="right"/>
              <w:rPr>
                <w:rFonts w:ascii="Calibri"/>
                <w:sz w:val="22"/>
              </w:rPr>
            </w:pPr>
            <w:r>
              <w:rPr>
                <w:rFonts w:ascii="Calibri"/>
                <w:spacing w:val="-4"/>
                <w:sz w:val="22"/>
              </w:rPr>
              <w:t>103.</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6"/>
              <w:jc w:val="right"/>
              <w:rPr>
                <w:rFonts w:ascii="Calibri"/>
                <w:sz w:val="22"/>
              </w:rPr>
            </w:pPr>
            <w:r>
              <w:rPr>
                <w:rFonts w:ascii="Calibri"/>
                <w:spacing w:val="-4"/>
                <w:sz w:val="22"/>
              </w:rPr>
              <w:t>104.</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6"/>
              <w:jc w:val="right"/>
              <w:rPr>
                <w:rFonts w:ascii="Calibri"/>
                <w:sz w:val="22"/>
              </w:rPr>
            </w:pPr>
            <w:r>
              <w:rPr>
                <w:rFonts w:ascii="Calibri"/>
                <w:spacing w:val="-4"/>
                <w:sz w:val="22"/>
              </w:rPr>
              <w:t>105.</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6"/>
              <w:jc w:val="right"/>
              <w:rPr>
                <w:rFonts w:ascii="Calibri"/>
                <w:sz w:val="22"/>
              </w:rPr>
            </w:pPr>
            <w:r>
              <w:rPr>
                <w:rFonts w:ascii="Calibri"/>
                <w:spacing w:val="-4"/>
                <w:sz w:val="22"/>
              </w:rPr>
              <w:t>106.</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6"/>
              <w:jc w:val="right"/>
              <w:rPr>
                <w:rFonts w:ascii="Calibri"/>
                <w:sz w:val="22"/>
              </w:rPr>
            </w:pPr>
            <w:r>
              <w:rPr>
                <w:rFonts w:ascii="Calibri"/>
                <w:spacing w:val="-4"/>
                <w:sz w:val="22"/>
              </w:rPr>
              <w:t>107.</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6"/>
              <w:jc w:val="right"/>
              <w:rPr>
                <w:rFonts w:ascii="Calibri"/>
                <w:sz w:val="22"/>
              </w:rPr>
            </w:pPr>
            <w:r>
              <w:rPr>
                <w:rFonts w:ascii="Calibri"/>
                <w:spacing w:val="-4"/>
                <w:sz w:val="22"/>
              </w:rPr>
              <w:t>108.</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742" w:type="dxa"/>
          </w:tcPr>
          <w:p>
            <w:pPr>
              <w:pStyle w:val="13"/>
              <w:spacing w:line="263" w:lineRule="exact"/>
              <w:ind w:right="96"/>
              <w:jc w:val="right"/>
              <w:rPr>
                <w:rFonts w:ascii="Calibri"/>
                <w:sz w:val="22"/>
              </w:rPr>
            </w:pPr>
            <w:r>
              <w:rPr>
                <w:rFonts w:ascii="Calibri"/>
                <w:spacing w:val="-4"/>
                <w:sz w:val="22"/>
              </w:rPr>
              <w:t>109.</w:t>
            </w:r>
          </w:p>
        </w:tc>
        <w:tc>
          <w:tcPr>
            <w:tcW w:w="3997" w:type="dxa"/>
          </w:tcPr>
          <w:p>
            <w:pPr>
              <w:pStyle w:val="13"/>
              <w:rPr>
                <w:sz w:val="20"/>
              </w:rPr>
            </w:pPr>
          </w:p>
        </w:tc>
        <w:tc>
          <w:tcPr>
            <w:tcW w:w="1707" w:type="dxa"/>
          </w:tcPr>
          <w:p>
            <w:pPr>
              <w:pStyle w:val="13"/>
              <w:spacing w:before="13" w:line="249" w:lineRule="exact"/>
              <w:ind w:left="11"/>
              <w:jc w:val="center"/>
              <w:rPr>
                <w:rFonts w:ascii="Calibri"/>
                <w:b/>
                <w:sz w:val="22"/>
              </w:rPr>
            </w:pPr>
            <w:r>
              <w:rPr>
                <w:rFonts w:ascii="Calibri"/>
                <w:b/>
                <w:spacing w:val="-4"/>
                <w:sz w:val="22"/>
              </w:rPr>
              <w:t>0.55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6" w:lineRule="exact"/>
              <w:ind w:right="96"/>
              <w:jc w:val="right"/>
              <w:rPr>
                <w:rFonts w:ascii="Calibri"/>
                <w:sz w:val="22"/>
              </w:rPr>
            </w:pPr>
            <w:r>
              <w:rPr>
                <w:rFonts w:ascii="Calibri"/>
                <w:spacing w:val="-4"/>
                <w:sz w:val="22"/>
              </w:rPr>
              <w:t>110.</w:t>
            </w:r>
          </w:p>
        </w:tc>
        <w:tc>
          <w:tcPr>
            <w:tcW w:w="3997" w:type="dxa"/>
          </w:tcPr>
          <w:p>
            <w:pPr>
              <w:pStyle w:val="13"/>
              <w:rPr>
                <w:sz w:val="20"/>
              </w:rPr>
            </w:pPr>
          </w:p>
        </w:tc>
        <w:tc>
          <w:tcPr>
            <w:tcW w:w="1707" w:type="dxa"/>
          </w:tcPr>
          <w:p>
            <w:pPr>
              <w:pStyle w:val="13"/>
              <w:spacing w:before="14" w:line="252" w:lineRule="exact"/>
              <w:ind w:left="11"/>
              <w:jc w:val="center"/>
              <w:rPr>
                <w:rFonts w:ascii="Calibri"/>
                <w:b/>
                <w:sz w:val="22"/>
              </w:rPr>
            </w:pPr>
            <w:r>
              <w:rPr>
                <w:rFonts w:ascii="Calibri"/>
                <w:b/>
                <w:spacing w:val="-4"/>
                <w:sz w:val="22"/>
              </w:rPr>
              <w:t>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6"/>
              <w:jc w:val="right"/>
              <w:rPr>
                <w:rFonts w:ascii="Calibri"/>
                <w:sz w:val="22"/>
              </w:rPr>
            </w:pPr>
            <w:r>
              <w:rPr>
                <w:rFonts w:ascii="Calibri"/>
                <w:spacing w:val="-4"/>
                <w:sz w:val="22"/>
              </w:rPr>
              <w:t>111.</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0.46</w:t>
            </w:r>
          </w:p>
        </w:tc>
      </w:tr>
    </w:tbl>
    <w:p>
      <w:pPr>
        <w:spacing w:before="185"/>
        <w:ind w:left="2406" w:right="0" w:firstLine="0"/>
        <w:jc w:val="left"/>
        <w:rPr>
          <w:rFonts w:ascii="Calibri"/>
          <w:sz w:val="22"/>
        </w:rPr>
      </w:pPr>
      <w:r>
        <w:rPr>
          <w:rFonts w:ascii="Calibri"/>
          <w:b/>
          <w:i/>
          <w:sz w:val="22"/>
        </w:rPr>
        <w:t>Compiled</w:t>
      </w:r>
      <w:r>
        <w:rPr>
          <w:rFonts w:ascii="Calibri"/>
          <w:b/>
          <w:i/>
          <w:spacing w:val="-1"/>
          <w:sz w:val="22"/>
        </w:rPr>
        <w:t xml:space="preserve"> </w:t>
      </w:r>
      <w:r>
        <w:rPr>
          <w:rFonts w:ascii="Calibri"/>
          <w:b/>
          <w:i/>
          <w:sz w:val="22"/>
        </w:rPr>
        <w:t>by:</w:t>
      </w:r>
      <w:r>
        <w:rPr>
          <w:rFonts w:ascii="Calibri"/>
          <w:b/>
          <w:i/>
          <w:spacing w:val="68"/>
          <w:w w:val="150"/>
          <w:sz w:val="22"/>
        </w:rPr>
        <w:t xml:space="preserve"> </w:t>
      </w:r>
      <w:r>
        <w:rPr>
          <w:rFonts w:ascii="Calibri"/>
          <w:sz w:val="22"/>
        </w:rPr>
        <w:t>S.</w:t>
      </w:r>
      <w:r>
        <w:rPr>
          <w:rFonts w:ascii="Calibri"/>
          <w:spacing w:val="-2"/>
          <w:sz w:val="22"/>
        </w:rPr>
        <w:t xml:space="preserve"> Abdullahi</w:t>
      </w:r>
    </w:p>
    <w:p>
      <w:pPr>
        <w:spacing w:after="0"/>
        <w:jc w:val="left"/>
        <w:rPr>
          <w:rFonts w:ascii="Calibri"/>
          <w:sz w:val="22"/>
        </w:rPr>
        <w:sectPr>
          <w:pgSz w:w="11910" w:h="16840"/>
          <w:pgMar w:top="1400" w:right="480" w:bottom="1200" w:left="560" w:header="0" w:footer="1014" w:gutter="0"/>
          <w:cols w:space="720" w:num="1"/>
        </w:sectPr>
      </w:pPr>
    </w:p>
    <w:p>
      <w:pPr>
        <w:spacing w:before="66"/>
        <w:ind w:left="966" w:right="0" w:firstLine="0"/>
        <w:jc w:val="left"/>
        <w:rPr>
          <w:b/>
          <w:sz w:val="24"/>
        </w:rPr>
      </w:pPr>
      <w:r>
        <mc:AlternateContent>
          <mc:Choice Requires="wpg">
            <w:drawing>
              <wp:anchor distT="0" distB="0" distL="0" distR="0" simplePos="0" relativeHeight="251666432" behindDoc="0" locked="0" layoutInCell="1" allowOverlap="1">
                <wp:simplePos x="0" y="0"/>
                <wp:positionH relativeFrom="page">
                  <wp:posOffset>657860</wp:posOffset>
                </wp:positionH>
                <wp:positionV relativeFrom="paragraph">
                  <wp:posOffset>321310</wp:posOffset>
                </wp:positionV>
                <wp:extent cx="946150" cy="949325"/>
                <wp:effectExtent l="0" t="0" r="0" b="0"/>
                <wp:wrapNone/>
                <wp:docPr id="197" name="Group 197"/>
                <wp:cNvGraphicFramePr/>
                <a:graphic xmlns:a="http://schemas.openxmlformats.org/drawingml/2006/main">
                  <a:graphicData uri="http://schemas.microsoft.com/office/word/2010/wordprocessingGroup">
                    <wpg:wgp>
                      <wpg:cNvGrpSpPr/>
                      <wpg:grpSpPr>
                        <a:xfrm>
                          <a:off x="0" y="0"/>
                          <a:ext cx="946150" cy="949325"/>
                          <a:chOff x="0" y="0"/>
                          <a:chExt cx="946150" cy="949325"/>
                        </a:xfrm>
                      </wpg:grpSpPr>
                      <wps:wsp>
                        <wps:cNvPr id="198" name="Graphic 198"/>
                        <wps:cNvSpPr/>
                        <wps:spPr>
                          <a:xfrm>
                            <a:off x="33492" y="33858"/>
                            <a:ext cx="878840" cy="882015"/>
                          </a:xfrm>
                          <a:custGeom>
                            <a:avLst/>
                            <a:gdLst/>
                            <a:ahLst/>
                            <a:cxnLst/>
                            <a:rect l="l" t="t" r="r" b="b"/>
                            <a:pathLst>
                              <a:path w="878840" h="882015">
                                <a:moveTo>
                                  <a:pt x="485009" y="0"/>
                                </a:moveTo>
                                <a:lnTo>
                                  <a:pt x="393419" y="0"/>
                                </a:lnTo>
                                <a:lnTo>
                                  <a:pt x="307968" y="18274"/>
                                </a:lnTo>
                                <a:lnTo>
                                  <a:pt x="268326" y="33501"/>
                                </a:lnTo>
                                <a:lnTo>
                                  <a:pt x="228670" y="52078"/>
                                </a:lnTo>
                                <a:lnTo>
                                  <a:pt x="192097" y="73400"/>
                                </a:lnTo>
                                <a:lnTo>
                                  <a:pt x="158594" y="100806"/>
                                </a:lnTo>
                                <a:lnTo>
                                  <a:pt x="128161" y="128527"/>
                                </a:lnTo>
                                <a:lnTo>
                                  <a:pt x="100507" y="158980"/>
                                </a:lnTo>
                                <a:lnTo>
                                  <a:pt x="73149" y="192784"/>
                                </a:lnTo>
                                <a:lnTo>
                                  <a:pt x="51942" y="229333"/>
                                </a:lnTo>
                                <a:lnTo>
                                  <a:pt x="33501" y="269233"/>
                                </a:lnTo>
                                <a:lnTo>
                                  <a:pt x="18133" y="309132"/>
                                </a:lnTo>
                                <a:lnTo>
                                  <a:pt x="0" y="394712"/>
                                </a:lnTo>
                                <a:lnTo>
                                  <a:pt x="0" y="486375"/>
                                </a:lnTo>
                                <a:lnTo>
                                  <a:pt x="9219" y="529322"/>
                                </a:lnTo>
                                <a:lnTo>
                                  <a:pt x="18133" y="572270"/>
                                </a:lnTo>
                                <a:lnTo>
                                  <a:pt x="33501" y="611854"/>
                                </a:lnTo>
                                <a:lnTo>
                                  <a:pt x="51942" y="651754"/>
                                </a:lnTo>
                                <a:lnTo>
                                  <a:pt x="73149" y="688605"/>
                                </a:lnTo>
                                <a:lnTo>
                                  <a:pt x="100507" y="722107"/>
                                </a:lnTo>
                                <a:lnTo>
                                  <a:pt x="128161" y="752875"/>
                                </a:lnTo>
                                <a:lnTo>
                                  <a:pt x="158594" y="780281"/>
                                </a:lnTo>
                                <a:lnTo>
                                  <a:pt x="192097" y="807998"/>
                                </a:lnTo>
                                <a:lnTo>
                                  <a:pt x="228670" y="829318"/>
                                </a:lnTo>
                                <a:lnTo>
                                  <a:pt x="268326" y="847591"/>
                                </a:lnTo>
                                <a:lnTo>
                                  <a:pt x="307968" y="862819"/>
                                </a:lnTo>
                                <a:lnTo>
                                  <a:pt x="350694" y="872260"/>
                                </a:lnTo>
                                <a:lnTo>
                                  <a:pt x="393419" y="881397"/>
                                </a:lnTo>
                                <a:lnTo>
                                  <a:pt x="439214" y="881397"/>
                                </a:lnTo>
                                <a:lnTo>
                                  <a:pt x="485009" y="881397"/>
                                </a:lnTo>
                                <a:lnTo>
                                  <a:pt x="527722" y="872260"/>
                                </a:lnTo>
                                <a:lnTo>
                                  <a:pt x="570447" y="862819"/>
                                </a:lnTo>
                                <a:lnTo>
                                  <a:pt x="610102" y="847591"/>
                                </a:lnTo>
                                <a:lnTo>
                                  <a:pt x="649745" y="829318"/>
                                </a:lnTo>
                                <a:lnTo>
                                  <a:pt x="686318" y="807998"/>
                                </a:lnTo>
                                <a:lnTo>
                                  <a:pt x="719821" y="780281"/>
                                </a:lnTo>
                                <a:lnTo>
                                  <a:pt x="750557" y="752875"/>
                                </a:lnTo>
                                <a:lnTo>
                                  <a:pt x="777908" y="722107"/>
                                </a:lnTo>
                                <a:lnTo>
                                  <a:pt x="805271" y="688605"/>
                                </a:lnTo>
                                <a:lnTo>
                                  <a:pt x="826785" y="651754"/>
                                </a:lnTo>
                                <a:lnTo>
                                  <a:pt x="844914" y="611854"/>
                                </a:lnTo>
                                <a:lnTo>
                                  <a:pt x="860288" y="572270"/>
                                </a:lnTo>
                                <a:lnTo>
                                  <a:pt x="878720" y="486375"/>
                                </a:lnTo>
                                <a:lnTo>
                                  <a:pt x="878720" y="394712"/>
                                </a:lnTo>
                                <a:lnTo>
                                  <a:pt x="860288" y="309132"/>
                                </a:lnTo>
                                <a:lnTo>
                                  <a:pt x="844914" y="269233"/>
                                </a:lnTo>
                                <a:lnTo>
                                  <a:pt x="826785" y="229333"/>
                                </a:lnTo>
                                <a:lnTo>
                                  <a:pt x="805271" y="192784"/>
                                </a:lnTo>
                                <a:lnTo>
                                  <a:pt x="777908" y="158980"/>
                                </a:lnTo>
                                <a:lnTo>
                                  <a:pt x="750557" y="128527"/>
                                </a:lnTo>
                                <a:lnTo>
                                  <a:pt x="719821" y="100806"/>
                                </a:lnTo>
                                <a:lnTo>
                                  <a:pt x="686318" y="73400"/>
                                </a:lnTo>
                                <a:lnTo>
                                  <a:pt x="649745" y="52078"/>
                                </a:lnTo>
                                <a:lnTo>
                                  <a:pt x="610102" y="33501"/>
                                </a:lnTo>
                                <a:lnTo>
                                  <a:pt x="570447" y="18274"/>
                                </a:lnTo>
                                <a:lnTo>
                                  <a:pt x="485009" y="0"/>
                                </a:lnTo>
                                <a:close/>
                              </a:path>
                            </a:pathLst>
                          </a:custGeom>
                          <a:solidFill>
                            <a:srgbClr val="1F1A17"/>
                          </a:solidFill>
                        </wps:spPr>
                        <wps:bodyPr wrap="square" lIns="0" tIns="0" rIns="0" bIns="0" rtlCol="0">
                          <a:noAutofit/>
                        </wps:bodyPr>
                      </wps:wsp>
                      <wps:wsp>
                        <wps:cNvPr id="199" name="Graphic 199"/>
                        <wps:cNvSpPr/>
                        <wps:spPr>
                          <a:xfrm>
                            <a:off x="6137" y="6137"/>
                            <a:ext cx="933450" cy="936625"/>
                          </a:xfrm>
                          <a:custGeom>
                            <a:avLst/>
                            <a:gdLst/>
                            <a:ahLst/>
                            <a:cxnLst/>
                            <a:rect l="l" t="t" r="r" b="b"/>
                            <a:pathLst>
                              <a:path w="933450" h="936625">
                                <a:moveTo>
                                  <a:pt x="466568" y="909118"/>
                                </a:moveTo>
                                <a:lnTo>
                                  <a:pt x="512363" y="909118"/>
                                </a:lnTo>
                                <a:lnTo>
                                  <a:pt x="555076" y="899980"/>
                                </a:lnTo>
                                <a:lnTo>
                                  <a:pt x="597801" y="890540"/>
                                </a:lnTo>
                                <a:lnTo>
                                  <a:pt x="637457" y="875312"/>
                                </a:lnTo>
                                <a:lnTo>
                                  <a:pt x="677099" y="857038"/>
                                </a:lnTo>
                                <a:lnTo>
                                  <a:pt x="713672" y="835718"/>
                                </a:lnTo>
                                <a:lnTo>
                                  <a:pt x="747175" y="808001"/>
                                </a:lnTo>
                                <a:lnTo>
                                  <a:pt x="777912" y="780596"/>
                                </a:lnTo>
                                <a:lnTo>
                                  <a:pt x="805262" y="749827"/>
                                </a:lnTo>
                                <a:lnTo>
                                  <a:pt x="832626" y="716326"/>
                                </a:lnTo>
                                <a:lnTo>
                                  <a:pt x="854140" y="679474"/>
                                </a:lnTo>
                                <a:lnTo>
                                  <a:pt x="872268" y="639575"/>
                                </a:lnTo>
                                <a:lnTo>
                                  <a:pt x="887643" y="599990"/>
                                </a:lnTo>
                                <a:lnTo>
                                  <a:pt x="896865" y="557043"/>
                                </a:lnTo>
                                <a:lnTo>
                                  <a:pt x="906075" y="514095"/>
                                </a:lnTo>
                                <a:lnTo>
                                  <a:pt x="906075" y="468415"/>
                                </a:lnTo>
                                <a:lnTo>
                                  <a:pt x="906075" y="422433"/>
                                </a:lnTo>
                                <a:lnTo>
                                  <a:pt x="896865" y="379485"/>
                                </a:lnTo>
                                <a:lnTo>
                                  <a:pt x="887643" y="336853"/>
                                </a:lnTo>
                                <a:lnTo>
                                  <a:pt x="872268" y="296953"/>
                                </a:lnTo>
                                <a:lnTo>
                                  <a:pt x="854140" y="257054"/>
                                </a:lnTo>
                                <a:lnTo>
                                  <a:pt x="832626" y="220504"/>
                                </a:lnTo>
                                <a:lnTo>
                                  <a:pt x="805262" y="186701"/>
                                </a:lnTo>
                                <a:lnTo>
                                  <a:pt x="777912" y="156247"/>
                                </a:lnTo>
                                <a:lnTo>
                                  <a:pt x="747175" y="128527"/>
                                </a:lnTo>
                                <a:lnTo>
                                  <a:pt x="713672" y="101121"/>
                                </a:lnTo>
                                <a:lnTo>
                                  <a:pt x="677099" y="79798"/>
                                </a:lnTo>
                                <a:lnTo>
                                  <a:pt x="637457" y="61221"/>
                                </a:lnTo>
                                <a:lnTo>
                                  <a:pt x="597801" y="45995"/>
                                </a:lnTo>
                                <a:lnTo>
                                  <a:pt x="555076" y="36851"/>
                                </a:lnTo>
                                <a:lnTo>
                                  <a:pt x="512363" y="27720"/>
                                </a:lnTo>
                                <a:lnTo>
                                  <a:pt x="466568" y="27720"/>
                                </a:lnTo>
                                <a:lnTo>
                                  <a:pt x="420773" y="27720"/>
                                </a:lnTo>
                                <a:lnTo>
                                  <a:pt x="378048" y="36851"/>
                                </a:lnTo>
                                <a:lnTo>
                                  <a:pt x="335323" y="45995"/>
                                </a:lnTo>
                                <a:lnTo>
                                  <a:pt x="295680" y="61221"/>
                                </a:lnTo>
                                <a:lnTo>
                                  <a:pt x="256025" y="79798"/>
                                </a:lnTo>
                                <a:lnTo>
                                  <a:pt x="219452" y="101121"/>
                                </a:lnTo>
                                <a:lnTo>
                                  <a:pt x="185949" y="128527"/>
                                </a:lnTo>
                                <a:lnTo>
                                  <a:pt x="155516" y="156247"/>
                                </a:lnTo>
                                <a:lnTo>
                                  <a:pt x="127862" y="186701"/>
                                </a:lnTo>
                                <a:lnTo>
                                  <a:pt x="100504" y="220504"/>
                                </a:lnTo>
                                <a:lnTo>
                                  <a:pt x="79296" y="257054"/>
                                </a:lnTo>
                                <a:lnTo>
                                  <a:pt x="60856" y="296953"/>
                                </a:lnTo>
                                <a:lnTo>
                                  <a:pt x="45488" y="336853"/>
                                </a:lnTo>
                                <a:lnTo>
                                  <a:pt x="36574" y="379485"/>
                                </a:lnTo>
                                <a:lnTo>
                                  <a:pt x="27354" y="422433"/>
                                </a:lnTo>
                                <a:lnTo>
                                  <a:pt x="27354" y="468415"/>
                                </a:lnTo>
                                <a:lnTo>
                                  <a:pt x="27354" y="514095"/>
                                </a:lnTo>
                                <a:lnTo>
                                  <a:pt x="36574" y="557043"/>
                                </a:lnTo>
                                <a:lnTo>
                                  <a:pt x="45488" y="599990"/>
                                </a:lnTo>
                                <a:lnTo>
                                  <a:pt x="60856" y="639575"/>
                                </a:lnTo>
                                <a:lnTo>
                                  <a:pt x="79296" y="679474"/>
                                </a:lnTo>
                                <a:lnTo>
                                  <a:pt x="100504" y="716326"/>
                                </a:lnTo>
                                <a:lnTo>
                                  <a:pt x="127862" y="749827"/>
                                </a:lnTo>
                                <a:lnTo>
                                  <a:pt x="155516" y="780596"/>
                                </a:lnTo>
                                <a:lnTo>
                                  <a:pt x="185949" y="808001"/>
                                </a:lnTo>
                                <a:lnTo>
                                  <a:pt x="219452" y="835718"/>
                                </a:lnTo>
                                <a:lnTo>
                                  <a:pt x="256025" y="857038"/>
                                </a:lnTo>
                                <a:lnTo>
                                  <a:pt x="295680" y="875312"/>
                                </a:lnTo>
                                <a:lnTo>
                                  <a:pt x="335323" y="890540"/>
                                </a:lnTo>
                                <a:lnTo>
                                  <a:pt x="378048" y="899980"/>
                                </a:lnTo>
                                <a:lnTo>
                                  <a:pt x="420773" y="909118"/>
                                </a:lnTo>
                                <a:lnTo>
                                  <a:pt x="466568" y="909118"/>
                                </a:lnTo>
                                <a:close/>
                              </a:path>
                              <a:path w="933450" h="936625">
                                <a:moveTo>
                                  <a:pt x="466568" y="936528"/>
                                </a:moveTo>
                                <a:lnTo>
                                  <a:pt x="515433" y="933483"/>
                                </a:lnTo>
                                <a:lnTo>
                                  <a:pt x="561228" y="927391"/>
                                </a:lnTo>
                                <a:lnTo>
                                  <a:pt x="603954" y="915208"/>
                                </a:lnTo>
                                <a:lnTo>
                                  <a:pt x="646679" y="899980"/>
                                </a:lnTo>
                                <a:lnTo>
                                  <a:pt x="689391" y="878357"/>
                                </a:lnTo>
                                <a:lnTo>
                                  <a:pt x="725964" y="857038"/>
                                </a:lnTo>
                                <a:lnTo>
                                  <a:pt x="762550" y="829323"/>
                                </a:lnTo>
                                <a:lnTo>
                                  <a:pt x="796053" y="798870"/>
                                </a:lnTo>
                                <a:lnTo>
                                  <a:pt x="826776" y="765054"/>
                                </a:lnTo>
                                <a:lnTo>
                                  <a:pt x="854140" y="728517"/>
                                </a:lnTo>
                                <a:lnTo>
                                  <a:pt x="875351" y="691666"/>
                                </a:lnTo>
                                <a:lnTo>
                                  <a:pt x="896865" y="649021"/>
                                </a:lnTo>
                                <a:lnTo>
                                  <a:pt x="911924" y="606073"/>
                                </a:lnTo>
                                <a:lnTo>
                                  <a:pt x="924216" y="563139"/>
                                </a:lnTo>
                                <a:lnTo>
                                  <a:pt x="930355" y="517446"/>
                                </a:lnTo>
                                <a:lnTo>
                                  <a:pt x="933438" y="468415"/>
                                </a:lnTo>
                                <a:lnTo>
                                  <a:pt x="930355" y="419385"/>
                                </a:lnTo>
                                <a:lnTo>
                                  <a:pt x="924216" y="373389"/>
                                </a:lnTo>
                                <a:lnTo>
                                  <a:pt x="911924" y="330757"/>
                                </a:lnTo>
                                <a:lnTo>
                                  <a:pt x="896865" y="287810"/>
                                </a:lnTo>
                                <a:lnTo>
                                  <a:pt x="875351" y="244875"/>
                                </a:lnTo>
                                <a:lnTo>
                                  <a:pt x="854140" y="208326"/>
                                </a:lnTo>
                                <a:lnTo>
                                  <a:pt x="826776" y="171474"/>
                                </a:lnTo>
                                <a:lnTo>
                                  <a:pt x="796053" y="137658"/>
                                </a:lnTo>
                                <a:lnTo>
                                  <a:pt x="762550" y="107204"/>
                                </a:lnTo>
                                <a:lnTo>
                                  <a:pt x="725964" y="79798"/>
                                </a:lnTo>
                                <a:lnTo>
                                  <a:pt x="689391" y="58174"/>
                                </a:lnTo>
                                <a:lnTo>
                                  <a:pt x="646679" y="36851"/>
                                </a:lnTo>
                                <a:lnTo>
                                  <a:pt x="603954" y="21624"/>
                                </a:lnTo>
                                <a:lnTo>
                                  <a:pt x="561228" y="9143"/>
                                </a:lnTo>
                                <a:lnTo>
                                  <a:pt x="515433" y="3047"/>
                                </a:lnTo>
                                <a:lnTo>
                                  <a:pt x="466568" y="0"/>
                                </a:lnTo>
                                <a:lnTo>
                                  <a:pt x="417691" y="3047"/>
                                </a:lnTo>
                                <a:lnTo>
                                  <a:pt x="372212" y="9143"/>
                                </a:lnTo>
                                <a:lnTo>
                                  <a:pt x="329486" y="21624"/>
                                </a:lnTo>
                                <a:lnTo>
                                  <a:pt x="286761" y="36851"/>
                                </a:lnTo>
                                <a:lnTo>
                                  <a:pt x="244036" y="58174"/>
                                </a:lnTo>
                                <a:lnTo>
                                  <a:pt x="207463" y="79798"/>
                                </a:lnTo>
                                <a:lnTo>
                                  <a:pt x="170587" y="107204"/>
                                </a:lnTo>
                                <a:lnTo>
                                  <a:pt x="137084" y="137658"/>
                                </a:lnTo>
                                <a:lnTo>
                                  <a:pt x="106651" y="171474"/>
                                </a:lnTo>
                                <a:lnTo>
                                  <a:pt x="79296" y="208326"/>
                                </a:lnTo>
                                <a:lnTo>
                                  <a:pt x="57782" y="244875"/>
                                </a:lnTo>
                                <a:lnTo>
                                  <a:pt x="36574" y="287810"/>
                                </a:lnTo>
                                <a:lnTo>
                                  <a:pt x="21207" y="330757"/>
                                </a:lnTo>
                                <a:lnTo>
                                  <a:pt x="8912" y="373389"/>
                                </a:lnTo>
                                <a:lnTo>
                                  <a:pt x="2765" y="419385"/>
                                </a:lnTo>
                                <a:lnTo>
                                  <a:pt x="0" y="468415"/>
                                </a:lnTo>
                                <a:lnTo>
                                  <a:pt x="2765" y="517446"/>
                                </a:lnTo>
                                <a:lnTo>
                                  <a:pt x="8912" y="563139"/>
                                </a:lnTo>
                                <a:lnTo>
                                  <a:pt x="21207" y="606073"/>
                                </a:lnTo>
                                <a:lnTo>
                                  <a:pt x="36574" y="649021"/>
                                </a:lnTo>
                                <a:lnTo>
                                  <a:pt x="57782" y="691666"/>
                                </a:lnTo>
                                <a:lnTo>
                                  <a:pt x="79296" y="728517"/>
                                </a:lnTo>
                                <a:lnTo>
                                  <a:pt x="106651" y="765054"/>
                                </a:lnTo>
                                <a:lnTo>
                                  <a:pt x="137084" y="798870"/>
                                </a:lnTo>
                                <a:lnTo>
                                  <a:pt x="170587" y="829323"/>
                                </a:lnTo>
                                <a:lnTo>
                                  <a:pt x="207463" y="857038"/>
                                </a:lnTo>
                                <a:lnTo>
                                  <a:pt x="244036" y="878357"/>
                                </a:lnTo>
                                <a:lnTo>
                                  <a:pt x="286761" y="899980"/>
                                </a:lnTo>
                                <a:lnTo>
                                  <a:pt x="329486" y="915208"/>
                                </a:lnTo>
                                <a:lnTo>
                                  <a:pt x="372212" y="927391"/>
                                </a:lnTo>
                                <a:lnTo>
                                  <a:pt x="417691" y="933483"/>
                                </a:lnTo>
                                <a:lnTo>
                                  <a:pt x="466568" y="936528"/>
                                </a:lnTo>
                                <a:close/>
                              </a:path>
                            </a:pathLst>
                          </a:custGeom>
                          <a:ln w="12275">
                            <a:solidFill>
                              <a:srgbClr val="1F1A17"/>
                            </a:solidFill>
                            <a:prstDash val="solid"/>
                          </a:ln>
                        </wps:spPr>
                        <wps:bodyPr wrap="square" lIns="0" tIns="0" rIns="0" bIns="0" rtlCol="0">
                          <a:noAutofit/>
                        </wps:bodyPr>
                      </wps:wsp>
                      <wps:wsp>
                        <wps:cNvPr id="200" name="Graphic 200"/>
                        <wps:cNvSpPr/>
                        <wps:spPr>
                          <a:xfrm>
                            <a:off x="131233" y="131617"/>
                            <a:ext cx="683260" cy="685800"/>
                          </a:xfrm>
                          <a:custGeom>
                            <a:avLst/>
                            <a:gdLst/>
                            <a:ahLst/>
                            <a:cxnLst/>
                            <a:rect l="l" t="t" r="r" b="b"/>
                            <a:pathLst>
                              <a:path w="683260" h="685800">
                                <a:moveTo>
                                  <a:pt x="109718" y="575317"/>
                                </a:moveTo>
                                <a:lnTo>
                                  <a:pt x="152443" y="627396"/>
                                </a:lnTo>
                                <a:lnTo>
                                  <a:pt x="210227" y="658164"/>
                                </a:lnTo>
                                <a:lnTo>
                                  <a:pt x="307970" y="682522"/>
                                </a:lnTo>
                                <a:lnTo>
                                  <a:pt x="341473" y="685570"/>
                                </a:lnTo>
                                <a:lnTo>
                                  <a:pt x="341473" y="670343"/>
                                </a:lnTo>
                                <a:lnTo>
                                  <a:pt x="274467" y="664247"/>
                                </a:lnTo>
                                <a:lnTo>
                                  <a:pt x="213297" y="645973"/>
                                </a:lnTo>
                                <a:lnTo>
                                  <a:pt x="185946" y="630444"/>
                                </a:lnTo>
                                <a:lnTo>
                                  <a:pt x="158596" y="615217"/>
                                </a:lnTo>
                                <a:lnTo>
                                  <a:pt x="133999" y="596942"/>
                                </a:lnTo>
                                <a:lnTo>
                                  <a:pt x="109718" y="575317"/>
                                </a:lnTo>
                                <a:close/>
                              </a:path>
                              <a:path w="683260" h="685800">
                                <a:moveTo>
                                  <a:pt x="573518" y="575317"/>
                                </a:moveTo>
                                <a:lnTo>
                                  <a:pt x="548934" y="596942"/>
                                </a:lnTo>
                                <a:lnTo>
                                  <a:pt x="524653" y="615217"/>
                                </a:lnTo>
                                <a:lnTo>
                                  <a:pt x="496986" y="630444"/>
                                </a:lnTo>
                                <a:lnTo>
                                  <a:pt x="469636" y="645973"/>
                                </a:lnTo>
                                <a:lnTo>
                                  <a:pt x="408782" y="664247"/>
                                </a:lnTo>
                                <a:lnTo>
                                  <a:pt x="341473" y="670343"/>
                                </a:lnTo>
                                <a:lnTo>
                                  <a:pt x="341473" y="685570"/>
                                </a:lnTo>
                                <a:lnTo>
                                  <a:pt x="442285" y="670343"/>
                                </a:lnTo>
                                <a:lnTo>
                                  <a:pt x="503139" y="642925"/>
                                </a:lnTo>
                                <a:lnTo>
                                  <a:pt x="558156" y="606073"/>
                                </a:lnTo>
                                <a:lnTo>
                                  <a:pt x="582437" y="584763"/>
                                </a:lnTo>
                                <a:lnTo>
                                  <a:pt x="573518" y="575317"/>
                                </a:lnTo>
                                <a:close/>
                              </a:path>
                              <a:path w="683260" h="685800">
                                <a:moveTo>
                                  <a:pt x="100496" y="101121"/>
                                </a:moveTo>
                                <a:lnTo>
                                  <a:pt x="57783" y="153199"/>
                                </a:lnTo>
                                <a:lnTo>
                                  <a:pt x="27350" y="211373"/>
                                </a:lnTo>
                                <a:lnTo>
                                  <a:pt x="8906" y="275631"/>
                                </a:lnTo>
                                <a:lnTo>
                                  <a:pt x="2766" y="309132"/>
                                </a:lnTo>
                                <a:lnTo>
                                  <a:pt x="0" y="342936"/>
                                </a:lnTo>
                                <a:lnTo>
                                  <a:pt x="2766" y="376437"/>
                                </a:lnTo>
                                <a:lnTo>
                                  <a:pt x="8906" y="410241"/>
                                </a:lnTo>
                                <a:lnTo>
                                  <a:pt x="27350" y="474511"/>
                                </a:lnTo>
                                <a:lnTo>
                                  <a:pt x="57783" y="532685"/>
                                </a:lnTo>
                                <a:lnTo>
                                  <a:pt x="100496" y="584763"/>
                                </a:lnTo>
                                <a:lnTo>
                                  <a:pt x="109718" y="575317"/>
                                </a:lnTo>
                                <a:lnTo>
                                  <a:pt x="88204" y="550960"/>
                                </a:lnTo>
                                <a:lnTo>
                                  <a:pt x="70075" y="526589"/>
                                </a:lnTo>
                                <a:lnTo>
                                  <a:pt x="54701" y="498869"/>
                                </a:lnTo>
                                <a:lnTo>
                                  <a:pt x="39642" y="471463"/>
                                </a:lnTo>
                                <a:lnTo>
                                  <a:pt x="30420" y="440707"/>
                                </a:lnTo>
                                <a:lnTo>
                                  <a:pt x="21198" y="410241"/>
                                </a:lnTo>
                                <a:lnTo>
                                  <a:pt x="18128" y="376437"/>
                                </a:lnTo>
                                <a:lnTo>
                                  <a:pt x="15058" y="342936"/>
                                </a:lnTo>
                                <a:lnTo>
                                  <a:pt x="18128" y="309132"/>
                                </a:lnTo>
                                <a:lnTo>
                                  <a:pt x="30420" y="244875"/>
                                </a:lnTo>
                                <a:lnTo>
                                  <a:pt x="54701" y="186701"/>
                                </a:lnTo>
                                <a:lnTo>
                                  <a:pt x="88204" y="134622"/>
                                </a:lnTo>
                                <a:lnTo>
                                  <a:pt x="109718" y="110252"/>
                                </a:lnTo>
                                <a:lnTo>
                                  <a:pt x="100496" y="101121"/>
                                </a:lnTo>
                                <a:close/>
                              </a:path>
                              <a:path w="683260" h="685800">
                                <a:moveTo>
                                  <a:pt x="582437" y="101121"/>
                                </a:moveTo>
                                <a:lnTo>
                                  <a:pt x="573518" y="110252"/>
                                </a:lnTo>
                                <a:lnTo>
                                  <a:pt x="594729" y="134622"/>
                                </a:lnTo>
                                <a:lnTo>
                                  <a:pt x="613173" y="159282"/>
                                </a:lnTo>
                                <a:lnTo>
                                  <a:pt x="628232" y="186701"/>
                                </a:lnTo>
                                <a:lnTo>
                                  <a:pt x="643594" y="214409"/>
                                </a:lnTo>
                                <a:lnTo>
                                  <a:pt x="652816" y="244875"/>
                                </a:lnTo>
                                <a:lnTo>
                                  <a:pt x="661735" y="275631"/>
                                </a:lnTo>
                                <a:lnTo>
                                  <a:pt x="664805" y="309132"/>
                                </a:lnTo>
                                <a:lnTo>
                                  <a:pt x="667875" y="342936"/>
                                </a:lnTo>
                                <a:lnTo>
                                  <a:pt x="664805" y="376437"/>
                                </a:lnTo>
                                <a:lnTo>
                                  <a:pt x="661735" y="410241"/>
                                </a:lnTo>
                                <a:lnTo>
                                  <a:pt x="652816" y="440707"/>
                                </a:lnTo>
                                <a:lnTo>
                                  <a:pt x="643594" y="471463"/>
                                </a:lnTo>
                                <a:lnTo>
                                  <a:pt x="628232" y="498869"/>
                                </a:lnTo>
                                <a:lnTo>
                                  <a:pt x="613173" y="526589"/>
                                </a:lnTo>
                                <a:lnTo>
                                  <a:pt x="594729" y="550960"/>
                                </a:lnTo>
                                <a:lnTo>
                                  <a:pt x="573518" y="575317"/>
                                </a:lnTo>
                                <a:lnTo>
                                  <a:pt x="582437" y="584763"/>
                                </a:lnTo>
                                <a:lnTo>
                                  <a:pt x="625162" y="532685"/>
                                </a:lnTo>
                                <a:lnTo>
                                  <a:pt x="655886" y="474511"/>
                                </a:lnTo>
                                <a:lnTo>
                                  <a:pt x="674027" y="410241"/>
                                </a:lnTo>
                                <a:lnTo>
                                  <a:pt x="683249" y="342936"/>
                                </a:lnTo>
                                <a:lnTo>
                                  <a:pt x="680167" y="309132"/>
                                </a:lnTo>
                                <a:lnTo>
                                  <a:pt x="674027" y="275631"/>
                                </a:lnTo>
                                <a:lnTo>
                                  <a:pt x="667875" y="241827"/>
                                </a:lnTo>
                                <a:lnTo>
                                  <a:pt x="655886" y="211373"/>
                                </a:lnTo>
                                <a:lnTo>
                                  <a:pt x="640524" y="180605"/>
                                </a:lnTo>
                                <a:lnTo>
                                  <a:pt x="625162" y="153199"/>
                                </a:lnTo>
                                <a:lnTo>
                                  <a:pt x="603951" y="125479"/>
                                </a:lnTo>
                                <a:lnTo>
                                  <a:pt x="582437" y="101121"/>
                                </a:lnTo>
                                <a:close/>
                              </a:path>
                              <a:path w="683260" h="685800">
                                <a:moveTo>
                                  <a:pt x="341473" y="0"/>
                                </a:moveTo>
                                <a:lnTo>
                                  <a:pt x="240964" y="15529"/>
                                </a:lnTo>
                                <a:lnTo>
                                  <a:pt x="179794" y="42947"/>
                                </a:lnTo>
                                <a:lnTo>
                                  <a:pt x="124777" y="79798"/>
                                </a:lnTo>
                                <a:lnTo>
                                  <a:pt x="100496" y="101121"/>
                                </a:lnTo>
                                <a:lnTo>
                                  <a:pt x="109718" y="110252"/>
                                </a:lnTo>
                                <a:lnTo>
                                  <a:pt x="133999" y="88929"/>
                                </a:lnTo>
                                <a:lnTo>
                                  <a:pt x="158596" y="70353"/>
                                </a:lnTo>
                                <a:lnTo>
                                  <a:pt x="213297" y="39899"/>
                                </a:lnTo>
                                <a:lnTo>
                                  <a:pt x="274467" y="21624"/>
                                </a:lnTo>
                                <a:lnTo>
                                  <a:pt x="341473" y="15529"/>
                                </a:lnTo>
                                <a:lnTo>
                                  <a:pt x="341473" y="0"/>
                                </a:lnTo>
                                <a:close/>
                              </a:path>
                              <a:path w="683260" h="685800">
                                <a:moveTo>
                                  <a:pt x="341473" y="0"/>
                                </a:moveTo>
                                <a:lnTo>
                                  <a:pt x="341473" y="15529"/>
                                </a:lnTo>
                                <a:lnTo>
                                  <a:pt x="408782" y="21624"/>
                                </a:lnTo>
                                <a:lnTo>
                                  <a:pt x="469636" y="39899"/>
                                </a:lnTo>
                                <a:lnTo>
                                  <a:pt x="524653" y="70353"/>
                                </a:lnTo>
                                <a:lnTo>
                                  <a:pt x="548934" y="88929"/>
                                </a:lnTo>
                                <a:lnTo>
                                  <a:pt x="573518" y="110252"/>
                                </a:lnTo>
                                <a:lnTo>
                                  <a:pt x="582437" y="101121"/>
                                </a:lnTo>
                                <a:lnTo>
                                  <a:pt x="530793" y="58174"/>
                                </a:lnTo>
                                <a:lnTo>
                                  <a:pt x="472706" y="27720"/>
                                </a:lnTo>
                                <a:lnTo>
                                  <a:pt x="408782" y="9143"/>
                                </a:lnTo>
                                <a:lnTo>
                                  <a:pt x="374963" y="3047"/>
                                </a:lnTo>
                                <a:lnTo>
                                  <a:pt x="341473" y="0"/>
                                </a:lnTo>
                                <a:close/>
                              </a:path>
                            </a:pathLst>
                          </a:custGeom>
                          <a:solidFill>
                            <a:srgbClr val="FFFFFF"/>
                          </a:solidFill>
                        </wps:spPr>
                        <wps:bodyPr wrap="square" lIns="0" tIns="0" rIns="0" bIns="0" rtlCol="0">
                          <a:noAutofit/>
                        </wps:bodyPr>
                      </wps:wsp>
                      <wps:wsp>
                        <wps:cNvPr id="201" name="Graphic 201"/>
                        <wps:cNvSpPr/>
                        <wps:spPr>
                          <a:xfrm>
                            <a:off x="231729" y="189791"/>
                            <a:ext cx="467359" cy="572770"/>
                          </a:xfrm>
                          <a:custGeom>
                            <a:avLst/>
                            <a:gdLst/>
                            <a:ahLst/>
                            <a:cxnLst/>
                            <a:rect l="l" t="t" r="r" b="b"/>
                            <a:pathLst>
                              <a:path w="467359" h="572770">
                                <a:moveTo>
                                  <a:pt x="234824" y="572270"/>
                                </a:moveTo>
                                <a:lnTo>
                                  <a:pt x="247116" y="572270"/>
                                </a:lnTo>
                                <a:lnTo>
                                  <a:pt x="262490" y="566174"/>
                                </a:lnTo>
                                <a:lnTo>
                                  <a:pt x="277549" y="560091"/>
                                </a:lnTo>
                                <a:lnTo>
                                  <a:pt x="289841" y="550947"/>
                                </a:lnTo>
                                <a:lnTo>
                                  <a:pt x="305203" y="538768"/>
                                </a:lnTo>
                                <a:lnTo>
                                  <a:pt x="314122" y="523541"/>
                                </a:lnTo>
                                <a:lnTo>
                                  <a:pt x="326414" y="508012"/>
                                </a:lnTo>
                                <a:lnTo>
                                  <a:pt x="338706" y="489738"/>
                                </a:lnTo>
                                <a:lnTo>
                                  <a:pt x="347928" y="468415"/>
                                </a:lnTo>
                                <a:lnTo>
                                  <a:pt x="356847" y="446790"/>
                                </a:lnTo>
                                <a:lnTo>
                                  <a:pt x="362987" y="422420"/>
                                </a:lnTo>
                                <a:lnTo>
                                  <a:pt x="369139" y="398062"/>
                                </a:lnTo>
                                <a:lnTo>
                                  <a:pt x="378361" y="342936"/>
                                </a:lnTo>
                                <a:lnTo>
                                  <a:pt x="381431" y="287810"/>
                                </a:lnTo>
                                <a:lnTo>
                                  <a:pt x="378361" y="229635"/>
                                </a:lnTo>
                                <a:lnTo>
                                  <a:pt x="369139" y="174509"/>
                                </a:lnTo>
                                <a:lnTo>
                                  <a:pt x="356847" y="128527"/>
                                </a:lnTo>
                                <a:lnTo>
                                  <a:pt x="338706" y="85882"/>
                                </a:lnTo>
                                <a:lnTo>
                                  <a:pt x="314122" y="49030"/>
                                </a:lnTo>
                                <a:lnTo>
                                  <a:pt x="277549" y="15226"/>
                                </a:lnTo>
                                <a:lnTo>
                                  <a:pt x="247116" y="3047"/>
                                </a:lnTo>
                                <a:lnTo>
                                  <a:pt x="234824" y="0"/>
                                </a:lnTo>
                                <a:lnTo>
                                  <a:pt x="219765" y="3047"/>
                                </a:lnTo>
                                <a:lnTo>
                                  <a:pt x="204391" y="6095"/>
                                </a:lnTo>
                                <a:lnTo>
                                  <a:pt x="189029" y="15226"/>
                                </a:lnTo>
                                <a:lnTo>
                                  <a:pt x="177040" y="24672"/>
                                </a:lnTo>
                                <a:lnTo>
                                  <a:pt x="164748" y="36851"/>
                                </a:lnTo>
                                <a:lnTo>
                                  <a:pt x="152456" y="49030"/>
                                </a:lnTo>
                                <a:lnTo>
                                  <a:pt x="140467" y="67305"/>
                                </a:lnTo>
                                <a:lnTo>
                                  <a:pt x="128175" y="85882"/>
                                </a:lnTo>
                                <a:lnTo>
                                  <a:pt x="118953" y="104156"/>
                                </a:lnTo>
                                <a:lnTo>
                                  <a:pt x="112801" y="128527"/>
                                </a:lnTo>
                                <a:lnTo>
                                  <a:pt x="103894" y="150151"/>
                                </a:lnTo>
                                <a:lnTo>
                                  <a:pt x="97742" y="174509"/>
                                </a:lnTo>
                                <a:lnTo>
                                  <a:pt x="88520" y="229635"/>
                                </a:lnTo>
                                <a:lnTo>
                                  <a:pt x="85450" y="287810"/>
                                </a:lnTo>
                                <a:lnTo>
                                  <a:pt x="88520" y="342936"/>
                                </a:lnTo>
                                <a:lnTo>
                                  <a:pt x="97742" y="398062"/>
                                </a:lnTo>
                                <a:lnTo>
                                  <a:pt x="103894" y="422420"/>
                                </a:lnTo>
                                <a:lnTo>
                                  <a:pt x="112801" y="446790"/>
                                </a:lnTo>
                                <a:lnTo>
                                  <a:pt x="118953" y="468415"/>
                                </a:lnTo>
                                <a:lnTo>
                                  <a:pt x="140467" y="508012"/>
                                </a:lnTo>
                                <a:lnTo>
                                  <a:pt x="164748" y="538768"/>
                                </a:lnTo>
                                <a:lnTo>
                                  <a:pt x="204391" y="566174"/>
                                </a:lnTo>
                                <a:lnTo>
                                  <a:pt x="219765" y="572270"/>
                                </a:lnTo>
                                <a:lnTo>
                                  <a:pt x="234824" y="572270"/>
                                </a:lnTo>
                                <a:close/>
                              </a:path>
                              <a:path w="467359" h="572770">
                                <a:moveTo>
                                  <a:pt x="439215" y="76448"/>
                                </a:moveTo>
                                <a:lnTo>
                                  <a:pt x="448437" y="88929"/>
                                </a:lnTo>
                                <a:lnTo>
                                  <a:pt x="457659" y="101108"/>
                                </a:lnTo>
                                <a:lnTo>
                                  <a:pt x="463799" y="116335"/>
                                </a:lnTo>
                                <a:lnTo>
                                  <a:pt x="466882" y="134610"/>
                                </a:lnTo>
                                <a:lnTo>
                                  <a:pt x="466882" y="153199"/>
                                </a:lnTo>
                                <a:lnTo>
                                  <a:pt x="463799" y="171461"/>
                                </a:lnTo>
                                <a:lnTo>
                                  <a:pt x="460729" y="192784"/>
                                </a:lnTo>
                                <a:lnTo>
                                  <a:pt x="448437" y="235731"/>
                                </a:lnTo>
                                <a:lnTo>
                                  <a:pt x="427226" y="281714"/>
                                </a:lnTo>
                                <a:lnTo>
                                  <a:pt x="399560" y="327407"/>
                                </a:lnTo>
                                <a:lnTo>
                                  <a:pt x="362987" y="370342"/>
                                </a:lnTo>
                                <a:lnTo>
                                  <a:pt x="320274" y="413289"/>
                                </a:lnTo>
                                <a:lnTo>
                                  <a:pt x="299063" y="434611"/>
                                </a:lnTo>
                                <a:lnTo>
                                  <a:pt x="253268" y="468415"/>
                                </a:lnTo>
                                <a:lnTo>
                                  <a:pt x="207473" y="492786"/>
                                </a:lnTo>
                                <a:lnTo>
                                  <a:pt x="164748" y="511048"/>
                                </a:lnTo>
                                <a:lnTo>
                                  <a:pt x="122023" y="520191"/>
                                </a:lnTo>
                                <a:lnTo>
                                  <a:pt x="103894" y="523541"/>
                                </a:lnTo>
                                <a:lnTo>
                                  <a:pt x="85450" y="523541"/>
                                </a:lnTo>
                                <a:lnTo>
                                  <a:pt x="70088" y="520191"/>
                                </a:lnTo>
                                <a:lnTo>
                                  <a:pt x="27363" y="498869"/>
                                </a:lnTo>
                                <a:lnTo>
                                  <a:pt x="3082" y="455921"/>
                                </a:lnTo>
                                <a:lnTo>
                                  <a:pt x="0" y="440695"/>
                                </a:lnTo>
                                <a:lnTo>
                                  <a:pt x="0" y="422420"/>
                                </a:lnTo>
                                <a:lnTo>
                                  <a:pt x="3082" y="401110"/>
                                </a:lnTo>
                                <a:lnTo>
                                  <a:pt x="6152" y="382533"/>
                                </a:lnTo>
                                <a:lnTo>
                                  <a:pt x="12304" y="361211"/>
                                </a:lnTo>
                                <a:lnTo>
                                  <a:pt x="18444" y="339888"/>
                                </a:lnTo>
                                <a:lnTo>
                                  <a:pt x="27363" y="315215"/>
                                </a:lnTo>
                                <a:lnTo>
                                  <a:pt x="39655" y="293905"/>
                                </a:lnTo>
                                <a:lnTo>
                                  <a:pt x="51947" y="269233"/>
                                </a:lnTo>
                                <a:lnTo>
                                  <a:pt x="85450" y="223552"/>
                                </a:lnTo>
                                <a:lnTo>
                                  <a:pt x="125093" y="180605"/>
                                </a:lnTo>
                                <a:lnTo>
                                  <a:pt x="167818" y="140706"/>
                                </a:lnTo>
                                <a:lnTo>
                                  <a:pt x="213613" y="107204"/>
                                </a:lnTo>
                                <a:lnTo>
                                  <a:pt x="234824" y="91977"/>
                                </a:lnTo>
                                <a:lnTo>
                                  <a:pt x="280619" y="70353"/>
                                </a:lnTo>
                                <a:lnTo>
                                  <a:pt x="323344" y="55126"/>
                                </a:lnTo>
                                <a:lnTo>
                                  <a:pt x="344858" y="52078"/>
                                </a:lnTo>
                                <a:lnTo>
                                  <a:pt x="362987" y="49030"/>
                                </a:lnTo>
                                <a:lnTo>
                                  <a:pt x="381431" y="52078"/>
                                </a:lnTo>
                                <a:lnTo>
                                  <a:pt x="399560" y="55126"/>
                                </a:lnTo>
                                <a:lnTo>
                                  <a:pt x="414934" y="58174"/>
                                </a:lnTo>
                                <a:lnTo>
                                  <a:pt x="427226" y="67305"/>
                                </a:lnTo>
                                <a:lnTo>
                                  <a:pt x="439215" y="76448"/>
                                </a:lnTo>
                              </a:path>
                            </a:pathLst>
                          </a:custGeom>
                          <a:ln w="12275">
                            <a:solidFill>
                              <a:srgbClr val="FFFFFF"/>
                            </a:solidFill>
                            <a:prstDash val="solid"/>
                          </a:ln>
                        </wps:spPr>
                        <wps:bodyPr wrap="square" lIns="0" tIns="0" rIns="0" bIns="0" rtlCol="0">
                          <a:noAutofit/>
                        </wps:bodyPr>
                      </wps:wsp>
                      <wps:wsp>
                        <wps:cNvPr id="202" name="Graphic 202"/>
                        <wps:cNvSpPr/>
                        <wps:spPr>
                          <a:xfrm>
                            <a:off x="652816" y="376492"/>
                            <a:ext cx="57785" cy="55244"/>
                          </a:xfrm>
                          <a:custGeom>
                            <a:avLst/>
                            <a:gdLst/>
                            <a:ahLst/>
                            <a:cxnLst/>
                            <a:rect l="l" t="t" r="r" b="b"/>
                            <a:pathLst>
                              <a:path w="57785" h="55244">
                                <a:moveTo>
                                  <a:pt x="39642" y="0"/>
                                </a:moveTo>
                                <a:lnTo>
                                  <a:pt x="18128" y="0"/>
                                </a:lnTo>
                                <a:lnTo>
                                  <a:pt x="9209" y="6083"/>
                                </a:lnTo>
                                <a:lnTo>
                                  <a:pt x="3069" y="15226"/>
                                </a:lnTo>
                                <a:lnTo>
                                  <a:pt x="0" y="27707"/>
                                </a:lnTo>
                                <a:lnTo>
                                  <a:pt x="3069" y="39886"/>
                                </a:lnTo>
                                <a:lnTo>
                                  <a:pt x="9209" y="49030"/>
                                </a:lnTo>
                                <a:lnTo>
                                  <a:pt x="18128" y="55113"/>
                                </a:lnTo>
                                <a:lnTo>
                                  <a:pt x="27350" y="55113"/>
                                </a:lnTo>
                                <a:lnTo>
                                  <a:pt x="39642" y="55113"/>
                                </a:lnTo>
                                <a:lnTo>
                                  <a:pt x="48864" y="49030"/>
                                </a:lnTo>
                                <a:lnTo>
                                  <a:pt x="55004" y="39886"/>
                                </a:lnTo>
                                <a:lnTo>
                                  <a:pt x="57771" y="27707"/>
                                </a:lnTo>
                                <a:lnTo>
                                  <a:pt x="55004" y="15226"/>
                                </a:lnTo>
                                <a:lnTo>
                                  <a:pt x="48864" y="6083"/>
                                </a:lnTo>
                                <a:lnTo>
                                  <a:pt x="39642" y="0"/>
                                </a:lnTo>
                                <a:close/>
                              </a:path>
                            </a:pathLst>
                          </a:custGeom>
                          <a:solidFill>
                            <a:srgbClr val="FFFFFF"/>
                          </a:solidFill>
                        </wps:spPr>
                        <wps:bodyPr wrap="square" lIns="0" tIns="0" rIns="0" bIns="0" rtlCol="0">
                          <a:noAutofit/>
                        </wps:bodyPr>
                      </wps:wsp>
                      <wps:wsp>
                        <wps:cNvPr id="203" name="Graphic 203"/>
                        <wps:cNvSpPr/>
                        <wps:spPr>
                          <a:xfrm>
                            <a:off x="657263" y="380900"/>
                            <a:ext cx="57785" cy="55244"/>
                          </a:xfrm>
                          <a:custGeom>
                            <a:avLst/>
                            <a:gdLst/>
                            <a:ahLst/>
                            <a:cxnLst/>
                            <a:rect l="l" t="t" r="r" b="b"/>
                            <a:pathLst>
                              <a:path w="57785" h="55244">
                                <a:moveTo>
                                  <a:pt x="27363" y="55126"/>
                                </a:moveTo>
                                <a:lnTo>
                                  <a:pt x="39655" y="55126"/>
                                </a:lnTo>
                                <a:lnTo>
                                  <a:pt x="48877" y="49030"/>
                                </a:lnTo>
                                <a:lnTo>
                                  <a:pt x="55017" y="39899"/>
                                </a:lnTo>
                                <a:lnTo>
                                  <a:pt x="57783" y="27720"/>
                                </a:lnTo>
                                <a:lnTo>
                                  <a:pt x="55017" y="15226"/>
                                </a:lnTo>
                                <a:lnTo>
                                  <a:pt x="48877" y="6095"/>
                                </a:lnTo>
                                <a:lnTo>
                                  <a:pt x="39655" y="0"/>
                                </a:lnTo>
                                <a:lnTo>
                                  <a:pt x="27363" y="0"/>
                                </a:lnTo>
                                <a:lnTo>
                                  <a:pt x="18141" y="0"/>
                                </a:lnTo>
                                <a:lnTo>
                                  <a:pt x="9222" y="6095"/>
                                </a:lnTo>
                                <a:lnTo>
                                  <a:pt x="3082" y="15226"/>
                                </a:lnTo>
                                <a:lnTo>
                                  <a:pt x="0" y="27720"/>
                                </a:lnTo>
                                <a:lnTo>
                                  <a:pt x="3082" y="39899"/>
                                </a:lnTo>
                                <a:lnTo>
                                  <a:pt x="9222" y="49030"/>
                                </a:lnTo>
                                <a:lnTo>
                                  <a:pt x="18141" y="55126"/>
                                </a:lnTo>
                                <a:lnTo>
                                  <a:pt x="27363" y="55126"/>
                                </a:lnTo>
                                <a:close/>
                              </a:path>
                            </a:pathLst>
                          </a:custGeom>
                          <a:ln w="3068">
                            <a:solidFill>
                              <a:srgbClr val="FFFFFF"/>
                            </a:solidFill>
                            <a:prstDash val="solid"/>
                          </a:ln>
                        </wps:spPr>
                        <wps:bodyPr wrap="square" lIns="0" tIns="0" rIns="0" bIns="0" rtlCol="0">
                          <a:noAutofit/>
                        </wps:bodyPr>
                      </wps:wsp>
                      <wps:wsp>
                        <wps:cNvPr id="204" name="Graphic 204"/>
                        <wps:cNvSpPr/>
                        <wps:spPr>
                          <a:xfrm>
                            <a:off x="677097" y="419427"/>
                            <a:ext cx="9525" cy="9525"/>
                          </a:xfrm>
                          <a:custGeom>
                            <a:avLst/>
                            <a:gdLst/>
                            <a:ahLst/>
                            <a:cxnLst/>
                            <a:rect l="l" t="t" r="r" b="b"/>
                            <a:pathLst>
                              <a:path w="9525" h="9525">
                                <a:moveTo>
                                  <a:pt x="3069" y="0"/>
                                </a:moveTo>
                                <a:lnTo>
                                  <a:pt x="3069" y="3047"/>
                                </a:lnTo>
                                <a:lnTo>
                                  <a:pt x="0" y="3047"/>
                                </a:lnTo>
                                <a:lnTo>
                                  <a:pt x="3069" y="6095"/>
                                </a:lnTo>
                                <a:lnTo>
                                  <a:pt x="3069" y="9143"/>
                                </a:lnTo>
                                <a:lnTo>
                                  <a:pt x="9209" y="3047"/>
                                </a:lnTo>
                                <a:lnTo>
                                  <a:pt x="6139" y="3047"/>
                                </a:lnTo>
                                <a:lnTo>
                                  <a:pt x="3069" y="0"/>
                                </a:lnTo>
                                <a:close/>
                              </a:path>
                            </a:pathLst>
                          </a:custGeom>
                          <a:solidFill>
                            <a:srgbClr val="1F1A17"/>
                          </a:solidFill>
                        </wps:spPr>
                        <wps:bodyPr wrap="square" lIns="0" tIns="0" rIns="0" bIns="0" rtlCol="0">
                          <a:noAutofit/>
                        </wps:bodyPr>
                      </wps:wsp>
                      <wps:wsp>
                        <wps:cNvPr id="205" name="Graphic 205"/>
                        <wps:cNvSpPr/>
                        <wps:spPr>
                          <a:xfrm>
                            <a:off x="681544" y="423847"/>
                            <a:ext cx="9525" cy="9525"/>
                          </a:xfrm>
                          <a:custGeom>
                            <a:avLst/>
                            <a:gdLst/>
                            <a:ahLst/>
                            <a:cxnLst/>
                            <a:rect l="l" t="t" r="r" b="b"/>
                            <a:pathLst>
                              <a:path w="9525" h="9525">
                                <a:moveTo>
                                  <a:pt x="3082" y="9131"/>
                                </a:moveTo>
                                <a:lnTo>
                                  <a:pt x="6152" y="6083"/>
                                </a:lnTo>
                                <a:lnTo>
                                  <a:pt x="9222" y="3047"/>
                                </a:lnTo>
                                <a:lnTo>
                                  <a:pt x="6152" y="3047"/>
                                </a:lnTo>
                                <a:lnTo>
                                  <a:pt x="3082" y="0"/>
                                </a:lnTo>
                                <a:lnTo>
                                  <a:pt x="3082" y="3047"/>
                                </a:lnTo>
                                <a:lnTo>
                                  <a:pt x="0" y="3047"/>
                                </a:lnTo>
                                <a:lnTo>
                                  <a:pt x="3082" y="6083"/>
                                </a:lnTo>
                                <a:lnTo>
                                  <a:pt x="3082" y="9131"/>
                                </a:lnTo>
                              </a:path>
                            </a:pathLst>
                          </a:custGeom>
                          <a:ln w="3068">
                            <a:solidFill>
                              <a:srgbClr val="1F1A17"/>
                            </a:solidFill>
                            <a:prstDash val="solid"/>
                          </a:ln>
                        </wps:spPr>
                        <wps:bodyPr wrap="square" lIns="0" tIns="0" rIns="0" bIns="0" rtlCol="0">
                          <a:noAutofit/>
                        </wps:bodyPr>
                      </wps:wsp>
                      <wps:wsp>
                        <wps:cNvPr id="206" name="Graphic 206"/>
                        <wps:cNvSpPr/>
                        <wps:spPr>
                          <a:xfrm>
                            <a:off x="667875" y="416379"/>
                            <a:ext cx="6350" cy="6350"/>
                          </a:xfrm>
                          <a:custGeom>
                            <a:avLst/>
                            <a:gdLst/>
                            <a:ahLst/>
                            <a:cxnLst/>
                            <a:rect l="l" t="t" r="r" b="b"/>
                            <a:pathLst>
                              <a:path w="6350" h="6350">
                                <a:moveTo>
                                  <a:pt x="3069" y="0"/>
                                </a:moveTo>
                                <a:lnTo>
                                  <a:pt x="0" y="3047"/>
                                </a:lnTo>
                                <a:lnTo>
                                  <a:pt x="0" y="6095"/>
                                </a:lnTo>
                                <a:lnTo>
                                  <a:pt x="6139" y="6095"/>
                                </a:lnTo>
                                <a:lnTo>
                                  <a:pt x="6139" y="3047"/>
                                </a:lnTo>
                                <a:lnTo>
                                  <a:pt x="3069" y="0"/>
                                </a:lnTo>
                                <a:close/>
                              </a:path>
                            </a:pathLst>
                          </a:custGeom>
                          <a:solidFill>
                            <a:srgbClr val="1F1A17"/>
                          </a:solidFill>
                        </wps:spPr>
                        <wps:bodyPr wrap="square" lIns="0" tIns="0" rIns="0" bIns="0" rtlCol="0">
                          <a:noAutofit/>
                        </wps:bodyPr>
                      </wps:wsp>
                      <wps:wsp>
                        <wps:cNvPr id="207" name="Graphic 207"/>
                        <wps:cNvSpPr/>
                        <wps:spPr>
                          <a:xfrm>
                            <a:off x="672322" y="420799"/>
                            <a:ext cx="6350" cy="6350"/>
                          </a:xfrm>
                          <a:custGeom>
                            <a:avLst/>
                            <a:gdLst/>
                            <a:ahLst/>
                            <a:cxnLst/>
                            <a:rect l="l" t="t" r="r" b="b"/>
                            <a:pathLst>
                              <a:path w="6350" h="6350">
                                <a:moveTo>
                                  <a:pt x="3082" y="0"/>
                                </a:moveTo>
                                <a:lnTo>
                                  <a:pt x="6152" y="3047"/>
                                </a:lnTo>
                                <a:lnTo>
                                  <a:pt x="6152" y="6095"/>
                                </a:lnTo>
                                <a:lnTo>
                                  <a:pt x="3082" y="6095"/>
                                </a:lnTo>
                                <a:lnTo>
                                  <a:pt x="0" y="6095"/>
                                </a:lnTo>
                                <a:lnTo>
                                  <a:pt x="0" y="3047"/>
                                </a:lnTo>
                                <a:lnTo>
                                  <a:pt x="3082" y="0"/>
                                </a:lnTo>
                              </a:path>
                            </a:pathLst>
                          </a:custGeom>
                          <a:ln w="3068">
                            <a:solidFill>
                              <a:srgbClr val="1F1A17"/>
                            </a:solidFill>
                            <a:prstDash val="solid"/>
                          </a:ln>
                        </wps:spPr>
                        <wps:bodyPr wrap="square" lIns="0" tIns="0" rIns="0" bIns="0" rtlCol="0">
                          <a:noAutofit/>
                        </wps:bodyPr>
                      </wps:wsp>
                      <wps:wsp>
                        <wps:cNvPr id="208" name="Graphic 208"/>
                        <wps:cNvSpPr/>
                        <wps:spPr>
                          <a:xfrm>
                            <a:off x="689389" y="385623"/>
                            <a:ext cx="6350" cy="6350"/>
                          </a:xfrm>
                          <a:custGeom>
                            <a:avLst/>
                            <a:gdLst/>
                            <a:ahLst/>
                            <a:cxnLst/>
                            <a:rect l="l" t="t" r="r" b="b"/>
                            <a:pathLst>
                              <a:path w="6350" h="6350">
                                <a:moveTo>
                                  <a:pt x="6139" y="0"/>
                                </a:moveTo>
                                <a:lnTo>
                                  <a:pt x="0" y="0"/>
                                </a:lnTo>
                                <a:lnTo>
                                  <a:pt x="0" y="6095"/>
                                </a:lnTo>
                                <a:lnTo>
                                  <a:pt x="6139" y="6095"/>
                                </a:lnTo>
                                <a:lnTo>
                                  <a:pt x="6139" y="0"/>
                                </a:lnTo>
                                <a:close/>
                              </a:path>
                            </a:pathLst>
                          </a:custGeom>
                          <a:solidFill>
                            <a:srgbClr val="1F1A17"/>
                          </a:solidFill>
                        </wps:spPr>
                        <wps:bodyPr wrap="square" lIns="0" tIns="0" rIns="0" bIns="0" rtlCol="0">
                          <a:noAutofit/>
                        </wps:bodyPr>
                      </wps:wsp>
                      <wps:wsp>
                        <wps:cNvPr id="209" name="Graphic 209"/>
                        <wps:cNvSpPr/>
                        <wps:spPr>
                          <a:xfrm>
                            <a:off x="693836" y="390044"/>
                            <a:ext cx="6350" cy="6350"/>
                          </a:xfrm>
                          <a:custGeom>
                            <a:avLst/>
                            <a:gdLst/>
                            <a:ahLst/>
                            <a:cxnLst/>
                            <a:rect l="l" t="t" r="r" b="b"/>
                            <a:pathLst>
                              <a:path w="6350" h="6350">
                                <a:moveTo>
                                  <a:pt x="6152" y="0"/>
                                </a:moveTo>
                                <a:lnTo>
                                  <a:pt x="6152" y="3035"/>
                                </a:lnTo>
                                <a:lnTo>
                                  <a:pt x="6152" y="6083"/>
                                </a:lnTo>
                                <a:lnTo>
                                  <a:pt x="3082" y="6083"/>
                                </a:lnTo>
                                <a:lnTo>
                                  <a:pt x="0" y="6083"/>
                                </a:lnTo>
                                <a:lnTo>
                                  <a:pt x="0" y="3035"/>
                                </a:lnTo>
                                <a:lnTo>
                                  <a:pt x="0" y="0"/>
                                </a:lnTo>
                                <a:lnTo>
                                  <a:pt x="3082" y="0"/>
                                </a:lnTo>
                                <a:lnTo>
                                  <a:pt x="6152" y="0"/>
                                </a:lnTo>
                              </a:path>
                            </a:pathLst>
                          </a:custGeom>
                          <a:ln w="3068">
                            <a:solidFill>
                              <a:srgbClr val="1F1A17"/>
                            </a:solidFill>
                            <a:prstDash val="solid"/>
                          </a:ln>
                        </wps:spPr>
                        <wps:bodyPr wrap="square" lIns="0" tIns="0" rIns="0" bIns="0" rtlCol="0">
                          <a:noAutofit/>
                        </wps:bodyPr>
                      </wps:wsp>
                      <wps:wsp>
                        <wps:cNvPr id="210" name="Graphic 210"/>
                        <wps:cNvSpPr/>
                        <wps:spPr>
                          <a:xfrm>
                            <a:off x="658956" y="407248"/>
                            <a:ext cx="6350" cy="6350"/>
                          </a:xfrm>
                          <a:custGeom>
                            <a:avLst/>
                            <a:gdLst/>
                            <a:ahLst/>
                            <a:cxnLst/>
                            <a:rect l="l" t="t" r="r" b="b"/>
                            <a:pathLst>
                              <a:path w="6350" h="6350">
                                <a:moveTo>
                                  <a:pt x="6152" y="0"/>
                                </a:moveTo>
                                <a:lnTo>
                                  <a:pt x="3069" y="0"/>
                                </a:lnTo>
                                <a:lnTo>
                                  <a:pt x="0" y="3047"/>
                                </a:lnTo>
                                <a:lnTo>
                                  <a:pt x="0" y="6095"/>
                                </a:lnTo>
                                <a:lnTo>
                                  <a:pt x="6152" y="6095"/>
                                </a:lnTo>
                                <a:lnTo>
                                  <a:pt x="6152" y="0"/>
                                </a:lnTo>
                                <a:close/>
                              </a:path>
                            </a:pathLst>
                          </a:custGeom>
                          <a:solidFill>
                            <a:srgbClr val="1F1A17"/>
                          </a:solidFill>
                        </wps:spPr>
                        <wps:bodyPr wrap="square" lIns="0" tIns="0" rIns="0" bIns="0" rtlCol="0">
                          <a:noAutofit/>
                        </wps:bodyPr>
                      </wps:wsp>
                      <wps:wsp>
                        <wps:cNvPr id="211" name="Graphic 211"/>
                        <wps:cNvSpPr/>
                        <wps:spPr>
                          <a:xfrm>
                            <a:off x="663416" y="411668"/>
                            <a:ext cx="6350" cy="6350"/>
                          </a:xfrm>
                          <a:custGeom>
                            <a:avLst/>
                            <a:gdLst/>
                            <a:ahLst/>
                            <a:cxnLst/>
                            <a:rect l="l" t="t" r="r" b="b"/>
                            <a:pathLst>
                              <a:path w="6350" h="6350">
                                <a:moveTo>
                                  <a:pt x="6139" y="3035"/>
                                </a:moveTo>
                                <a:lnTo>
                                  <a:pt x="6139" y="6083"/>
                                </a:lnTo>
                                <a:lnTo>
                                  <a:pt x="3069" y="6083"/>
                                </a:lnTo>
                                <a:lnTo>
                                  <a:pt x="0" y="6083"/>
                                </a:lnTo>
                                <a:lnTo>
                                  <a:pt x="0" y="3035"/>
                                </a:lnTo>
                                <a:lnTo>
                                  <a:pt x="3069" y="0"/>
                                </a:lnTo>
                                <a:lnTo>
                                  <a:pt x="6139" y="0"/>
                                </a:lnTo>
                                <a:lnTo>
                                  <a:pt x="6139" y="3035"/>
                                </a:lnTo>
                              </a:path>
                            </a:pathLst>
                          </a:custGeom>
                          <a:ln w="3068">
                            <a:solidFill>
                              <a:srgbClr val="1F1A17"/>
                            </a:solidFill>
                            <a:prstDash val="solid"/>
                          </a:ln>
                        </wps:spPr>
                        <wps:bodyPr wrap="square" lIns="0" tIns="0" rIns="0" bIns="0" rtlCol="0">
                          <a:noAutofit/>
                        </wps:bodyPr>
                      </wps:wsp>
                      <wps:wsp>
                        <wps:cNvPr id="212" name="Graphic 212"/>
                        <wps:cNvSpPr/>
                        <wps:spPr>
                          <a:xfrm>
                            <a:off x="695529" y="394754"/>
                            <a:ext cx="6350" cy="6985"/>
                          </a:xfrm>
                          <a:custGeom>
                            <a:avLst/>
                            <a:gdLst/>
                            <a:ahLst/>
                            <a:cxnLst/>
                            <a:rect l="l" t="t" r="r" b="b"/>
                            <a:pathLst>
                              <a:path w="6350" h="6985">
                                <a:moveTo>
                                  <a:pt x="6152" y="0"/>
                                </a:moveTo>
                                <a:lnTo>
                                  <a:pt x="0" y="0"/>
                                </a:lnTo>
                                <a:lnTo>
                                  <a:pt x="0" y="3350"/>
                                </a:lnTo>
                                <a:lnTo>
                                  <a:pt x="3082" y="6398"/>
                                </a:lnTo>
                                <a:lnTo>
                                  <a:pt x="6152" y="6398"/>
                                </a:lnTo>
                                <a:lnTo>
                                  <a:pt x="6152" y="0"/>
                                </a:lnTo>
                                <a:close/>
                              </a:path>
                            </a:pathLst>
                          </a:custGeom>
                          <a:solidFill>
                            <a:srgbClr val="1F1A17"/>
                          </a:solidFill>
                        </wps:spPr>
                        <wps:bodyPr wrap="square" lIns="0" tIns="0" rIns="0" bIns="0" rtlCol="0">
                          <a:noAutofit/>
                        </wps:bodyPr>
                      </wps:wsp>
                      <wps:wsp>
                        <wps:cNvPr id="213" name="Graphic 213"/>
                        <wps:cNvSpPr/>
                        <wps:spPr>
                          <a:xfrm>
                            <a:off x="699989" y="399175"/>
                            <a:ext cx="6350" cy="6985"/>
                          </a:xfrm>
                          <a:custGeom>
                            <a:avLst/>
                            <a:gdLst/>
                            <a:ahLst/>
                            <a:cxnLst/>
                            <a:rect l="l" t="t" r="r" b="b"/>
                            <a:pathLst>
                              <a:path w="6350" h="6985">
                                <a:moveTo>
                                  <a:pt x="6152" y="0"/>
                                </a:moveTo>
                                <a:lnTo>
                                  <a:pt x="6152" y="3350"/>
                                </a:lnTo>
                                <a:lnTo>
                                  <a:pt x="6152" y="6398"/>
                                </a:lnTo>
                                <a:lnTo>
                                  <a:pt x="3069" y="6398"/>
                                </a:lnTo>
                                <a:lnTo>
                                  <a:pt x="0" y="3350"/>
                                </a:lnTo>
                                <a:lnTo>
                                  <a:pt x="0" y="0"/>
                                </a:lnTo>
                                <a:lnTo>
                                  <a:pt x="3069" y="0"/>
                                </a:lnTo>
                                <a:lnTo>
                                  <a:pt x="6152" y="0"/>
                                </a:lnTo>
                              </a:path>
                            </a:pathLst>
                          </a:custGeom>
                          <a:ln w="3069">
                            <a:solidFill>
                              <a:srgbClr val="1F1A17"/>
                            </a:solidFill>
                            <a:prstDash val="solid"/>
                          </a:ln>
                        </wps:spPr>
                        <wps:bodyPr wrap="square" lIns="0" tIns="0" rIns="0" bIns="0" rtlCol="0">
                          <a:noAutofit/>
                        </wps:bodyPr>
                      </wps:wsp>
                      <wps:wsp>
                        <wps:cNvPr id="214" name="Graphic 214"/>
                        <wps:cNvSpPr/>
                        <wps:spPr>
                          <a:xfrm>
                            <a:off x="695529" y="407248"/>
                            <a:ext cx="9525" cy="6350"/>
                          </a:xfrm>
                          <a:custGeom>
                            <a:avLst/>
                            <a:gdLst/>
                            <a:ahLst/>
                            <a:cxnLst/>
                            <a:rect l="l" t="t" r="r" b="b"/>
                            <a:pathLst>
                              <a:path w="9525" h="6350">
                                <a:moveTo>
                                  <a:pt x="9222" y="0"/>
                                </a:moveTo>
                                <a:lnTo>
                                  <a:pt x="0" y="0"/>
                                </a:lnTo>
                                <a:lnTo>
                                  <a:pt x="0" y="3047"/>
                                </a:lnTo>
                                <a:lnTo>
                                  <a:pt x="3082" y="6095"/>
                                </a:lnTo>
                                <a:lnTo>
                                  <a:pt x="6152" y="6095"/>
                                </a:lnTo>
                                <a:lnTo>
                                  <a:pt x="9222" y="3047"/>
                                </a:lnTo>
                                <a:lnTo>
                                  <a:pt x="9222" y="0"/>
                                </a:lnTo>
                                <a:close/>
                              </a:path>
                            </a:pathLst>
                          </a:custGeom>
                          <a:solidFill>
                            <a:srgbClr val="1F1A17"/>
                          </a:solidFill>
                        </wps:spPr>
                        <wps:bodyPr wrap="square" lIns="0" tIns="0" rIns="0" bIns="0" rtlCol="0">
                          <a:noAutofit/>
                        </wps:bodyPr>
                      </wps:wsp>
                      <wps:wsp>
                        <wps:cNvPr id="215" name="Graphic 215"/>
                        <wps:cNvSpPr/>
                        <wps:spPr>
                          <a:xfrm>
                            <a:off x="699989" y="411668"/>
                            <a:ext cx="9525" cy="6350"/>
                          </a:xfrm>
                          <a:custGeom>
                            <a:avLst/>
                            <a:gdLst/>
                            <a:ahLst/>
                            <a:cxnLst/>
                            <a:rect l="l" t="t" r="r" b="b"/>
                            <a:pathLst>
                              <a:path w="9525" h="6350">
                                <a:moveTo>
                                  <a:pt x="9222" y="3035"/>
                                </a:moveTo>
                                <a:lnTo>
                                  <a:pt x="6152" y="6083"/>
                                </a:lnTo>
                                <a:lnTo>
                                  <a:pt x="3069" y="6083"/>
                                </a:lnTo>
                                <a:lnTo>
                                  <a:pt x="0" y="3035"/>
                                </a:lnTo>
                                <a:lnTo>
                                  <a:pt x="0" y="0"/>
                                </a:lnTo>
                                <a:lnTo>
                                  <a:pt x="3069" y="0"/>
                                </a:lnTo>
                                <a:lnTo>
                                  <a:pt x="6152" y="0"/>
                                </a:lnTo>
                                <a:lnTo>
                                  <a:pt x="9222" y="0"/>
                                </a:lnTo>
                                <a:lnTo>
                                  <a:pt x="9222" y="3035"/>
                                </a:lnTo>
                              </a:path>
                            </a:pathLst>
                          </a:custGeom>
                          <a:ln w="3066">
                            <a:solidFill>
                              <a:srgbClr val="1F1A17"/>
                            </a:solidFill>
                            <a:prstDash val="solid"/>
                          </a:ln>
                        </wps:spPr>
                        <wps:bodyPr wrap="square" lIns="0" tIns="0" rIns="0" bIns="0" rtlCol="0">
                          <a:noAutofit/>
                        </wps:bodyPr>
                      </wps:wsp>
                      <wps:wsp>
                        <wps:cNvPr id="216" name="Graphic 216"/>
                        <wps:cNvSpPr/>
                        <wps:spPr>
                          <a:xfrm>
                            <a:off x="689389" y="416379"/>
                            <a:ext cx="9525" cy="6350"/>
                          </a:xfrm>
                          <a:custGeom>
                            <a:avLst/>
                            <a:gdLst/>
                            <a:ahLst/>
                            <a:cxnLst/>
                            <a:rect l="l" t="t" r="r" b="b"/>
                            <a:pathLst>
                              <a:path w="9525" h="6350">
                                <a:moveTo>
                                  <a:pt x="6139" y="0"/>
                                </a:moveTo>
                                <a:lnTo>
                                  <a:pt x="3069" y="0"/>
                                </a:lnTo>
                                <a:lnTo>
                                  <a:pt x="0" y="3047"/>
                                </a:lnTo>
                                <a:lnTo>
                                  <a:pt x="3069" y="6095"/>
                                </a:lnTo>
                                <a:lnTo>
                                  <a:pt x="6139" y="6095"/>
                                </a:lnTo>
                                <a:lnTo>
                                  <a:pt x="9222" y="3047"/>
                                </a:lnTo>
                                <a:lnTo>
                                  <a:pt x="6139" y="0"/>
                                </a:lnTo>
                                <a:close/>
                              </a:path>
                            </a:pathLst>
                          </a:custGeom>
                          <a:solidFill>
                            <a:srgbClr val="1F1A17"/>
                          </a:solidFill>
                        </wps:spPr>
                        <wps:bodyPr wrap="square" lIns="0" tIns="0" rIns="0" bIns="0" rtlCol="0">
                          <a:noAutofit/>
                        </wps:bodyPr>
                      </wps:wsp>
                      <wps:wsp>
                        <wps:cNvPr id="217" name="Graphic 217"/>
                        <wps:cNvSpPr/>
                        <wps:spPr>
                          <a:xfrm>
                            <a:off x="693836" y="420799"/>
                            <a:ext cx="9525" cy="6350"/>
                          </a:xfrm>
                          <a:custGeom>
                            <a:avLst/>
                            <a:gdLst/>
                            <a:ahLst/>
                            <a:cxnLst/>
                            <a:rect l="l" t="t" r="r" b="b"/>
                            <a:pathLst>
                              <a:path w="9525" h="6350">
                                <a:moveTo>
                                  <a:pt x="6152" y="6095"/>
                                </a:moveTo>
                                <a:lnTo>
                                  <a:pt x="3082" y="6095"/>
                                </a:lnTo>
                                <a:lnTo>
                                  <a:pt x="0" y="3047"/>
                                </a:lnTo>
                                <a:lnTo>
                                  <a:pt x="3082" y="0"/>
                                </a:lnTo>
                                <a:lnTo>
                                  <a:pt x="6152" y="0"/>
                                </a:lnTo>
                                <a:lnTo>
                                  <a:pt x="9222" y="3047"/>
                                </a:lnTo>
                                <a:lnTo>
                                  <a:pt x="6152" y="6095"/>
                                </a:lnTo>
                              </a:path>
                            </a:pathLst>
                          </a:custGeom>
                          <a:ln w="3066">
                            <a:solidFill>
                              <a:srgbClr val="1F1A17"/>
                            </a:solidFill>
                            <a:prstDash val="solid"/>
                          </a:ln>
                        </wps:spPr>
                        <wps:bodyPr wrap="square" lIns="0" tIns="0" rIns="0" bIns="0" rtlCol="0">
                          <a:noAutofit/>
                        </wps:bodyPr>
                      </wps:wsp>
                      <wps:wsp>
                        <wps:cNvPr id="218" name="Graphic 218"/>
                        <wps:cNvSpPr/>
                        <wps:spPr>
                          <a:xfrm>
                            <a:off x="244034" y="238821"/>
                            <a:ext cx="466725" cy="474980"/>
                          </a:xfrm>
                          <a:custGeom>
                            <a:avLst/>
                            <a:gdLst/>
                            <a:ahLst/>
                            <a:cxnLst/>
                            <a:rect l="l" t="t" r="r" b="b"/>
                            <a:pathLst>
                              <a:path w="466725" h="474980">
                                <a:moveTo>
                                  <a:pt x="27350" y="27418"/>
                                </a:moveTo>
                                <a:lnTo>
                                  <a:pt x="18128" y="39899"/>
                                </a:lnTo>
                                <a:lnTo>
                                  <a:pt x="9209" y="52078"/>
                                </a:lnTo>
                                <a:lnTo>
                                  <a:pt x="3069" y="67305"/>
                                </a:lnTo>
                                <a:lnTo>
                                  <a:pt x="0" y="85579"/>
                                </a:lnTo>
                                <a:lnTo>
                                  <a:pt x="0" y="104169"/>
                                </a:lnTo>
                                <a:lnTo>
                                  <a:pt x="0" y="122431"/>
                                </a:lnTo>
                                <a:lnTo>
                                  <a:pt x="6139" y="143753"/>
                                </a:lnTo>
                                <a:lnTo>
                                  <a:pt x="9209" y="165378"/>
                                </a:lnTo>
                                <a:lnTo>
                                  <a:pt x="18128" y="186701"/>
                                </a:lnTo>
                                <a:lnTo>
                                  <a:pt x="39642" y="232683"/>
                                </a:lnTo>
                                <a:lnTo>
                                  <a:pt x="66993" y="278376"/>
                                </a:lnTo>
                                <a:lnTo>
                                  <a:pt x="85437" y="300001"/>
                                </a:lnTo>
                                <a:lnTo>
                                  <a:pt x="103578" y="321311"/>
                                </a:lnTo>
                                <a:lnTo>
                                  <a:pt x="125093" y="345681"/>
                                </a:lnTo>
                                <a:lnTo>
                                  <a:pt x="146291" y="364258"/>
                                </a:lnTo>
                                <a:lnTo>
                                  <a:pt x="167805" y="385581"/>
                                </a:lnTo>
                                <a:lnTo>
                                  <a:pt x="213600" y="419385"/>
                                </a:lnTo>
                                <a:lnTo>
                                  <a:pt x="259092" y="443755"/>
                                </a:lnTo>
                                <a:lnTo>
                                  <a:pt x="280606" y="452886"/>
                                </a:lnTo>
                                <a:lnTo>
                                  <a:pt x="301817" y="462017"/>
                                </a:lnTo>
                                <a:lnTo>
                                  <a:pt x="323332" y="468113"/>
                                </a:lnTo>
                                <a:lnTo>
                                  <a:pt x="344543" y="471161"/>
                                </a:lnTo>
                                <a:lnTo>
                                  <a:pt x="362974" y="474511"/>
                                </a:lnTo>
                                <a:lnTo>
                                  <a:pt x="381419" y="474511"/>
                                </a:lnTo>
                                <a:lnTo>
                                  <a:pt x="396477" y="471161"/>
                                </a:lnTo>
                                <a:lnTo>
                                  <a:pt x="439203" y="449838"/>
                                </a:lnTo>
                                <a:lnTo>
                                  <a:pt x="463787" y="406891"/>
                                </a:lnTo>
                                <a:lnTo>
                                  <a:pt x="463787" y="391664"/>
                                </a:lnTo>
                                <a:lnTo>
                                  <a:pt x="466553" y="373389"/>
                                </a:lnTo>
                                <a:lnTo>
                                  <a:pt x="460717" y="333503"/>
                                </a:lnTo>
                                <a:lnTo>
                                  <a:pt x="448425" y="290857"/>
                                </a:lnTo>
                                <a:lnTo>
                                  <a:pt x="426910" y="244875"/>
                                </a:lnTo>
                                <a:lnTo>
                                  <a:pt x="396477" y="198880"/>
                                </a:lnTo>
                                <a:lnTo>
                                  <a:pt x="381419" y="174522"/>
                                </a:lnTo>
                                <a:lnTo>
                                  <a:pt x="362974" y="152897"/>
                                </a:lnTo>
                                <a:lnTo>
                                  <a:pt x="341460" y="131575"/>
                                </a:lnTo>
                                <a:lnTo>
                                  <a:pt x="320262" y="110252"/>
                                </a:lnTo>
                                <a:lnTo>
                                  <a:pt x="274467" y="73400"/>
                                </a:lnTo>
                                <a:lnTo>
                                  <a:pt x="231741" y="42947"/>
                                </a:lnTo>
                                <a:lnTo>
                                  <a:pt x="185946" y="21322"/>
                                </a:lnTo>
                                <a:lnTo>
                                  <a:pt x="164735" y="12191"/>
                                </a:lnTo>
                                <a:lnTo>
                                  <a:pt x="143221" y="6095"/>
                                </a:lnTo>
                                <a:lnTo>
                                  <a:pt x="122010" y="3047"/>
                                </a:lnTo>
                                <a:lnTo>
                                  <a:pt x="103578" y="0"/>
                                </a:lnTo>
                                <a:lnTo>
                                  <a:pt x="85437" y="3047"/>
                                </a:lnTo>
                                <a:lnTo>
                                  <a:pt x="66993" y="6095"/>
                                </a:lnTo>
                                <a:lnTo>
                                  <a:pt x="51934" y="9143"/>
                                </a:lnTo>
                                <a:lnTo>
                                  <a:pt x="39642" y="18274"/>
                                </a:lnTo>
                                <a:lnTo>
                                  <a:pt x="27350" y="27418"/>
                                </a:lnTo>
                              </a:path>
                            </a:pathLst>
                          </a:custGeom>
                          <a:ln w="12275">
                            <a:solidFill>
                              <a:srgbClr val="FFFFFF"/>
                            </a:solidFill>
                            <a:prstDash val="solid"/>
                          </a:ln>
                        </wps:spPr>
                        <wps:bodyPr wrap="square" lIns="0" tIns="0" rIns="0" bIns="0" rtlCol="0">
                          <a:noAutofit/>
                        </wps:bodyPr>
                      </wps:wsp>
                      <pic:pic xmlns:pic="http://schemas.openxmlformats.org/drawingml/2006/picture">
                        <pic:nvPicPr>
                          <pic:cNvPr id="219" name="Image 219"/>
                          <pic:cNvPicPr/>
                        </pic:nvPicPr>
                        <pic:blipFill>
                          <a:blip r:embed="rId29" cstate="print"/>
                          <a:stretch>
                            <a:fillRect/>
                          </a:stretch>
                        </pic:blipFill>
                        <pic:spPr>
                          <a:xfrm>
                            <a:off x="234812" y="254048"/>
                            <a:ext cx="64080" cy="64129"/>
                          </a:xfrm>
                          <a:prstGeom prst="rect">
                            <a:avLst/>
                          </a:prstGeom>
                        </pic:spPr>
                      </pic:pic>
                      <wps:wsp>
                        <wps:cNvPr id="220" name="Graphic 220"/>
                        <wps:cNvSpPr/>
                        <wps:spPr>
                          <a:xfrm>
                            <a:off x="173642" y="318318"/>
                            <a:ext cx="589280" cy="306705"/>
                          </a:xfrm>
                          <a:custGeom>
                            <a:avLst/>
                            <a:gdLst/>
                            <a:ahLst/>
                            <a:cxnLst/>
                            <a:rect l="l" t="t" r="r" b="b"/>
                            <a:pathLst>
                              <a:path w="589280" h="306705">
                                <a:moveTo>
                                  <a:pt x="588892" y="150151"/>
                                </a:moveTo>
                                <a:lnTo>
                                  <a:pt x="585822" y="165378"/>
                                </a:lnTo>
                                <a:lnTo>
                                  <a:pt x="582753" y="180605"/>
                                </a:lnTo>
                                <a:lnTo>
                                  <a:pt x="573834" y="195832"/>
                                </a:lnTo>
                                <a:lnTo>
                                  <a:pt x="564611" y="211361"/>
                                </a:lnTo>
                                <a:lnTo>
                                  <a:pt x="552319" y="223540"/>
                                </a:lnTo>
                                <a:lnTo>
                                  <a:pt x="536945" y="235731"/>
                                </a:lnTo>
                                <a:lnTo>
                                  <a:pt x="521886" y="247910"/>
                                </a:lnTo>
                                <a:lnTo>
                                  <a:pt x="503455" y="260089"/>
                                </a:lnTo>
                                <a:lnTo>
                                  <a:pt x="482244" y="269535"/>
                                </a:lnTo>
                                <a:lnTo>
                                  <a:pt x="457647" y="278666"/>
                                </a:lnTo>
                                <a:lnTo>
                                  <a:pt x="433366" y="287810"/>
                                </a:lnTo>
                                <a:lnTo>
                                  <a:pt x="409085" y="293893"/>
                                </a:lnTo>
                                <a:lnTo>
                                  <a:pt x="381431" y="299989"/>
                                </a:lnTo>
                                <a:lnTo>
                                  <a:pt x="354081" y="303036"/>
                                </a:lnTo>
                                <a:lnTo>
                                  <a:pt x="323647" y="306084"/>
                                </a:lnTo>
                                <a:lnTo>
                                  <a:pt x="295981" y="306084"/>
                                </a:lnTo>
                                <a:lnTo>
                                  <a:pt x="265560" y="306084"/>
                                </a:lnTo>
                                <a:lnTo>
                                  <a:pt x="207461" y="299989"/>
                                </a:lnTo>
                                <a:lnTo>
                                  <a:pt x="155829" y="290857"/>
                                </a:lnTo>
                                <a:lnTo>
                                  <a:pt x="106964" y="272583"/>
                                </a:lnTo>
                                <a:lnTo>
                                  <a:pt x="67309" y="254006"/>
                                </a:lnTo>
                                <a:lnTo>
                                  <a:pt x="33806" y="229635"/>
                                </a:lnTo>
                                <a:lnTo>
                                  <a:pt x="6152" y="186688"/>
                                </a:lnTo>
                                <a:lnTo>
                                  <a:pt x="0" y="171461"/>
                                </a:lnTo>
                                <a:lnTo>
                                  <a:pt x="0" y="156235"/>
                                </a:lnTo>
                                <a:lnTo>
                                  <a:pt x="0" y="140706"/>
                                </a:lnTo>
                                <a:lnTo>
                                  <a:pt x="3082" y="125479"/>
                                </a:lnTo>
                                <a:lnTo>
                                  <a:pt x="33806" y="82834"/>
                                </a:lnTo>
                                <a:lnTo>
                                  <a:pt x="64239" y="58174"/>
                                </a:lnTo>
                                <a:lnTo>
                                  <a:pt x="85450" y="49030"/>
                                </a:lnTo>
                                <a:lnTo>
                                  <a:pt x="103894" y="36851"/>
                                </a:lnTo>
                                <a:lnTo>
                                  <a:pt x="128175" y="30755"/>
                                </a:lnTo>
                                <a:lnTo>
                                  <a:pt x="152759" y="21624"/>
                                </a:lnTo>
                                <a:lnTo>
                                  <a:pt x="177040" y="15226"/>
                                </a:lnTo>
                                <a:lnTo>
                                  <a:pt x="204707" y="9131"/>
                                </a:lnTo>
                                <a:lnTo>
                                  <a:pt x="232057" y="6083"/>
                                </a:lnTo>
                                <a:lnTo>
                                  <a:pt x="262478" y="3047"/>
                                </a:lnTo>
                                <a:lnTo>
                                  <a:pt x="292911" y="0"/>
                                </a:lnTo>
                                <a:lnTo>
                                  <a:pt x="320578" y="3047"/>
                                </a:lnTo>
                                <a:lnTo>
                                  <a:pt x="350998" y="3047"/>
                                </a:lnTo>
                                <a:lnTo>
                                  <a:pt x="378361" y="6083"/>
                                </a:lnTo>
                                <a:lnTo>
                                  <a:pt x="433366" y="18576"/>
                                </a:lnTo>
                                <a:lnTo>
                                  <a:pt x="479174" y="33803"/>
                                </a:lnTo>
                                <a:lnTo>
                                  <a:pt x="518816" y="55126"/>
                                </a:lnTo>
                                <a:lnTo>
                                  <a:pt x="552319" y="79786"/>
                                </a:lnTo>
                                <a:lnTo>
                                  <a:pt x="573834" y="107204"/>
                                </a:lnTo>
                                <a:lnTo>
                                  <a:pt x="582753" y="119383"/>
                                </a:lnTo>
                                <a:lnTo>
                                  <a:pt x="585822" y="134610"/>
                                </a:lnTo>
                                <a:lnTo>
                                  <a:pt x="588892" y="150151"/>
                                </a:lnTo>
                              </a:path>
                            </a:pathLst>
                          </a:custGeom>
                          <a:ln w="12264">
                            <a:solidFill>
                              <a:srgbClr val="FFFFFF"/>
                            </a:solidFill>
                            <a:prstDash val="solid"/>
                          </a:ln>
                        </wps:spPr>
                        <wps:bodyPr wrap="square" lIns="0" tIns="0" rIns="0" bIns="0" rtlCol="0">
                          <a:noAutofit/>
                        </wps:bodyPr>
                      </wps:wsp>
                      <wps:wsp>
                        <wps:cNvPr id="221" name="Graphic 221"/>
                        <wps:cNvSpPr/>
                        <wps:spPr>
                          <a:xfrm>
                            <a:off x="603939" y="563181"/>
                            <a:ext cx="55244" cy="58419"/>
                          </a:xfrm>
                          <a:custGeom>
                            <a:avLst/>
                            <a:gdLst/>
                            <a:ahLst/>
                            <a:cxnLst/>
                            <a:rect l="l" t="t" r="r" b="b"/>
                            <a:pathLst>
                              <a:path w="55244" h="58419">
                                <a:moveTo>
                                  <a:pt x="27350" y="0"/>
                                </a:moveTo>
                                <a:lnTo>
                                  <a:pt x="15374" y="3047"/>
                                </a:lnTo>
                                <a:lnTo>
                                  <a:pt x="6152" y="9143"/>
                                </a:lnTo>
                                <a:lnTo>
                                  <a:pt x="0" y="18274"/>
                                </a:lnTo>
                                <a:lnTo>
                                  <a:pt x="0" y="39899"/>
                                </a:lnTo>
                                <a:lnTo>
                                  <a:pt x="6152" y="49030"/>
                                </a:lnTo>
                                <a:lnTo>
                                  <a:pt x="15374" y="55126"/>
                                </a:lnTo>
                                <a:lnTo>
                                  <a:pt x="27350" y="58174"/>
                                </a:lnTo>
                                <a:lnTo>
                                  <a:pt x="36572" y="55126"/>
                                </a:lnTo>
                                <a:lnTo>
                                  <a:pt x="45795" y="49030"/>
                                </a:lnTo>
                                <a:lnTo>
                                  <a:pt x="55017" y="39899"/>
                                </a:lnTo>
                                <a:lnTo>
                                  <a:pt x="55017" y="18274"/>
                                </a:lnTo>
                                <a:lnTo>
                                  <a:pt x="45795" y="9143"/>
                                </a:lnTo>
                                <a:lnTo>
                                  <a:pt x="36572" y="3047"/>
                                </a:lnTo>
                                <a:lnTo>
                                  <a:pt x="27350" y="0"/>
                                </a:lnTo>
                                <a:close/>
                              </a:path>
                            </a:pathLst>
                          </a:custGeom>
                          <a:solidFill>
                            <a:srgbClr val="FFFFFF"/>
                          </a:solidFill>
                        </wps:spPr>
                        <wps:bodyPr wrap="square" lIns="0" tIns="0" rIns="0" bIns="0" rtlCol="0">
                          <a:noAutofit/>
                        </wps:bodyPr>
                      </wps:wsp>
                      <wps:wsp>
                        <wps:cNvPr id="222" name="Graphic 222"/>
                        <wps:cNvSpPr/>
                        <wps:spPr>
                          <a:xfrm>
                            <a:off x="608398" y="567601"/>
                            <a:ext cx="55244" cy="58419"/>
                          </a:xfrm>
                          <a:custGeom>
                            <a:avLst/>
                            <a:gdLst/>
                            <a:ahLst/>
                            <a:cxnLst/>
                            <a:rect l="l" t="t" r="r" b="b"/>
                            <a:pathLst>
                              <a:path w="55244" h="58419">
                                <a:moveTo>
                                  <a:pt x="45795" y="9131"/>
                                </a:moveTo>
                                <a:lnTo>
                                  <a:pt x="55017" y="18274"/>
                                </a:lnTo>
                                <a:lnTo>
                                  <a:pt x="55017" y="30755"/>
                                </a:lnTo>
                                <a:lnTo>
                                  <a:pt x="55017" y="39899"/>
                                </a:lnTo>
                                <a:lnTo>
                                  <a:pt x="45795" y="49030"/>
                                </a:lnTo>
                                <a:lnTo>
                                  <a:pt x="36572" y="55126"/>
                                </a:lnTo>
                                <a:lnTo>
                                  <a:pt x="27350" y="58174"/>
                                </a:lnTo>
                                <a:lnTo>
                                  <a:pt x="15361" y="55126"/>
                                </a:lnTo>
                                <a:lnTo>
                                  <a:pt x="6152" y="49030"/>
                                </a:lnTo>
                                <a:lnTo>
                                  <a:pt x="0" y="39899"/>
                                </a:lnTo>
                                <a:lnTo>
                                  <a:pt x="0" y="30755"/>
                                </a:lnTo>
                                <a:lnTo>
                                  <a:pt x="0" y="18274"/>
                                </a:lnTo>
                                <a:lnTo>
                                  <a:pt x="6152" y="9131"/>
                                </a:lnTo>
                                <a:lnTo>
                                  <a:pt x="15361" y="3047"/>
                                </a:lnTo>
                                <a:lnTo>
                                  <a:pt x="27350" y="0"/>
                                </a:lnTo>
                                <a:lnTo>
                                  <a:pt x="36572" y="3047"/>
                                </a:lnTo>
                                <a:lnTo>
                                  <a:pt x="45795" y="9131"/>
                                </a:lnTo>
                              </a:path>
                            </a:pathLst>
                          </a:custGeom>
                          <a:ln w="3069">
                            <a:solidFill>
                              <a:srgbClr val="FFFFFF"/>
                            </a:solidFill>
                            <a:prstDash val="solid"/>
                          </a:ln>
                        </wps:spPr>
                        <wps:bodyPr wrap="square" lIns="0" tIns="0" rIns="0" bIns="0" rtlCol="0">
                          <a:noAutofit/>
                        </wps:bodyPr>
                      </wps:wsp>
                      <wps:wsp>
                        <wps:cNvPr id="223" name="Graphic 223"/>
                        <wps:cNvSpPr/>
                        <wps:spPr>
                          <a:xfrm>
                            <a:off x="613161" y="603080"/>
                            <a:ext cx="6350" cy="6350"/>
                          </a:xfrm>
                          <a:custGeom>
                            <a:avLst/>
                            <a:gdLst/>
                            <a:ahLst/>
                            <a:cxnLst/>
                            <a:rect l="l" t="t" r="r" b="b"/>
                            <a:pathLst>
                              <a:path w="6350" h="6350">
                                <a:moveTo>
                                  <a:pt x="6152" y="0"/>
                                </a:moveTo>
                                <a:lnTo>
                                  <a:pt x="0" y="0"/>
                                </a:lnTo>
                                <a:lnTo>
                                  <a:pt x="0" y="6095"/>
                                </a:lnTo>
                                <a:lnTo>
                                  <a:pt x="6152" y="6095"/>
                                </a:lnTo>
                                <a:lnTo>
                                  <a:pt x="6152" y="0"/>
                                </a:lnTo>
                                <a:close/>
                              </a:path>
                            </a:pathLst>
                          </a:custGeom>
                          <a:solidFill>
                            <a:srgbClr val="1F1A17"/>
                          </a:solidFill>
                        </wps:spPr>
                        <wps:bodyPr wrap="square" lIns="0" tIns="0" rIns="0" bIns="0" rtlCol="0">
                          <a:noAutofit/>
                        </wps:bodyPr>
                      </wps:wsp>
                      <wps:wsp>
                        <wps:cNvPr id="224" name="Graphic 224"/>
                        <wps:cNvSpPr/>
                        <wps:spPr>
                          <a:xfrm>
                            <a:off x="617621" y="607501"/>
                            <a:ext cx="6350" cy="6350"/>
                          </a:xfrm>
                          <a:custGeom>
                            <a:avLst/>
                            <a:gdLst/>
                            <a:ahLst/>
                            <a:cxnLst/>
                            <a:rect l="l" t="t" r="r" b="b"/>
                            <a:pathLst>
                              <a:path w="6350" h="6350">
                                <a:moveTo>
                                  <a:pt x="6139" y="0"/>
                                </a:moveTo>
                                <a:lnTo>
                                  <a:pt x="6139" y="3035"/>
                                </a:lnTo>
                                <a:lnTo>
                                  <a:pt x="6139" y="6083"/>
                                </a:lnTo>
                                <a:lnTo>
                                  <a:pt x="3069" y="6083"/>
                                </a:lnTo>
                                <a:lnTo>
                                  <a:pt x="0" y="6083"/>
                                </a:lnTo>
                                <a:lnTo>
                                  <a:pt x="0" y="3035"/>
                                </a:lnTo>
                                <a:lnTo>
                                  <a:pt x="0" y="0"/>
                                </a:lnTo>
                                <a:lnTo>
                                  <a:pt x="3069" y="0"/>
                                </a:lnTo>
                                <a:lnTo>
                                  <a:pt x="6139" y="0"/>
                                </a:lnTo>
                              </a:path>
                            </a:pathLst>
                          </a:custGeom>
                          <a:ln w="3068">
                            <a:solidFill>
                              <a:srgbClr val="1F1A17"/>
                            </a:solidFill>
                            <a:prstDash val="solid"/>
                          </a:ln>
                        </wps:spPr>
                        <wps:bodyPr wrap="square" lIns="0" tIns="0" rIns="0" bIns="0" rtlCol="0">
                          <a:noAutofit/>
                        </wps:bodyPr>
                      </wps:wsp>
                      <wps:wsp>
                        <wps:cNvPr id="225" name="Graphic 225"/>
                        <wps:cNvSpPr/>
                        <wps:spPr>
                          <a:xfrm>
                            <a:off x="607009" y="590901"/>
                            <a:ext cx="9525" cy="9525"/>
                          </a:xfrm>
                          <a:custGeom>
                            <a:avLst/>
                            <a:gdLst/>
                            <a:ahLst/>
                            <a:cxnLst/>
                            <a:rect l="l" t="t" r="r" b="b"/>
                            <a:pathLst>
                              <a:path w="9525" h="9525">
                                <a:moveTo>
                                  <a:pt x="3082" y="0"/>
                                </a:moveTo>
                                <a:lnTo>
                                  <a:pt x="3082" y="3047"/>
                                </a:lnTo>
                                <a:lnTo>
                                  <a:pt x="0" y="6083"/>
                                </a:lnTo>
                                <a:lnTo>
                                  <a:pt x="3082" y="9131"/>
                                </a:lnTo>
                                <a:lnTo>
                                  <a:pt x="6152" y="9131"/>
                                </a:lnTo>
                                <a:lnTo>
                                  <a:pt x="6152" y="6083"/>
                                </a:lnTo>
                                <a:lnTo>
                                  <a:pt x="9222" y="3047"/>
                                </a:lnTo>
                                <a:lnTo>
                                  <a:pt x="6152" y="3047"/>
                                </a:lnTo>
                                <a:lnTo>
                                  <a:pt x="3082" y="0"/>
                                </a:lnTo>
                                <a:close/>
                              </a:path>
                            </a:pathLst>
                          </a:custGeom>
                          <a:solidFill>
                            <a:srgbClr val="1F1A17"/>
                          </a:solidFill>
                        </wps:spPr>
                        <wps:bodyPr wrap="square" lIns="0" tIns="0" rIns="0" bIns="0" rtlCol="0">
                          <a:noAutofit/>
                        </wps:bodyPr>
                      </wps:wsp>
                      <wps:wsp>
                        <wps:cNvPr id="226" name="Graphic 226"/>
                        <wps:cNvSpPr/>
                        <wps:spPr>
                          <a:xfrm>
                            <a:off x="611468" y="595309"/>
                            <a:ext cx="9525" cy="9525"/>
                          </a:xfrm>
                          <a:custGeom>
                            <a:avLst/>
                            <a:gdLst/>
                            <a:ahLst/>
                            <a:cxnLst/>
                            <a:rect l="l" t="t" r="r" b="b"/>
                            <a:pathLst>
                              <a:path w="9525" h="9525">
                                <a:moveTo>
                                  <a:pt x="9222" y="3047"/>
                                </a:moveTo>
                                <a:lnTo>
                                  <a:pt x="6152" y="6095"/>
                                </a:lnTo>
                                <a:lnTo>
                                  <a:pt x="6152" y="9143"/>
                                </a:lnTo>
                                <a:lnTo>
                                  <a:pt x="3082" y="9143"/>
                                </a:lnTo>
                                <a:lnTo>
                                  <a:pt x="0" y="6095"/>
                                </a:lnTo>
                                <a:lnTo>
                                  <a:pt x="3082" y="3047"/>
                                </a:lnTo>
                                <a:lnTo>
                                  <a:pt x="3082" y="0"/>
                                </a:lnTo>
                                <a:lnTo>
                                  <a:pt x="6152" y="3047"/>
                                </a:lnTo>
                                <a:lnTo>
                                  <a:pt x="9222" y="3047"/>
                                </a:lnTo>
                              </a:path>
                            </a:pathLst>
                          </a:custGeom>
                          <a:ln w="3068">
                            <a:solidFill>
                              <a:srgbClr val="1F1A17"/>
                            </a:solidFill>
                            <a:prstDash val="solid"/>
                          </a:ln>
                        </wps:spPr>
                        <wps:bodyPr wrap="square" lIns="0" tIns="0" rIns="0" bIns="0" rtlCol="0">
                          <a:noAutofit/>
                        </wps:bodyPr>
                      </wps:wsp>
                      <wps:wsp>
                        <wps:cNvPr id="227" name="Graphic 227"/>
                        <wps:cNvSpPr/>
                        <wps:spPr>
                          <a:xfrm>
                            <a:off x="646664" y="584503"/>
                            <a:ext cx="6350" cy="9525"/>
                          </a:xfrm>
                          <a:custGeom>
                            <a:avLst/>
                            <a:gdLst/>
                            <a:ahLst/>
                            <a:cxnLst/>
                            <a:rect l="l" t="t" r="r" b="b"/>
                            <a:pathLst>
                              <a:path w="6350" h="9525">
                                <a:moveTo>
                                  <a:pt x="6152" y="0"/>
                                </a:moveTo>
                                <a:lnTo>
                                  <a:pt x="3069" y="0"/>
                                </a:lnTo>
                                <a:lnTo>
                                  <a:pt x="0" y="3350"/>
                                </a:lnTo>
                                <a:lnTo>
                                  <a:pt x="0" y="6398"/>
                                </a:lnTo>
                                <a:lnTo>
                                  <a:pt x="3069" y="9445"/>
                                </a:lnTo>
                                <a:lnTo>
                                  <a:pt x="6152" y="6398"/>
                                </a:lnTo>
                                <a:lnTo>
                                  <a:pt x="6152" y="0"/>
                                </a:lnTo>
                                <a:close/>
                              </a:path>
                            </a:pathLst>
                          </a:custGeom>
                          <a:solidFill>
                            <a:srgbClr val="1F1A17"/>
                          </a:solidFill>
                        </wps:spPr>
                        <wps:bodyPr wrap="square" lIns="0" tIns="0" rIns="0" bIns="0" rtlCol="0">
                          <a:noAutofit/>
                        </wps:bodyPr>
                      </wps:wsp>
                      <wps:wsp>
                        <wps:cNvPr id="228" name="Graphic 228"/>
                        <wps:cNvSpPr/>
                        <wps:spPr>
                          <a:xfrm>
                            <a:off x="651124" y="588924"/>
                            <a:ext cx="6350" cy="9525"/>
                          </a:xfrm>
                          <a:custGeom>
                            <a:avLst/>
                            <a:gdLst/>
                            <a:ahLst/>
                            <a:cxnLst/>
                            <a:rect l="l" t="t" r="r" b="b"/>
                            <a:pathLst>
                              <a:path w="6350" h="9525">
                                <a:moveTo>
                                  <a:pt x="6139" y="3350"/>
                                </a:moveTo>
                                <a:lnTo>
                                  <a:pt x="6139" y="6385"/>
                                </a:lnTo>
                                <a:lnTo>
                                  <a:pt x="3069" y="9433"/>
                                </a:lnTo>
                                <a:lnTo>
                                  <a:pt x="0" y="6385"/>
                                </a:lnTo>
                                <a:lnTo>
                                  <a:pt x="0" y="3350"/>
                                </a:lnTo>
                                <a:lnTo>
                                  <a:pt x="3069" y="0"/>
                                </a:lnTo>
                                <a:lnTo>
                                  <a:pt x="6139" y="0"/>
                                </a:lnTo>
                                <a:lnTo>
                                  <a:pt x="6139" y="3350"/>
                                </a:lnTo>
                              </a:path>
                            </a:pathLst>
                          </a:custGeom>
                          <a:ln w="3070">
                            <a:solidFill>
                              <a:srgbClr val="1F1A17"/>
                            </a:solidFill>
                            <a:prstDash val="solid"/>
                          </a:ln>
                        </wps:spPr>
                        <wps:bodyPr wrap="square" lIns="0" tIns="0" rIns="0" bIns="0" rtlCol="0">
                          <a:noAutofit/>
                        </wps:bodyPr>
                      </wps:wsp>
                      <wps:wsp>
                        <wps:cNvPr id="229" name="Graphic 229"/>
                        <wps:cNvSpPr/>
                        <wps:spPr>
                          <a:xfrm>
                            <a:off x="610091" y="581455"/>
                            <a:ext cx="6350" cy="6985"/>
                          </a:xfrm>
                          <a:custGeom>
                            <a:avLst/>
                            <a:gdLst/>
                            <a:ahLst/>
                            <a:cxnLst/>
                            <a:rect l="l" t="t" r="r" b="b"/>
                            <a:pathLst>
                              <a:path w="6350" h="6985">
                                <a:moveTo>
                                  <a:pt x="6139" y="0"/>
                                </a:moveTo>
                                <a:lnTo>
                                  <a:pt x="0" y="0"/>
                                </a:lnTo>
                                <a:lnTo>
                                  <a:pt x="0" y="3047"/>
                                </a:lnTo>
                                <a:lnTo>
                                  <a:pt x="3069" y="6398"/>
                                </a:lnTo>
                                <a:lnTo>
                                  <a:pt x="6139" y="3047"/>
                                </a:lnTo>
                                <a:lnTo>
                                  <a:pt x="6139" y="0"/>
                                </a:lnTo>
                                <a:close/>
                              </a:path>
                            </a:pathLst>
                          </a:custGeom>
                          <a:solidFill>
                            <a:srgbClr val="1F1A17"/>
                          </a:solidFill>
                        </wps:spPr>
                        <wps:bodyPr wrap="square" lIns="0" tIns="0" rIns="0" bIns="0" rtlCol="0">
                          <a:noAutofit/>
                        </wps:bodyPr>
                      </wps:wsp>
                      <wps:wsp>
                        <wps:cNvPr id="230" name="Graphic 230"/>
                        <wps:cNvSpPr/>
                        <wps:spPr>
                          <a:xfrm>
                            <a:off x="614551" y="585876"/>
                            <a:ext cx="6350" cy="6985"/>
                          </a:xfrm>
                          <a:custGeom>
                            <a:avLst/>
                            <a:gdLst/>
                            <a:ahLst/>
                            <a:cxnLst/>
                            <a:rect l="l" t="t" r="r" b="b"/>
                            <a:pathLst>
                              <a:path w="6350" h="6985">
                                <a:moveTo>
                                  <a:pt x="6139" y="3047"/>
                                </a:moveTo>
                                <a:lnTo>
                                  <a:pt x="3069" y="6398"/>
                                </a:lnTo>
                                <a:lnTo>
                                  <a:pt x="0" y="3047"/>
                                </a:lnTo>
                                <a:lnTo>
                                  <a:pt x="0" y="0"/>
                                </a:lnTo>
                                <a:lnTo>
                                  <a:pt x="3069" y="0"/>
                                </a:lnTo>
                                <a:lnTo>
                                  <a:pt x="6139" y="0"/>
                                </a:lnTo>
                                <a:lnTo>
                                  <a:pt x="6139" y="3047"/>
                                </a:lnTo>
                              </a:path>
                            </a:pathLst>
                          </a:custGeom>
                          <a:ln w="3069">
                            <a:solidFill>
                              <a:srgbClr val="1F1A17"/>
                            </a:solidFill>
                            <a:prstDash val="solid"/>
                          </a:ln>
                        </wps:spPr>
                        <wps:bodyPr wrap="square" lIns="0" tIns="0" rIns="0" bIns="0" rtlCol="0">
                          <a:noAutofit/>
                        </wps:bodyPr>
                      </wps:wsp>
                      <wps:wsp>
                        <wps:cNvPr id="231" name="Graphic 231"/>
                        <wps:cNvSpPr/>
                        <wps:spPr>
                          <a:xfrm>
                            <a:off x="643594" y="596984"/>
                            <a:ext cx="9525" cy="6350"/>
                          </a:xfrm>
                          <a:custGeom>
                            <a:avLst/>
                            <a:gdLst/>
                            <a:ahLst/>
                            <a:cxnLst/>
                            <a:rect l="l" t="t" r="r" b="b"/>
                            <a:pathLst>
                              <a:path w="9525" h="6350">
                                <a:moveTo>
                                  <a:pt x="6139" y="0"/>
                                </a:moveTo>
                                <a:lnTo>
                                  <a:pt x="3069" y="0"/>
                                </a:lnTo>
                                <a:lnTo>
                                  <a:pt x="3069" y="3047"/>
                                </a:lnTo>
                                <a:lnTo>
                                  <a:pt x="0" y="6095"/>
                                </a:lnTo>
                                <a:lnTo>
                                  <a:pt x="9222" y="6095"/>
                                </a:lnTo>
                                <a:lnTo>
                                  <a:pt x="9222" y="3047"/>
                                </a:lnTo>
                                <a:lnTo>
                                  <a:pt x="6139" y="0"/>
                                </a:lnTo>
                                <a:close/>
                              </a:path>
                            </a:pathLst>
                          </a:custGeom>
                          <a:solidFill>
                            <a:srgbClr val="1F1A17"/>
                          </a:solidFill>
                        </wps:spPr>
                        <wps:bodyPr wrap="square" lIns="0" tIns="0" rIns="0" bIns="0" rtlCol="0">
                          <a:noAutofit/>
                        </wps:bodyPr>
                      </wps:wsp>
                      <wps:wsp>
                        <wps:cNvPr id="232" name="Graphic 232"/>
                        <wps:cNvSpPr/>
                        <wps:spPr>
                          <a:xfrm>
                            <a:off x="648041" y="601405"/>
                            <a:ext cx="9525" cy="6350"/>
                          </a:xfrm>
                          <a:custGeom>
                            <a:avLst/>
                            <a:gdLst/>
                            <a:ahLst/>
                            <a:cxnLst/>
                            <a:rect l="l" t="t" r="r" b="b"/>
                            <a:pathLst>
                              <a:path w="9525" h="6350">
                                <a:moveTo>
                                  <a:pt x="9222" y="6095"/>
                                </a:moveTo>
                                <a:lnTo>
                                  <a:pt x="6152" y="6095"/>
                                </a:lnTo>
                                <a:lnTo>
                                  <a:pt x="3082" y="6095"/>
                                </a:lnTo>
                                <a:lnTo>
                                  <a:pt x="0" y="6095"/>
                                </a:lnTo>
                                <a:lnTo>
                                  <a:pt x="3082" y="3047"/>
                                </a:lnTo>
                                <a:lnTo>
                                  <a:pt x="3082" y="0"/>
                                </a:lnTo>
                                <a:lnTo>
                                  <a:pt x="6152" y="0"/>
                                </a:lnTo>
                                <a:lnTo>
                                  <a:pt x="9222" y="3047"/>
                                </a:lnTo>
                                <a:lnTo>
                                  <a:pt x="9222" y="6095"/>
                                </a:lnTo>
                              </a:path>
                            </a:pathLst>
                          </a:custGeom>
                          <a:ln w="3066">
                            <a:solidFill>
                              <a:srgbClr val="1F1A17"/>
                            </a:solidFill>
                            <a:prstDash val="solid"/>
                          </a:ln>
                        </wps:spPr>
                        <wps:bodyPr wrap="square" lIns="0" tIns="0" rIns="0" bIns="0" rtlCol="0">
                          <a:noAutofit/>
                        </wps:bodyPr>
                      </wps:wsp>
                      <wps:wsp>
                        <wps:cNvPr id="233" name="Graphic 233"/>
                        <wps:cNvSpPr/>
                        <wps:spPr>
                          <a:xfrm>
                            <a:off x="637442" y="606128"/>
                            <a:ext cx="6350" cy="6350"/>
                          </a:xfrm>
                          <a:custGeom>
                            <a:avLst/>
                            <a:gdLst/>
                            <a:ahLst/>
                            <a:cxnLst/>
                            <a:rect l="l" t="t" r="r" b="b"/>
                            <a:pathLst>
                              <a:path w="6350" h="6350">
                                <a:moveTo>
                                  <a:pt x="6152" y="0"/>
                                </a:moveTo>
                                <a:lnTo>
                                  <a:pt x="0" y="0"/>
                                </a:lnTo>
                                <a:lnTo>
                                  <a:pt x="0" y="6083"/>
                                </a:lnTo>
                                <a:lnTo>
                                  <a:pt x="6152" y="6083"/>
                                </a:lnTo>
                                <a:lnTo>
                                  <a:pt x="6152" y="0"/>
                                </a:lnTo>
                                <a:close/>
                              </a:path>
                            </a:pathLst>
                          </a:custGeom>
                          <a:solidFill>
                            <a:srgbClr val="1F1A17"/>
                          </a:solidFill>
                        </wps:spPr>
                        <wps:bodyPr wrap="square" lIns="0" tIns="0" rIns="0" bIns="0" rtlCol="0">
                          <a:noAutofit/>
                        </wps:bodyPr>
                      </wps:wsp>
                      <wps:wsp>
                        <wps:cNvPr id="234" name="Graphic 234"/>
                        <wps:cNvSpPr/>
                        <wps:spPr>
                          <a:xfrm>
                            <a:off x="641902" y="610536"/>
                            <a:ext cx="6350" cy="6350"/>
                          </a:xfrm>
                          <a:custGeom>
                            <a:avLst/>
                            <a:gdLst/>
                            <a:ahLst/>
                            <a:cxnLst/>
                            <a:rect l="l" t="t" r="r" b="b"/>
                            <a:pathLst>
                              <a:path w="6350" h="6350">
                                <a:moveTo>
                                  <a:pt x="6139" y="6095"/>
                                </a:moveTo>
                                <a:lnTo>
                                  <a:pt x="3069" y="6095"/>
                                </a:lnTo>
                                <a:lnTo>
                                  <a:pt x="0" y="6095"/>
                                </a:lnTo>
                                <a:lnTo>
                                  <a:pt x="0" y="3047"/>
                                </a:lnTo>
                                <a:lnTo>
                                  <a:pt x="0" y="0"/>
                                </a:lnTo>
                                <a:lnTo>
                                  <a:pt x="3069" y="0"/>
                                </a:lnTo>
                                <a:lnTo>
                                  <a:pt x="6139" y="0"/>
                                </a:lnTo>
                                <a:lnTo>
                                  <a:pt x="6139" y="3047"/>
                                </a:lnTo>
                                <a:lnTo>
                                  <a:pt x="6139" y="6095"/>
                                </a:lnTo>
                              </a:path>
                            </a:pathLst>
                          </a:custGeom>
                          <a:ln w="3068">
                            <a:solidFill>
                              <a:srgbClr val="1F1A17"/>
                            </a:solidFill>
                            <a:prstDash val="solid"/>
                          </a:ln>
                        </wps:spPr>
                        <wps:bodyPr wrap="square" lIns="0" tIns="0" rIns="0" bIns="0" rtlCol="0">
                          <a:noAutofit/>
                        </wps:bodyPr>
                      </wps:wsp>
                      <wps:wsp>
                        <wps:cNvPr id="235" name="Graphic 235"/>
                        <wps:cNvSpPr/>
                        <wps:spPr>
                          <a:xfrm>
                            <a:off x="625453" y="609176"/>
                            <a:ext cx="6350" cy="6350"/>
                          </a:xfrm>
                          <a:custGeom>
                            <a:avLst/>
                            <a:gdLst/>
                            <a:ahLst/>
                            <a:cxnLst/>
                            <a:rect l="l" t="t" r="r" b="b"/>
                            <a:pathLst>
                              <a:path w="6350" h="6350">
                                <a:moveTo>
                                  <a:pt x="5836" y="0"/>
                                </a:moveTo>
                                <a:lnTo>
                                  <a:pt x="2766" y="0"/>
                                </a:lnTo>
                                <a:lnTo>
                                  <a:pt x="0" y="3035"/>
                                </a:lnTo>
                                <a:lnTo>
                                  <a:pt x="0" y="6083"/>
                                </a:lnTo>
                                <a:lnTo>
                                  <a:pt x="5836" y="6083"/>
                                </a:lnTo>
                                <a:lnTo>
                                  <a:pt x="5836" y="0"/>
                                </a:lnTo>
                                <a:close/>
                              </a:path>
                            </a:pathLst>
                          </a:custGeom>
                          <a:solidFill>
                            <a:srgbClr val="1F1A17"/>
                          </a:solidFill>
                        </wps:spPr>
                        <wps:bodyPr wrap="square" lIns="0" tIns="0" rIns="0" bIns="0" rtlCol="0">
                          <a:noAutofit/>
                        </wps:bodyPr>
                      </wps:wsp>
                      <wps:wsp>
                        <wps:cNvPr id="236" name="Graphic 236"/>
                        <wps:cNvSpPr/>
                        <wps:spPr>
                          <a:xfrm>
                            <a:off x="629913" y="613584"/>
                            <a:ext cx="6350" cy="6350"/>
                          </a:xfrm>
                          <a:custGeom>
                            <a:avLst/>
                            <a:gdLst/>
                            <a:ahLst/>
                            <a:cxnLst/>
                            <a:rect l="l" t="t" r="r" b="b"/>
                            <a:pathLst>
                              <a:path w="6350" h="6350">
                                <a:moveTo>
                                  <a:pt x="2766" y="6095"/>
                                </a:moveTo>
                                <a:lnTo>
                                  <a:pt x="0" y="6095"/>
                                </a:lnTo>
                                <a:lnTo>
                                  <a:pt x="0" y="3047"/>
                                </a:lnTo>
                                <a:lnTo>
                                  <a:pt x="2766" y="0"/>
                                </a:lnTo>
                                <a:lnTo>
                                  <a:pt x="5836" y="0"/>
                                </a:lnTo>
                                <a:lnTo>
                                  <a:pt x="5836" y="3047"/>
                                </a:lnTo>
                                <a:lnTo>
                                  <a:pt x="5836" y="6095"/>
                                </a:lnTo>
                                <a:lnTo>
                                  <a:pt x="2766" y="6095"/>
                                </a:lnTo>
                              </a:path>
                            </a:pathLst>
                          </a:custGeom>
                          <a:ln w="3069">
                            <a:solidFill>
                              <a:srgbClr val="1F1A17"/>
                            </a:solidFill>
                            <a:prstDash val="solid"/>
                          </a:ln>
                        </wps:spPr>
                        <wps:bodyPr wrap="square" lIns="0" tIns="0" rIns="0" bIns="0" rtlCol="0">
                          <a:noAutofit/>
                        </wps:bodyPr>
                      </wps:wsp>
                      <pic:pic xmlns:pic="http://schemas.openxmlformats.org/drawingml/2006/picture">
                        <pic:nvPicPr>
                          <pic:cNvPr id="237" name="Image 237"/>
                          <pic:cNvPicPr/>
                        </pic:nvPicPr>
                        <pic:blipFill>
                          <a:blip r:embed="rId38" cstate="print"/>
                          <a:stretch>
                            <a:fillRect/>
                          </a:stretch>
                        </pic:blipFill>
                        <pic:spPr>
                          <a:xfrm>
                            <a:off x="320250" y="615259"/>
                            <a:ext cx="64080" cy="64129"/>
                          </a:xfrm>
                          <a:prstGeom prst="rect">
                            <a:avLst/>
                          </a:prstGeom>
                        </pic:spPr>
                      </pic:pic>
                      <wps:wsp>
                        <wps:cNvPr id="238" name="Graphic 238"/>
                        <wps:cNvSpPr/>
                        <wps:spPr>
                          <a:xfrm>
                            <a:off x="48859" y="49093"/>
                            <a:ext cx="848360" cy="636905"/>
                          </a:xfrm>
                          <a:custGeom>
                            <a:avLst/>
                            <a:gdLst/>
                            <a:ahLst/>
                            <a:cxnLst/>
                            <a:rect l="l" t="t" r="r" b="b"/>
                            <a:pathLst>
                              <a:path w="848360" h="636905">
                                <a:moveTo>
                                  <a:pt x="66992" y="455917"/>
                                </a:moveTo>
                                <a:lnTo>
                                  <a:pt x="11976" y="458965"/>
                                </a:lnTo>
                                <a:lnTo>
                                  <a:pt x="11976" y="449834"/>
                                </a:lnTo>
                                <a:lnTo>
                                  <a:pt x="0" y="449834"/>
                                </a:lnTo>
                                <a:lnTo>
                                  <a:pt x="2755" y="483641"/>
                                </a:lnTo>
                                <a:lnTo>
                                  <a:pt x="15049" y="480593"/>
                                </a:lnTo>
                                <a:lnTo>
                                  <a:pt x="15049" y="471144"/>
                                </a:lnTo>
                                <a:lnTo>
                                  <a:pt x="66992" y="468109"/>
                                </a:lnTo>
                                <a:lnTo>
                                  <a:pt x="66992" y="458965"/>
                                </a:lnTo>
                                <a:lnTo>
                                  <a:pt x="66992" y="455917"/>
                                </a:lnTo>
                                <a:close/>
                              </a:path>
                              <a:path w="848360" h="636905">
                                <a:moveTo>
                                  <a:pt x="66992" y="403834"/>
                                </a:moveTo>
                                <a:lnTo>
                                  <a:pt x="39636" y="403834"/>
                                </a:lnTo>
                                <a:lnTo>
                                  <a:pt x="33489" y="406882"/>
                                </a:lnTo>
                                <a:lnTo>
                                  <a:pt x="33489" y="409930"/>
                                </a:lnTo>
                                <a:lnTo>
                                  <a:pt x="30416" y="413283"/>
                                </a:lnTo>
                                <a:lnTo>
                                  <a:pt x="30416" y="409930"/>
                                </a:lnTo>
                                <a:lnTo>
                                  <a:pt x="27343" y="406882"/>
                                </a:lnTo>
                                <a:lnTo>
                                  <a:pt x="27343" y="422414"/>
                                </a:lnTo>
                                <a:lnTo>
                                  <a:pt x="27343" y="425462"/>
                                </a:lnTo>
                                <a:lnTo>
                                  <a:pt x="11976" y="425462"/>
                                </a:lnTo>
                                <a:lnTo>
                                  <a:pt x="11976" y="419379"/>
                                </a:lnTo>
                                <a:lnTo>
                                  <a:pt x="24269" y="419379"/>
                                </a:lnTo>
                                <a:lnTo>
                                  <a:pt x="27343" y="422414"/>
                                </a:lnTo>
                                <a:lnTo>
                                  <a:pt x="27343" y="406882"/>
                                </a:lnTo>
                                <a:lnTo>
                                  <a:pt x="24269" y="406882"/>
                                </a:lnTo>
                                <a:lnTo>
                                  <a:pt x="21196" y="403834"/>
                                </a:lnTo>
                                <a:lnTo>
                                  <a:pt x="11976" y="403834"/>
                                </a:lnTo>
                                <a:lnTo>
                                  <a:pt x="5829" y="406882"/>
                                </a:lnTo>
                                <a:lnTo>
                                  <a:pt x="2755" y="409930"/>
                                </a:lnTo>
                                <a:lnTo>
                                  <a:pt x="0" y="413283"/>
                                </a:lnTo>
                                <a:lnTo>
                                  <a:pt x="0" y="437642"/>
                                </a:lnTo>
                                <a:lnTo>
                                  <a:pt x="63919" y="437642"/>
                                </a:lnTo>
                                <a:lnTo>
                                  <a:pt x="66992" y="425462"/>
                                </a:lnTo>
                                <a:lnTo>
                                  <a:pt x="36563" y="425462"/>
                                </a:lnTo>
                                <a:lnTo>
                                  <a:pt x="36563" y="419379"/>
                                </a:lnTo>
                                <a:lnTo>
                                  <a:pt x="39636" y="419379"/>
                                </a:lnTo>
                                <a:lnTo>
                                  <a:pt x="42405" y="416331"/>
                                </a:lnTo>
                                <a:lnTo>
                                  <a:pt x="63919" y="419379"/>
                                </a:lnTo>
                                <a:lnTo>
                                  <a:pt x="63919" y="416331"/>
                                </a:lnTo>
                                <a:lnTo>
                                  <a:pt x="66992" y="416331"/>
                                </a:lnTo>
                                <a:lnTo>
                                  <a:pt x="66992" y="413283"/>
                                </a:lnTo>
                                <a:lnTo>
                                  <a:pt x="66992" y="403834"/>
                                </a:lnTo>
                                <a:close/>
                              </a:path>
                              <a:path w="848360" h="636905">
                                <a:moveTo>
                                  <a:pt x="70078" y="370344"/>
                                </a:moveTo>
                                <a:lnTo>
                                  <a:pt x="57772" y="367296"/>
                                </a:lnTo>
                                <a:lnTo>
                                  <a:pt x="54698" y="382524"/>
                                </a:lnTo>
                                <a:lnTo>
                                  <a:pt x="39636" y="379488"/>
                                </a:lnTo>
                                <a:lnTo>
                                  <a:pt x="42405" y="367296"/>
                                </a:lnTo>
                                <a:lnTo>
                                  <a:pt x="30416" y="364261"/>
                                </a:lnTo>
                                <a:lnTo>
                                  <a:pt x="27343" y="379488"/>
                                </a:lnTo>
                                <a:lnTo>
                                  <a:pt x="15049" y="376440"/>
                                </a:lnTo>
                                <a:lnTo>
                                  <a:pt x="18122" y="361213"/>
                                </a:lnTo>
                                <a:lnTo>
                                  <a:pt x="5829" y="361213"/>
                                </a:lnTo>
                                <a:lnTo>
                                  <a:pt x="0" y="388620"/>
                                </a:lnTo>
                                <a:lnTo>
                                  <a:pt x="66992" y="397751"/>
                                </a:lnTo>
                                <a:lnTo>
                                  <a:pt x="68707" y="382524"/>
                                </a:lnTo>
                                <a:lnTo>
                                  <a:pt x="70078" y="370344"/>
                                </a:lnTo>
                                <a:close/>
                              </a:path>
                              <a:path w="848360" h="636905">
                                <a:moveTo>
                                  <a:pt x="79286" y="523240"/>
                                </a:moveTo>
                                <a:lnTo>
                                  <a:pt x="76212" y="511048"/>
                                </a:lnTo>
                                <a:lnTo>
                                  <a:pt x="24269" y="523240"/>
                                </a:lnTo>
                                <a:lnTo>
                                  <a:pt x="36563" y="520192"/>
                                </a:lnTo>
                                <a:lnTo>
                                  <a:pt x="48552" y="514096"/>
                                </a:lnTo>
                                <a:lnTo>
                                  <a:pt x="60845" y="508012"/>
                                </a:lnTo>
                                <a:lnTo>
                                  <a:pt x="73152" y="498868"/>
                                </a:lnTo>
                                <a:lnTo>
                                  <a:pt x="72529" y="495820"/>
                                </a:lnTo>
                                <a:lnTo>
                                  <a:pt x="70078" y="483641"/>
                                </a:lnTo>
                                <a:lnTo>
                                  <a:pt x="5829" y="498868"/>
                                </a:lnTo>
                                <a:lnTo>
                                  <a:pt x="8902" y="508012"/>
                                </a:lnTo>
                                <a:lnTo>
                                  <a:pt x="60845" y="495820"/>
                                </a:lnTo>
                                <a:lnTo>
                                  <a:pt x="48552" y="501916"/>
                                </a:lnTo>
                                <a:lnTo>
                                  <a:pt x="36563" y="508012"/>
                                </a:lnTo>
                                <a:lnTo>
                                  <a:pt x="11976" y="520192"/>
                                </a:lnTo>
                                <a:lnTo>
                                  <a:pt x="15049" y="538772"/>
                                </a:lnTo>
                                <a:lnTo>
                                  <a:pt x="79286" y="523240"/>
                                </a:lnTo>
                                <a:close/>
                              </a:path>
                              <a:path w="848360" h="636905">
                                <a:moveTo>
                                  <a:pt x="79286" y="327406"/>
                                </a:moveTo>
                                <a:lnTo>
                                  <a:pt x="51625" y="321310"/>
                                </a:lnTo>
                                <a:lnTo>
                                  <a:pt x="52247" y="318262"/>
                                </a:lnTo>
                                <a:lnTo>
                                  <a:pt x="54698" y="306082"/>
                                </a:lnTo>
                                <a:lnTo>
                                  <a:pt x="42405" y="303034"/>
                                </a:lnTo>
                                <a:lnTo>
                                  <a:pt x="39636" y="318262"/>
                                </a:lnTo>
                                <a:lnTo>
                                  <a:pt x="27343" y="312166"/>
                                </a:lnTo>
                                <a:lnTo>
                                  <a:pt x="30416" y="299986"/>
                                </a:lnTo>
                                <a:lnTo>
                                  <a:pt x="18122" y="296938"/>
                                </a:lnTo>
                                <a:lnTo>
                                  <a:pt x="11976" y="321310"/>
                                </a:lnTo>
                                <a:lnTo>
                                  <a:pt x="73152" y="342633"/>
                                </a:lnTo>
                                <a:lnTo>
                                  <a:pt x="79286" y="327406"/>
                                </a:lnTo>
                                <a:close/>
                              </a:path>
                              <a:path w="848360" h="636905">
                                <a:moveTo>
                                  <a:pt x="88201" y="560082"/>
                                </a:moveTo>
                                <a:lnTo>
                                  <a:pt x="87566" y="557034"/>
                                </a:lnTo>
                                <a:lnTo>
                                  <a:pt x="82372" y="532371"/>
                                </a:lnTo>
                                <a:lnTo>
                                  <a:pt x="70078" y="535419"/>
                                </a:lnTo>
                                <a:lnTo>
                                  <a:pt x="73152" y="550938"/>
                                </a:lnTo>
                                <a:lnTo>
                                  <a:pt x="57772" y="557034"/>
                                </a:lnTo>
                                <a:lnTo>
                                  <a:pt x="54698" y="541820"/>
                                </a:lnTo>
                                <a:lnTo>
                                  <a:pt x="42405" y="544855"/>
                                </a:lnTo>
                                <a:lnTo>
                                  <a:pt x="48552" y="560082"/>
                                </a:lnTo>
                                <a:lnTo>
                                  <a:pt x="33489" y="563118"/>
                                </a:lnTo>
                                <a:lnTo>
                                  <a:pt x="30416" y="550938"/>
                                </a:lnTo>
                                <a:lnTo>
                                  <a:pt x="18122" y="553986"/>
                                </a:lnTo>
                                <a:lnTo>
                                  <a:pt x="27343" y="578358"/>
                                </a:lnTo>
                                <a:lnTo>
                                  <a:pt x="78092" y="563118"/>
                                </a:lnTo>
                                <a:lnTo>
                                  <a:pt x="88201" y="560082"/>
                                </a:lnTo>
                                <a:close/>
                              </a:path>
                              <a:path w="848360" h="636905">
                                <a:moveTo>
                                  <a:pt x="94361" y="278358"/>
                                </a:moveTo>
                                <a:lnTo>
                                  <a:pt x="88201" y="275310"/>
                                </a:lnTo>
                                <a:lnTo>
                                  <a:pt x="82372" y="269227"/>
                                </a:lnTo>
                                <a:lnTo>
                                  <a:pt x="82372" y="284454"/>
                                </a:lnTo>
                                <a:lnTo>
                                  <a:pt x="82372" y="287807"/>
                                </a:lnTo>
                                <a:lnTo>
                                  <a:pt x="79286" y="290855"/>
                                </a:lnTo>
                                <a:lnTo>
                                  <a:pt x="73152" y="290855"/>
                                </a:lnTo>
                                <a:lnTo>
                                  <a:pt x="42405" y="275310"/>
                                </a:lnTo>
                                <a:lnTo>
                                  <a:pt x="39636" y="275310"/>
                                </a:lnTo>
                                <a:lnTo>
                                  <a:pt x="39636" y="269227"/>
                                </a:lnTo>
                                <a:lnTo>
                                  <a:pt x="45478" y="269227"/>
                                </a:lnTo>
                                <a:lnTo>
                                  <a:pt x="76212" y="281406"/>
                                </a:lnTo>
                                <a:lnTo>
                                  <a:pt x="79286" y="281406"/>
                                </a:lnTo>
                                <a:lnTo>
                                  <a:pt x="82372" y="284454"/>
                                </a:lnTo>
                                <a:lnTo>
                                  <a:pt x="82372" y="269227"/>
                                </a:lnTo>
                                <a:lnTo>
                                  <a:pt x="51625" y="257035"/>
                                </a:lnTo>
                                <a:lnTo>
                                  <a:pt x="42405" y="254000"/>
                                </a:lnTo>
                                <a:lnTo>
                                  <a:pt x="36563" y="257035"/>
                                </a:lnTo>
                                <a:lnTo>
                                  <a:pt x="27343" y="266179"/>
                                </a:lnTo>
                                <a:lnTo>
                                  <a:pt x="27343" y="281406"/>
                                </a:lnTo>
                                <a:lnTo>
                                  <a:pt x="30416" y="284454"/>
                                </a:lnTo>
                                <a:lnTo>
                                  <a:pt x="39636" y="287807"/>
                                </a:lnTo>
                                <a:lnTo>
                                  <a:pt x="70078" y="303034"/>
                                </a:lnTo>
                                <a:lnTo>
                                  <a:pt x="82372" y="303034"/>
                                </a:lnTo>
                                <a:lnTo>
                                  <a:pt x="88201" y="299986"/>
                                </a:lnTo>
                                <a:lnTo>
                                  <a:pt x="91274" y="290855"/>
                                </a:lnTo>
                                <a:lnTo>
                                  <a:pt x="94361" y="284454"/>
                                </a:lnTo>
                                <a:lnTo>
                                  <a:pt x="94361" y="278358"/>
                                </a:lnTo>
                                <a:close/>
                              </a:path>
                              <a:path w="848360" h="636905">
                                <a:moveTo>
                                  <a:pt x="97421" y="627392"/>
                                </a:moveTo>
                                <a:lnTo>
                                  <a:pt x="94361" y="621296"/>
                                </a:lnTo>
                                <a:lnTo>
                                  <a:pt x="88201" y="618248"/>
                                </a:lnTo>
                                <a:lnTo>
                                  <a:pt x="82372" y="621296"/>
                                </a:lnTo>
                                <a:lnTo>
                                  <a:pt x="79286" y="627392"/>
                                </a:lnTo>
                                <a:lnTo>
                                  <a:pt x="82372" y="636524"/>
                                </a:lnTo>
                                <a:lnTo>
                                  <a:pt x="88201" y="636524"/>
                                </a:lnTo>
                                <a:lnTo>
                                  <a:pt x="94361" y="636524"/>
                                </a:lnTo>
                                <a:lnTo>
                                  <a:pt x="97421" y="627392"/>
                                </a:lnTo>
                                <a:close/>
                              </a:path>
                              <a:path w="848360" h="636905">
                                <a:moveTo>
                                  <a:pt x="103568" y="587489"/>
                                </a:moveTo>
                                <a:lnTo>
                                  <a:pt x="102031" y="584441"/>
                                </a:lnTo>
                                <a:lnTo>
                                  <a:pt x="100495" y="581393"/>
                                </a:lnTo>
                                <a:lnTo>
                                  <a:pt x="97421" y="572262"/>
                                </a:lnTo>
                                <a:lnTo>
                                  <a:pt x="91274" y="569214"/>
                                </a:lnTo>
                                <a:lnTo>
                                  <a:pt x="85140" y="569214"/>
                                </a:lnTo>
                                <a:lnTo>
                                  <a:pt x="79286" y="572262"/>
                                </a:lnTo>
                                <a:lnTo>
                                  <a:pt x="70078" y="575310"/>
                                </a:lnTo>
                                <a:lnTo>
                                  <a:pt x="76212" y="587489"/>
                                </a:lnTo>
                                <a:lnTo>
                                  <a:pt x="85140" y="584441"/>
                                </a:lnTo>
                                <a:lnTo>
                                  <a:pt x="91274" y="584441"/>
                                </a:lnTo>
                                <a:lnTo>
                                  <a:pt x="91274" y="590537"/>
                                </a:lnTo>
                                <a:lnTo>
                                  <a:pt x="88201" y="590537"/>
                                </a:lnTo>
                                <a:lnTo>
                                  <a:pt x="57772" y="606069"/>
                                </a:lnTo>
                                <a:lnTo>
                                  <a:pt x="54698" y="609117"/>
                                </a:lnTo>
                                <a:lnTo>
                                  <a:pt x="51625" y="609117"/>
                                </a:lnTo>
                                <a:lnTo>
                                  <a:pt x="51625" y="599973"/>
                                </a:lnTo>
                                <a:lnTo>
                                  <a:pt x="54698" y="599973"/>
                                </a:lnTo>
                                <a:lnTo>
                                  <a:pt x="60845" y="596620"/>
                                </a:lnTo>
                                <a:lnTo>
                                  <a:pt x="54698" y="584441"/>
                                </a:lnTo>
                                <a:lnTo>
                                  <a:pt x="48552" y="587489"/>
                                </a:lnTo>
                                <a:lnTo>
                                  <a:pt x="42405" y="593585"/>
                                </a:lnTo>
                                <a:lnTo>
                                  <a:pt x="39636" y="596620"/>
                                </a:lnTo>
                                <a:lnTo>
                                  <a:pt x="39636" y="603021"/>
                                </a:lnTo>
                                <a:lnTo>
                                  <a:pt x="42405" y="612165"/>
                                </a:lnTo>
                                <a:lnTo>
                                  <a:pt x="45478" y="618248"/>
                                </a:lnTo>
                                <a:lnTo>
                                  <a:pt x="51625" y="621296"/>
                                </a:lnTo>
                                <a:lnTo>
                                  <a:pt x="57772" y="621296"/>
                                </a:lnTo>
                                <a:lnTo>
                                  <a:pt x="82169" y="609117"/>
                                </a:lnTo>
                                <a:lnTo>
                                  <a:pt x="100495" y="599973"/>
                                </a:lnTo>
                                <a:lnTo>
                                  <a:pt x="103568" y="593585"/>
                                </a:lnTo>
                                <a:lnTo>
                                  <a:pt x="103568" y="587489"/>
                                </a:lnTo>
                                <a:close/>
                              </a:path>
                              <a:path w="848360" h="636905">
                                <a:moveTo>
                                  <a:pt x="118935" y="235724"/>
                                </a:moveTo>
                                <a:lnTo>
                                  <a:pt x="115874" y="238772"/>
                                </a:lnTo>
                                <a:lnTo>
                                  <a:pt x="115874" y="235724"/>
                                </a:lnTo>
                                <a:lnTo>
                                  <a:pt x="103568" y="229628"/>
                                </a:lnTo>
                                <a:lnTo>
                                  <a:pt x="97421" y="226580"/>
                                </a:lnTo>
                                <a:lnTo>
                                  <a:pt x="85140" y="226580"/>
                                </a:lnTo>
                                <a:lnTo>
                                  <a:pt x="82372" y="229628"/>
                                </a:lnTo>
                                <a:lnTo>
                                  <a:pt x="82372" y="226580"/>
                                </a:lnTo>
                                <a:lnTo>
                                  <a:pt x="82372" y="220192"/>
                                </a:lnTo>
                                <a:lnTo>
                                  <a:pt x="79286" y="217157"/>
                                </a:lnTo>
                                <a:lnTo>
                                  <a:pt x="73152" y="215138"/>
                                </a:lnTo>
                                <a:lnTo>
                                  <a:pt x="73152" y="229628"/>
                                </a:lnTo>
                                <a:lnTo>
                                  <a:pt x="73152" y="238772"/>
                                </a:lnTo>
                                <a:lnTo>
                                  <a:pt x="60845" y="229628"/>
                                </a:lnTo>
                                <a:lnTo>
                                  <a:pt x="60845" y="226580"/>
                                </a:lnTo>
                                <a:lnTo>
                                  <a:pt x="66992" y="226580"/>
                                </a:lnTo>
                                <a:lnTo>
                                  <a:pt x="73152" y="229628"/>
                                </a:lnTo>
                                <a:lnTo>
                                  <a:pt x="73152" y="215138"/>
                                </a:lnTo>
                                <a:lnTo>
                                  <a:pt x="70078" y="214109"/>
                                </a:lnTo>
                                <a:lnTo>
                                  <a:pt x="63919" y="211061"/>
                                </a:lnTo>
                                <a:lnTo>
                                  <a:pt x="60845" y="211061"/>
                                </a:lnTo>
                                <a:lnTo>
                                  <a:pt x="54698" y="214109"/>
                                </a:lnTo>
                                <a:lnTo>
                                  <a:pt x="51625" y="220192"/>
                                </a:lnTo>
                                <a:lnTo>
                                  <a:pt x="42405" y="235724"/>
                                </a:lnTo>
                                <a:lnTo>
                                  <a:pt x="100495" y="269227"/>
                                </a:lnTo>
                                <a:lnTo>
                                  <a:pt x="106654" y="257035"/>
                                </a:lnTo>
                                <a:lnTo>
                                  <a:pt x="82372" y="244856"/>
                                </a:lnTo>
                                <a:lnTo>
                                  <a:pt x="82372" y="241808"/>
                                </a:lnTo>
                                <a:lnTo>
                                  <a:pt x="85140" y="238772"/>
                                </a:lnTo>
                                <a:lnTo>
                                  <a:pt x="91274" y="238772"/>
                                </a:lnTo>
                                <a:lnTo>
                                  <a:pt x="109715" y="247904"/>
                                </a:lnTo>
                                <a:lnTo>
                                  <a:pt x="112788" y="247904"/>
                                </a:lnTo>
                                <a:lnTo>
                                  <a:pt x="118935" y="235724"/>
                                </a:lnTo>
                                <a:close/>
                              </a:path>
                              <a:path w="848360" h="636905">
                                <a:moveTo>
                                  <a:pt x="149377" y="192786"/>
                                </a:moveTo>
                                <a:lnTo>
                                  <a:pt x="140157" y="186690"/>
                                </a:lnTo>
                                <a:lnTo>
                                  <a:pt x="130924" y="198882"/>
                                </a:lnTo>
                                <a:lnTo>
                                  <a:pt x="118935" y="186690"/>
                                </a:lnTo>
                                <a:lnTo>
                                  <a:pt x="124879" y="180606"/>
                                </a:lnTo>
                                <a:lnTo>
                                  <a:pt x="127863" y="177558"/>
                                </a:lnTo>
                                <a:lnTo>
                                  <a:pt x="118935" y="168427"/>
                                </a:lnTo>
                                <a:lnTo>
                                  <a:pt x="109715" y="180606"/>
                                </a:lnTo>
                                <a:lnTo>
                                  <a:pt x="100495" y="171462"/>
                                </a:lnTo>
                                <a:lnTo>
                                  <a:pt x="109715" y="159283"/>
                                </a:lnTo>
                                <a:lnTo>
                                  <a:pt x="100495" y="152882"/>
                                </a:lnTo>
                                <a:lnTo>
                                  <a:pt x="82372" y="174510"/>
                                </a:lnTo>
                                <a:lnTo>
                                  <a:pt x="130924" y="214109"/>
                                </a:lnTo>
                                <a:lnTo>
                                  <a:pt x="144106" y="198882"/>
                                </a:lnTo>
                                <a:lnTo>
                                  <a:pt x="149377" y="192786"/>
                                </a:lnTo>
                                <a:close/>
                              </a:path>
                              <a:path w="848360" h="636905">
                                <a:moveTo>
                                  <a:pt x="185940" y="155930"/>
                                </a:moveTo>
                                <a:lnTo>
                                  <a:pt x="137071" y="110248"/>
                                </a:lnTo>
                                <a:lnTo>
                                  <a:pt x="127863" y="119380"/>
                                </a:lnTo>
                                <a:lnTo>
                                  <a:pt x="167500" y="155930"/>
                                </a:lnTo>
                                <a:lnTo>
                                  <a:pt x="158584" y="149834"/>
                                </a:lnTo>
                                <a:lnTo>
                                  <a:pt x="146291" y="143751"/>
                                </a:lnTo>
                                <a:lnTo>
                                  <a:pt x="142189" y="140703"/>
                                </a:lnTo>
                                <a:lnTo>
                                  <a:pt x="133997" y="134607"/>
                                </a:lnTo>
                                <a:lnTo>
                                  <a:pt x="118935" y="128524"/>
                                </a:lnTo>
                                <a:lnTo>
                                  <a:pt x="106654" y="140703"/>
                                </a:lnTo>
                                <a:lnTo>
                                  <a:pt x="155511" y="186690"/>
                                </a:lnTo>
                                <a:lnTo>
                                  <a:pt x="164731" y="177558"/>
                                </a:lnTo>
                                <a:lnTo>
                                  <a:pt x="124777" y="140703"/>
                                </a:lnTo>
                                <a:lnTo>
                                  <a:pt x="137071" y="149834"/>
                                </a:lnTo>
                                <a:lnTo>
                                  <a:pt x="149377" y="155930"/>
                                </a:lnTo>
                                <a:lnTo>
                                  <a:pt x="158584" y="162331"/>
                                </a:lnTo>
                                <a:lnTo>
                                  <a:pt x="170573" y="168427"/>
                                </a:lnTo>
                                <a:lnTo>
                                  <a:pt x="185940" y="155930"/>
                                </a:lnTo>
                                <a:close/>
                              </a:path>
                              <a:path w="848360" h="636905">
                                <a:moveTo>
                                  <a:pt x="213296" y="134607"/>
                                </a:moveTo>
                                <a:lnTo>
                                  <a:pt x="207149" y="125476"/>
                                </a:lnTo>
                                <a:lnTo>
                                  <a:pt x="195173" y="134607"/>
                                </a:lnTo>
                                <a:lnTo>
                                  <a:pt x="185940" y="119380"/>
                                </a:lnTo>
                                <a:lnTo>
                                  <a:pt x="198234" y="113296"/>
                                </a:lnTo>
                                <a:lnTo>
                                  <a:pt x="196697" y="110248"/>
                                </a:lnTo>
                                <a:lnTo>
                                  <a:pt x="192087" y="101104"/>
                                </a:lnTo>
                                <a:lnTo>
                                  <a:pt x="179793" y="110248"/>
                                </a:lnTo>
                                <a:lnTo>
                                  <a:pt x="170573" y="101104"/>
                                </a:lnTo>
                                <a:lnTo>
                                  <a:pt x="182867" y="91668"/>
                                </a:lnTo>
                                <a:lnTo>
                                  <a:pt x="176720" y="82524"/>
                                </a:lnTo>
                                <a:lnTo>
                                  <a:pt x="152438" y="98056"/>
                                </a:lnTo>
                                <a:lnTo>
                                  <a:pt x="192087" y="149834"/>
                                </a:lnTo>
                                <a:lnTo>
                                  <a:pt x="213296" y="134607"/>
                                </a:lnTo>
                                <a:close/>
                              </a:path>
                              <a:path w="848360" h="636905">
                                <a:moveTo>
                                  <a:pt x="252958" y="110248"/>
                                </a:moveTo>
                                <a:lnTo>
                                  <a:pt x="249872" y="110248"/>
                                </a:lnTo>
                                <a:lnTo>
                                  <a:pt x="249872" y="107200"/>
                                </a:lnTo>
                                <a:lnTo>
                                  <a:pt x="240220" y="94703"/>
                                </a:lnTo>
                                <a:lnTo>
                                  <a:pt x="237883" y="91668"/>
                                </a:lnTo>
                                <a:lnTo>
                                  <a:pt x="234810" y="88620"/>
                                </a:lnTo>
                                <a:lnTo>
                                  <a:pt x="231736" y="85572"/>
                                </a:lnTo>
                                <a:lnTo>
                                  <a:pt x="222516" y="85572"/>
                                </a:lnTo>
                                <a:lnTo>
                                  <a:pt x="228676" y="79476"/>
                                </a:lnTo>
                                <a:lnTo>
                                  <a:pt x="228676" y="76441"/>
                                </a:lnTo>
                                <a:lnTo>
                                  <a:pt x="225590" y="73393"/>
                                </a:lnTo>
                                <a:lnTo>
                                  <a:pt x="222516" y="64249"/>
                                </a:lnTo>
                                <a:lnTo>
                                  <a:pt x="216369" y="61201"/>
                                </a:lnTo>
                                <a:lnTo>
                                  <a:pt x="216369" y="79476"/>
                                </a:lnTo>
                                <a:lnTo>
                                  <a:pt x="216369" y="85572"/>
                                </a:lnTo>
                                <a:lnTo>
                                  <a:pt x="213296" y="88620"/>
                                </a:lnTo>
                                <a:lnTo>
                                  <a:pt x="210223" y="88620"/>
                                </a:lnTo>
                                <a:lnTo>
                                  <a:pt x="204381" y="76441"/>
                                </a:lnTo>
                                <a:lnTo>
                                  <a:pt x="207149" y="73393"/>
                                </a:lnTo>
                                <a:lnTo>
                                  <a:pt x="210223" y="73393"/>
                                </a:lnTo>
                                <a:lnTo>
                                  <a:pt x="216369" y="79476"/>
                                </a:lnTo>
                                <a:lnTo>
                                  <a:pt x="216369" y="61201"/>
                                </a:lnTo>
                                <a:lnTo>
                                  <a:pt x="207149" y="61201"/>
                                </a:lnTo>
                                <a:lnTo>
                                  <a:pt x="201307" y="64249"/>
                                </a:lnTo>
                                <a:lnTo>
                                  <a:pt x="185940" y="73393"/>
                                </a:lnTo>
                                <a:lnTo>
                                  <a:pt x="222516" y="128524"/>
                                </a:lnTo>
                                <a:lnTo>
                                  <a:pt x="231736" y="122428"/>
                                </a:lnTo>
                                <a:lnTo>
                                  <a:pt x="216369" y="98056"/>
                                </a:lnTo>
                                <a:lnTo>
                                  <a:pt x="219456" y="98056"/>
                                </a:lnTo>
                                <a:lnTo>
                                  <a:pt x="222516" y="94703"/>
                                </a:lnTo>
                                <a:lnTo>
                                  <a:pt x="225590" y="94703"/>
                                </a:lnTo>
                                <a:lnTo>
                                  <a:pt x="228676" y="98056"/>
                                </a:lnTo>
                                <a:lnTo>
                                  <a:pt x="237883" y="116332"/>
                                </a:lnTo>
                                <a:lnTo>
                                  <a:pt x="240969" y="116332"/>
                                </a:lnTo>
                                <a:lnTo>
                                  <a:pt x="252958" y="110248"/>
                                </a:lnTo>
                                <a:close/>
                              </a:path>
                              <a:path w="848360" h="636905">
                                <a:moveTo>
                                  <a:pt x="286753" y="91668"/>
                                </a:moveTo>
                                <a:lnTo>
                                  <a:pt x="271386" y="55118"/>
                                </a:lnTo>
                                <a:lnTo>
                                  <a:pt x="256019" y="64249"/>
                                </a:lnTo>
                                <a:lnTo>
                                  <a:pt x="262166" y="73393"/>
                                </a:lnTo>
                                <a:lnTo>
                                  <a:pt x="265239" y="73393"/>
                                </a:lnTo>
                                <a:lnTo>
                                  <a:pt x="268312" y="82524"/>
                                </a:lnTo>
                                <a:lnTo>
                                  <a:pt x="271386" y="85572"/>
                                </a:lnTo>
                                <a:lnTo>
                                  <a:pt x="271386" y="88620"/>
                                </a:lnTo>
                                <a:lnTo>
                                  <a:pt x="268312" y="88620"/>
                                </a:lnTo>
                                <a:lnTo>
                                  <a:pt x="265239" y="91668"/>
                                </a:lnTo>
                                <a:lnTo>
                                  <a:pt x="265239" y="88620"/>
                                </a:lnTo>
                                <a:lnTo>
                                  <a:pt x="262166" y="88620"/>
                                </a:lnTo>
                                <a:lnTo>
                                  <a:pt x="262166" y="82524"/>
                                </a:lnTo>
                                <a:lnTo>
                                  <a:pt x="249872" y="55118"/>
                                </a:lnTo>
                                <a:lnTo>
                                  <a:pt x="247103" y="52070"/>
                                </a:lnTo>
                                <a:lnTo>
                                  <a:pt x="247103" y="49022"/>
                                </a:lnTo>
                                <a:lnTo>
                                  <a:pt x="256019" y="49022"/>
                                </a:lnTo>
                                <a:lnTo>
                                  <a:pt x="256019" y="55118"/>
                                </a:lnTo>
                                <a:lnTo>
                                  <a:pt x="268312" y="49022"/>
                                </a:lnTo>
                                <a:lnTo>
                                  <a:pt x="265239" y="45974"/>
                                </a:lnTo>
                                <a:lnTo>
                                  <a:pt x="262166" y="39890"/>
                                </a:lnTo>
                                <a:lnTo>
                                  <a:pt x="259092" y="36842"/>
                                </a:lnTo>
                                <a:lnTo>
                                  <a:pt x="252958" y="36842"/>
                                </a:lnTo>
                                <a:lnTo>
                                  <a:pt x="244030" y="39890"/>
                                </a:lnTo>
                                <a:lnTo>
                                  <a:pt x="237883" y="42938"/>
                                </a:lnTo>
                                <a:lnTo>
                                  <a:pt x="234810" y="45974"/>
                                </a:lnTo>
                                <a:lnTo>
                                  <a:pt x="234810" y="58166"/>
                                </a:lnTo>
                                <a:lnTo>
                                  <a:pt x="252958" y="94703"/>
                                </a:lnTo>
                                <a:lnTo>
                                  <a:pt x="256019" y="101104"/>
                                </a:lnTo>
                                <a:lnTo>
                                  <a:pt x="259092" y="104152"/>
                                </a:lnTo>
                                <a:lnTo>
                                  <a:pt x="268312" y="104152"/>
                                </a:lnTo>
                                <a:lnTo>
                                  <a:pt x="274472" y="98056"/>
                                </a:lnTo>
                                <a:lnTo>
                                  <a:pt x="274472" y="91668"/>
                                </a:lnTo>
                                <a:lnTo>
                                  <a:pt x="277533" y="94703"/>
                                </a:lnTo>
                                <a:lnTo>
                                  <a:pt x="280606" y="94703"/>
                                </a:lnTo>
                                <a:lnTo>
                                  <a:pt x="286753" y="91668"/>
                                </a:lnTo>
                                <a:close/>
                              </a:path>
                              <a:path w="848360" h="636905">
                                <a:moveTo>
                                  <a:pt x="314109" y="82524"/>
                                </a:moveTo>
                                <a:lnTo>
                                  <a:pt x="307962" y="58166"/>
                                </a:lnTo>
                                <a:lnTo>
                                  <a:pt x="307962" y="49022"/>
                                </a:lnTo>
                                <a:lnTo>
                                  <a:pt x="307962" y="15227"/>
                                </a:lnTo>
                                <a:lnTo>
                                  <a:pt x="295668" y="21323"/>
                                </a:lnTo>
                                <a:lnTo>
                                  <a:pt x="298742" y="49022"/>
                                </a:lnTo>
                                <a:lnTo>
                                  <a:pt x="283679" y="24358"/>
                                </a:lnTo>
                                <a:lnTo>
                                  <a:pt x="268312" y="27406"/>
                                </a:lnTo>
                                <a:lnTo>
                                  <a:pt x="295668" y="64249"/>
                                </a:lnTo>
                                <a:lnTo>
                                  <a:pt x="301815" y="85572"/>
                                </a:lnTo>
                                <a:lnTo>
                                  <a:pt x="314109" y="82524"/>
                                </a:lnTo>
                                <a:close/>
                              </a:path>
                              <a:path w="848360" h="636905">
                                <a:moveTo>
                                  <a:pt x="387261" y="64249"/>
                                </a:moveTo>
                                <a:lnTo>
                                  <a:pt x="384187" y="64249"/>
                                </a:lnTo>
                                <a:lnTo>
                                  <a:pt x="381114" y="45974"/>
                                </a:lnTo>
                                <a:lnTo>
                                  <a:pt x="381114" y="42938"/>
                                </a:lnTo>
                                <a:lnTo>
                                  <a:pt x="381114" y="39890"/>
                                </a:lnTo>
                                <a:lnTo>
                                  <a:pt x="374967" y="33794"/>
                                </a:lnTo>
                                <a:lnTo>
                                  <a:pt x="374967" y="30454"/>
                                </a:lnTo>
                                <a:lnTo>
                                  <a:pt x="378040" y="27406"/>
                                </a:lnTo>
                                <a:lnTo>
                                  <a:pt x="378040" y="24358"/>
                                </a:lnTo>
                                <a:lnTo>
                                  <a:pt x="374967" y="15227"/>
                                </a:lnTo>
                                <a:lnTo>
                                  <a:pt x="374967" y="9131"/>
                                </a:lnTo>
                                <a:lnTo>
                                  <a:pt x="371894" y="6083"/>
                                </a:lnTo>
                                <a:lnTo>
                                  <a:pt x="366052" y="3048"/>
                                </a:lnTo>
                                <a:lnTo>
                                  <a:pt x="366052" y="24358"/>
                                </a:lnTo>
                                <a:lnTo>
                                  <a:pt x="366052" y="30454"/>
                                </a:lnTo>
                                <a:lnTo>
                                  <a:pt x="359905" y="30454"/>
                                </a:lnTo>
                                <a:lnTo>
                                  <a:pt x="356831" y="18275"/>
                                </a:lnTo>
                                <a:lnTo>
                                  <a:pt x="356831" y="15227"/>
                                </a:lnTo>
                                <a:lnTo>
                                  <a:pt x="359905" y="15227"/>
                                </a:lnTo>
                                <a:lnTo>
                                  <a:pt x="362978" y="18275"/>
                                </a:lnTo>
                                <a:lnTo>
                                  <a:pt x="362978" y="21323"/>
                                </a:lnTo>
                                <a:lnTo>
                                  <a:pt x="366052" y="24358"/>
                                </a:lnTo>
                                <a:lnTo>
                                  <a:pt x="366052" y="3048"/>
                                </a:lnTo>
                                <a:lnTo>
                                  <a:pt x="359905" y="6083"/>
                                </a:lnTo>
                                <a:lnTo>
                                  <a:pt x="341464" y="6083"/>
                                </a:lnTo>
                                <a:lnTo>
                                  <a:pt x="350685" y="73393"/>
                                </a:lnTo>
                                <a:lnTo>
                                  <a:pt x="366052" y="70345"/>
                                </a:lnTo>
                                <a:lnTo>
                                  <a:pt x="359905" y="42938"/>
                                </a:lnTo>
                                <a:lnTo>
                                  <a:pt x="369125" y="42938"/>
                                </a:lnTo>
                                <a:lnTo>
                                  <a:pt x="369125" y="45974"/>
                                </a:lnTo>
                                <a:lnTo>
                                  <a:pt x="371894" y="67297"/>
                                </a:lnTo>
                                <a:lnTo>
                                  <a:pt x="387261" y="67297"/>
                                </a:lnTo>
                                <a:lnTo>
                                  <a:pt x="387261" y="64249"/>
                                </a:lnTo>
                                <a:close/>
                              </a:path>
                              <a:path w="848360" h="636905">
                                <a:moveTo>
                                  <a:pt x="420763" y="0"/>
                                </a:moveTo>
                                <a:lnTo>
                                  <a:pt x="393407" y="0"/>
                                </a:lnTo>
                                <a:lnTo>
                                  <a:pt x="393407" y="64249"/>
                                </a:lnTo>
                                <a:lnTo>
                                  <a:pt x="420763" y="64249"/>
                                </a:lnTo>
                                <a:lnTo>
                                  <a:pt x="420763" y="55118"/>
                                </a:lnTo>
                                <a:lnTo>
                                  <a:pt x="405701" y="55118"/>
                                </a:lnTo>
                                <a:lnTo>
                                  <a:pt x="405701" y="36842"/>
                                </a:lnTo>
                                <a:lnTo>
                                  <a:pt x="420763" y="36842"/>
                                </a:lnTo>
                                <a:lnTo>
                                  <a:pt x="420763" y="24358"/>
                                </a:lnTo>
                                <a:lnTo>
                                  <a:pt x="405701" y="24358"/>
                                </a:lnTo>
                                <a:lnTo>
                                  <a:pt x="405701" y="12179"/>
                                </a:lnTo>
                                <a:lnTo>
                                  <a:pt x="420763" y="12179"/>
                                </a:lnTo>
                                <a:lnTo>
                                  <a:pt x="420763" y="0"/>
                                </a:lnTo>
                                <a:close/>
                              </a:path>
                              <a:path w="848360" h="636905">
                                <a:moveTo>
                                  <a:pt x="466559" y="18275"/>
                                </a:moveTo>
                                <a:lnTo>
                                  <a:pt x="464502" y="12179"/>
                                </a:lnTo>
                                <a:lnTo>
                                  <a:pt x="463486" y="9131"/>
                                </a:lnTo>
                                <a:lnTo>
                                  <a:pt x="463486" y="3048"/>
                                </a:lnTo>
                                <a:lnTo>
                                  <a:pt x="457327" y="0"/>
                                </a:lnTo>
                                <a:lnTo>
                                  <a:pt x="442277" y="0"/>
                                </a:lnTo>
                                <a:lnTo>
                                  <a:pt x="436130" y="3048"/>
                                </a:lnTo>
                                <a:lnTo>
                                  <a:pt x="433044" y="6083"/>
                                </a:lnTo>
                                <a:lnTo>
                                  <a:pt x="433044" y="27406"/>
                                </a:lnTo>
                                <a:lnTo>
                                  <a:pt x="436130" y="30454"/>
                                </a:lnTo>
                                <a:lnTo>
                                  <a:pt x="439204" y="33794"/>
                                </a:lnTo>
                                <a:lnTo>
                                  <a:pt x="448424" y="42938"/>
                                </a:lnTo>
                                <a:lnTo>
                                  <a:pt x="448424" y="45974"/>
                                </a:lnTo>
                                <a:lnTo>
                                  <a:pt x="451497" y="45974"/>
                                </a:lnTo>
                                <a:lnTo>
                                  <a:pt x="451497" y="52070"/>
                                </a:lnTo>
                                <a:lnTo>
                                  <a:pt x="448424" y="55118"/>
                                </a:lnTo>
                                <a:lnTo>
                                  <a:pt x="442277" y="55118"/>
                                </a:lnTo>
                                <a:lnTo>
                                  <a:pt x="442277" y="45974"/>
                                </a:lnTo>
                                <a:lnTo>
                                  <a:pt x="429983" y="45974"/>
                                </a:lnTo>
                                <a:lnTo>
                                  <a:pt x="429983" y="58166"/>
                                </a:lnTo>
                                <a:lnTo>
                                  <a:pt x="433044" y="61201"/>
                                </a:lnTo>
                                <a:lnTo>
                                  <a:pt x="436130" y="67297"/>
                                </a:lnTo>
                                <a:lnTo>
                                  <a:pt x="454266" y="67297"/>
                                </a:lnTo>
                                <a:lnTo>
                                  <a:pt x="460413" y="61201"/>
                                </a:lnTo>
                                <a:lnTo>
                                  <a:pt x="462457" y="55118"/>
                                </a:lnTo>
                                <a:lnTo>
                                  <a:pt x="463486" y="52070"/>
                                </a:lnTo>
                                <a:lnTo>
                                  <a:pt x="463486" y="42938"/>
                                </a:lnTo>
                                <a:lnTo>
                                  <a:pt x="460413" y="39890"/>
                                </a:lnTo>
                                <a:lnTo>
                                  <a:pt x="460413" y="36842"/>
                                </a:lnTo>
                                <a:lnTo>
                                  <a:pt x="457327" y="36842"/>
                                </a:lnTo>
                                <a:lnTo>
                                  <a:pt x="457327" y="33794"/>
                                </a:lnTo>
                                <a:lnTo>
                                  <a:pt x="451497" y="27406"/>
                                </a:lnTo>
                                <a:lnTo>
                                  <a:pt x="448424" y="27406"/>
                                </a:lnTo>
                                <a:lnTo>
                                  <a:pt x="448424" y="24358"/>
                                </a:lnTo>
                                <a:lnTo>
                                  <a:pt x="445350" y="21323"/>
                                </a:lnTo>
                                <a:lnTo>
                                  <a:pt x="445350" y="12179"/>
                                </a:lnTo>
                                <a:lnTo>
                                  <a:pt x="451497" y="12179"/>
                                </a:lnTo>
                                <a:lnTo>
                                  <a:pt x="451497" y="21323"/>
                                </a:lnTo>
                                <a:lnTo>
                                  <a:pt x="463486" y="21323"/>
                                </a:lnTo>
                                <a:lnTo>
                                  <a:pt x="466559" y="18275"/>
                                </a:lnTo>
                                <a:close/>
                              </a:path>
                              <a:path w="848360" h="636905">
                                <a:moveTo>
                                  <a:pt x="506209" y="9131"/>
                                </a:moveTo>
                                <a:lnTo>
                                  <a:pt x="478853" y="3048"/>
                                </a:lnTo>
                                <a:lnTo>
                                  <a:pt x="469633" y="70345"/>
                                </a:lnTo>
                                <a:lnTo>
                                  <a:pt x="496989" y="73393"/>
                                </a:lnTo>
                                <a:lnTo>
                                  <a:pt x="500062" y="61201"/>
                                </a:lnTo>
                                <a:lnTo>
                                  <a:pt x="485000" y="58166"/>
                                </a:lnTo>
                                <a:lnTo>
                                  <a:pt x="488073" y="42938"/>
                                </a:lnTo>
                                <a:lnTo>
                                  <a:pt x="500062" y="45974"/>
                                </a:lnTo>
                                <a:lnTo>
                                  <a:pt x="500824" y="42938"/>
                                </a:lnTo>
                                <a:lnTo>
                                  <a:pt x="503135" y="33794"/>
                                </a:lnTo>
                                <a:lnTo>
                                  <a:pt x="488073" y="30454"/>
                                </a:lnTo>
                                <a:lnTo>
                                  <a:pt x="491147" y="18275"/>
                                </a:lnTo>
                                <a:lnTo>
                                  <a:pt x="506209" y="21323"/>
                                </a:lnTo>
                                <a:lnTo>
                                  <a:pt x="506209" y="18275"/>
                                </a:lnTo>
                                <a:lnTo>
                                  <a:pt x="506209" y="9131"/>
                                </a:lnTo>
                                <a:close/>
                              </a:path>
                              <a:path w="848360" h="636905">
                                <a:moveTo>
                                  <a:pt x="545846" y="18275"/>
                                </a:moveTo>
                                <a:lnTo>
                                  <a:pt x="536625" y="14541"/>
                                </a:lnTo>
                                <a:lnTo>
                                  <a:pt x="536625" y="27406"/>
                                </a:lnTo>
                                <a:lnTo>
                                  <a:pt x="530796" y="58166"/>
                                </a:lnTo>
                                <a:lnTo>
                                  <a:pt x="524649" y="55118"/>
                                </a:lnTo>
                                <a:lnTo>
                                  <a:pt x="536625" y="27406"/>
                                </a:lnTo>
                                <a:lnTo>
                                  <a:pt x="536625" y="14541"/>
                                </a:lnTo>
                                <a:lnTo>
                                  <a:pt x="530796" y="12179"/>
                                </a:lnTo>
                                <a:lnTo>
                                  <a:pt x="500062" y="73393"/>
                                </a:lnTo>
                                <a:lnTo>
                                  <a:pt x="515429" y="76441"/>
                                </a:lnTo>
                                <a:lnTo>
                                  <a:pt x="518502" y="67297"/>
                                </a:lnTo>
                                <a:lnTo>
                                  <a:pt x="527723" y="70345"/>
                                </a:lnTo>
                                <a:lnTo>
                                  <a:pt x="527723" y="79476"/>
                                </a:lnTo>
                                <a:lnTo>
                                  <a:pt x="539711" y="85572"/>
                                </a:lnTo>
                                <a:lnTo>
                                  <a:pt x="541375" y="67297"/>
                                </a:lnTo>
                                <a:lnTo>
                                  <a:pt x="542213" y="58166"/>
                                </a:lnTo>
                                <a:lnTo>
                                  <a:pt x="545020" y="27406"/>
                                </a:lnTo>
                                <a:lnTo>
                                  <a:pt x="545846" y="18275"/>
                                </a:lnTo>
                                <a:close/>
                              </a:path>
                              <a:path w="848360" h="636905">
                                <a:moveTo>
                                  <a:pt x="594728" y="39890"/>
                                </a:moveTo>
                                <a:lnTo>
                                  <a:pt x="588581" y="33794"/>
                                </a:lnTo>
                                <a:lnTo>
                                  <a:pt x="582422" y="30454"/>
                                </a:lnTo>
                                <a:lnTo>
                                  <a:pt x="579348" y="29222"/>
                                </a:lnTo>
                                <a:lnTo>
                                  <a:pt x="579348" y="42938"/>
                                </a:lnTo>
                                <a:lnTo>
                                  <a:pt x="579348" y="52070"/>
                                </a:lnTo>
                                <a:lnTo>
                                  <a:pt x="576592" y="55118"/>
                                </a:lnTo>
                                <a:lnTo>
                                  <a:pt x="570445" y="55118"/>
                                </a:lnTo>
                                <a:lnTo>
                                  <a:pt x="576592" y="39890"/>
                                </a:lnTo>
                                <a:lnTo>
                                  <a:pt x="579348" y="42938"/>
                                </a:lnTo>
                                <a:lnTo>
                                  <a:pt x="579348" y="29222"/>
                                </a:lnTo>
                                <a:lnTo>
                                  <a:pt x="567359" y="24358"/>
                                </a:lnTo>
                                <a:lnTo>
                                  <a:pt x="542785" y="85572"/>
                                </a:lnTo>
                                <a:lnTo>
                                  <a:pt x="555078" y="91668"/>
                                </a:lnTo>
                                <a:lnTo>
                                  <a:pt x="564299" y="64249"/>
                                </a:lnTo>
                                <a:lnTo>
                                  <a:pt x="567359" y="64249"/>
                                </a:lnTo>
                                <a:lnTo>
                                  <a:pt x="570445" y="67297"/>
                                </a:lnTo>
                                <a:lnTo>
                                  <a:pt x="573519" y="67297"/>
                                </a:lnTo>
                                <a:lnTo>
                                  <a:pt x="573519" y="73393"/>
                                </a:lnTo>
                                <a:lnTo>
                                  <a:pt x="564299" y="91668"/>
                                </a:lnTo>
                                <a:lnTo>
                                  <a:pt x="564299" y="94703"/>
                                </a:lnTo>
                                <a:lnTo>
                                  <a:pt x="576592" y="101104"/>
                                </a:lnTo>
                                <a:lnTo>
                                  <a:pt x="576592" y="94703"/>
                                </a:lnTo>
                                <a:lnTo>
                                  <a:pt x="582422" y="76441"/>
                                </a:lnTo>
                                <a:lnTo>
                                  <a:pt x="585508" y="73393"/>
                                </a:lnTo>
                                <a:lnTo>
                                  <a:pt x="585508" y="70345"/>
                                </a:lnTo>
                                <a:lnTo>
                                  <a:pt x="582422" y="64249"/>
                                </a:lnTo>
                                <a:lnTo>
                                  <a:pt x="585508" y="64249"/>
                                </a:lnTo>
                                <a:lnTo>
                                  <a:pt x="591642" y="58166"/>
                                </a:lnTo>
                                <a:lnTo>
                                  <a:pt x="592670" y="55118"/>
                                </a:lnTo>
                                <a:lnTo>
                                  <a:pt x="594728" y="49022"/>
                                </a:lnTo>
                                <a:lnTo>
                                  <a:pt x="594728" y="39890"/>
                                </a:lnTo>
                                <a:close/>
                              </a:path>
                              <a:path w="848360" h="636905">
                                <a:moveTo>
                                  <a:pt x="637438" y="61201"/>
                                </a:moveTo>
                                <a:lnTo>
                                  <a:pt x="634377" y="55118"/>
                                </a:lnTo>
                                <a:lnTo>
                                  <a:pt x="628230" y="52070"/>
                                </a:lnTo>
                                <a:lnTo>
                                  <a:pt x="619010" y="49022"/>
                                </a:lnTo>
                                <a:lnTo>
                                  <a:pt x="613156" y="49022"/>
                                </a:lnTo>
                                <a:lnTo>
                                  <a:pt x="603948" y="58166"/>
                                </a:lnTo>
                                <a:lnTo>
                                  <a:pt x="585508" y="94703"/>
                                </a:lnTo>
                                <a:lnTo>
                                  <a:pt x="585508" y="101104"/>
                                </a:lnTo>
                                <a:lnTo>
                                  <a:pt x="588581" y="107200"/>
                                </a:lnTo>
                                <a:lnTo>
                                  <a:pt x="594728" y="110248"/>
                                </a:lnTo>
                                <a:lnTo>
                                  <a:pt x="603948" y="113296"/>
                                </a:lnTo>
                                <a:lnTo>
                                  <a:pt x="610095" y="113296"/>
                                </a:lnTo>
                                <a:lnTo>
                                  <a:pt x="613156" y="110248"/>
                                </a:lnTo>
                                <a:lnTo>
                                  <a:pt x="619010" y="104152"/>
                                </a:lnTo>
                                <a:lnTo>
                                  <a:pt x="620547" y="101104"/>
                                </a:lnTo>
                                <a:lnTo>
                                  <a:pt x="622084" y="98056"/>
                                </a:lnTo>
                                <a:lnTo>
                                  <a:pt x="610095" y="91668"/>
                                </a:lnTo>
                                <a:lnTo>
                                  <a:pt x="607021" y="98056"/>
                                </a:lnTo>
                                <a:lnTo>
                                  <a:pt x="607021" y="101104"/>
                                </a:lnTo>
                                <a:lnTo>
                                  <a:pt x="600875" y="101104"/>
                                </a:lnTo>
                                <a:lnTo>
                                  <a:pt x="597801" y="98056"/>
                                </a:lnTo>
                                <a:lnTo>
                                  <a:pt x="600875" y="94703"/>
                                </a:lnTo>
                                <a:lnTo>
                                  <a:pt x="616242" y="64249"/>
                                </a:lnTo>
                                <a:lnTo>
                                  <a:pt x="616242" y="61201"/>
                                </a:lnTo>
                                <a:lnTo>
                                  <a:pt x="625144" y="61201"/>
                                </a:lnTo>
                                <a:lnTo>
                                  <a:pt x="625144" y="67297"/>
                                </a:lnTo>
                                <a:lnTo>
                                  <a:pt x="622084" y="67297"/>
                                </a:lnTo>
                                <a:lnTo>
                                  <a:pt x="619010" y="73393"/>
                                </a:lnTo>
                                <a:lnTo>
                                  <a:pt x="631304" y="79476"/>
                                </a:lnTo>
                                <a:lnTo>
                                  <a:pt x="637438" y="67297"/>
                                </a:lnTo>
                                <a:lnTo>
                                  <a:pt x="637438" y="61201"/>
                                </a:lnTo>
                                <a:close/>
                              </a:path>
                              <a:path w="848360" h="636905">
                                <a:moveTo>
                                  <a:pt x="683234" y="88620"/>
                                </a:moveTo>
                                <a:lnTo>
                                  <a:pt x="674027" y="82524"/>
                                </a:lnTo>
                                <a:lnTo>
                                  <a:pt x="658952" y="104152"/>
                                </a:lnTo>
                                <a:lnTo>
                                  <a:pt x="649744" y="98056"/>
                                </a:lnTo>
                                <a:lnTo>
                                  <a:pt x="664806" y="76441"/>
                                </a:lnTo>
                                <a:lnTo>
                                  <a:pt x="655891" y="70345"/>
                                </a:lnTo>
                                <a:lnTo>
                                  <a:pt x="619010" y="122428"/>
                                </a:lnTo>
                                <a:lnTo>
                                  <a:pt x="628230" y="131559"/>
                                </a:lnTo>
                                <a:lnTo>
                                  <a:pt x="643597" y="107200"/>
                                </a:lnTo>
                                <a:lnTo>
                                  <a:pt x="652818" y="113296"/>
                                </a:lnTo>
                                <a:lnTo>
                                  <a:pt x="637438" y="134607"/>
                                </a:lnTo>
                                <a:lnTo>
                                  <a:pt x="646658" y="143751"/>
                                </a:lnTo>
                                <a:lnTo>
                                  <a:pt x="670915" y="107200"/>
                                </a:lnTo>
                                <a:lnTo>
                                  <a:pt x="672934" y="104152"/>
                                </a:lnTo>
                                <a:lnTo>
                                  <a:pt x="683234" y="88620"/>
                                </a:lnTo>
                                <a:close/>
                              </a:path>
                              <a:path w="848360" h="636905">
                                <a:moveTo>
                                  <a:pt x="732116" y="131559"/>
                                </a:moveTo>
                                <a:lnTo>
                                  <a:pt x="719823" y="119380"/>
                                </a:lnTo>
                                <a:lnTo>
                                  <a:pt x="716737" y="121627"/>
                                </a:lnTo>
                                <a:lnTo>
                                  <a:pt x="716737" y="134607"/>
                                </a:lnTo>
                                <a:lnTo>
                                  <a:pt x="698614" y="159283"/>
                                </a:lnTo>
                                <a:lnTo>
                                  <a:pt x="692454" y="152882"/>
                                </a:lnTo>
                                <a:lnTo>
                                  <a:pt x="716737" y="134607"/>
                                </a:lnTo>
                                <a:lnTo>
                                  <a:pt x="716737" y="121627"/>
                                </a:lnTo>
                                <a:lnTo>
                                  <a:pt x="664806" y="159283"/>
                                </a:lnTo>
                                <a:lnTo>
                                  <a:pt x="674027" y="168427"/>
                                </a:lnTo>
                                <a:lnTo>
                                  <a:pt x="683234" y="162331"/>
                                </a:lnTo>
                                <a:lnTo>
                                  <a:pt x="689394" y="168427"/>
                                </a:lnTo>
                                <a:lnTo>
                                  <a:pt x="683234" y="177558"/>
                                </a:lnTo>
                                <a:lnTo>
                                  <a:pt x="692454" y="186690"/>
                                </a:lnTo>
                                <a:lnTo>
                                  <a:pt x="709980" y="162331"/>
                                </a:lnTo>
                                <a:lnTo>
                                  <a:pt x="712177" y="159283"/>
                                </a:lnTo>
                                <a:lnTo>
                                  <a:pt x="729919" y="134607"/>
                                </a:lnTo>
                                <a:lnTo>
                                  <a:pt x="732116" y="131559"/>
                                </a:lnTo>
                                <a:close/>
                              </a:path>
                              <a:path w="848360" h="636905">
                                <a:moveTo>
                                  <a:pt x="774839" y="183654"/>
                                </a:moveTo>
                                <a:lnTo>
                                  <a:pt x="765619" y="174510"/>
                                </a:lnTo>
                                <a:lnTo>
                                  <a:pt x="722896" y="208013"/>
                                </a:lnTo>
                                <a:lnTo>
                                  <a:pt x="732116" y="198882"/>
                                </a:lnTo>
                                <a:lnTo>
                                  <a:pt x="741337" y="186690"/>
                                </a:lnTo>
                                <a:lnTo>
                                  <a:pt x="750239" y="177558"/>
                                </a:lnTo>
                                <a:lnTo>
                                  <a:pt x="757161" y="168427"/>
                                </a:lnTo>
                                <a:lnTo>
                                  <a:pt x="759460" y="165379"/>
                                </a:lnTo>
                                <a:lnTo>
                                  <a:pt x="747179" y="149834"/>
                                </a:lnTo>
                                <a:lnTo>
                                  <a:pt x="695540" y="189738"/>
                                </a:lnTo>
                                <a:lnTo>
                                  <a:pt x="701675" y="198882"/>
                                </a:lnTo>
                                <a:lnTo>
                                  <a:pt x="744105" y="168427"/>
                                </a:lnTo>
                                <a:lnTo>
                                  <a:pt x="735190" y="177558"/>
                                </a:lnTo>
                                <a:lnTo>
                                  <a:pt x="729043" y="189738"/>
                                </a:lnTo>
                                <a:lnTo>
                                  <a:pt x="719823" y="198882"/>
                                </a:lnTo>
                                <a:lnTo>
                                  <a:pt x="710603" y="211061"/>
                                </a:lnTo>
                                <a:lnTo>
                                  <a:pt x="722896" y="223532"/>
                                </a:lnTo>
                                <a:lnTo>
                                  <a:pt x="743115" y="208013"/>
                                </a:lnTo>
                                <a:lnTo>
                                  <a:pt x="774839" y="183654"/>
                                </a:lnTo>
                                <a:close/>
                              </a:path>
                              <a:path w="848360" h="636905">
                                <a:moveTo>
                                  <a:pt x="796036" y="226580"/>
                                </a:moveTo>
                                <a:lnTo>
                                  <a:pt x="792962" y="220192"/>
                                </a:lnTo>
                                <a:lnTo>
                                  <a:pt x="791438" y="217157"/>
                                </a:lnTo>
                                <a:lnTo>
                                  <a:pt x="789901" y="214109"/>
                                </a:lnTo>
                                <a:lnTo>
                                  <a:pt x="784047" y="198882"/>
                                </a:lnTo>
                                <a:lnTo>
                                  <a:pt x="780973" y="200672"/>
                                </a:lnTo>
                                <a:lnTo>
                                  <a:pt x="780973" y="217157"/>
                                </a:lnTo>
                                <a:lnTo>
                                  <a:pt x="780973" y="226580"/>
                                </a:lnTo>
                                <a:lnTo>
                                  <a:pt x="750239" y="241808"/>
                                </a:lnTo>
                                <a:lnTo>
                                  <a:pt x="750239" y="244856"/>
                                </a:lnTo>
                                <a:lnTo>
                                  <a:pt x="747179" y="244856"/>
                                </a:lnTo>
                                <a:lnTo>
                                  <a:pt x="747179" y="241808"/>
                                </a:lnTo>
                                <a:lnTo>
                                  <a:pt x="744105" y="241808"/>
                                </a:lnTo>
                                <a:lnTo>
                                  <a:pt x="744105" y="238772"/>
                                </a:lnTo>
                                <a:lnTo>
                                  <a:pt x="777913" y="217157"/>
                                </a:lnTo>
                                <a:lnTo>
                                  <a:pt x="780973" y="217157"/>
                                </a:lnTo>
                                <a:lnTo>
                                  <a:pt x="780973" y="200672"/>
                                </a:lnTo>
                                <a:lnTo>
                                  <a:pt x="725957" y="232676"/>
                                </a:lnTo>
                                <a:lnTo>
                                  <a:pt x="735190" y="247904"/>
                                </a:lnTo>
                                <a:lnTo>
                                  <a:pt x="738251" y="254000"/>
                                </a:lnTo>
                                <a:lnTo>
                                  <a:pt x="744105" y="257035"/>
                                </a:lnTo>
                                <a:lnTo>
                                  <a:pt x="753325" y="257035"/>
                                </a:lnTo>
                                <a:lnTo>
                                  <a:pt x="774230" y="244856"/>
                                </a:lnTo>
                                <a:lnTo>
                                  <a:pt x="789901" y="235724"/>
                                </a:lnTo>
                                <a:lnTo>
                                  <a:pt x="792962" y="232676"/>
                                </a:lnTo>
                                <a:lnTo>
                                  <a:pt x="796036" y="226580"/>
                                </a:lnTo>
                                <a:close/>
                              </a:path>
                              <a:path w="848360" h="636905">
                                <a:moveTo>
                                  <a:pt x="820635" y="572262"/>
                                </a:moveTo>
                                <a:lnTo>
                                  <a:pt x="808342" y="566166"/>
                                </a:lnTo>
                                <a:lnTo>
                                  <a:pt x="801014" y="563118"/>
                                </a:lnTo>
                                <a:lnTo>
                                  <a:pt x="771753" y="550938"/>
                                </a:lnTo>
                                <a:lnTo>
                                  <a:pt x="762533" y="550938"/>
                                </a:lnTo>
                                <a:lnTo>
                                  <a:pt x="753325" y="560082"/>
                                </a:lnTo>
                                <a:lnTo>
                                  <a:pt x="753325" y="566166"/>
                                </a:lnTo>
                                <a:lnTo>
                                  <a:pt x="756399" y="569214"/>
                                </a:lnTo>
                                <a:lnTo>
                                  <a:pt x="753325" y="569214"/>
                                </a:lnTo>
                                <a:lnTo>
                                  <a:pt x="750239" y="578358"/>
                                </a:lnTo>
                                <a:lnTo>
                                  <a:pt x="786815" y="593585"/>
                                </a:lnTo>
                                <a:lnTo>
                                  <a:pt x="792962" y="575310"/>
                                </a:lnTo>
                                <a:lnTo>
                                  <a:pt x="780973" y="572262"/>
                                </a:lnTo>
                                <a:lnTo>
                                  <a:pt x="780973" y="575310"/>
                                </a:lnTo>
                                <a:lnTo>
                                  <a:pt x="768692" y="572262"/>
                                </a:lnTo>
                                <a:lnTo>
                                  <a:pt x="765619" y="572262"/>
                                </a:lnTo>
                                <a:lnTo>
                                  <a:pt x="765619" y="563118"/>
                                </a:lnTo>
                                <a:lnTo>
                                  <a:pt x="768692" y="563118"/>
                                </a:lnTo>
                                <a:lnTo>
                                  <a:pt x="774839" y="566166"/>
                                </a:lnTo>
                                <a:lnTo>
                                  <a:pt x="802195" y="575310"/>
                                </a:lnTo>
                                <a:lnTo>
                                  <a:pt x="805256" y="578358"/>
                                </a:lnTo>
                                <a:lnTo>
                                  <a:pt x="808342" y="578358"/>
                                </a:lnTo>
                                <a:lnTo>
                                  <a:pt x="808342" y="581393"/>
                                </a:lnTo>
                                <a:lnTo>
                                  <a:pt x="805256" y="584441"/>
                                </a:lnTo>
                                <a:lnTo>
                                  <a:pt x="799122" y="584441"/>
                                </a:lnTo>
                                <a:lnTo>
                                  <a:pt x="792962" y="596620"/>
                                </a:lnTo>
                                <a:lnTo>
                                  <a:pt x="799122" y="596620"/>
                                </a:lnTo>
                                <a:lnTo>
                                  <a:pt x="805256" y="599973"/>
                                </a:lnTo>
                                <a:lnTo>
                                  <a:pt x="808342" y="596620"/>
                                </a:lnTo>
                                <a:lnTo>
                                  <a:pt x="814476" y="593585"/>
                                </a:lnTo>
                                <a:lnTo>
                                  <a:pt x="817549" y="587489"/>
                                </a:lnTo>
                                <a:lnTo>
                                  <a:pt x="820635" y="578358"/>
                                </a:lnTo>
                                <a:lnTo>
                                  <a:pt x="820635" y="572262"/>
                                </a:lnTo>
                                <a:close/>
                              </a:path>
                              <a:path w="848360" h="636905">
                                <a:moveTo>
                                  <a:pt x="826465" y="287807"/>
                                </a:moveTo>
                                <a:lnTo>
                                  <a:pt x="825169" y="284454"/>
                                </a:lnTo>
                                <a:lnTo>
                                  <a:pt x="814476" y="257035"/>
                                </a:lnTo>
                                <a:lnTo>
                                  <a:pt x="802195" y="263131"/>
                                </a:lnTo>
                                <a:lnTo>
                                  <a:pt x="805256" y="272275"/>
                                </a:lnTo>
                                <a:lnTo>
                                  <a:pt x="756399" y="293903"/>
                                </a:lnTo>
                                <a:lnTo>
                                  <a:pt x="762533" y="306082"/>
                                </a:lnTo>
                                <a:lnTo>
                                  <a:pt x="811415" y="284454"/>
                                </a:lnTo>
                                <a:lnTo>
                                  <a:pt x="814476" y="293903"/>
                                </a:lnTo>
                                <a:lnTo>
                                  <a:pt x="826465" y="287807"/>
                                </a:lnTo>
                                <a:close/>
                              </a:path>
                              <a:path w="848360" h="636905">
                                <a:moveTo>
                                  <a:pt x="835698" y="318262"/>
                                </a:moveTo>
                                <a:lnTo>
                                  <a:pt x="834669" y="315214"/>
                                </a:lnTo>
                                <a:lnTo>
                                  <a:pt x="829538" y="299986"/>
                                </a:lnTo>
                                <a:lnTo>
                                  <a:pt x="823709" y="301942"/>
                                </a:lnTo>
                                <a:lnTo>
                                  <a:pt x="823709" y="315214"/>
                                </a:lnTo>
                                <a:lnTo>
                                  <a:pt x="823709" y="321310"/>
                                </a:lnTo>
                                <a:lnTo>
                                  <a:pt x="820635" y="324358"/>
                                </a:lnTo>
                                <a:lnTo>
                                  <a:pt x="814476" y="327406"/>
                                </a:lnTo>
                                <a:lnTo>
                                  <a:pt x="811415" y="327406"/>
                                </a:lnTo>
                                <a:lnTo>
                                  <a:pt x="808342" y="324358"/>
                                </a:lnTo>
                                <a:lnTo>
                                  <a:pt x="808342" y="321310"/>
                                </a:lnTo>
                                <a:lnTo>
                                  <a:pt x="820635" y="315214"/>
                                </a:lnTo>
                                <a:lnTo>
                                  <a:pt x="823709" y="315214"/>
                                </a:lnTo>
                                <a:lnTo>
                                  <a:pt x="823709" y="301942"/>
                                </a:lnTo>
                                <a:lnTo>
                                  <a:pt x="765619" y="321310"/>
                                </a:lnTo>
                                <a:lnTo>
                                  <a:pt x="768692" y="330441"/>
                                </a:lnTo>
                                <a:lnTo>
                                  <a:pt x="796036" y="324358"/>
                                </a:lnTo>
                                <a:lnTo>
                                  <a:pt x="799122" y="324358"/>
                                </a:lnTo>
                                <a:lnTo>
                                  <a:pt x="799122" y="330441"/>
                                </a:lnTo>
                                <a:lnTo>
                                  <a:pt x="796036" y="333489"/>
                                </a:lnTo>
                                <a:lnTo>
                                  <a:pt x="774839" y="339585"/>
                                </a:lnTo>
                                <a:lnTo>
                                  <a:pt x="771753" y="342633"/>
                                </a:lnTo>
                                <a:lnTo>
                                  <a:pt x="777913" y="355117"/>
                                </a:lnTo>
                                <a:lnTo>
                                  <a:pt x="777913" y="352069"/>
                                </a:lnTo>
                                <a:lnTo>
                                  <a:pt x="799122" y="345668"/>
                                </a:lnTo>
                                <a:lnTo>
                                  <a:pt x="805256" y="339585"/>
                                </a:lnTo>
                                <a:lnTo>
                                  <a:pt x="805256" y="333489"/>
                                </a:lnTo>
                                <a:lnTo>
                                  <a:pt x="811415" y="339585"/>
                                </a:lnTo>
                                <a:lnTo>
                                  <a:pt x="817549" y="339585"/>
                                </a:lnTo>
                                <a:lnTo>
                                  <a:pt x="826465" y="336537"/>
                                </a:lnTo>
                                <a:lnTo>
                                  <a:pt x="832624" y="333489"/>
                                </a:lnTo>
                                <a:lnTo>
                                  <a:pt x="835698" y="330441"/>
                                </a:lnTo>
                                <a:lnTo>
                                  <a:pt x="835698" y="327406"/>
                                </a:lnTo>
                                <a:lnTo>
                                  <a:pt x="835698" y="318262"/>
                                </a:lnTo>
                                <a:close/>
                              </a:path>
                              <a:path w="848360" h="636905">
                                <a:moveTo>
                                  <a:pt x="838758" y="514096"/>
                                </a:moveTo>
                                <a:lnTo>
                                  <a:pt x="774839" y="498868"/>
                                </a:lnTo>
                                <a:lnTo>
                                  <a:pt x="771753" y="508012"/>
                                </a:lnTo>
                                <a:lnTo>
                                  <a:pt x="823709" y="523240"/>
                                </a:lnTo>
                                <a:lnTo>
                                  <a:pt x="811415" y="523240"/>
                                </a:lnTo>
                                <a:lnTo>
                                  <a:pt x="796036" y="520192"/>
                                </a:lnTo>
                                <a:lnTo>
                                  <a:pt x="768692" y="520192"/>
                                </a:lnTo>
                                <a:lnTo>
                                  <a:pt x="765619" y="538772"/>
                                </a:lnTo>
                                <a:lnTo>
                                  <a:pt x="829538" y="557034"/>
                                </a:lnTo>
                                <a:lnTo>
                                  <a:pt x="832624" y="544855"/>
                                </a:lnTo>
                                <a:lnTo>
                                  <a:pt x="780973" y="529323"/>
                                </a:lnTo>
                                <a:lnTo>
                                  <a:pt x="792962" y="532371"/>
                                </a:lnTo>
                                <a:lnTo>
                                  <a:pt x="835698" y="532371"/>
                                </a:lnTo>
                                <a:lnTo>
                                  <a:pt x="836206" y="529323"/>
                                </a:lnTo>
                                <a:lnTo>
                                  <a:pt x="837222" y="523240"/>
                                </a:lnTo>
                                <a:lnTo>
                                  <a:pt x="838758" y="514096"/>
                                </a:lnTo>
                                <a:close/>
                              </a:path>
                              <a:path w="848360" h="636905">
                                <a:moveTo>
                                  <a:pt x="841832" y="486689"/>
                                </a:moveTo>
                                <a:lnTo>
                                  <a:pt x="777913" y="474497"/>
                                </a:lnTo>
                                <a:lnTo>
                                  <a:pt x="777913" y="489737"/>
                                </a:lnTo>
                                <a:lnTo>
                                  <a:pt x="841832" y="498868"/>
                                </a:lnTo>
                                <a:lnTo>
                                  <a:pt x="841832" y="486689"/>
                                </a:lnTo>
                                <a:close/>
                              </a:path>
                              <a:path w="848360" h="636905">
                                <a:moveTo>
                                  <a:pt x="844918" y="376440"/>
                                </a:moveTo>
                                <a:lnTo>
                                  <a:pt x="843368" y="367296"/>
                                </a:lnTo>
                                <a:lnTo>
                                  <a:pt x="841832" y="358165"/>
                                </a:lnTo>
                                <a:lnTo>
                                  <a:pt x="832624" y="357759"/>
                                </a:lnTo>
                                <a:lnTo>
                                  <a:pt x="832624" y="367296"/>
                                </a:lnTo>
                                <a:lnTo>
                                  <a:pt x="802195" y="376440"/>
                                </a:lnTo>
                                <a:lnTo>
                                  <a:pt x="802195" y="370344"/>
                                </a:lnTo>
                                <a:lnTo>
                                  <a:pt x="832624" y="367296"/>
                                </a:lnTo>
                                <a:lnTo>
                                  <a:pt x="832624" y="357759"/>
                                </a:lnTo>
                                <a:lnTo>
                                  <a:pt x="774839" y="355117"/>
                                </a:lnTo>
                                <a:lnTo>
                                  <a:pt x="777913" y="370344"/>
                                </a:lnTo>
                                <a:lnTo>
                                  <a:pt x="789901" y="370344"/>
                                </a:lnTo>
                                <a:lnTo>
                                  <a:pt x="789901" y="379488"/>
                                </a:lnTo>
                                <a:lnTo>
                                  <a:pt x="780973" y="382524"/>
                                </a:lnTo>
                                <a:lnTo>
                                  <a:pt x="780973" y="394716"/>
                                </a:lnTo>
                                <a:lnTo>
                                  <a:pt x="844918" y="376440"/>
                                </a:lnTo>
                                <a:close/>
                              </a:path>
                              <a:path w="848360" h="636905">
                                <a:moveTo>
                                  <a:pt x="847991" y="428510"/>
                                </a:moveTo>
                                <a:lnTo>
                                  <a:pt x="784047" y="425462"/>
                                </a:lnTo>
                                <a:lnTo>
                                  <a:pt x="784047" y="434606"/>
                                </a:lnTo>
                                <a:lnTo>
                                  <a:pt x="835698" y="440690"/>
                                </a:lnTo>
                                <a:lnTo>
                                  <a:pt x="823709" y="440690"/>
                                </a:lnTo>
                                <a:lnTo>
                                  <a:pt x="808342" y="443738"/>
                                </a:lnTo>
                                <a:lnTo>
                                  <a:pt x="796036" y="446786"/>
                                </a:lnTo>
                                <a:lnTo>
                                  <a:pt x="780973" y="449834"/>
                                </a:lnTo>
                                <a:lnTo>
                                  <a:pt x="780973" y="465061"/>
                                </a:lnTo>
                                <a:lnTo>
                                  <a:pt x="844918" y="471144"/>
                                </a:lnTo>
                                <a:lnTo>
                                  <a:pt x="847991" y="458965"/>
                                </a:lnTo>
                                <a:lnTo>
                                  <a:pt x="792962" y="455917"/>
                                </a:lnTo>
                                <a:lnTo>
                                  <a:pt x="805256" y="452882"/>
                                </a:lnTo>
                                <a:lnTo>
                                  <a:pt x="817549" y="452882"/>
                                </a:lnTo>
                                <a:lnTo>
                                  <a:pt x="847991" y="446786"/>
                                </a:lnTo>
                                <a:lnTo>
                                  <a:pt x="847991" y="428510"/>
                                </a:lnTo>
                                <a:close/>
                              </a:path>
                              <a:path w="848360" h="636905">
                                <a:moveTo>
                                  <a:pt x="847991" y="400786"/>
                                </a:moveTo>
                                <a:lnTo>
                                  <a:pt x="780973" y="400786"/>
                                </a:lnTo>
                                <a:lnTo>
                                  <a:pt x="780973" y="416331"/>
                                </a:lnTo>
                                <a:lnTo>
                                  <a:pt x="847991" y="413283"/>
                                </a:lnTo>
                                <a:lnTo>
                                  <a:pt x="847991" y="400786"/>
                                </a:lnTo>
                                <a:close/>
                              </a:path>
                            </a:pathLst>
                          </a:custGeom>
                          <a:solidFill>
                            <a:srgbClr val="FFFFFF"/>
                          </a:solidFill>
                        </wps:spPr>
                        <wps:bodyPr wrap="square" lIns="0" tIns="0" rIns="0" bIns="0" rtlCol="0">
                          <a:noAutofit/>
                        </wps:bodyPr>
                      </wps:wsp>
                      <wps:wsp>
                        <wps:cNvPr id="239" name="Graphic 239"/>
                        <wps:cNvSpPr/>
                        <wps:spPr>
                          <a:xfrm>
                            <a:off x="132610" y="671758"/>
                            <a:ext cx="18415" cy="18415"/>
                          </a:xfrm>
                          <a:custGeom>
                            <a:avLst/>
                            <a:gdLst/>
                            <a:ahLst/>
                            <a:cxnLst/>
                            <a:rect l="l" t="t" r="r" b="b"/>
                            <a:pathLst>
                              <a:path w="18415" h="18415">
                                <a:moveTo>
                                  <a:pt x="8918" y="18274"/>
                                </a:moveTo>
                                <a:lnTo>
                                  <a:pt x="15058" y="18274"/>
                                </a:lnTo>
                                <a:lnTo>
                                  <a:pt x="18141" y="9143"/>
                                </a:lnTo>
                                <a:lnTo>
                                  <a:pt x="15058" y="3047"/>
                                </a:lnTo>
                                <a:lnTo>
                                  <a:pt x="8918" y="0"/>
                                </a:lnTo>
                                <a:lnTo>
                                  <a:pt x="3082" y="3047"/>
                                </a:lnTo>
                                <a:lnTo>
                                  <a:pt x="0" y="9143"/>
                                </a:lnTo>
                                <a:lnTo>
                                  <a:pt x="3082" y="18274"/>
                                </a:lnTo>
                                <a:lnTo>
                                  <a:pt x="8918" y="18274"/>
                                </a:lnTo>
                              </a:path>
                            </a:pathLst>
                          </a:custGeom>
                          <a:ln w="3068">
                            <a:solidFill>
                              <a:srgbClr val="FFFFFF"/>
                            </a:solidFill>
                            <a:prstDash val="solid"/>
                          </a:ln>
                        </wps:spPr>
                        <wps:bodyPr wrap="square" lIns="0" tIns="0" rIns="0" bIns="0" rtlCol="0">
                          <a:noAutofit/>
                        </wps:bodyPr>
                      </wps:wsp>
                      <wps:wsp>
                        <wps:cNvPr id="240" name="Graphic 240"/>
                        <wps:cNvSpPr/>
                        <wps:spPr>
                          <a:xfrm>
                            <a:off x="790202" y="667337"/>
                            <a:ext cx="18415" cy="18415"/>
                          </a:xfrm>
                          <a:custGeom>
                            <a:avLst/>
                            <a:gdLst/>
                            <a:ahLst/>
                            <a:cxnLst/>
                            <a:rect l="l" t="t" r="r" b="b"/>
                            <a:pathLst>
                              <a:path w="18415" h="18415">
                                <a:moveTo>
                                  <a:pt x="8906" y="0"/>
                                </a:moveTo>
                                <a:lnTo>
                                  <a:pt x="0" y="3047"/>
                                </a:lnTo>
                                <a:lnTo>
                                  <a:pt x="0" y="18274"/>
                                </a:lnTo>
                                <a:lnTo>
                                  <a:pt x="8906" y="18274"/>
                                </a:lnTo>
                                <a:lnTo>
                                  <a:pt x="15058" y="18274"/>
                                </a:lnTo>
                                <a:lnTo>
                                  <a:pt x="18128" y="9143"/>
                                </a:lnTo>
                                <a:lnTo>
                                  <a:pt x="15058" y="3047"/>
                                </a:lnTo>
                                <a:lnTo>
                                  <a:pt x="8906" y="0"/>
                                </a:lnTo>
                                <a:close/>
                              </a:path>
                            </a:pathLst>
                          </a:custGeom>
                          <a:solidFill>
                            <a:srgbClr val="FFFFFF"/>
                          </a:solidFill>
                        </wps:spPr>
                        <wps:bodyPr wrap="square" lIns="0" tIns="0" rIns="0" bIns="0" rtlCol="0">
                          <a:noAutofit/>
                        </wps:bodyPr>
                      </wps:wsp>
                      <wps:wsp>
                        <wps:cNvPr id="241" name="Graphic 241"/>
                        <wps:cNvSpPr/>
                        <wps:spPr>
                          <a:xfrm>
                            <a:off x="794649" y="671758"/>
                            <a:ext cx="18415" cy="18415"/>
                          </a:xfrm>
                          <a:custGeom>
                            <a:avLst/>
                            <a:gdLst/>
                            <a:ahLst/>
                            <a:cxnLst/>
                            <a:rect l="l" t="t" r="r" b="b"/>
                            <a:pathLst>
                              <a:path w="18415" h="18415">
                                <a:moveTo>
                                  <a:pt x="8918" y="18274"/>
                                </a:moveTo>
                                <a:lnTo>
                                  <a:pt x="15071" y="18274"/>
                                </a:lnTo>
                                <a:lnTo>
                                  <a:pt x="18141" y="9143"/>
                                </a:lnTo>
                                <a:lnTo>
                                  <a:pt x="15071" y="3047"/>
                                </a:lnTo>
                                <a:lnTo>
                                  <a:pt x="8918" y="0"/>
                                </a:lnTo>
                                <a:lnTo>
                                  <a:pt x="0" y="3047"/>
                                </a:lnTo>
                                <a:lnTo>
                                  <a:pt x="0" y="9143"/>
                                </a:lnTo>
                                <a:lnTo>
                                  <a:pt x="0" y="18274"/>
                                </a:lnTo>
                                <a:lnTo>
                                  <a:pt x="8918" y="18274"/>
                                </a:lnTo>
                              </a:path>
                            </a:pathLst>
                          </a:custGeom>
                          <a:ln w="3068">
                            <a:solidFill>
                              <a:srgbClr val="FFFFFF"/>
                            </a:solidFill>
                            <a:prstDash val="solid"/>
                          </a:ln>
                        </wps:spPr>
                        <wps:bodyPr wrap="square" lIns="0" tIns="0" rIns="0" bIns="0" rtlCol="0">
                          <a:noAutofit/>
                        </wps:bodyPr>
                      </wps:wsp>
                      <wps:wsp>
                        <wps:cNvPr id="242" name="Graphic 242"/>
                        <wps:cNvSpPr/>
                        <wps:spPr>
                          <a:xfrm>
                            <a:off x="137069" y="688660"/>
                            <a:ext cx="665480" cy="196215"/>
                          </a:xfrm>
                          <a:custGeom>
                            <a:avLst/>
                            <a:gdLst/>
                            <a:ahLst/>
                            <a:cxnLst/>
                            <a:rect l="l" t="t" r="r" b="b"/>
                            <a:pathLst>
                              <a:path w="665480" h="196215">
                                <a:moveTo>
                                  <a:pt x="222835" y="131575"/>
                                </a:moveTo>
                                <a:lnTo>
                                  <a:pt x="210543" y="177561"/>
                                </a:lnTo>
                                <a:lnTo>
                                  <a:pt x="228975" y="183652"/>
                                </a:lnTo>
                                <a:lnTo>
                                  <a:pt x="232057" y="174516"/>
                                </a:lnTo>
                                <a:lnTo>
                                  <a:pt x="222835" y="171469"/>
                                </a:lnTo>
                                <a:lnTo>
                                  <a:pt x="232057" y="134622"/>
                                </a:lnTo>
                                <a:lnTo>
                                  <a:pt x="222835" y="131575"/>
                                </a:lnTo>
                                <a:close/>
                              </a:path>
                              <a:path w="665480" h="196215">
                                <a:moveTo>
                                  <a:pt x="201321" y="125479"/>
                                </a:moveTo>
                                <a:lnTo>
                                  <a:pt x="186262" y="168424"/>
                                </a:lnTo>
                                <a:lnTo>
                                  <a:pt x="204391" y="174516"/>
                                </a:lnTo>
                                <a:lnTo>
                                  <a:pt x="207461" y="165378"/>
                                </a:lnTo>
                                <a:lnTo>
                                  <a:pt x="198554" y="162333"/>
                                </a:lnTo>
                                <a:lnTo>
                                  <a:pt x="201321" y="153196"/>
                                </a:lnTo>
                                <a:lnTo>
                                  <a:pt x="211533" y="153196"/>
                                </a:lnTo>
                                <a:lnTo>
                                  <a:pt x="213613" y="146800"/>
                                </a:lnTo>
                                <a:lnTo>
                                  <a:pt x="204391" y="143753"/>
                                </a:lnTo>
                                <a:lnTo>
                                  <a:pt x="207461" y="134622"/>
                                </a:lnTo>
                                <a:lnTo>
                                  <a:pt x="218214" y="134622"/>
                                </a:lnTo>
                                <a:lnTo>
                                  <a:pt x="219753" y="131575"/>
                                </a:lnTo>
                                <a:lnTo>
                                  <a:pt x="201321" y="125479"/>
                                </a:lnTo>
                                <a:close/>
                              </a:path>
                              <a:path w="665480" h="196215">
                                <a:moveTo>
                                  <a:pt x="180110" y="113300"/>
                                </a:moveTo>
                                <a:lnTo>
                                  <a:pt x="158899" y="156241"/>
                                </a:lnTo>
                                <a:lnTo>
                                  <a:pt x="170888" y="162333"/>
                                </a:lnTo>
                                <a:lnTo>
                                  <a:pt x="183180" y="162333"/>
                                </a:lnTo>
                                <a:lnTo>
                                  <a:pt x="183180" y="159288"/>
                                </a:lnTo>
                                <a:lnTo>
                                  <a:pt x="185231" y="156241"/>
                                </a:lnTo>
                                <a:lnTo>
                                  <a:pt x="173958" y="156241"/>
                                </a:lnTo>
                                <a:lnTo>
                                  <a:pt x="170888" y="153196"/>
                                </a:lnTo>
                                <a:lnTo>
                                  <a:pt x="173958" y="140706"/>
                                </a:lnTo>
                                <a:lnTo>
                                  <a:pt x="192402" y="140706"/>
                                </a:lnTo>
                                <a:lnTo>
                                  <a:pt x="192402" y="137658"/>
                                </a:lnTo>
                                <a:lnTo>
                                  <a:pt x="193934" y="134622"/>
                                </a:lnTo>
                                <a:lnTo>
                                  <a:pt x="180110" y="134622"/>
                                </a:lnTo>
                                <a:lnTo>
                                  <a:pt x="183180" y="125479"/>
                                </a:lnTo>
                                <a:lnTo>
                                  <a:pt x="195476" y="125479"/>
                                </a:lnTo>
                                <a:lnTo>
                                  <a:pt x="189332" y="119396"/>
                                </a:lnTo>
                                <a:lnTo>
                                  <a:pt x="180110" y="113300"/>
                                </a:lnTo>
                                <a:close/>
                              </a:path>
                              <a:path w="665480" h="196215">
                                <a:moveTo>
                                  <a:pt x="183180" y="140706"/>
                                </a:moveTo>
                                <a:lnTo>
                                  <a:pt x="177040" y="140706"/>
                                </a:lnTo>
                                <a:lnTo>
                                  <a:pt x="177040" y="143753"/>
                                </a:lnTo>
                                <a:lnTo>
                                  <a:pt x="180110" y="143753"/>
                                </a:lnTo>
                                <a:lnTo>
                                  <a:pt x="180110" y="146800"/>
                                </a:lnTo>
                                <a:lnTo>
                                  <a:pt x="177040" y="153196"/>
                                </a:lnTo>
                                <a:lnTo>
                                  <a:pt x="173958" y="156241"/>
                                </a:lnTo>
                                <a:lnTo>
                                  <a:pt x="185231" y="156241"/>
                                </a:lnTo>
                                <a:lnTo>
                                  <a:pt x="189332" y="150150"/>
                                </a:lnTo>
                                <a:lnTo>
                                  <a:pt x="189332" y="146800"/>
                                </a:lnTo>
                                <a:lnTo>
                                  <a:pt x="183180" y="140706"/>
                                </a:lnTo>
                                <a:close/>
                              </a:path>
                              <a:path w="665480" h="196215">
                                <a:moveTo>
                                  <a:pt x="211533" y="153196"/>
                                </a:moveTo>
                                <a:lnTo>
                                  <a:pt x="201321" y="153196"/>
                                </a:lnTo>
                                <a:lnTo>
                                  <a:pt x="210543" y="156241"/>
                                </a:lnTo>
                                <a:lnTo>
                                  <a:pt x="211533" y="153196"/>
                                </a:lnTo>
                                <a:close/>
                              </a:path>
                              <a:path w="665480" h="196215">
                                <a:moveTo>
                                  <a:pt x="143537" y="95025"/>
                                </a:moveTo>
                                <a:lnTo>
                                  <a:pt x="125093" y="125479"/>
                                </a:lnTo>
                                <a:lnTo>
                                  <a:pt x="122023" y="131575"/>
                                </a:lnTo>
                                <a:lnTo>
                                  <a:pt x="122023" y="134622"/>
                                </a:lnTo>
                                <a:lnTo>
                                  <a:pt x="125093" y="137658"/>
                                </a:lnTo>
                                <a:lnTo>
                                  <a:pt x="131245" y="140706"/>
                                </a:lnTo>
                                <a:lnTo>
                                  <a:pt x="134315" y="143753"/>
                                </a:lnTo>
                                <a:lnTo>
                                  <a:pt x="143537" y="143753"/>
                                </a:lnTo>
                                <a:lnTo>
                                  <a:pt x="146607" y="137658"/>
                                </a:lnTo>
                                <a:lnTo>
                                  <a:pt x="148415" y="134622"/>
                                </a:lnTo>
                                <a:lnTo>
                                  <a:pt x="134315" y="134622"/>
                                </a:lnTo>
                                <a:lnTo>
                                  <a:pt x="131245" y="131575"/>
                                </a:lnTo>
                                <a:lnTo>
                                  <a:pt x="134315" y="131575"/>
                                </a:lnTo>
                                <a:lnTo>
                                  <a:pt x="134315" y="128527"/>
                                </a:lnTo>
                                <a:lnTo>
                                  <a:pt x="152759" y="101121"/>
                                </a:lnTo>
                                <a:lnTo>
                                  <a:pt x="143537" y="95025"/>
                                </a:lnTo>
                                <a:close/>
                              </a:path>
                              <a:path w="665480" h="196215">
                                <a:moveTo>
                                  <a:pt x="218214" y="134622"/>
                                </a:moveTo>
                                <a:lnTo>
                                  <a:pt x="207461" y="134622"/>
                                </a:lnTo>
                                <a:lnTo>
                                  <a:pt x="216683" y="137658"/>
                                </a:lnTo>
                                <a:lnTo>
                                  <a:pt x="218214" y="134622"/>
                                </a:lnTo>
                                <a:close/>
                              </a:path>
                              <a:path w="665480" h="196215">
                                <a:moveTo>
                                  <a:pt x="155829" y="101121"/>
                                </a:moveTo>
                                <a:lnTo>
                                  <a:pt x="140467" y="131575"/>
                                </a:lnTo>
                                <a:lnTo>
                                  <a:pt x="137385" y="134622"/>
                                </a:lnTo>
                                <a:lnTo>
                                  <a:pt x="148415" y="134622"/>
                                </a:lnTo>
                                <a:lnTo>
                                  <a:pt x="164748" y="107204"/>
                                </a:lnTo>
                                <a:lnTo>
                                  <a:pt x="155829" y="101121"/>
                                </a:lnTo>
                                <a:close/>
                              </a:path>
                              <a:path w="665480" h="196215">
                                <a:moveTo>
                                  <a:pt x="195476" y="125479"/>
                                </a:moveTo>
                                <a:lnTo>
                                  <a:pt x="186262" y="125479"/>
                                </a:lnTo>
                                <a:lnTo>
                                  <a:pt x="186262" y="134622"/>
                                </a:lnTo>
                                <a:lnTo>
                                  <a:pt x="193934" y="134622"/>
                                </a:lnTo>
                                <a:lnTo>
                                  <a:pt x="195472" y="131575"/>
                                </a:lnTo>
                                <a:lnTo>
                                  <a:pt x="198554" y="128527"/>
                                </a:lnTo>
                                <a:lnTo>
                                  <a:pt x="195476" y="125479"/>
                                </a:lnTo>
                                <a:close/>
                              </a:path>
                              <a:path w="665480" h="196215">
                                <a:moveTo>
                                  <a:pt x="122023" y="79496"/>
                                </a:moveTo>
                                <a:lnTo>
                                  <a:pt x="94659" y="119396"/>
                                </a:lnTo>
                                <a:lnTo>
                                  <a:pt x="103882" y="125479"/>
                                </a:lnTo>
                                <a:lnTo>
                                  <a:pt x="110034" y="128527"/>
                                </a:lnTo>
                                <a:lnTo>
                                  <a:pt x="116174" y="128527"/>
                                </a:lnTo>
                                <a:lnTo>
                                  <a:pt x="118940" y="125479"/>
                                </a:lnTo>
                                <a:lnTo>
                                  <a:pt x="123547" y="119396"/>
                                </a:lnTo>
                                <a:lnTo>
                                  <a:pt x="110034" y="119396"/>
                                </a:lnTo>
                                <a:lnTo>
                                  <a:pt x="110034" y="116348"/>
                                </a:lnTo>
                                <a:lnTo>
                                  <a:pt x="106964" y="116348"/>
                                </a:lnTo>
                                <a:lnTo>
                                  <a:pt x="125093" y="91977"/>
                                </a:lnTo>
                                <a:lnTo>
                                  <a:pt x="137385" y="91977"/>
                                </a:lnTo>
                                <a:lnTo>
                                  <a:pt x="131245" y="88929"/>
                                </a:lnTo>
                                <a:lnTo>
                                  <a:pt x="122023" y="79496"/>
                                </a:lnTo>
                                <a:close/>
                              </a:path>
                              <a:path w="665480" h="196215">
                                <a:moveTo>
                                  <a:pt x="137385" y="91977"/>
                                </a:moveTo>
                                <a:lnTo>
                                  <a:pt x="125093" y="91977"/>
                                </a:lnTo>
                                <a:lnTo>
                                  <a:pt x="125093" y="95025"/>
                                </a:lnTo>
                                <a:lnTo>
                                  <a:pt x="128162" y="95025"/>
                                </a:lnTo>
                                <a:lnTo>
                                  <a:pt x="128162" y="98073"/>
                                </a:lnTo>
                                <a:lnTo>
                                  <a:pt x="113104" y="116348"/>
                                </a:lnTo>
                                <a:lnTo>
                                  <a:pt x="113104" y="119396"/>
                                </a:lnTo>
                                <a:lnTo>
                                  <a:pt x="123547" y="119396"/>
                                </a:lnTo>
                                <a:lnTo>
                                  <a:pt x="137385" y="101121"/>
                                </a:lnTo>
                                <a:lnTo>
                                  <a:pt x="137385" y="91977"/>
                                </a:lnTo>
                                <a:close/>
                              </a:path>
                              <a:path w="665480" h="196215">
                                <a:moveTo>
                                  <a:pt x="114530" y="79496"/>
                                </a:moveTo>
                                <a:lnTo>
                                  <a:pt x="106964" y="79496"/>
                                </a:lnTo>
                                <a:lnTo>
                                  <a:pt x="94659" y="98073"/>
                                </a:lnTo>
                                <a:lnTo>
                                  <a:pt x="85450" y="98073"/>
                                </a:lnTo>
                                <a:lnTo>
                                  <a:pt x="91590" y="104156"/>
                                </a:lnTo>
                                <a:lnTo>
                                  <a:pt x="85450" y="110252"/>
                                </a:lnTo>
                                <a:lnTo>
                                  <a:pt x="94659" y="116348"/>
                                </a:lnTo>
                                <a:lnTo>
                                  <a:pt x="114530" y="79496"/>
                                </a:lnTo>
                                <a:close/>
                              </a:path>
                              <a:path w="665480" h="196215">
                                <a:moveTo>
                                  <a:pt x="106964" y="67305"/>
                                </a:moveTo>
                                <a:lnTo>
                                  <a:pt x="70379" y="98073"/>
                                </a:lnTo>
                                <a:lnTo>
                                  <a:pt x="79298" y="104156"/>
                                </a:lnTo>
                                <a:lnTo>
                                  <a:pt x="85450" y="98073"/>
                                </a:lnTo>
                                <a:lnTo>
                                  <a:pt x="94659" y="98073"/>
                                </a:lnTo>
                                <a:lnTo>
                                  <a:pt x="91590" y="95025"/>
                                </a:lnTo>
                                <a:lnTo>
                                  <a:pt x="106964" y="79496"/>
                                </a:lnTo>
                                <a:lnTo>
                                  <a:pt x="114530" y="79496"/>
                                </a:lnTo>
                                <a:lnTo>
                                  <a:pt x="116174" y="76448"/>
                                </a:lnTo>
                                <a:lnTo>
                                  <a:pt x="106964" y="67305"/>
                                </a:lnTo>
                                <a:close/>
                              </a:path>
                              <a:path w="665480" h="196215">
                                <a:moveTo>
                                  <a:pt x="100812" y="64269"/>
                                </a:moveTo>
                                <a:lnTo>
                                  <a:pt x="88520" y="64269"/>
                                </a:lnTo>
                                <a:lnTo>
                                  <a:pt x="61169" y="91977"/>
                                </a:lnTo>
                                <a:lnTo>
                                  <a:pt x="67309" y="98073"/>
                                </a:lnTo>
                                <a:lnTo>
                                  <a:pt x="100812" y="64269"/>
                                </a:lnTo>
                                <a:close/>
                              </a:path>
                              <a:path w="665480" h="196215">
                                <a:moveTo>
                                  <a:pt x="82367" y="49030"/>
                                </a:moveTo>
                                <a:lnTo>
                                  <a:pt x="73461" y="49030"/>
                                </a:lnTo>
                                <a:lnTo>
                                  <a:pt x="51947" y="82531"/>
                                </a:lnTo>
                                <a:lnTo>
                                  <a:pt x="58087" y="88929"/>
                                </a:lnTo>
                                <a:lnTo>
                                  <a:pt x="73490" y="76448"/>
                                </a:lnTo>
                                <a:lnTo>
                                  <a:pt x="61169" y="76448"/>
                                </a:lnTo>
                                <a:lnTo>
                                  <a:pt x="67309" y="70353"/>
                                </a:lnTo>
                                <a:lnTo>
                                  <a:pt x="76531" y="58174"/>
                                </a:lnTo>
                                <a:lnTo>
                                  <a:pt x="76531" y="55126"/>
                                </a:lnTo>
                                <a:lnTo>
                                  <a:pt x="82367" y="49030"/>
                                </a:lnTo>
                                <a:close/>
                              </a:path>
                              <a:path w="665480" h="196215">
                                <a:moveTo>
                                  <a:pt x="73461" y="36851"/>
                                </a:moveTo>
                                <a:lnTo>
                                  <a:pt x="39655" y="70353"/>
                                </a:lnTo>
                                <a:lnTo>
                                  <a:pt x="45795" y="76448"/>
                                </a:lnTo>
                                <a:lnTo>
                                  <a:pt x="73461" y="49030"/>
                                </a:lnTo>
                                <a:lnTo>
                                  <a:pt x="82367" y="49030"/>
                                </a:lnTo>
                                <a:lnTo>
                                  <a:pt x="73461" y="36851"/>
                                </a:lnTo>
                                <a:close/>
                              </a:path>
                              <a:path w="665480" h="196215">
                                <a:moveTo>
                                  <a:pt x="91590" y="55126"/>
                                </a:moveTo>
                                <a:lnTo>
                                  <a:pt x="82367" y="61221"/>
                                </a:lnTo>
                                <a:lnTo>
                                  <a:pt x="76531" y="64269"/>
                                </a:lnTo>
                                <a:lnTo>
                                  <a:pt x="67309" y="73400"/>
                                </a:lnTo>
                                <a:lnTo>
                                  <a:pt x="61169" y="76448"/>
                                </a:lnTo>
                                <a:lnTo>
                                  <a:pt x="73490" y="76448"/>
                                </a:lnTo>
                                <a:lnTo>
                                  <a:pt x="88520" y="64269"/>
                                </a:lnTo>
                                <a:lnTo>
                                  <a:pt x="100812" y="64269"/>
                                </a:lnTo>
                                <a:lnTo>
                                  <a:pt x="91590" y="55126"/>
                                </a:lnTo>
                                <a:close/>
                              </a:path>
                              <a:path w="665480" h="196215">
                                <a:moveTo>
                                  <a:pt x="67309" y="30768"/>
                                </a:moveTo>
                                <a:lnTo>
                                  <a:pt x="51947" y="42947"/>
                                </a:lnTo>
                                <a:lnTo>
                                  <a:pt x="39655" y="42947"/>
                                </a:lnTo>
                                <a:lnTo>
                                  <a:pt x="45795" y="45995"/>
                                </a:lnTo>
                                <a:lnTo>
                                  <a:pt x="30736" y="61221"/>
                                </a:lnTo>
                                <a:lnTo>
                                  <a:pt x="36572" y="67305"/>
                                </a:lnTo>
                                <a:lnTo>
                                  <a:pt x="70379" y="36851"/>
                                </a:lnTo>
                                <a:lnTo>
                                  <a:pt x="67309" y="30768"/>
                                </a:lnTo>
                                <a:close/>
                              </a:path>
                              <a:path w="665480" h="196215">
                                <a:moveTo>
                                  <a:pt x="55017" y="18274"/>
                                </a:moveTo>
                                <a:lnTo>
                                  <a:pt x="21514" y="49030"/>
                                </a:lnTo>
                                <a:lnTo>
                                  <a:pt x="27666" y="55126"/>
                                </a:lnTo>
                                <a:lnTo>
                                  <a:pt x="39655" y="42947"/>
                                </a:lnTo>
                                <a:lnTo>
                                  <a:pt x="51947" y="42947"/>
                                </a:lnTo>
                                <a:lnTo>
                                  <a:pt x="48864" y="36851"/>
                                </a:lnTo>
                                <a:lnTo>
                                  <a:pt x="61169" y="24672"/>
                                </a:lnTo>
                                <a:lnTo>
                                  <a:pt x="55017" y="18274"/>
                                </a:lnTo>
                                <a:close/>
                              </a:path>
                              <a:path w="665480" h="196215">
                                <a:moveTo>
                                  <a:pt x="48864" y="12178"/>
                                </a:moveTo>
                                <a:lnTo>
                                  <a:pt x="39655" y="12178"/>
                                </a:lnTo>
                                <a:lnTo>
                                  <a:pt x="24584" y="27720"/>
                                </a:lnTo>
                                <a:lnTo>
                                  <a:pt x="15361" y="27720"/>
                                </a:lnTo>
                                <a:lnTo>
                                  <a:pt x="18444" y="33803"/>
                                </a:lnTo>
                                <a:lnTo>
                                  <a:pt x="12292" y="39899"/>
                                </a:lnTo>
                                <a:lnTo>
                                  <a:pt x="18444" y="45995"/>
                                </a:lnTo>
                                <a:lnTo>
                                  <a:pt x="48864" y="12178"/>
                                </a:lnTo>
                                <a:close/>
                              </a:path>
                              <a:path w="665480" h="196215">
                                <a:moveTo>
                                  <a:pt x="42725" y="0"/>
                                </a:moveTo>
                                <a:lnTo>
                                  <a:pt x="0" y="24672"/>
                                </a:lnTo>
                                <a:lnTo>
                                  <a:pt x="6152" y="30768"/>
                                </a:lnTo>
                                <a:lnTo>
                                  <a:pt x="15361" y="27720"/>
                                </a:lnTo>
                                <a:lnTo>
                                  <a:pt x="24584" y="27720"/>
                                </a:lnTo>
                                <a:lnTo>
                                  <a:pt x="21514" y="21322"/>
                                </a:lnTo>
                                <a:lnTo>
                                  <a:pt x="39655" y="12178"/>
                                </a:lnTo>
                                <a:lnTo>
                                  <a:pt x="48864" y="12178"/>
                                </a:lnTo>
                                <a:lnTo>
                                  <a:pt x="42725" y="0"/>
                                </a:lnTo>
                                <a:close/>
                              </a:path>
                              <a:path w="665480" h="196215">
                                <a:moveTo>
                                  <a:pt x="244033" y="137658"/>
                                </a:moveTo>
                                <a:lnTo>
                                  <a:pt x="235127" y="183652"/>
                                </a:lnTo>
                                <a:lnTo>
                                  <a:pt x="253256" y="186698"/>
                                </a:lnTo>
                                <a:lnTo>
                                  <a:pt x="253256" y="180606"/>
                                </a:lnTo>
                                <a:lnTo>
                                  <a:pt x="244033" y="177561"/>
                                </a:lnTo>
                                <a:lnTo>
                                  <a:pt x="253256" y="140706"/>
                                </a:lnTo>
                                <a:lnTo>
                                  <a:pt x="244033" y="137658"/>
                                </a:lnTo>
                                <a:close/>
                              </a:path>
                              <a:path w="665480" h="196215">
                                <a:moveTo>
                                  <a:pt x="277852" y="143753"/>
                                </a:moveTo>
                                <a:lnTo>
                                  <a:pt x="265560" y="143753"/>
                                </a:lnTo>
                                <a:lnTo>
                                  <a:pt x="265560" y="146800"/>
                                </a:lnTo>
                                <a:lnTo>
                                  <a:pt x="262478" y="153196"/>
                                </a:lnTo>
                                <a:lnTo>
                                  <a:pt x="259408" y="177561"/>
                                </a:lnTo>
                                <a:lnTo>
                                  <a:pt x="259408" y="186698"/>
                                </a:lnTo>
                                <a:lnTo>
                                  <a:pt x="262478" y="189744"/>
                                </a:lnTo>
                                <a:lnTo>
                                  <a:pt x="268630" y="192789"/>
                                </a:lnTo>
                                <a:lnTo>
                                  <a:pt x="274770" y="192789"/>
                                </a:lnTo>
                                <a:lnTo>
                                  <a:pt x="280922" y="186698"/>
                                </a:lnTo>
                                <a:lnTo>
                                  <a:pt x="280922" y="183652"/>
                                </a:lnTo>
                                <a:lnTo>
                                  <a:pt x="268630" y="183652"/>
                                </a:lnTo>
                                <a:lnTo>
                                  <a:pt x="268630" y="177561"/>
                                </a:lnTo>
                                <a:lnTo>
                                  <a:pt x="271700" y="156241"/>
                                </a:lnTo>
                                <a:lnTo>
                                  <a:pt x="271700" y="153196"/>
                                </a:lnTo>
                                <a:lnTo>
                                  <a:pt x="286759" y="153196"/>
                                </a:lnTo>
                                <a:lnTo>
                                  <a:pt x="286759" y="146800"/>
                                </a:lnTo>
                                <a:lnTo>
                                  <a:pt x="280922" y="146800"/>
                                </a:lnTo>
                                <a:lnTo>
                                  <a:pt x="277852" y="143753"/>
                                </a:lnTo>
                                <a:close/>
                              </a:path>
                              <a:path w="665480" h="196215">
                                <a:moveTo>
                                  <a:pt x="286759" y="153196"/>
                                </a:moveTo>
                                <a:lnTo>
                                  <a:pt x="277852" y="153196"/>
                                </a:lnTo>
                                <a:lnTo>
                                  <a:pt x="277852" y="156241"/>
                                </a:lnTo>
                                <a:lnTo>
                                  <a:pt x="274770" y="180606"/>
                                </a:lnTo>
                                <a:lnTo>
                                  <a:pt x="271700" y="180606"/>
                                </a:lnTo>
                                <a:lnTo>
                                  <a:pt x="271700" y="183652"/>
                                </a:lnTo>
                                <a:lnTo>
                                  <a:pt x="280922" y="183652"/>
                                </a:lnTo>
                                <a:lnTo>
                                  <a:pt x="280922" y="180606"/>
                                </a:lnTo>
                                <a:lnTo>
                                  <a:pt x="286759" y="159288"/>
                                </a:lnTo>
                                <a:lnTo>
                                  <a:pt x="286759" y="153196"/>
                                </a:lnTo>
                                <a:close/>
                              </a:path>
                              <a:path w="665480" h="196215">
                                <a:moveTo>
                                  <a:pt x="314425" y="150150"/>
                                </a:moveTo>
                                <a:lnTo>
                                  <a:pt x="305203" y="150150"/>
                                </a:lnTo>
                                <a:lnTo>
                                  <a:pt x="302133" y="186698"/>
                                </a:lnTo>
                                <a:lnTo>
                                  <a:pt x="302133" y="192789"/>
                                </a:lnTo>
                                <a:lnTo>
                                  <a:pt x="305203" y="195834"/>
                                </a:lnTo>
                                <a:lnTo>
                                  <a:pt x="320565" y="195834"/>
                                </a:lnTo>
                                <a:lnTo>
                                  <a:pt x="323647" y="192789"/>
                                </a:lnTo>
                                <a:lnTo>
                                  <a:pt x="323647" y="189744"/>
                                </a:lnTo>
                                <a:lnTo>
                                  <a:pt x="311355" y="189744"/>
                                </a:lnTo>
                                <a:lnTo>
                                  <a:pt x="311355" y="183652"/>
                                </a:lnTo>
                                <a:lnTo>
                                  <a:pt x="314425" y="150150"/>
                                </a:lnTo>
                                <a:close/>
                              </a:path>
                              <a:path w="665480" h="196215">
                                <a:moveTo>
                                  <a:pt x="341776" y="150150"/>
                                </a:moveTo>
                                <a:lnTo>
                                  <a:pt x="326414" y="150150"/>
                                </a:lnTo>
                                <a:lnTo>
                                  <a:pt x="329484" y="195834"/>
                                </a:lnTo>
                                <a:lnTo>
                                  <a:pt x="338706" y="195834"/>
                                </a:lnTo>
                                <a:lnTo>
                                  <a:pt x="335636" y="159288"/>
                                </a:lnTo>
                                <a:lnTo>
                                  <a:pt x="344846" y="159288"/>
                                </a:lnTo>
                                <a:lnTo>
                                  <a:pt x="341776" y="150150"/>
                                </a:lnTo>
                                <a:close/>
                              </a:path>
                              <a:path w="665480" h="196215">
                                <a:moveTo>
                                  <a:pt x="344846" y="159288"/>
                                </a:moveTo>
                                <a:lnTo>
                                  <a:pt x="335636" y="159288"/>
                                </a:lnTo>
                                <a:lnTo>
                                  <a:pt x="347928" y="195834"/>
                                </a:lnTo>
                                <a:lnTo>
                                  <a:pt x="360220" y="195834"/>
                                </a:lnTo>
                                <a:lnTo>
                                  <a:pt x="359606" y="186698"/>
                                </a:lnTo>
                                <a:lnTo>
                                  <a:pt x="350998" y="186698"/>
                                </a:lnTo>
                                <a:lnTo>
                                  <a:pt x="347928" y="180606"/>
                                </a:lnTo>
                                <a:lnTo>
                                  <a:pt x="344846" y="171469"/>
                                </a:lnTo>
                                <a:lnTo>
                                  <a:pt x="344846" y="159288"/>
                                </a:lnTo>
                                <a:close/>
                              </a:path>
                              <a:path w="665480" h="196215">
                                <a:moveTo>
                                  <a:pt x="326414" y="150150"/>
                                </a:moveTo>
                                <a:lnTo>
                                  <a:pt x="317495" y="150150"/>
                                </a:lnTo>
                                <a:lnTo>
                                  <a:pt x="314425" y="183652"/>
                                </a:lnTo>
                                <a:lnTo>
                                  <a:pt x="314425" y="189744"/>
                                </a:lnTo>
                                <a:lnTo>
                                  <a:pt x="323647" y="189744"/>
                                </a:lnTo>
                                <a:lnTo>
                                  <a:pt x="323647" y="186698"/>
                                </a:lnTo>
                                <a:lnTo>
                                  <a:pt x="326414" y="150150"/>
                                </a:lnTo>
                                <a:close/>
                              </a:path>
                              <a:path w="665480" h="196215">
                                <a:moveTo>
                                  <a:pt x="357150" y="150150"/>
                                </a:moveTo>
                                <a:lnTo>
                                  <a:pt x="350998" y="150150"/>
                                </a:lnTo>
                                <a:lnTo>
                                  <a:pt x="350998" y="186698"/>
                                </a:lnTo>
                                <a:lnTo>
                                  <a:pt x="359606" y="186698"/>
                                </a:lnTo>
                                <a:lnTo>
                                  <a:pt x="357150" y="150150"/>
                                </a:lnTo>
                                <a:close/>
                              </a:path>
                              <a:path w="665480" h="196215">
                                <a:moveTo>
                                  <a:pt x="372209" y="150150"/>
                                </a:moveTo>
                                <a:lnTo>
                                  <a:pt x="363290" y="150150"/>
                                </a:lnTo>
                                <a:lnTo>
                                  <a:pt x="366057" y="195834"/>
                                </a:lnTo>
                                <a:lnTo>
                                  <a:pt x="375279" y="195834"/>
                                </a:lnTo>
                                <a:lnTo>
                                  <a:pt x="372209" y="150150"/>
                                </a:lnTo>
                                <a:close/>
                              </a:path>
                              <a:path w="665480" h="196215">
                                <a:moveTo>
                                  <a:pt x="381431" y="146800"/>
                                </a:moveTo>
                                <a:lnTo>
                                  <a:pt x="372209" y="150150"/>
                                </a:lnTo>
                                <a:lnTo>
                                  <a:pt x="387571" y="192789"/>
                                </a:lnTo>
                                <a:lnTo>
                                  <a:pt x="399863" y="192789"/>
                                </a:lnTo>
                                <a:lnTo>
                                  <a:pt x="399863" y="183652"/>
                                </a:lnTo>
                                <a:lnTo>
                                  <a:pt x="390653" y="183652"/>
                                </a:lnTo>
                                <a:lnTo>
                                  <a:pt x="381431" y="146800"/>
                                </a:lnTo>
                                <a:close/>
                              </a:path>
                              <a:path w="665480" h="196215">
                                <a:moveTo>
                                  <a:pt x="399863" y="143753"/>
                                </a:moveTo>
                                <a:lnTo>
                                  <a:pt x="390653" y="146800"/>
                                </a:lnTo>
                                <a:lnTo>
                                  <a:pt x="390653" y="183652"/>
                                </a:lnTo>
                                <a:lnTo>
                                  <a:pt x="399863" y="183652"/>
                                </a:lnTo>
                                <a:lnTo>
                                  <a:pt x="399863" y="143753"/>
                                </a:lnTo>
                                <a:close/>
                              </a:path>
                              <a:path w="665480" h="196215">
                                <a:moveTo>
                                  <a:pt x="421074" y="140706"/>
                                </a:moveTo>
                                <a:lnTo>
                                  <a:pt x="402945" y="143753"/>
                                </a:lnTo>
                                <a:lnTo>
                                  <a:pt x="414934" y="189744"/>
                                </a:lnTo>
                                <a:lnTo>
                                  <a:pt x="433366" y="183652"/>
                                </a:lnTo>
                                <a:lnTo>
                                  <a:pt x="430296" y="177561"/>
                                </a:lnTo>
                                <a:lnTo>
                                  <a:pt x="421074" y="177561"/>
                                </a:lnTo>
                                <a:lnTo>
                                  <a:pt x="418004" y="168424"/>
                                </a:lnTo>
                                <a:lnTo>
                                  <a:pt x="427226" y="165378"/>
                                </a:lnTo>
                                <a:lnTo>
                                  <a:pt x="425172" y="159288"/>
                                </a:lnTo>
                                <a:lnTo>
                                  <a:pt x="414934" y="159288"/>
                                </a:lnTo>
                                <a:lnTo>
                                  <a:pt x="411852" y="150150"/>
                                </a:lnTo>
                                <a:lnTo>
                                  <a:pt x="424144" y="146800"/>
                                </a:lnTo>
                                <a:lnTo>
                                  <a:pt x="421074" y="140706"/>
                                </a:lnTo>
                                <a:close/>
                              </a:path>
                              <a:path w="665480" h="196215">
                                <a:moveTo>
                                  <a:pt x="445658" y="134622"/>
                                </a:moveTo>
                                <a:lnTo>
                                  <a:pt x="436448" y="134622"/>
                                </a:lnTo>
                                <a:lnTo>
                                  <a:pt x="424144" y="140706"/>
                                </a:lnTo>
                                <a:lnTo>
                                  <a:pt x="439518" y="183652"/>
                                </a:lnTo>
                                <a:lnTo>
                                  <a:pt x="445658" y="180606"/>
                                </a:lnTo>
                                <a:lnTo>
                                  <a:pt x="442588" y="162333"/>
                                </a:lnTo>
                                <a:lnTo>
                                  <a:pt x="457647" y="162333"/>
                                </a:lnTo>
                                <a:lnTo>
                                  <a:pt x="454577" y="159288"/>
                                </a:lnTo>
                                <a:lnTo>
                                  <a:pt x="454577" y="156241"/>
                                </a:lnTo>
                                <a:lnTo>
                                  <a:pt x="439518" y="156241"/>
                                </a:lnTo>
                                <a:lnTo>
                                  <a:pt x="436448" y="143753"/>
                                </a:lnTo>
                                <a:lnTo>
                                  <a:pt x="449966" y="143753"/>
                                </a:lnTo>
                                <a:lnTo>
                                  <a:pt x="448425" y="140706"/>
                                </a:lnTo>
                                <a:lnTo>
                                  <a:pt x="448425" y="137658"/>
                                </a:lnTo>
                                <a:lnTo>
                                  <a:pt x="445658" y="134622"/>
                                </a:lnTo>
                                <a:close/>
                              </a:path>
                              <a:path w="665480" h="196215">
                                <a:moveTo>
                                  <a:pt x="457647" y="162333"/>
                                </a:moveTo>
                                <a:lnTo>
                                  <a:pt x="448425" y="162333"/>
                                </a:lnTo>
                                <a:lnTo>
                                  <a:pt x="448425" y="165378"/>
                                </a:lnTo>
                                <a:lnTo>
                                  <a:pt x="451507" y="177561"/>
                                </a:lnTo>
                                <a:lnTo>
                                  <a:pt x="454577" y="180606"/>
                                </a:lnTo>
                                <a:lnTo>
                                  <a:pt x="463799" y="177561"/>
                                </a:lnTo>
                                <a:lnTo>
                                  <a:pt x="460729" y="177561"/>
                                </a:lnTo>
                                <a:lnTo>
                                  <a:pt x="460729" y="174516"/>
                                </a:lnTo>
                                <a:lnTo>
                                  <a:pt x="457647" y="162333"/>
                                </a:lnTo>
                                <a:close/>
                              </a:path>
                              <a:path w="665480" h="196215">
                                <a:moveTo>
                                  <a:pt x="469939" y="159288"/>
                                </a:moveTo>
                                <a:lnTo>
                                  <a:pt x="460729" y="162333"/>
                                </a:lnTo>
                                <a:lnTo>
                                  <a:pt x="460729" y="165378"/>
                                </a:lnTo>
                                <a:lnTo>
                                  <a:pt x="463799" y="171469"/>
                                </a:lnTo>
                                <a:lnTo>
                                  <a:pt x="466869" y="174516"/>
                                </a:lnTo>
                                <a:lnTo>
                                  <a:pt x="473021" y="174516"/>
                                </a:lnTo>
                                <a:lnTo>
                                  <a:pt x="476091" y="171469"/>
                                </a:lnTo>
                                <a:lnTo>
                                  <a:pt x="482244" y="171469"/>
                                </a:lnTo>
                                <a:lnTo>
                                  <a:pt x="485313" y="165378"/>
                                </a:lnTo>
                                <a:lnTo>
                                  <a:pt x="473021" y="165378"/>
                                </a:lnTo>
                                <a:lnTo>
                                  <a:pt x="469939" y="162333"/>
                                </a:lnTo>
                                <a:lnTo>
                                  <a:pt x="469939" y="159288"/>
                                </a:lnTo>
                                <a:close/>
                              </a:path>
                              <a:path w="665480" h="196215">
                                <a:moveTo>
                                  <a:pt x="485313" y="156241"/>
                                </a:moveTo>
                                <a:lnTo>
                                  <a:pt x="473021" y="156241"/>
                                </a:lnTo>
                                <a:lnTo>
                                  <a:pt x="473021" y="159288"/>
                                </a:lnTo>
                                <a:lnTo>
                                  <a:pt x="476091" y="159288"/>
                                </a:lnTo>
                                <a:lnTo>
                                  <a:pt x="476091" y="165378"/>
                                </a:lnTo>
                                <a:lnTo>
                                  <a:pt x="485313" y="165378"/>
                                </a:lnTo>
                                <a:lnTo>
                                  <a:pt x="485313" y="156241"/>
                                </a:lnTo>
                                <a:close/>
                              </a:path>
                              <a:path w="665480" h="196215">
                                <a:moveTo>
                                  <a:pt x="482244" y="119396"/>
                                </a:moveTo>
                                <a:lnTo>
                                  <a:pt x="473021" y="122431"/>
                                </a:lnTo>
                                <a:lnTo>
                                  <a:pt x="494220" y="165378"/>
                                </a:lnTo>
                                <a:lnTo>
                                  <a:pt x="500372" y="162333"/>
                                </a:lnTo>
                                <a:lnTo>
                                  <a:pt x="482244" y="119396"/>
                                </a:lnTo>
                                <a:close/>
                              </a:path>
                              <a:path w="665480" h="196215">
                                <a:moveTo>
                                  <a:pt x="424144" y="156241"/>
                                </a:moveTo>
                                <a:lnTo>
                                  <a:pt x="414934" y="159288"/>
                                </a:lnTo>
                                <a:lnTo>
                                  <a:pt x="425172" y="159288"/>
                                </a:lnTo>
                                <a:lnTo>
                                  <a:pt x="424144" y="156241"/>
                                </a:lnTo>
                                <a:close/>
                              </a:path>
                              <a:path w="665480" h="196215">
                                <a:moveTo>
                                  <a:pt x="448425" y="153196"/>
                                </a:moveTo>
                                <a:lnTo>
                                  <a:pt x="439518" y="153196"/>
                                </a:lnTo>
                                <a:lnTo>
                                  <a:pt x="439518" y="156241"/>
                                </a:lnTo>
                                <a:lnTo>
                                  <a:pt x="448425" y="156241"/>
                                </a:lnTo>
                                <a:lnTo>
                                  <a:pt x="448425" y="153196"/>
                                </a:lnTo>
                                <a:close/>
                              </a:path>
                              <a:path w="665480" h="196215">
                                <a:moveTo>
                                  <a:pt x="479161" y="150150"/>
                                </a:moveTo>
                                <a:lnTo>
                                  <a:pt x="460729" y="150150"/>
                                </a:lnTo>
                                <a:lnTo>
                                  <a:pt x="460729" y="153196"/>
                                </a:lnTo>
                                <a:lnTo>
                                  <a:pt x="463799" y="153196"/>
                                </a:lnTo>
                                <a:lnTo>
                                  <a:pt x="469939" y="156241"/>
                                </a:lnTo>
                                <a:lnTo>
                                  <a:pt x="482244" y="156241"/>
                                </a:lnTo>
                                <a:lnTo>
                                  <a:pt x="482244" y="153196"/>
                                </a:lnTo>
                                <a:lnTo>
                                  <a:pt x="479161" y="150150"/>
                                </a:lnTo>
                                <a:close/>
                              </a:path>
                              <a:path w="665480" h="196215">
                                <a:moveTo>
                                  <a:pt x="504823" y="122431"/>
                                </a:moveTo>
                                <a:lnTo>
                                  <a:pt x="494220" y="122431"/>
                                </a:lnTo>
                                <a:lnTo>
                                  <a:pt x="512664" y="156241"/>
                                </a:lnTo>
                                <a:lnTo>
                                  <a:pt x="518816" y="153196"/>
                                </a:lnTo>
                                <a:lnTo>
                                  <a:pt x="504823" y="122431"/>
                                </a:lnTo>
                                <a:close/>
                              </a:path>
                              <a:path w="665480" h="196215">
                                <a:moveTo>
                                  <a:pt x="449966" y="143753"/>
                                </a:moveTo>
                                <a:lnTo>
                                  <a:pt x="442588" y="143753"/>
                                </a:lnTo>
                                <a:lnTo>
                                  <a:pt x="442588" y="153196"/>
                                </a:lnTo>
                                <a:lnTo>
                                  <a:pt x="451507" y="153196"/>
                                </a:lnTo>
                                <a:lnTo>
                                  <a:pt x="451507" y="146800"/>
                                </a:lnTo>
                                <a:lnTo>
                                  <a:pt x="449966" y="143753"/>
                                </a:lnTo>
                                <a:close/>
                              </a:path>
                              <a:path w="665480" h="196215">
                                <a:moveTo>
                                  <a:pt x="466869" y="143753"/>
                                </a:moveTo>
                                <a:lnTo>
                                  <a:pt x="454577" y="143753"/>
                                </a:lnTo>
                                <a:lnTo>
                                  <a:pt x="454577" y="150150"/>
                                </a:lnTo>
                                <a:lnTo>
                                  <a:pt x="476091" y="150150"/>
                                </a:lnTo>
                                <a:lnTo>
                                  <a:pt x="476091" y="146800"/>
                                </a:lnTo>
                                <a:lnTo>
                                  <a:pt x="469939" y="146800"/>
                                </a:lnTo>
                                <a:lnTo>
                                  <a:pt x="466869" y="143753"/>
                                </a:lnTo>
                                <a:close/>
                              </a:path>
                              <a:path w="665480" h="196215">
                                <a:moveTo>
                                  <a:pt x="463799" y="125479"/>
                                </a:moveTo>
                                <a:lnTo>
                                  <a:pt x="460729" y="128527"/>
                                </a:lnTo>
                                <a:lnTo>
                                  <a:pt x="454577" y="131575"/>
                                </a:lnTo>
                                <a:lnTo>
                                  <a:pt x="451507" y="134622"/>
                                </a:lnTo>
                                <a:lnTo>
                                  <a:pt x="451507" y="143753"/>
                                </a:lnTo>
                                <a:lnTo>
                                  <a:pt x="463799" y="143753"/>
                                </a:lnTo>
                                <a:lnTo>
                                  <a:pt x="460729" y="140706"/>
                                </a:lnTo>
                                <a:lnTo>
                                  <a:pt x="460729" y="137658"/>
                                </a:lnTo>
                                <a:lnTo>
                                  <a:pt x="463799" y="134622"/>
                                </a:lnTo>
                                <a:lnTo>
                                  <a:pt x="476091" y="134622"/>
                                </a:lnTo>
                                <a:lnTo>
                                  <a:pt x="473021" y="128527"/>
                                </a:lnTo>
                                <a:lnTo>
                                  <a:pt x="469939" y="128527"/>
                                </a:lnTo>
                                <a:lnTo>
                                  <a:pt x="463799" y="125479"/>
                                </a:lnTo>
                                <a:close/>
                              </a:path>
                              <a:path w="665480" h="196215">
                                <a:moveTo>
                                  <a:pt x="515747" y="104156"/>
                                </a:moveTo>
                                <a:lnTo>
                                  <a:pt x="506524" y="107204"/>
                                </a:lnTo>
                                <a:lnTo>
                                  <a:pt x="528039" y="128527"/>
                                </a:lnTo>
                                <a:lnTo>
                                  <a:pt x="536945" y="143753"/>
                                </a:lnTo>
                                <a:lnTo>
                                  <a:pt x="546167" y="137658"/>
                                </a:lnTo>
                                <a:lnTo>
                                  <a:pt x="536945" y="122431"/>
                                </a:lnTo>
                                <a:lnTo>
                                  <a:pt x="535719" y="116348"/>
                                </a:lnTo>
                                <a:lnTo>
                                  <a:pt x="528039" y="116348"/>
                                </a:lnTo>
                                <a:lnTo>
                                  <a:pt x="515747" y="104156"/>
                                </a:lnTo>
                                <a:close/>
                              </a:path>
                              <a:path w="665480" h="196215">
                                <a:moveTo>
                                  <a:pt x="476091" y="134622"/>
                                </a:moveTo>
                                <a:lnTo>
                                  <a:pt x="463799" y="134622"/>
                                </a:lnTo>
                                <a:lnTo>
                                  <a:pt x="466869" y="137658"/>
                                </a:lnTo>
                                <a:lnTo>
                                  <a:pt x="466869" y="140706"/>
                                </a:lnTo>
                                <a:lnTo>
                                  <a:pt x="476091" y="137658"/>
                                </a:lnTo>
                                <a:lnTo>
                                  <a:pt x="476091" y="134622"/>
                                </a:lnTo>
                                <a:close/>
                              </a:path>
                              <a:path w="665480" h="196215">
                                <a:moveTo>
                                  <a:pt x="561542" y="131575"/>
                                </a:moveTo>
                                <a:lnTo>
                                  <a:pt x="555389" y="131575"/>
                                </a:lnTo>
                                <a:lnTo>
                                  <a:pt x="558459" y="140706"/>
                                </a:lnTo>
                                <a:lnTo>
                                  <a:pt x="561542" y="140706"/>
                                </a:lnTo>
                                <a:lnTo>
                                  <a:pt x="561542" y="131575"/>
                                </a:lnTo>
                                <a:close/>
                              </a:path>
                              <a:path w="665480" h="196215">
                                <a:moveTo>
                                  <a:pt x="555389" y="122431"/>
                                </a:moveTo>
                                <a:lnTo>
                                  <a:pt x="549237" y="125479"/>
                                </a:lnTo>
                                <a:lnTo>
                                  <a:pt x="552319" y="134622"/>
                                </a:lnTo>
                                <a:lnTo>
                                  <a:pt x="555389" y="131575"/>
                                </a:lnTo>
                                <a:lnTo>
                                  <a:pt x="561542" y="131575"/>
                                </a:lnTo>
                                <a:lnTo>
                                  <a:pt x="555389" y="122431"/>
                                </a:lnTo>
                                <a:close/>
                              </a:path>
                              <a:path w="665480" h="196215">
                                <a:moveTo>
                                  <a:pt x="503442" y="107204"/>
                                </a:moveTo>
                                <a:lnTo>
                                  <a:pt x="485313" y="119396"/>
                                </a:lnTo>
                                <a:lnTo>
                                  <a:pt x="488383" y="125479"/>
                                </a:lnTo>
                                <a:lnTo>
                                  <a:pt x="494220" y="122431"/>
                                </a:lnTo>
                                <a:lnTo>
                                  <a:pt x="504823" y="122431"/>
                                </a:lnTo>
                                <a:lnTo>
                                  <a:pt x="503442" y="119396"/>
                                </a:lnTo>
                                <a:lnTo>
                                  <a:pt x="506524" y="116348"/>
                                </a:lnTo>
                                <a:lnTo>
                                  <a:pt x="503442" y="107204"/>
                                </a:lnTo>
                                <a:close/>
                              </a:path>
                              <a:path w="665480" h="196215">
                                <a:moveTo>
                                  <a:pt x="569445" y="82531"/>
                                </a:moveTo>
                                <a:lnTo>
                                  <a:pt x="561542" y="82531"/>
                                </a:lnTo>
                                <a:lnTo>
                                  <a:pt x="570751" y="113300"/>
                                </a:lnTo>
                                <a:lnTo>
                                  <a:pt x="573518" y="119396"/>
                                </a:lnTo>
                                <a:lnTo>
                                  <a:pt x="588273" y="107204"/>
                                </a:lnTo>
                                <a:lnTo>
                                  <a:pt x="576600" y="107204"/>
                                </a:lnTo>
                                <a:lnTo>
                                  <a:pt x="569445" y="82531"/>
                                </a:lnTo>
                                <a:close/>
                              </a:path>
                              <a:path w="665480" h="196215">
                                <a:moveTo>
                                  <a:pt x="530805" y="91977"/>
                                </a:moveTo>
                                <a:lnTo>
                                  <a:pt x="521886" y="98073"/>
                                </a:lnTo>
                                <a:lnTo>
                                  <a:pt x="528039" y="116348"/>
                                </a:lnTo>
                                <a:lnTo>
                                  <a:pt x="535719" y="116348"/>
                                </a:lnTo>
                                <a:lnTo>
                                  <a:pt x="530805" y="91977"/>
                                </a:lnTo>
                                <a:close/>
                              </a:path>
                              <a:path w="665480" h="196215">
                                <a:moveTo>
                                  <a:pt x="588892" y="98073"/>
                                </a:moveTo>
                                <a:lnTo>
                                  <a:pt x="576600" y="107204"/>
                                </a:lnTo>
                                <a:lnTo>
                                  <a:pt x="588273" y="107204"/>
                                </a:lnTo>
                                <a:lnTo>
                                  <a:pt x="591962" y="104156"/>
                                </a:lnTo>
                                <a:lnTo>
                                  <a:pt x="588892" y="98073"/>
                                </a:lnTo>
                                <a:close/>
                              </a:path>
                              <a:path w="665480" h="196215">
                                <a:moveTo>
                                  <a:pt x="579670" y="55126"/>
                                </a:moveTo>
                                <a:lnTo>
                                  <a:pt x="570751" y="64269"/>
                                </a:lnTo>
                                <a:lnTo>
                                  <a:pt x="595032" y="104156"/>
                                </a:lnTo>
                                <a:lnTo>
                                  <a:pt x="601184" y="98073"/>
                                </a:lnTo>
                                <a:lnTo>
                                  <a:pt x="598115" y="91977"/>
                                </a:lnTo>
                                <a:lnTo>
                                  <a:pt x="601184" y="85882"/>
                                </a:lnTo>
                                <a:lnTo>
                                  <a:pt x="591962" y="85882"/>
                                </a:lnTo>
                                <a:lnTo>
                                  <a:pt x="579670" y="67305"/>
                                </a:lnTo>
                                <a:lnTo>
                                  <a:pt x="594153" y="67305"/>
                                </a:lnTo>
                                <a:lnTo>
                                  <a:pt x="579670" y="55126"/>
                                </a:lnTo>
                                <a:close/>
                              </a:path>
                              <a:path w="665480" h="196215">
                                <a:moveTo>
                                  <a:pt x="594153" y="67305"/>
                                </a:moveTo>
                                <a:lnTo>
                                  <a:pt x="579670" y="67305"/>
                                </a:lnTo>
                                <a:lnTo>
                                  <a:pt x="595032" y="79496"/>
                                </a:lnTo>
                                <a:lnTo>
                                  <a:pt x="591962" y="85882"/>
                                </a:lnTo>
                                <a:lnTo>
                                  <a:pt x="601184" y="85882"/>
                                </a:lnTo>
                                <a:lnTo>
                                  <a:pt x="610407" y="91977"/>
                                </a:lnTo>
                                <a:lnTo>
                                  <a:pt x="616243" y="85882"/>
                                </a:lnTo>
                                <a:lnTo>
                                  <a:pt x="594153" y="67305"/>
                                </a:lnTo>
                                <a:close/>
                              </a:path>
                              <a:path w="665480" h="196215">
                                <a:moveTo>
                                  <a:pt x="564611" y="70353"/>
                                </a:moveTo>
                                <a:lnTo>
                                  <a:pt x="546167" y="82531"/>
                                </a:lnTo>
                                <a:lnTo>
                                  <a:pt x="552319" y="88929"/>
                                </a:lnTo>
                                <a:lnTo>
                                  <a:pt x="561542" y="82531"/>
                                </a:lnTo>
                                <a:lnTo>
                                  <a:pt x="569445" y="82531"/>
                                </a:lnTo>
                                <a:lnTo>
                                  <a:pt x="567681" y="76448"/>
                                </a:lnTo>
                                <a:lnTo>
                                  <a:pt x="564611" y="70353"/>
                                </a:lnTo>
                                <a:close/>
                              </a:path>
                              <a:path w="665480" h="196215">
                                <a:moveTo>
                                  <a:pt x="604254" y="36851"/>
                                </a:moveTo>
                                <a:lnTo>
                                  <a:pt x="601184" y="36851"/>
                                </a:lnTo>
                                <a:lnTo>
                                  <a:pt x="598115" y="39899"/>
                                </a:lnTo>
                                <a:lnTo>
                                  <a:pt x="591962" y="42947"/>
                                </a:lnTo>
                                <a:lnTo>
                                  <a:pt x="585822" y="52078"/>
                                </a:lnTo>
                                <a:lnTo>
                                  <a:pt x="619326" y="82531"/>
                                </a:lnTo>
                                <a:lnTo>
                                  <a:pt x="625465" y="76448"/>
                                </a:lnTo>
                                <a:lnTo>
                                  <a:pt x="610407" y="64269"/>
                                </a:lnTo>
                                <a:lnTo>
                                  <a:pt x="610407" y="61221"/>
                                </a:lnTo>
                                <a:lnTo>
                                  <a:pt x="630590" y="61221"/>
                                </a:lnTo>
                                <a:lnTo>
                                  <a:pt x="626493" y="58174"/>
                                </a:lnTo>
                                <a:lnTo>
                                  <a:pt x="604254" y="58174"/>
                                </a:lnTo>
                                <a:lnTo>
                                  <a:pt x="598115" y="52078"/>
                                </a:lnTo>
                                <a:lnTo>
                                  <a:pt x="598115" y="49030"/>
                                </a:lnTo>
                                <a:lnTo>
                                  <a:pt x="613476" y="49030"/>
                                </a:lnTo>
                                <a:lnTo>
                                  <a:pt x="613476" y="45995"/>
                                </a:lnTo>
                                <a:lnTo>
                                  <a:pt x="604254" y="36851"/>
                                </a:lnTo>
                                <a:close/>
                              </a:path>
                              <a:path w="665480" h="196215">
                                <a:moveTo>
                                  <a:pt x="630590" y="61221"/>
                                </a:moveTo>
                                <a:lnTo>
                                  <a:pt x="616243" y="61221"/>
                                </a:lnTo>
                                <a:lnTo>
                                  <a:pt x="628535" y="70353"/>
                                </a:lnTo>
                                <a:lnTo>
                                  <a:pt x="634687" y="64269"/>
                                </a:lnTo>
                                <a:lnTo>
                                  <a:pt x="630590" y="61221"/>
                                </a:lnTo>
                                <a:close/>
                              </a:path>
                              <a:path w="665480" h="196215">
                                <a:moveTo>
                                  <a:pt x="610407" y="24672"/>
                                </a:moveTo>
                                <a:lnTo>
                                  <a:pt x="604254" y="30768"/>
                                </a:lnTo>
                                <a:lnTo>
                                  <a:pt x="637757" y="61221"/>
                                </a:lnTo>
                                <a:lnTo>
                                  <a:pt x="643910" y="55126"/>
                                </a:lnTo>
                                <a:lnTo>
                                  <a:pt x="610407" y="24672"/>
                                </a:lnTo>
                                <a:close/>
                              </a:path>
                              <a:path w="665480" h="196215">
                                <a:moveTo>
                                  <a:pt x="619326" y="52078"/>
                                </a:moveTo>
                                <a:lnTo>
                                  <a:pt x="616243" y="52078"/>
                                </a:lnTo>
                                <a:lnTo>
                                  <a:pt x="613476" y="55126"/>
                                </a:lnTo>
                                <a:lnTo>
                                  <a:pt x="604254" y="55126"/>
                                </a:lnTo>
                                <a:lnTo>
                                  <a:pt x="604254" y="58174"/>
                                </a:lnTo>
                                <a:lnTo>
                                  <a:pt x="626493" y="58174"/>
                                </a:lnTo>
                                <a:lnTo>
                                  <a:pt x="622395" y="55126"/>
                                </a:lnTo>
                                <a:lnTo>
                                  <a:pt x="619326" y="52078"/>
                                </a:lnTo>
                                <a:close/>
                              </a:path>
                              <a:path w="665480" h="196215">
                                <a:moveTo>
                                  <a:pt x="613476" y="49030"/>
                                </a:moveTo>
                                <a:lnTo>
                                  <a:pt x="604254" y="49030"/>
                                </a:lnTo>
                                <a:lnTo>
                                  <a:pt x="607337" y="52078"/>
                                </a:lnTo>
                                <a:lnTo>
                                  <a:pt x="607337" y="55126"/>
                                </a:lnTo>
                                <a:lnTo>
                                  <a:pt x="613476" y="55126"/>
                                </a:lnTo>
                                <a:lnTo>
                                  <a:pt x="613476" y="49030"/>
                                </a:lnTo>
                                <a:close/>
                              </a:path>
                              <a:path w="665480" h="196215">
                                <a:moveTo>
                                  <a:pt x="622395" y="6095"/>
                                </a:moveTo>
                                <a:lnTo>
                                  <a:pt x="616243" y="18274"/>
                                </a:lnTo>
                                <a:lnTo>
                                  <a:pt x="646979" y="52078"/>
                                </a:lnTo>
                                <a:lnTo>
                                  <a:pt x="653132" y="45995"/>
                                </a:lnTo>
                                <a:lnTo>
                                  <a:pt x="646979" y="39899"/>
                                </a:lnTo>
                                <a:lnTo>
                                  <a:pt x="653132" y="33803"/>
                                </a:lnTo>
                                <a:lnTo>
                                  <a:pt x="640840" y="33803"/>
                                </a:lnTo>
                                <a:lnTo>
                                  <a:pt x="625465" y="18274"/>
                                </a:lnTo>
                                <a:lnTo>
                                  <a:pt x="643485" y="18274"/>
                                </a:lnTo>
                                <a:lnTo>
                                  <a:pt x="622395" y="6095"/>
                                </a:lnTo>
                                <a:close/>
                              </a:path>
                              <a:path w="665480" h="196215">
                                <a:moveTo>
                                  <a:pt x="643485" y="18274"/>
                                </a:moveTo>
                                <a:lnTo>
                                  <a:pt x="625465" y="18274"/>
                                </a:lnTo>
                                <a:lnTo>
                                  <a:pt x="643910" y="27720"/>
                                </a:lnTo>
                                <a:lnTo>
                                  <a:pt x="640840" y="33803"/>
                                </a:lnTo>
                                <a:lnTo>
                                  <a:pt x="653132" y="33803"/>
                                </a:lnTo>
                                <a:lnTo>
                                  <a:pt x="658968" y="36851"/>
                                </a:lnTo>
                                <a:lnTo>
                                  <a:pt x="665121" y="30768"/>
                                </a:lnTo>
                                <a:lnTo>
                                  <a:pt x="643485" y="18274"/>
                                </a:lnTo>
                                <a:close/>
                              </a:path>
                            </a:pathLst>
                          </a:custGeom>
                          <a:solidFill>
                            <a:srgbClr val="FFFFFF"/>
                          </a:solidFill>
                        </wps:spPr>
                        <wps:bodyPr wrap="square" lIns="0" tIns="0" rIns="0" bIns="0" rtlCol="0">
                          <a:noAutofit/>
                        </wps:bodyPr>
                      </wps:wsp>
                      <pic:pic xmlns:pic="http://schemas.openxmlformats.org/drawingml/2006/picture">
                        <pic:nvPicPr>
                          <pic:cNvPr id="243" name="Image 243"/>
                          <pic:cNvPicPr/>
                        </pic:nvPicPr>
                        <pic:blipFill>
                          <a:blip r:embed="rId31" cstate="print"/>
                          <a:stretch>
                            <a:fillRect/>
                          </a:stretch>
                        </pic:blipFill>
                        <pic:spPr>
                          <a:xfrm>
                            <a:off x="344531" y="342990"/>
                            <a:ext cx="246957" cy="223097"/>
                          </a:xfrm>
                          <a:prstGeom prst="rect">
                            <a:avLst/>
                          </a:prstGeom>
                        </pic:spPr>
                      </pic:pic>
                    </wpg:wgp>
                  </a:graphicData>
                </a:graphic>
              </wp:anchor>
            </w:drawing>
          </mc:Choice>
          <mc:Fallback>
            <w:pict>
              <v:group id="_x0000_s1026" o:spid="_x0000_s1026" o:spt="203" style="position:absolute;left:0pt;margin-left:51.8pt;margin-top:25.3pt;height:74.75pt;width:74.5pt;mso-position-horizontal-relative:page;z-index:251666432;mso-width-relative:page;mso-height-relative:page;" coordsize="946150,949325" o:gfxdata="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NydHYcYAAAApAgAAGQAA&#10;AGRycy9fcmVscy9lMm9Eb2MueG1sLnJlbHO9kcFqAjEQhu9C3yHMvZvdFYqIWS8ieBX7AEMymw1u&#10;JiGJpb69gVKoIPXmcWb4v/+D2Wy//Sy+KGUXWEHXtCCIdTCOrYLP0/59BSIXZINzYFJwpQzb4W2x&#10;OdKMpYby5GIWlcJZwVRKXEuZ9UQecxMicb2MIXksdUxWRtRntCT7tv2Q6S8DhjumOBgF6WCWIE7X&#10;WJufs8M4Ok27oC+euDyokM7X7grEZKko8GQc/iyXTWQL8rFD/xqH/j+H7jUO3a+DvHvwcAN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">
                <o:lock v:ext="edit" aspectratio="f"/>
                <v:shape id="Graphic 198" o:spid="_x0000_s1026" o:spt="100" style="position:absolute;left:33492;top:33858;height:882015;width:878840;" fillcolor="#1F1A17" filled="t" stroked="f" coordsize="878840,882015" o:gfxdata="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xG&#10;wAAAANwAAAAPAAAAAAAAAAEAIAAAACIAAABkcnMvZG93bnJldi54bWxQSwECFAAUAAAACACHTuJA&#10;My8FnjsAAAA5AAAAEAAAAAAAAAABACAAAAAPAQAAZHJzL3NoYXBleG1sLnhtbFBLBQYAAAAABgAG&#10;AFsBAAC5AwAAAAA=&#10;" path="m485009,0l393419,0,307968,18274,268326,33501,228670,52078,192097,73400,158594,100806,128161,128527,100507,158980,73149,192784,51942,229333,33501,269233,18133,309132,0,394712,0,486375,9219,529322,18133,572270,33501,611854,51942,651754,73149,688605,100507,722107,128161,752875,158594,780281,192097,807998,228670,829318,268326,847591,307968,862819,350694,872260,393419,881397,439214,881397,485009,881397,527722,872260,570447,862819,610102,847591,649745,829318,686318,807998,719821,780281,750557,752875,777908,722107,805271,688605,826785,651754,844914,611854,860288,572270,878720,486375,878720,394712,860288,309132,844914,269233,826785,229333,805271,192784,777908,158980,750557,128527,719821,100806,686318,73400,649745,52078,610102,33501,570447,18274,485009,0xe">
                  <v:fill on="t" focussize="0,0"/>
                  <v:stroke on="f"/>
                  <v:imagedata o:title=""/>
                  <o:lock v:ext="edit" aspectratio="f"/>
                  <v:textbox inset="0mm,0mm,0mm,0mm"/>
                </v:shape>
                <v:shape id="Graphic 199" o:spid="_x0000_s1026" o:spt="100" style="position:absolute;left:6137;top:6137;height:936625;width:933450;" filled="f" stroked="t" coordsize="933450,936625" o:gfxdata="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C818vQAA&#10;ANwAAAAPAAAAAAAAAAEAIAAAACIAAABkcnMvZG93bnJldi54bWxQSwECFAAUAAAACACHTuJAMy8F&#10;njsAAAA5AAAAEAAAAAAAAAABACAAAAAMAQAAZHJzL3NoYXBleG1sLnhtbFBLBQYAAAAABgAGAFsB&#10;AAC2AwAAAAA=&#10;" path="m466568,909118l512363,909118,555076,899980,597801,890540,637457,875312,677099,857038,713672,835718,747175,808001,777912,780596,805262,749827,832626,716326,854140,679474,872268,639575,887643,599990,896865,557043,906075,514095,906075,468415,906075,422433,896865,379485,887643,336853,872268,296953,854140,257054,832626,220504,805262,186701,777912,156247,747175,128527,713672,101121,677099,79798,637457,61221,597801,45995,555076,36851,512363,27720,466568,27720,420773,27720,378048,36851,335323,45995,295680,61221,256025,79798,219452,101121,185949,128527,155516,156247,127862,186701,100504,220504,79296,257054,60856,296953,45488,336853,36574,379485,27354,422433,27354,468415,27354,514095,36574,557043,45488,599990,60856,639575,79296,679474,100504,716326,127862,749827,155516,780596,185949,808001,219452,835718,256025,857038,295680,875312,335323,890540,378048,899980,420773,909118,466568,909118xem466568,936528l515433,933483,561228,927391,603954,915208,646679,899980,689391,878357,725964,857038,762550,829323,796053,798870,826776,765054,854140,728517,875351,691666,896865,649021,911924,606073,924216,563139,930355,517446,933438,468415,930355,419385,924216,373389,911924,330757,896865,287810,875351,244875,854140,208326,826776,171474,796053,137658,762550,107204,725964,79798,689391,58174,646679,36851,603954,21624,561228,9143,515433,3047,466568,0,417691,3047,372212,9143,329486,21624,286761,36851,244036,58174,207463,79798,170587,107204,137084,137658,106651,171474,79296,208326,57782,244875,36574,287810,21207,330757,8912,373389,2765,419385,0,468415,2765,517446,8912,563139,21207,606073,36574,649021,57782,691666,79296,728517,106651,765054,137084,798870,170587,829323,207463,857038,244036,878357,286761,899980,329486,915208,372212,927391,417691,933483,466568,936528xe">
                  <v:fill on="f" focussize="0,0"/>
                  <v:stroke weight="0.966535433070866pt" color="#1F1A17" joinstyle="round"/>
                  <v:imagedata o:title=""/>
                  <o:lock v:ext="edit" aspectratio="f"/>
                  <v:textbox inset="0mm,0mm,0mm,0mm"/>
                </v:shape>
                <v:shape id="Graphic 200" o:spid="_x0000_s1026" o:spt="100" style="position:absolute;left:131233;top:131617;height:685800;width:683260;" fillcolor="#FFFFFF" filled="t" stroked="f" coordsize="683260,685800" o:gfxdata="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js99ugAAANwA&#10;AAAPAAAAAAAAAAEAIAAAACIAAABkcnMvZG93bnJldi54bWxQSwECFAAUAAAACACHTuJAMy8FnjsA&#10;AAA5AAAAEAAAAAAAAAABACAAAAAJAQAAZHJzL3NoYXBleG1sLnhtbFBLBQYAAAAABgAGAFsBAACz&#10;AwAAAAA=&#10;" path="m109718,575317l152443,627396,210227,658164,307970,682522,341473,685570,341473,670343,274467,664247,213297,645973,185946,630444,158596,615217,133999,596942,109718,575317xem573518,575317l548934,596942,524653,615217,496986,630444,469636,645973,408782,664247,341473,670343,341473,685570,442285,670343,503139,642925,558156,606073,582437,584763,573518,575317xem100496,101121l57783,153199,27350,211373,8906,275631,2766,309132,0,342936,2766,376437,8906,410241,27350,474511,57783,532685,100496,584763,109718,575317,88204,550960,70075,526589,54701,498869,39642,471463,30420,440707,21198,410241,18128,376437,15058,342936,18128,309132,30420,244875,54701,186701,88204,134622,109718,110252,100496,101121xem582437,101121l573518,110252,594729,134622,613173,159282,628232,186701,643594,214409,652816,244875,661735,275631,664805,309132,667875,342936,664805,376437,661735,410241,652816,440707,643594,471463,628232,498869,613173,526589,594729,550960,573518,575317,582437,584763,625162,532685,655886,474511,674027,410241,683249,342936,680167,309132,674027,275631,667875,241827,655886,211373,640524,180605,625162,153199,603951,125479,582437,101121xem341473,0l240964,15529,179794,42947,124777,79798,100496,101121,109718,110252,133999,88929,158596,70353,213297,39899,274467,21624,341473,15529,341473,0xem341473,0l341473,15529,408782,21624,469636,39899,524653,70353,548934,88929,573518,110252,582437,101121,530793,58174,472706,27720,408782,9143,374963,3047,341473,0xe">
                  <v:fill on="t" focussize="0,0"/>
                  <v:stroke on="f"/>
                  <v:imagedata o:title=""/>
                  <o:lock v:ext="edit" aspectratio="f"/>
                  <v:textbox inset="0mm,0mm,0mm,0mm"/>
                </v:shape>
                <v:shape id="Graphic 201" o:spid="_x0000_s1026" o:spt="100" style="position:absolute;left:231729;top:189791;height:572770;width:467359;" filled="f" stroked="t" coordsize="467359,572770" o:gfxdata="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HEsr4A&#10;AADcAAAADwAAAAAAAAABACAAAAAiAAAAZHJzL2Rvd25yZXYueG1sUEsBAhQAFAAAAAgAh07iQDMv&#10;BZ47AAAAOQAAABAAAAAAAAAAAQAgAAAADQEAAGRycy9zaGFwZXhtbC54bWxQSwUGAAAAAAYABgBb&#10;AQAAtwMAAAAA&#10;" path="m234824,572270l247116,572270,262490,566174,277549,560091,289841,550947,305203,538768,314122,523541,326414,508012,338706,489738,347928,468415,356847,446790,362987,422420,369139,398062,378361,342936,381431,287810,378361,229635,369139,174509,356847,128527,338706,85882,314122,49030,277549,15226,247116,3047,234824,0,219765,3047,204391,6095,189029,15226,177040,24672,164748,36851,152456,49030,140467,67305,128175,85882,118953,104156,112801,128527,103894,150151,97742,174509,88520,229635,85450,287810,88520,342936,97742,398062,103894,422420,112801,446790,118953,468415,140467,508012,164748,538768,204391,566174,219765,572270,234824,572270xem439215,76448l448437,88929,457659,101108,463799,116335,466882,134610,466882,153199,463799,171461,460729,192784,448437,235731,427226,281714,399560,327407,362987,370342,320274,413289,299063,434611,253268,468415,207473,492786,164748,511048,122023,520191,103894,523541,85450,523541,70088,520191,27363,498869,3082,455921,0,440695,0,422420,3082,401110,6152,382533,12304,361211,18444,339888,27363,315215,39655,293905,51947,269233,85450,223552,125093,180605,167818,140706,213613,107204,234824,91977,280619,70353,323344,55126,344858,52078,362987,49030,381431,52078,399560,55126,414934,58174,427226,67305,439215,76448e">
                  <v:fill on="f" focussize="0,0"/>
                  <v:stroke weight="0.966535433070866pt" color="#FFFFFF" joinstyle="round"/>
                  <v:imagedata o:title=""/>
                  <o:lock v:ext="edit" aspectratio="f"/>
                  <v:textbox inset="0mm,0mm,0mm,0mm"/>
                </v:shape>
                <v:shape id="Graphic 202" o:spid="_x0000_s1026" o:spt="100" style="position:absolute;left:652816;top:376492;height:55244;width:57785;" fillcolor="#FFFFFF" filled="t" stroked="f" coordsize="57785,55244" o:gfxdata="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c41dL4A&#10;AADcAAAADwAAAAAAAAABACAAAAAiAAAAZHJzL2Rvd25yZXYueG1sUEsBAhQAFAAAAAgAh07iQDMv&#10;BZ47AAAAOQAAABAAAAAAAAAAAQAgAAAADQEAAGRycy9zaGFwZXhtbC54bWxQSwUGAAAAAAYABgBb&#10;AQAAtwMAAAAA&#10;" path="m39642,0l18128,0,9209,6083,3069,15226,0,27707,3069,39886,9209,49030,18128,55113,27350,55113,39642,55113,48864,49030,55004,39886,57771,27707,55004,15226,48864,6083,39642,0xe">
                  <v:fill on="t" focussize="0,0"/>
                  <v:stroke on="f"/>
                  <v:imagedata o:title=""/>
                  <o:lock v:ext="edit" aspectratio="f"/>
                  <v:textbox inset="0mm,0mm,0mm,0mm"/>
                </v:shape>
                <v:shape id="Graphic 203" o:spid="_x0000_s1026" o:spt="100" style="position:absolute;left:657263;top:380900;height:55244;width:57785;" filled="f" stroked="t" coordsize="57785,55244" o:gfxdata="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lCN68AAAA&#10;3AAAAA8AAAAAAAAAAQAgAAAAIgAAAGRycy9kb3ducmV2LnhtbFBLAQIUABQAAAAIAIdO4kAzLwWe&#10;OwAAADkAAAAQAAAAAAAAAAEAIAAAAAsBAABkcnMvc2hhcGV4bWwueG1sUEsFBgAAAAAGAAYAWwEA&#10;ALUDAAAAAA==&#10;" path="m27363,55126l39655,55126,48877,49030,55017,39899,57783,27720,55017,15226,48877,6095,39655,0,27363,0,18141,0,9222,6095,3082,15226,0,27720,3082,39899,9222,49030,18141,55126,27363,55126xe">
                  <v:fill on="f" focussize="0,0"/>
                  <v:stroke weight="0.241574803149606pt" color="#FFFFFF" joinstyle="round"/>
                  <v:imagedata o:title=""/>
                  <o:lock v:ext="edit" aspectratio="f"/>
                  <v:textbox inset="0mm,0mm,0mm,0mm"/>
                </v:shape>
                <v:shape id="Graphic 204" o:spid="_x0000_s1026" o:spt="100" style="position:absolute;left:677097;top:419427;height:9525;width:9525;" fillcolor="#1F1A17" filled="t" stroked="f" coordsize="9525,9525" o:gfxdata="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oWtL&#10;wAAAANwAAAAPAAAAAAAAAAEAIAAAACIAAABkcnMvZG93bnJldi54bWxQSwECFAAUAAAACACHTuJA&#10;My8FnjsAAAA5AAAAEAAAAAAAAAABACAAAAAPAQAAZHJzL3NoYXBleG1sLnhtbFBLBQYAAAAABgAG&#10;AFsBAAC5AwAAAAA=&#10;" path="m3069,0l3069,3047,0,3047,3069,6095,3069,9143,9209,3047,6139,3047,3069,0xe">
                  <v:fill on="t" focussize="0,0"/>
                  <v:stroke on="f"/>
                  <v:imagedata o:title=""/>
                  <o:lock v:ext="edit" aspectratio="f"/>
                  <v:textbox inset="0mm,0mm,0mm,0mm"/>
                </v:shape>
                <v:shape id="Graphic 205" o:spid="_x0000_s1026" o:spt="100" style="position:absolute;left:681544;top:423847;height:9525;width:9525;" filled="f" stroked="t" coordsize="9525,9525" o:gfxdata="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yosTvQAA&#10;ANwAAAAPAAAAAAAAAAEAIAAAACIAAABkcnMvZG93bnJldi54bWxQSwECFAAUAAAACACHTuJAMy8F&#10;njsAAAA5AAAAEAAAAAAAAAABACAAAAAMAQAAZHJzL3NoYXBleG1sLnhtbFBLBQYAAAAABgAGAFsB&#10;AAC2AwAAAAA=&#10;" path="m3082,9131l6152,6083,9222,3047,6152,3047,3082,0,3082,3047,0,3047,3082,6083,3082,9131e">
                  <v:fill on="f" focussize="0,0"/>
                  <v:stroke weight="0.241574803149606pt" color="#1F1A17" joinstyle="round"/>
                  <v:imagedata o:title=""/>
                  <o:lock v:ext="edit" aspectratio="f"/>
                  <v:textbox inset="0mm,0mm,0mm,0mm"/>
                </v:shape>
                <v:shape id="Graphic 206" o:spid="_x0000_s1026" o:spt="100" style="position:absolute;left:667875;top:416379;height:6350;width:6350;" fillcolor="#1F1A17" filled="t" stroked="f" coordsize="6350,6350" o:gfxdata="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fYya&#10;wAAAANwAAAAPAAAAAAAAAAEAIAAAACIAAABkcnMvZG93bnJldi54bWxQSwECFAAUAAAACACHTuJA&#10;My8FnjsAAAA5AAAAEAAAAAAAAAABACAAAAAPAQAAZHJzL3NoYXBleG1sLnhtbFBLBQYAAAAABgAG&#10;AFsBAAC5AwAAAAA=&#10;" path="m3069,0l0,3047,0,6095,6139,6095,6139,3047,3069,0xe">
                  <v:fill on="t" focussize="0,0"/>
                  <v:stroke on="f"/>
                  <v:imagedata o:title=""/>
                  <o:lock v:ext="edit" aspectratio="f"/>
                  <v:textbox inset="0mm,0mm,0mm,0mm"/>
                </v:shape>
                <v:shape id="Graphic 207" o:spid="_x0000_s1026" o:spt="100" style="position:absolute;left:672322;top:420799;height:6350;width:6350;" filled="f" stroked="t" coordsize="6350,6350" o:gfxdata="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vwSu/&#10;AAAA3AAAAA8AAAAAAAAAAQAgAAAAIgAAAGRycy9kb3ducmV2LnhtbFBLAQIUABQAAAAIAIdO4kAz&#10;LwWeOwAAADkAAAAQAAAAAAAAAAEAIAAAAA4BAABkcnMvc2hhcGV4bWwueG1sUEsFBgAAAAAGAAYA&#10;WwEAALgDAAAAAA==&#10;" path="m3082,0l6152,3047,6152,6095,3082,6095,0,6095,0,3047,3082,0e">
                  <v:fill on="f" focussize="0,0"/>
                  <v:stroke weight="0.241574803149606pt" color="#1F1A17" joinstyle="round"/>
                  <v:imagedata o:title=""/>
                  <o:lock v:ext="edit" aspectratio="f"/>
                  <v:textbox inset="0mm,0mm,0mm,0mm"/>
                </v:shape>
                <v:shape id="Graphic 208" o:spid="_x0000_s1026" o:spt="100" style="position:absolute;left:689389;top:385623;height:6350;width:6350;" fillcolor="#1F1A17" filled="t" stroked="f" coordsize="6350,6350" o:gfxdata="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rr1zvQAA&#10;ANwAAAAPAAAAAAAAAAEAIAAAACIAAABkcnMvZG93bnJldi54bWxQSwECFAAUAAAACACHTuJAMy8F&#10;njsAAAA5AAAAEAAAAAAAAAABACAAAAAMAQAAZHJzL3NoYXBleG1sLnhtbFBLBQYAAAAABgAGAFsB&#10;AAC2AwAAAAA=&#10;" path="m6139,0l0,0,0,6095,6139,6095,6139,0xe">
                  <v:fill on="t" focussize="0,0"/>
                  <v:stroke on="f"/>
                  <v:imagedata o:title=""/>
                  <o:lock v:ext="edit" aspectratio="f"/>
                  <v:textbox inset="0mm,0mm,0mm,0mm"/>
                </v:shape>
                <v:shape id="Graphic 209" o:spid="_x0000_s1026" o:spt="100" style="position:absolute;left:693836;top:390044;height:6350;width:6350;" filled="f" stroked="t" coordsize="6350,6350" o:gfxdata="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488MK/&#10;AAAA3AAAAA8AAAAAAAAAAQAgAAAAIgAAAGRycy9kb3ducmV2LnhtbFBLAQIUABQAAAAIAIdO4kAz&#10;LwWeOwAAADkAAAAQAAAAAAAAAAEAIAAAAA4BAABkcnMvc2hhcGV4bWwueG1sUEsFBgAAAAAGAAYA&#10;WwEAALgDAAAAAA==&#10;" path="m6152,0l6152,3035,6152,6083,3082,6083,0,6083,0,3035,0,0,3082,0,6152,0e">
                  <v:fill on="f" focussize="0,0"/>
                  <v:stroke weight="0.241574803149606pt" color="#1F1A17" joinstyle="round"/>
                  <v:imagedata o:title=""/>
                  <o:lock v:ext="edit" aspectratio="f"/>
                  <v:textbox inset="0mm,0mm,0mm,0mm"/>
                </v:shape>
                <v:shape id="Graphic 210" o:spid="_x0000_s1026" o:spt="100" style="position:absolute;left:658956;top:407248;height:6350;width:6350;" fillcolor="#1F1A17" filled="t" stroked="f" coordsize="6350,6350" o:gfxdata="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ASeovQAA&#10;ANwAAAAPAAAAAAAAAAEAIAAAACIAAABkcnMvZG93bnJldi54bWxQSwECFAAUAAAACACHTuJAMy8F&#10;njsAAAA5AAAAEAAAAAAAAAABACAAAAAMAQAAZHJzL3NoYXBleG1sLnhtbFBLBQYAAAAABgAGAFsB&#10;AAC2AwAAAAA=&#10;" path="m6152,0l3069,0,0,3047,0,6095,6152,6095,6152,0xe">
                  <v:fill on="t" focussize="0,0"/>
                  <v:stroke on="f"/>
                  <v:imagedata o:title=""/>
                  <o:lock v:ext="edit" aspectratio="f"/>
                  <v:textbox inset="0mm,0mm,0mm,0mm"/>
                </v:shape>
                <v:shape id="Graphic 211" o:spid="_x0000_s1026" o:spt="100" style="position:absolute;left:663416;top:411668;height:6350;width:6350;" filled="f" stroked="t" coordsize="6350,6350" o:gfxdata="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Tahm/&#10;AAAA3AAAAA8AAAAAAAAAAQAgAAAAIgAAAGRycy9kb3ducmV2LnhtbFBLAQIUABQAAAAIAIdO4kAz&#10;LwWeOwAAADkAAAAQAAAAAAAAAAEAIAAAAA4BAABkcnMvc2hhcGV4bWwueG1sUEsFBgAAAAAGAAYA&#10;WwEAALgDAAAAAA==&#10;" path="m6139,3035l6139,6083,3069,6083,0,6083,0,3035,3069,0,6139,0,6139,3035e">
                  <v:fill on="f" focussize="0,0"/>
                  <v:stroke weight="0.241574803149606pt" color="#1F1A17" joinstyle="round"/>
                  <v:imagedata o:title=""/>
                  <o:lock v:ext="edit" aspectratio="f"/>
                  <v:textbox inset="0mm,0mm,0mm,0mm"/>
                </v:shape>
                <v:shape id="Graphic 212" o:spid="_x0000_s1026" o:spt="100" style="position:absolute;left:695529;top:394754;height:6985;width:6350;" fillcolor="#1F1A17" filled="t" stroked="f" coordsize="6350,6985" o:gfxdata="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jk9q/&#10;AAAA3AAAAA8AAAAAAAAAAQAgAAAAIgAAAGRycy9kb3ducmV2LnhtbFBLAQIUABQAAAAIAIdO4kAz&#10;LwWeOwAAADkAAAAQAAAAAAAAAAEAIAAAAA4BAABkcnMvc2hhcGV4bWwueG1sUEsFBgAAAAAGAAYA&#10;WwEAALgDAAAAAA==&#10;" path="m6152,0l0,0,0,3350,3082,6398,6152,6398,6152,0xe">
                  <v:fill on="t" focussize="0,0"/>
                  <v:stroke on="f"/>
                  <v:imagedata o:title=""/>
                  <o:lock v:ext="edit" aspectratio="f"/>
                  <v:textbox inset="0mm,0mm,0mm,0mm"/>
                </v:shape>
                <v:shape id="Graphic 213" o:spid="_x0000_s1026" o:spt="100" style="position:absolute;left:699989;top:399175;height:6985;width:6350;" filled="f" stroked="t" coordsize="6350,6985" o:gfxdata="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ePKa/&#10;AAAA3AAAAA8AAAAAAAAAAQAgAAAAIgAAAGRycy9kb3ducmV2LnhtbFBLAQIUABQAAAAIAIdO4kAz&#10;LwWeOwAAADkAAAAQAAAAAAAAAAEAIAAAAA4BAABkcnMvc2hhcGV4bWwueG1sUEsFBgAAAAAGAAYA&#10;WwEAALgDAAAAAA==&#10;" path="m6152,0l6152,3350,6152,6398,3069,6398,0,3350,0,0,3069,0,6152,0e">
                  <v:fill on="f" focussize="0,0"/>
                  <v:stroke weight="0.241653543307087pt" color="#1F1A17" joinstyle="round"/>
                  <v:imagedata o:title=""/>
                  <o:lock v:ext="edit" aspectratio="f"/>
                  <v:textbox inset="0mm,0mm,0mm,0mm"/>
                </v:shape>
                <v:shape id="Graphic 214" o:spid="_x0000_s1026" o:spt="100" style="position:absolute;left:695529;top:407248;height:6350;width:9525;" fillcolor="#1F1A17" filled="t" stroked="f" coordsize="9525,6350" o:gfxdata="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xIXS/&#10;AAAA3AAAAA8AAAAAAAAAAQAgAAAAIgAAAGRycy9kb3ducmV2LnhtbFBLAQIUABQAAAAIAIdO4kAz&#10;LwWeOwAAADkAAAAQAAAAAAAAAAEAIAAAAA4BAABkcnMvc2hhcGV4bWwueG1sUEsFBgAAAAAGAAYA&#10;WwEAALgDAAAAAA==&#10;" path="m9222,0l0,0,0,3047,3082,6095,6152,6095,9222,3047,9222,0xe">
                  <v:fill on="t" focussize="0,0"/>
                  <v:stroke on="f"/>
                  <v:imagedata o:title=""/>
                  <o:lock v:ext="edit" aspectratio="f"/>
                  <v:textbox inset="0mm,0mm,0mm,0mm"/>
                </v:shape>
                <v:shape id="Graphic 215" o:spid="_x0000_s1026" o:spt="100" style="position:absolute;left:699989;top:411668;height:6350;width:9525;" filled="f" stroked="t" coordsize="9525,6350" o:gfxdata="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cKE+/&#10;AAAA3AAAAA8AAAAAAAAAAQAgAAAAIgAAAGRycy9kb3ducmV2LnhtbFBLAQIUABQAAAAIAIdO4kAz&#10;LwWeOwAAADkAAAAQAAAAAAAAAAEAIAAAAA4BAABkcnMvc2hhcGV4bWwueG1sUEsFBgAAAAAGAAYA&#10;WwEAALgDAAAAAA==&#10;" path="m9222,3035l6152,6083,3069,6083,0,3035,0,0,3069,0,6152,0,9222,0,9222,3035e">
                  <v:fill on="f" focussize="0,0"/>
                  <v:stroke weight="0.241417322834646pt" color="#1F1A17" joinstyle="round"/>
                  <v:imagedata o:title=""/>
                  <o:lock v:ext="edit" aspectratio="f"/>
                  <v:textbox inset="0mm,0mm,0mm,0mm"/>
                </v:shape>
                <v:shape id="Graphic 216" o:spid="_x0000_s1026" o:spt="100" style="position:absolute;left:689389;top:416379;height:6350;width:9525;" fillcolor="#1F1A17" filled="t" stroked="f" coordsize="9525,6350" o:gfxdata="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vGpi/&#10;AAAA3AAAAA8AAAAAAAAAAQAgAAAAIgAAAGRycy9kb3ducmV2LnhtbFBLAQIUABQAAAAIAIdO4kAz&#10;LwWeOwAAADkAAAAQAAAAAAAAAAEAIAAAAA4BAABkcnMvc2hhcGV4bWwueG1sUEsFBgAAAAAGAAYA&#10;WwEAALgDAAAAAA==&#10;" path="m6139,0l3069,0,0,3047,3069,6095,6139,6095,9222,3047,6139,0xe">
                  <v:fill on="t" focussize="0,0"/>
                  <v:stroke on="f"/>
                  <v:imagedata o:title=""/>
                  <o:lock v:ext="edit" aspectratio="f"/>
                  <v:textbox inset="0mm,0mm,0mm,0mm"/>
                </v:shape>
                <v:shape id="Graphic 217" o:spid="_x0000_s1026" o:spt="100" style="position:absolute;left:693836;top:420799;height:6350;width:9525;" filled="f" stroked="t" coordsize="9525,6350" o:gfxdata="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CE6O/&#10;AAAA3AAAAA8AAAAAAAAAAQAgAAAAIgAAAGRycy9kb3ducmV2LnhtbFBLAQIUABQAAAAIAIdO4kAz&#10;LwWeOwAAADkAAAAQAAAAAAAAAAEAIAAAAA4BAABkcnMvc2hhcGV4bWwueG1sUEsFBgAAAAAGAAYA&#10;WwEAALgDAAAAAA==&#10;" path="m6152,6095l3082,6095,0,3047,3082,0,6152,0,9222,3047,6152,6095e">
                  <v:fill on="f" focussize="0,0"/>
                  <v:stroke weight="0.241417322834646pt" color="#1F1A17" joinstyle="round"/>
                  <v:imagedata o:title=""/>
                  <o:lock v:ext="edit" aspectratio="f"/>
                  <v:textbox inset="0mm,0mm,0mm,0mm"/>
                </v:shape>
                <v:shape id="Graphic 218" o:spid="_x0000_s1026" o:spt="100" style="position:absolute;left:244034;top:238821;height:474980;width:466725;" filled="f" stroked="t" coordsize="466725,474980" o:gfxdata="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hj/RugAAANwA&#10;AAAPAAAAAAAAAAEAIAAAACIAAABkcnMvZG93bnJldi54bWxQSwECFAAUAAAACACHTuJAMy8FnjsA&#10;AAA5AAAAEAAAAAAAAAABACAAAAAJAQAAZHJzL3NoYXBleG1sLnhtbFBLBQYAAAAABgAGAFsBAACz&#10;AwAAAAA=&#10;" path="m27350,27418l18128,39899,9209,52078,3069,67305,0,85579,0,104169,0,122431,6139,143753,9209,165378,18128,186701,39642,232683,66993,278376,85437,300001,103578,321311,125093,345681,146291,364258,167805,385581,213600,419385,259092,443755,280606,452886,301817,462017,323332,468113,344543,471161,362974,474511,381419,474511,396477,471161,439203,449838,463787,406891,463787,391664,466553,373389,460717,333503,448425,290857,426910,244875,396477,198880,381419,174522,362974,152897,341460,131575,320262,110252,274467,73400,231741,42947,185946,21322,164735,12191,143221,6095,122010,3047,103578,0,85437,3047,66993,6095,51934,9143,39642,18274,27350,27418e">
                  <v:fill on="f" focussize="0,0"/>
                  <v:stroke weight="0.966535433070866pt" color="#FFFFFF" joinstyle="round"/>
                  <v:imagedata o:title=""/>
                  <o:lock v:ext="edit" aspectratio="f"/>
                  <v:textbox inset="0mm,0mm,0mm,0mm"/>
                </v:shape>
                <v:shape id="Image 219" o:spid="_x0000_s1026" o:spt="75" type="#_x0000_t75" style="position:absolute;left:234812;top:254048;height:64129;width:64080;" filled="f" o:preferrelative="t" stroked="f" coordsize="21600,21600" o:gfxdata="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Hz5K/&#10;AAAA3AAAAA8AAAAAAAAAAQAgAAAAIgAAAGRycy9kb3ducmV2LnhtbFBLAQIUABQAAAAIAIdO4kAz&#10;LwWeOwAAADkAAAAQAAAAAAAAAAEAIAAAAA4BAABkcnMvc2hhcGV4bWwueG1sUEsFBgAAAAAGAAYA&#10;WwEAALgDAAAAAA==&#10;">
                  <v:fill on="f" focussize="0,0"/>
                  <v:stroke on="f"/>
                  <v:imagedata r:id="rId29" o:title=""/>
                  <o:lock v:ext="edit" aspectratio="f"/>
                </v:shape>
                <v:shape id="Graphic 220" o:spid="_x0000_s1026" o:spt="100" style="position:absolute;left:173642;top:318318;height:306705;width:589280;" filled="f" stroked="t" coordsize="589280,306705" o:gfxdata="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CSUnLsAAADc&#10;AAAADwAAAAAAAAABACAAAAAiAAAAZHJzL2Rvd25yZXYueG1sUEsBAhQAFAAAAAgAh07iQDMvBZ47&#10;AAAAOQAAABAAAAAAAAAAAQAgAAAACgEAAGRycy9zaGFwZXhtbC54bWxQSwUGAAAAAAYABgBbAQAA&#10;tAMAAAAA&#10;" path="m588892,150151l585822,165378,582753,180605,573834,195832,564611,211361,552319,223540,536945,235731,521886,247910,503455,260089,482244,269535,457647,278666,433366,287810,409085,293893,381431,299989,354081,303036,323647,306084,295981,306084,265560,306084,207461,299989,155829,290857,106964,272583,67309,254006,33806,229635,6152,186688,0,171461,0,156235,0,140706,3082,125479,33806,82834,64239,58174,85450,49030,103894,36851,128175,30755,152759,21624,177040,15226,204707,9131,232057,6083,262478,3047,292911,0,320578,3047,350998,3047,378361,6083,433366,18576,479174,33803,518816,55126,552319,79786,573834,107204,582753,119383,585822,134610,588892,150151e">
                  <v:fill on="f" focussize="0,0"/>
                  <v:stroke weight="0.965669291338583pt" color="#FFFFFF" joinstyle="round"/>
                  <v:imagedata o:title=""/>
                  <o:lock v:ext="edit" aspectratio="f"/>
                  <v:textbox inset="0mm,0mm,0mm,0mm"/>
                </v:shape>
                <v:shape id="Graphic 221" o:spid="_x0000_s1026" o:spt="100" style="position:absolute;left:603939;top:563181;height:58419;width:55244;" fillcolor="#FFFFFF" filled="t" stroked="f" coordsize="55244,58419" o:gfxdata="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80JL4A&#10;AADcAAAADwAAAAAAAAABACAAAAAiAAAAZHJzL2Rvd25yZXYueG1sUEsBAhQAFAAAAAgAh07iQDMv&#10;BZ47AAAAOQAAABAAAAAAAAAAAQAgAAAADQEAAGRycy9zaGFwZXhtbC54bWxQSwUGAAAAAAYABgBb&#10;AQAAtwMAAAAA&#10;" path="m27350,0l15374,3047,6152,9143,0,18274,0,39899,6152,49030,15374,55126,27350,58174,36572,55126,45795,49030,55017,39899,55017,18274,45795,9143,36572,3047,27350,0xe">
                  <v:fill on="t" focussize="0,0"/>
                  <v:stroke on="f"/>
                  <v:imagedata o:title=""/>
                  <o:lock v:ext="edit" aspectratio="f"/>
                  <v:textbox inset="0mm,0mm,0mm,0mm"/>
                </v:shape>
                <v:shape id="Graphic 222" o:spid="_x0000_s1026" o:spt="100" style="position:absolute;left:608398;top:567601;height:58419;width:55244;" filled="f" stroked="t" coordsize="55244,58419" o:gfxdata="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sVmbG5AAAA3AAA&#10;AA8AAAAAAAAAAQAgAAAAIgAAAGRycy9kb3ducmV2LnhtbFBLAQIUABQAAAAIAIdO4kAzLwWeOwAA&#10;ADkAAAAQAAAAAAAAAAEAIAAAAAgBAABkcnMvc2hhcGV4bWwueG1sUEsFBgAAAAAGAAYAWwEAALID&#10;AAAAAA==&#10;" path="m45795,9131l55017,18274,55017,30755,55017,39899,45795,49030,36572,55126,27350,58174,15361,55126,6152,49030,0,39899,0,30755,0,18274,6152,9131,15361,3047,27350,0,36572,3047,45795,9131e">
                  <v:fill on="f" focussize="0,0"/>
                  <v:stroke weight="0.241653543307087pt" color="#FFFFFF" joinstyle="round"/>
                  <v:imagedata o:title=""/>
                  <o:lock v:ext="edit" aspectratio="f"/>
                  <v:textbox inset="0mm,0mm,0mm,0mm"/>
                </v:shape>
                <v:shape id="Graphic 223" o:spid="_x0000_s1026" o:spt="100" style="position:absolute;left:613161;top:603080;height:6350;width:6350;" fillcolor="#1F1A17" filled="t" stroked="f" coordsize="6350,6350" o:gfxdata="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v3Ni&#10;wAAAANwAAAAPAAAAAAAAAAEAIAAAACIAAABkcnMvZG93bnJldi54bWxQSwECFAAUAAAACACHTuJA&#10;My8FnjsAAAA5AAAAEAAAAAAAAAABACAAAAAPAQAAZHJzL3NoYXBleG1sLnhtbFBLBQYAAAAABgAG&#10;AFsBAAC5AwAAAAA=&#10;" path="m6152,0l0,0,0,6095,6152,6095,6152,0xe">
                  <v:fill on="t" focussize="0,0"/>
                  <v:stroke on="f"/>
                  <v:imagedata o:title=""/>
                  <o:lock v:ext="edit" aspectratio="f"/>
                  <v:textbox inset="0mm,0mm,0mm,0mm"/>
                </v:shape>
                <v:shape id="Graphic 224" o:spid="_x0000_s1026" o:spt="100" style="position:absolute;left:617621;top:607501;height:6350;width:6350;" filled="f" stroked="t" coordsize="6350,6350" o:gfxdata="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IAzy/&#10;AAAA3AAAAA8AAAAAAAAAAQAgAAAAIgAAAGRycy9kb3ducmV2LnhtbFBLAQIUABQAAAAIAIdO4kAz&#10;LwWeOwAAADkAAAAQAAAAAAAAAAEAIAAAAA4BAABkcnMvc2hhcGV4bWwueG1sUEsFBgAAAAAGAAYA&#10;WwEAALgDAAAAAA==&#10;" path="m6139,0l6139,3035,6139,6083,3069,6083,0,6083,0,3035,0,0,3069,0,6139,0e">
                  <v:fill on="f" focussize="0,0"/>
                  <v:stroke weight="0.241574803149606pt" color="#1F1A17" joinstyle="round"/>
                  <v:imagedata o:title=""/>
                  <o:lock v:ext="edit" aspectratio="f"/>
                  <v:textbox inset="0mm,0mm,0mm,0mm"/>
                </v:shape>
                <v:shape id="Graphic 225" o:spid="_x0000_s1026" o:spt="100" style="position:absolute;left:607009;top:590901;height:9525;width:9525;" fillcolor="#1F1A17" filled="t" stroked="f" coordsize="9525,9525" o:gfxdata="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WJKw&#10;wAAAANwAAAAPAAAAAAAAAAEAIAAAACIAAABkcnMvZG93bnJldi54bWxQSwECFAAUAAAACACHTuJA&#10;My8FnjsAAAA5AAAAEAAAAAAAAAABACAAAAAPAQAAZHJzL3NoYXBleG1sLnhtbFBLBQYAAAAABgAG&#10;AFsBAAC5AwAAAAA=&#10;" path="m3082,0l3082,3047,0,6083,3082,9131,6152,9131,6152,6083,9222,3047,6152,3047,3082,0xe">
                  <v:fill on="t" focussize="0,0"/>
                  <v:stroke on="f"/>
                  <v:imagedata o:title=""/>
                  <o:lock v:ext="edit" aspectratio="f"/>
                  <v:textbox inset="0mm,0mm,0mm,0mm"/>
                </v:shape>
                <v:shape id="Graphic 226" o:spid="_x0000_s1026" o:spt="100" style="position:absolute;left:611468;top:595309;height:9525;width:9525;" filled="f" stroked="t" coordsize="9525,9525" o:gfxdata="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a1JBL4A&#10;AADcAAAADwAAAAAAAAABACAAAAAiAAAAZHJzL2Rvd25yZXYueG1sUEsBAhQAFAAAAAgAh07iQDMv&#10;BZ47AAAAOQAAABAAAAAAAAAAAQAgAAAADQEAAGRycy9zaGFwZXhtbC54bWxQSwUGAAAAAAYABgBb&#10;AQAAtwMAAAAA&#10;" path="m9222,3047l6152,6095,6152,9143,3082,9143,0,6095,3082,3047,3082,0,6152,3047,9222,3047e">
                  <v:fill on="f" focussize="0,0"/>
                  <v:stroke weight="0.241574803149606pt" color="#1F1A17" joinstyle="round"/>
                  <v:imagedata o:title=""/>
                  <o:lock v:ext="edit" aspectratio="f"/>
                  <v:textbox inset="0mm,0mm,0mm,0mm"/>
                </v:shape>
                <v:shape id="Graphic 227" o:spid="_x0000_s1026" o:spt="100" style="position:absolute;left:646664;top:584503;height:9525;width:6350;" fillcolor="#1F1A17" filled="t" stroked="f" coordsize="6350,9525" o:gfxdata="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guHv&#10;wAAAANwAAAAPAAAAAAAAAAEAIAAAACIAAABkcnMvZG93bnJldi54bWxQSwECFAAUAAAACACHTuJA&#10;My8FnjsAAAA5AAAAEAAAAAAAAAABACAAAAAPAQAAZHJzL3NoYXBleG1sLnhtbFBLBQYAAAAABgAG&#10;AFsBAAC5AwAAAAA=&#10;" path="m6152,0l3069,0,0,3350,0,6398,3069,9445,6152,6398,6152,0xe">
                  <v:fill on="t" focussize="0,0"/>
                  <v:stroke on="f"/>
                  <v:imagedata o:title=""/>
                  <o:lock v:ext="edit" aspectratio="f"/>
                  <v:textbox inset="0mm,0mm,0mm,0mm"/>
                </v:shape>
                <v:shape id="Graphic 228" o:spid="_x0000_s1026" o:spt="100" style="position:absolute;left:651124;top:588924;height:9525;width:6350;" filled="f" stroked="t" coordsize="6350,9525" o:gfxdata="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cJ+dIrUAAADcAAAADwAA&#10;AAAAAAABACAAAAAiAAAAZHJzL2Rvd25yZXYueG1sUEsBAhQAFAAAAAgAh07iQDMvBZ47AAAAOQAA&#10;ABAAAAAAAAAAAQAgAAAABAEAAGRycy9zaGFwZXhtbC54bWxQSwUGAAAAAAYABgBbAQAArgMAAAAA&#10;" path="m6139,3350l6139,6385,3069,9433,0,6385,0,3350,3069,0,6139,0,6139,3350e">
                  <v:fill on="f" focussize="0,0"/>
                  <v:stroke weight="0.241732283464567pt" color="#1F1A17" joinstyle="round"/>
                  <v:imagedata o:title=""/>
                  <o:lock v:ext="edit" aspectratio="f"/>
                  <v:textbox inset="0mm,0mm,0mm,0mm"/>
                </v:shape>
                <v:shape id="Graphic 229" o:spid="_x0000_s1026" o:spt="100" style="position:absolute;left:610091;top:581455;height:6985;width:6350;" fillcolor="#1F1A17" filled="t" stroked="f" coordsize="6350,6985" o:gfxdata="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ryxa/&#10;AAAA3AAAAA8AAAAAAAAAAQAgAAAAIgAAAGRycy9kb3ducmV2LnhtbFBLAQIUABQAAAAIAIdO4kAz&#10;LwWeOwAAADkAAAAQAAAAAAAAAAEAIAAAAA4BAABkcnMvc2hhcGV4bWwueG1sUEsFBgAAAAAGAAYA&#10;WwEAALgDAAAAAA==&#10;" path="m6139,0l0,0,0,3047,3069,6398,6139,3047,6139,0xe">
                  <v:fill on="t" focussize="0,0"/>
                  <v:stroke on="f"/>
                  <v:imagedata o:title=""/>
                  <o:lock v:ext="edit" aspectratio="f"/>
                  <v:textbox inset="0mm,0mm,0mm,0mm"/>
                </v:shape>
                <v:shape id="Graphic 230" o:spid="_x0000_s1026" o:spt="100" style="position:absolute;left:614551;top:585876;height:6985;width:6350;" filled="f" stroked="t" coordsize="6350,6985" o:gfxdata="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5/rG8AAAA&#10;3AAAAA8AAAAAAAAAAQAgAAAAIgAAAGRycy9kb3ducmV2LnhtbFBLAQIUABQAAAAIAIdO4kAzLwWe&#10;OwAAADkAAAAQAAAAAAAAAAEAIAAAAAsBAABkcnMvc2hhcGV4bWwueG1sUEsFBgAAAAAGAAYAWwEA&#10;ALUDAAAAAA==&#10;" path="m6139,3047l3069,6398,0,3047,0,0,3069,0,6139,0,6139,3047e">
                  <v:fill on="f" focussize="0,0"/>
                  <v:stroke weight="0.241653543307087pt" color="#1F1A17" joinstyle="round"/>
                  <v:imagedata o:title=""/>
                  <o:lock v:ext="edit" aspectratio="f"/>
                  <v:textbox inset="0mm,0mm,0mm,0mm"/>
                </v:shape>
                <v:shape id="Graphic 231" o:spid="_x0000_s1026" o:spt="100" style="position:absolute;left:643594;top:596984;height:6350;width:9525;" fillcolor="#1F1A17" filled="t" stroked="f" coordsize="9525,6350" o:gfxdata="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8z3oy/&#10;AAAA3AAAAA8AAAAAAAAAAQAgAAAAIgAAAGRycy9kb3ducmV2LnhtbFBLAQIUABQAAAAIAIdO4kAz&#10;LwWeOwAAADkAAAAQAAAAAAAAAAEAIAAAAA4BAABkcnMvc2hhcGV4bWwueG1sUEsFBgAAAAAGAAYA&#10;WwEAALgDAAAAAA==&#10;" path="m6139,0l3069,0,3069,3047,0,6095,9222,6095,9222,3047,6139,0xe">
                  <v:fill on="t" focussize="0,0"/>
                  <v:stroke on="f"/>
                  <v:imagedata o:title=""/>
                  <o:lock v:ext="edit" aspectratio="f"/>
                  <v:textbox inset="0mm,0mm,0mm,0mm"/>
                </v:shape>
                <v:shape id="Graphic 232" o:spid="_x0000_s1026" o:spt="100" style="position:absolute;left:648041;top:601405;height:6350;width:9525;" filled="f" stroked="t" coordsize="9525,6350" o:gfxdata="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AOxbvQAA&#10;ANwAAAAPAAAAAAAAAAEAIAAAACIAAABkcnMvZG93bnJldi54bWxQSwECFAAUAAAACACHTuJAMy8F&#10;njsAAAA5AAAAEAAAAAAAAAABACAAAAAMAQAAZHJzL3NoYXBleG1sLnhtbFBLBQYAAAAABgAGAFsB&#10;AAC2AwAAAAA=&#10;" path="m9222,6095l6152,6095,3082,6095,0,6095,3082,3047,3082,0,6152,0,9222,3047,9222,6095e">
                  <v:fill on="f" focussize="0,0"/>
                  <v:stroke weight="0.241417322834646pt" color="#1F1A17" joinstyle="round"/>
                  <v:imagedata o:title=""/>
                  <o:lock v:ext="edit" aspectratio="f"/>
                  <v:textbox inset="0mm,0mm,0mm,0mm"/>
                </v:shape>
                <v:shape id="Graphic 233" o:spid="_x0000_s1026" o:spt="100" style="position:absolute;left:637442;top:606128;height:6350;width:6350;" fillcolor="#1F1A17" filled="t" stroked="f" coordsize="6350,6350" o:gfxdata="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2bl&#10;v8EAAADcAAAADwAAAAAAAAABACAAAAAiAAAAZHJzL2Rvd25yZXYueG1sUEsBAhQAFAAAAAgAh07i&#10;QDMvBZ47AAAAOQAAABAAAAAAAAAAAQAgAAAAEAEAAGRycy9zaGFwZXhtbC54bWxQSwUGAAAAAAYA&#10;BgBbAQAAugMAAAAA&#10;" path="m6152,0l0,0,0,6083,6152,6083,6152,0xe">
                  <v:fill on="t" focussize="0,0"/>
                  <v:stroke on="f"/>
                  <v:imagedata o:title=""/>
                  <o:lock v:ext="edit" aspectratio="f"/>
                  <v:textbox inset="0mm,0mm,0mm,0mm"/>
                </v:shape>
                <v:shape id="Graphic 234" o:spid="_x0000_s1026" o:spt="100" style="position:absolute;left:641902;top:610536;height:6350;width:6350;" filled="f" stroked="t" coordsize="6350,6350" o:gfxdata="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5RleG/&#10;AAAA3AAAAA8AAAAAAAAAAQAgAAAAIgAAAGRycy9kb3ducmV2LnhtbFBLAQIUABQAAAAIAIdO4kAz&#10;LwWeOwAAADkAAAAQAAAAAAAAAAEAIAAAAA4BAABkcnMvc2hhcGV4bWwueG1sUEsFBgAAAAAGAAYA&#10;WwEAALgDAAAAAA==&#10;" path="m6139,6095l3069,6095,0,6095,0,3047,0,0,3069,0,6139,0,6139,3047,6139,6095e">
                  <v:fill on="f" focussize="0,0"/>
                  <v:stroke weight="0.241574803149606pt" color="#1F1A17" joinstyle="round"/>
                  <v:imagedata o:title=""/>
                  <o:lock v:ext="edit" aspectratio="f"/>
                  <v:textbox inset="0mm,0mm,0mm,0mm"/>
                </v:shape>
                <v:shape id="Graphic 235" o:spid="_x0000_s1026" o:spt="100" style="position:absolute;left:625453;top:609176;height:6350;width:6350;" fillcolor="#1F1A17" filled="t" stroked="f" coordsize="6350,6350" o:gfxdata="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8PY&#10;UMEAAADcAAAADwAAAAAAAAABACAAAAAiAAAAZHJzL2Rvd25yZXYueG1sUEsBAhQAFAAAAAgAh07i&#10;QDMvBZ47AAAAOQAAABAAAAAAAAAAAQAgAAAAEAEAAGRycy9zaGFwZXhtbC54bWxQSwUGAAAAAAYA&#10;BgBbAQAAugMAAAAA&#10;" path="m5836,0l2766,0,0,3035,0,6083,5836,6083,5836,0xe">
                  <v:fill on="t" focussize="0,0"/>
                  <v:stroke on="f"/>
                  <v:imagedata o:title=""/>
                  <o:lock v:ext="edit" aspectratio="f"/>
                  <v:textbox inset="0mm,0mm,0mm,0mm"/>
                </v:shape>
                <v:shape id="Graphic 236" o:spid="_x0000_s1026" o:spt="100" style="position:absolute;left:629913;top:613584;height:6350;width:6350;" filled="f" stroked="t" coordsize="6350,6350" o:gfxdata="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GQBC/&#10;AAAA3AAAAA8AAAAAAAAAAQAgAAAAIgAAAGRycy9kb3ducmV2LnhtbFBLAQIUABQAAAAIAIdO4kAz&#10;LwWeOwAAADkAAAAQAAAAAAAAAAEAIAAAAA4BAABkcnMvc2hhcGV4bWwueG1sUEsFBgAAAAAGAAYA&#10;WwEAALgDAAAAAA==&#10;" path="m2766,6095l0,6095,0,3047,2766,0,5836,0,5836,3047,5836,6095,2766,6095e">
                  <v:fill on="f" focussize="0,0"/>
                  <v:stroke weight="0.241653543307087pt" color="#1F1A17" joinstyle="round"/>
                  <v:imagedata o:title=""/>
                  <o:lock v:ext="edit" aspectratio="f"/>
                  <v:textbox inset="0mm,0mm,0mm,0mm"/>
                </v:shape>
                <v:shape id="Image 237" o:spid="_x0000_s1026" o:spt="75" type="#_x0000_t75" style="position:absolute;left:320250;top:615259;height:64129;width:64080;" filled="f" o:preferrelative="t" stroked="f" coordsize="21600,21600" o:gfxdata="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ugu2/&#10;AAAA3AAAAA8AAAAAAAAAAQAgAAAAIgAAAGRycy9kb3ducmV2LnhtbFBLAQIUABQAAAAIAIdO4kAz&#10;LwWeOwAAADkAAAAQAAAAAAAAAAEAIAAAAA4BAABkcnMvc2hhcGV4bWwueG1sUEsFBgAAAAAGAAYA&#10;WwEAALgDAAAAAA==&#10;">
                  <v:fill on="f" focussize="0,0"/>
                  <v:stroke on="f"/>
                  <v:imagedata r:id="rId38" o:title=""/>
                  <o:lock v:ext="edit" aspectratio="f"/>
                </v:shape>
                <v:shape id="Graphic 238" o:spid="_x0000_s1026" o:spt="100" style="position:absolute;left:48859;top:49093;height:636905;width:848360;" fillcolor="#FFFFFF" filled="t" stroked="f" coordsize="848360,636905" o:gfxdata="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CXoNLsAAADc&#10;AAAADwAAAAAAAAABACAAAAAiAAAAZHJzL2Rvd25yZXYueG1sUEsBAhQAFAAAAAgAh07iQDMvBZ47&#10;AAAAOQAAABAAAAAAAAAAAQAgAAAACgEAAGRycy9zaGFwZXhtbC54bWxQSwUGAAAAAAYABgBbAQAA&#10;tAMAAAAA&#10;" path="m66992,455917l11976,458965,11976,449834,0,449834,2755,483641,15049,480593,15049,471144,66992,468109,66992,458965,66992,455917xem66992,403834l39636,403834,33489,406882,33489,409930,30416,413283,30416,409930,27343,406882,27343,422414,27343,425462,11976,425462,11976,419379,24269,419379,27343,422414,27343,406882,24269,406882,21196,403834,11976,403834,5829,406882,2755,409930,0,413283,0,437642,63919,437642,66992,425462,36563,425462,36563,419379,39636,419379,42405,416331,63919,419379,63919,416331,66992,416331,66992,413283,66992,403834xem70078,370344l57772,367296,54698,382524,39636,379488,42405,367296,30416,364261,27343,379488,15049,376440,18122,361213,5829,361213,0,388620,66992,397751,68707,382524,70078,370344xem79286,523240l76212,511048,24269,523240,36563,520192,48552,514096,60845,508012,73152,498868,72529,495820,70078,483641,5829,498868,8902,508012,60845,495820,48552,501916,36563,508012,11976,520192,15049,538772,79286,523240xem79286,327406l51625,321310,52247,318262,54698,306082,42405,303034,39636,318262,27343,312166,30416,299986,18122,296938,11976,321310,73152,342633,79286,327406xem88201,560082l87566,557034,82372,532371,70078,535419,73152,550938,57772,557034,54698,541820,42405,544855,48552,560082,33489,563118,30416,550938,18122,553986,27343,578358,78092,563118,88201,560082xem94361,278358l88201,275310,82372,269227,82372,284454,82372,287807,79286,290855,73152,290855,42405,275310,39636,275310,39636,269227,45478,269227,76212,281406,79286,281406,82372,284454,82372,269227,51625,257035,42405,254000,36563,257035,27343,266179,27343,281406,30416,284454,39636,287807,70078,303034,82372,303034,88201,299986,91274,290855,94361,284454,94361,278358xem97421,627392l94361,621296,88201,618248,82372,621296,79286,627392,82372,636524,88201,636524,94361,636524,97421,627392xem103568,587489l102031,584441,100495,581393,97421,572262,91274,569214,85140,569214,79286,572262,70078,575310,76212,587489,85140,584441,91274,584441,91274,590537,88201,590537,57772,606069,54698,609117,51625,609117,51625,599973,54698,599973,60845,596620,54698,584441,48552,587489,42405,593585,39636,596620,39636,603021,42405,612165,45478,618248,51625,621296,57772,621296,82169,609117,100495,599973,103568,593585,103568,587489xem118935,235724l115874,238772,115874,235724,103568,229628,97421,226580,85140,226580,82372,229628,82372,226580,82372,220192,79286,217157,73152,215138,73152,229628,73152,238772,60845,229628,60845,226580,66992,226580,73152,229628,73152,215138,70078,214109,63919,211061,60845,211061,54698,214109,51625,220192,42405,235724,100495,269227,106654,257035,82372,244856,82372,241808,85140,238772,91274,238772,109715,247904,112788,247904,118935,235724xem149377,192786l140157,186690,130924,198882,118935,186690,124879,180606,127863,177558,118935,168427,109715,180606,100495,171462,109715,159283,100495,152882,82372,174510,130924,214109,144106,198882,149377,192786xem185940,155930l137071,110248,127863,119380,167500,155930,158584,149834,146291,143751,142189,140703,133997,134607,118935,128524,106654,140703,155511,186690,164731,177558,124777,140703,137071,149834,149377,155930,158584,162331,170573,168427,185940,155930xem213296,134607l207149,125476,195173,134607,185940,119380,198234,113296,196697,110248,192087,101104,179793,110248,170573,101104,182867,91668,176720,82524,152438,98056,192087,149834,213296,134607xem252958,110248l249872,110248,249872,107200,240220,94703,237883,91668,234810,88620,231736,85572,222516,85572,228676,79476,228676,76441,225590,73393,222516,64249,216369,61201,216369,79476,216369,85572,213296,88620,210223,88620,204381,76441,207149,73393,210223,73393,216369,79476,216369,61201,207149,61201,201307,64249,185940,73393,222516,128524,231736,122428,216369,98056,219456,98056,222516,94703,225590,94703,228676,98056,237883,116332,240969,116332,252958,110248xem286753,91668l271386,55118,256019,64249,262166,73393,265239,73393,268312,82524,271386,85572,271386,88620,268312,88620,265239,91668,265239,88620,262166,88620,262166,82524,249872,55118,247103,52070,247103,49022,256019,49022,256019,55118,268312,49022,265239,45974,262166,39890,259092,36842,252958,36842,244030,39890,237883,42938,234810,45974,234810,58166,252958,94703,256019,101104,259092,104152,268312,104152,274472,98056,274472,91668,277533,94703,280606,94703,286753,91668xem314109,82524l307962,58166,307962,49022,307962,15227,295668,21323,298742,49022,283679,24358,268312,27406,295668,64249,301815,85572,314109,82524xem387261,64249l384187,64249,381114,45974,381114,42938,381114,39890,374967,33794,374967,30454,378040,27406,378040,24358,374967,15227,374967,9131,371894,6083,366052,3048,366052,24358,366052,30454,359905,30454,356831,18275,356831,15227,359905,15227,362978,18275,362978,21323,366052,24358,366052,3048,359905,6083,341464,6083,350685,73393,366052,70345,359905,42938,369125,42938,369125,45974,371894,67297,387261,67297,387261,64249xem420763,0l393407,0,393407,64249,420763,64249,420763,55118,405701,55118,405701,36842,420763,36842,420763,24358,405701,24358,405701,12179,420763,12179,420763,0xem466559,18275l464502,12179,463486,9131,463486,3048,457327,0,442277,0,436130,3048,433044,6083,433044,27406,436130,30454,439204,33794,448424,42938,448424,45974,451497,45974,451497,52070,448424,55118,442277,55118,442277,45974,429983,45974,429983,58166,433044,61201,436130,67297,454266,67297,460413,61201,462457,55118,463486,52070,463486,42938,460413,39890,460413,36842,457327,36842,457327,33794,451497,27406,448424,27406,448424,24358,445350,21323,445350,12179,451497,12179,451497,21323,463486,21323,466559,18275xem506209,9131l478853,3048,469633,70345,496989,73393,500062,61201,485000,58166,488073,42938,500062,45974,500824,42938,503135,33794,488073,30454,491147,18275,506209,21323,506209,18275,506209,9131xem545846,18275l536625,14541,536625,27406,530796,58166,524649,55118,536625,27406,536625,14541,530796,12179,500062,73393,515429,76441,518502,67297,527723,70345,527723,79476,539711,85572,541375,67297,542213,58166,545020,27406,545846,18275xem594728,39890l588581,33794,582422,30454,579348,29222,579348,42938,579348,52070,576592,55118,570445,55118,576592,39890,579348,42938,579348,29222,567359,24358,542785,85572,555078,91668,564299,64249,567359,64249,570445,67297,573519,67297,573519,73393,564299,91668,564299,94703,576592,101104,576592,94703,582422,76441,585508,73393,585508,70345,582422,64249,585508,64249,591642,58166,592670,55118,594728,49022,594728,39890xem637438,61201l634377,55118,628230,52070,619010,49022,613156,49022,603948,58166,585508,94703,585508,101104,588581,107200,594728,110248,603948,113296,610095,113296,613156,110248,619010,104152,620547,101104,622084,98056,610095,91668,607021,98056,607021,101104,600875,101104,597801,98056,600875,94703,616242,64249,616242,61201,625144,61201,625144,67297,622084,67297,619010,73393,631304,79476,637438,67297,637438,61201xem683234,88620l674027,82524,658952,104152,649744,98056,664806,76441,655891,70345,619010,122428,628230,131559,643597,107200,652818,113296,637438,134607,646658,143751,670915,107200,672934,104152,683234,88620xem732116,131559l719823,119380,716737,121627,716737,134607,698614,159283,692454,152882,716737,134607,716737,121627,664806,159283,674027,168427,683234,162331,689394,168427,683234,177558,692454,186690,709980,162331,712177,159283,729919,134607,732116,131559xem774839,183654l765619,174510,722896,208013,732116,198882,741337,186690,750239,177558,757161,168427,759460,165379,747179,149834,695540,189738,701675,198882,744105,168427,735190,177558,729043,189738,719823,198882,710603,211061,722896,223532,743115,208013,774839,183654xem796036,226580l792962,220192,791438,217157,789901,214109,784047,198882,780973,200672,780973,217157,780973,226580,750239,241808,750239,244856,747179,244856,747179,241808,744105,241808,744105,238772,777913,217157,780973,217157,780973,200672,725957,232676,735190,247904,738251,254000,744105,257035,753325,257035,774230,244856,789901,235724,792962,232676,796036,226580xem820635,572262l808342,566166,801014,563118,771753,550938,762533,550938,753325,560082,753325,566166,756399,569214,753325,569214,750239,578358,786815,593585,792962,575310,780973,572262,780973,575310,768692,572262,765619,572262,765619,563118,768692,563118,774839,566166,802195,575310,805256,578358,808342,578358,808342,581393,805256,584441,799122,584441,792962,596620,799122,596620,805256,599973,808342,596620,814476,593585,817549,587489,820635,578358,820635,572262xem826465,287807l825169,284454,814476,257035,802195,263131,805256,272275,756399,293903,762533,306082,811415,284454,814476,293903,826465,287807xem835698,318262l834669,315214,829538,299986,823709,301942,823709,315214,823709,321310,820635,324358,814476,327406,811415,327406,808342,324358,808342,321310,820635,315214,823709,315214,823709,301942,765619,321310,768692,330441,796036,324358,799122,324358,799122,330441,796036,333489,774839,339585,771753,342633,777913,355117,777913,352069,799122,345668,805256,339585,805256,333489,811415,339585,817549,339585,826465,336537,832624,333489,835698,330441,835698,327406,835698,318262xem838758,514096l774839,498868,771753,508012,823709,523240,811415,523240,796036,520192,768692,520192,765619,538772,829538,557034,832624,544855,780973,529323,792962,532371,835698,532371,836206,529323,837222,523240,838758,514096xem841832,486689l777913,474497,777913,489737,841832,498868,841832,486689xem844918,376440l843368,367296,841832,358165,832624,357759,832624,367296,802195,376440,802195,370344,832624,367296,832624,357759,774839,355117,777913,370344,789901,370344,789901,379488,780973,382524,780973,394716,844918,376440xem847991,428510l784047,425462,784047,434606,835698,440690,823709,440690,808342,443738,796036,446786,780973,449834,780973,465061,844918,471144,847991,458965,792962,455917,805256,452882,817549,452882,847991,446786,847991,428510xem847991,400786l780973,400786,780973,416331,847991,413283,847991,400786xe">
                  <v:fill on="t" focussize="0,0"/>
                  <v:stroke on="f"/>
                  <v:imagedata o:title=""/>
                  <o:lock v:ext="edit" aspectratio="f"/>
                  <v:textbox inset="0mm,0mm,0mm,0mm"/>
                </v:shape>
                <v:shape id="Graphic 239" o:spid="_x0000_s1026" o:spt="100" style="position:absolute;left:132610;top:671758;height:18415;width:18415;" filled="f" stroked="t" coordsize="18415,18415" o:gfxdata="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HpEv&#10;wAAAANwAAAAPAAAAAAAAAAEAIAAAACIAAABkcnMvZG93bnJldi54bWxQSwECFAAUAAAACACHTuJA&#10;My8FnjsAAAA5AAAAEAAAAAAAAAABACAAAAAPAQAAZHJzL3NoYXBleG1sLnhtbFBLBQYAAAAABgAG&#10;AFsBAAC5AwAAAAA=&#10;" path="m8918,18274l15058,18274,18141,9143,15058,3047,8918,0,3082,3047,0,9143,3082,18274,8918,18274e">
                  <v:fill on="f" focussize="0,0"/>
                  <v:stroke weight="0.241574803149606pt" color="#FFFFFF" joinstyle="round"/>
                  <v:imagedata o:title=""/>
                  <o:lock v:ext="edit" aspectratio="f"/>
                  <v:textbox inset="0mm,0mm,0mm,0mm"/>
                </v:shape>
                <v:shape id="Graphic 240" o:spid="_x0000_s1026" o:spt="100" style="position:absolute;left:790202;top:667337;height:18415;width:18415;" fillcolor="#FFFFFF" filled="t" stroked="f" coordsize="18415,18415" o:gfxdata="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WjOmLgAAADcAAAA&#10;DwAAAAAAAAABACAAAAAiAAAAZHJzL2Rvd25yZXYueG1sUEsBAhQAFAAAAAgAh07iQDMvBZ47AAAA&#10;OQAAABAAAAAAAAAAAQAgAAAABwEAAGRycy9zaGFwZXhtbC54bWxQSwUGAAAAAAYABgBbAQAAsQMA&#10;AAAA&#10;" path="m8906,0l0,3047,0,18274,8906,18274,15058,18274,18128,9143,15058,3047,8906,0xe">
                  <v:fill on="t" focussize="0,0"/>
                  <v:stroke on="f"/>
                  <v:imagedata o:title=""/>
                  <o:lock v:ext="edit" aspectratio="f"/>
                  <v:textbox inset="0mm,0mm,0mm,0mm"/>
                </v:shape>
                <v:shape id="Graphic 241" o:spid="_x0000_s1026" o:spt="100" style="position:absolute;left:794649;top:671758;height:18415;width:18415;" filled="f" stroked="t" coordsize="18415,18415" o:gfxdata="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bu5U&#10;wAAAANwAAAAPAAAAAAAAAAEAIAAAACIAAABkcnMvZG93bnJldi54bWxQSwECFAAUAAAACACHTuJA&#10;My8FnjsAAAA5AAAAEAAAAAAAAAABACAAAAAPAQAAZHJzL3NoYXBleG1sLnhtbFBLBQYAAAAABgAG&#10;AFsBAAC5AwAAAAA=&#10;" path="m8918,18274l15071,18274,18141,9143,15071,3047,8918,0,0,3047,0,9143,0,18274,8918,18274e">
                  <v:fill on="f" focussize="0,0"/>
                  <v:stroke weight="0.241574803149606pt" color="#FFFFFF" joinstyle="round"/>
                  <v:imagedata o:title=""/>
                  <o:lock v:ext="edit" aspectratio="f"/>
                  <v:textbox inset="0mm,0mm,0mm,0mm"/>
                </v:shape>
                <v:shape id="Graphic 242" o:spid="_x0000_s1026" o:spt="100" style="position:absolute;left:137069;top:688660;height:196215;width:665480;" fillcolor="#FFFFFF" filled="t" stroked="f" coordsize="665480,196215" o:gfxdata="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1qNM&#10;wAAAANwAAAAPAAAAAAAAAAEAIAAAACIAAABkcnMvZG93bnJldi54bWxQSwECFAAUAAAACACHTuJA&#10;My8FnjsAAAA5AAAAEAAAAAAAAAABACAAAAAPAQAAZHJzL3NoYXBleG1sLnhtbFBLBQYAAAAABgAG&#10;AFsBAAC5AwAAAAA=&#10;" path="m222835,131575l210543,177561,228975,183652,232057,174516,222835,171469,232057,134622,222835,131575xem201321,125479l186262,168424,204391,174516,207461,165378,198554,162333,201321,153196,211533,153196,213613,146800,204391,143753,207461,134622,218214,134622,219753,131575,201321,125479xem180110,113300l158899,156241,170888,162333,183180,162333,183180,159288,185231,156241,173958,156241,170888,153196,173958,140706,192402,140706,192402,137658,193934,134622,180110,134622,183180,125479,195476,125479,189332,119396,180110,113300xem183180,140706l177040,140706,177040,143753,180110,143753,180110,146800,177040,153196,173958,156241,185231,156241,189332,150150,189332,146800,183180,140706xem211533,153196l201321,153196,210543,156241,211533,153196xem143537,95025l125093,125479,122023,131575,122023,134622,125093,137658,131245,140706,134315,143753,143537,143753,146607,137658,148415,134622,134315,134622,131245,131575,134315,131575,134315,128527,152759,101121,143537,95025xem218214,134622l207461,134622,216683,137658,218214,134622xem155829,101121l140467,131575,137385,134622,148415,134622,164748,107204,155829,101121xem195476,125479l186262,125479,186262,134622,193934,134622,195472,131575,198554,128527,195476,125479xem122023,79496l94659,119396,103882,125479,110034,128527,116174,128527,118940,125479,123547,119396,110034,119396,110034,116348,106964,116348,125093,91977,137385,91977,131245,88929,122023,79496xem137385,91977l125093,91977,125093,95025,128162,95025,128162,98073,113104,116348,113104,119396,123547,119396,137385,101121,137385,91977xem114530,79496l106964,79496,94659,98073,85450,98073,91590,104156,85450,110252,94659,116348,114530,79496xem106964,67305l70379,98073,79298,104156,85450,98073,94659,98073,91590,95025,106964,79496,114530,79496,116174,76448,106964,67305xem100812,64269l88520,64269,61169,91977,67309,98073,100812,64269xem82367,49030l73461,49030,51947,82531,58087,88929,73490,76448,61169,76448,67309,70353,76531,58174,76531,55126,82367,49030xem73461,36851l39655,70353,45795,76448,73461,49030,82367,49030,73461,36851xem91590,55126l82367,61221,76531,64269,67309,73400,61169,76448,73490,76448,88520,64269,100812,64269,91590,55126xem67309,30768l51947,42947,39655,42947,45795,45995,30736,61221,36572,67305,70379,36851,67309,30768xem55017,18274l21514,49030,27666,55126,39655,42947,51947,42947,48864,36851,61169,24672,55017,18274xem48864,12178l39655,12178,24584,27720,15361,27720,18444,33803,12292,39899,18444,45995,48864,12178xem42725,0l0,24672,6152,30768,15361,27720,24584,27720,21514,21322,39655,12178,48864,12178,42725,0xem244033,137658l235127,183652,253256,186698,253256,180606,244033,177561,253256,140706,244033,137658xem277852,143753l265560,143753,265560,146800,262478,153196,259408,177561,259408,186698,262478,189744,268630,192789,274770,192789,280922,186698,280922,183652,268630,183652,268630,177561,271700,156241,271700,153196,286759,153196,286759,146800,280922,146800,277852,143753xem286759,153196l277852,153196,277852,156241,274770,180606,271700,180606,271700,183652,280922,183652,280922,180606,286759,159288,286759,153196xem314425,150150l305203,150150,302133,186698,302133,192789,305203,195834,320565,195834,323647,192789,323647,189744,311355,189744,311355,183652,314425,150150xem341776,150150l326414,150150,329484,195834,338706,195834,335636,159288,344846,159288,341776,150150xem344846,159288l335636,159288,347928,195834,360220,195834,359606,186698,350998,186698,347928,180606,344846,171469,344846,159288xem326414,150150l317495,150150,314425,183652,314425,189744,323647,189744,323647,186698,326414,150150xem357150,150150l350998,150150,350998,186698,359606,186698,357150,150150xem372209,150150l363290,150150,366057,195834,375279,195834,372209,150150xem381431,146800l372209,150150,387571,192789,399863,192789,399863,183652,390653,183652,381431,146800xem399863,143753l390653,146800,390653,183652,399863,183652,399863,143753xem421074,140706l402945,143753,414934,189744,433366,183652,430296,177561,421074,177561,418004,168424,427226,165378,425172,159288,414934,159288,411852,150150,424144,146800,421074,140706xem445658,134622l436448,134622,424144,140706,439518,183652,445658,180606,442588,162333,457647,162333,454577,159288,454577,156241,439518,156241,436448,143753,449966,143753,448425,140706,448425,137658,445658,134622xem457647,162333l448425,162333,448425,165378,451507,177561,454577,180606,463799,177561,460729,177561,460729,174516,457647,162333xem469939,159288l460729,162333,460729,165378,463799,171469,466869,174516,473021,174516,476091,171469,482244,171469,485313,165378,473021,165378,469939,162333,469939,159288xem485313,156241l473021,156241,473021,159288,476091,159288,476091,165378,485313,165378,485313,156241xem482244,119396l473021,122431,494220,165378,500372,162333,482244,119396xem424144,156241l414934,159288,425172,159288,424144,156241xem448425,153196l439518,153196,439518,156241,448425,156241,448425,153196xem479161,150150l460729,150150,460729,153196,463799,153196,469939,156241,482244,156241,482244,153196,479161,150150xem504823,122431l494220,122431,512664,156241,518816,153196,504823,122431xem449966,143753l442588,143753,442588,153196,451507,153196,451507,146800,449966,143753xem466869,143753l454577,143753,454577,150150,476091,150150,476091,146800,469939,146800,466869,143753xem463799,125479l460729,128527,454577,131575,451507,134622,451507,143753,463799,143753,460729,140706,460729,137658,463799,134622,476091,134622,473021,128527,469939,128527,463799,125479xem515747,104156l506524,107204,528039,128527,536945,143753,546167,137658,536945,122431,535719,116348,528039,116348,515747,104156xem476091,134622l463799,134622,466869,137658,466869,140706,476091,137658,476091,134622xem561542,131575l555389,131575,558459,140706,561542,140706,561542,131575xem555389,122431l549237,125479,552319,134622,555389,131575,561542,131575,555389,122431xem503442,107204l485313,119396,488383,125479,494220,122431,504823,122431,503442,119396,506524,116348,503442,107204xem569445,82531l561542,82531,570751,113300,573518,119396,588273,107204,576600,107204,569445,82531xem530805,91977l521886,98073,528039,116348,535719,116348,530805,91977xem588892,98073l576600,107204,588273,107204,591962,104156,588892,98073xem579670,55126l570751,64269,595032,104156,601184,98073,598115,91977,601184,85882,591962,85882,579670,67305,594153,67305,579670,55126xem594153,67305l579670,67305,595032,79496,591962,85882,601184,85882,610407,91977,616243,85882,594153,67305xem564611,70353l546167,82531,552319,88929,561542,82531,569445,82531,567681,76448,564611,70353xem604254,36851l601184,36851,598115,39899,591962,42947,585822,52078,619326,82531,625465,76448,610407,64269,610407,61221,630590,61221,626493,58174,604254,58174,598115,52078,598115,49030,613476,49030,613476,45995,604254,36851xem630590,61221l616243,61221,628535,70353,634687,64269,630590,61221xem610407,24672l604254,30768,637757,61221,643910,55126,610407,24672xem619326,52078l616243,52078,613476,55126,604254,55126,604254,58174,626493,58174,622395,55126,619326,52078xem613476,49030l604254,49030,607337,52078,607337,55126,613476,55126,613476,49030xem622395,6095l616243,18274,646979,52078,653132,45995,646979,39899,653132,33803,640840,33803,625465,18274,643485,18274,622395,6095xem643485,18274l625465,18274,643910,27720,640840,33803,653132,33803,658968,36851,665121,30768,643485,18274xe">
                  <v:fill on="t" focussize="0,0"/>
                  <v:stroke on="f"/>
                  <v:imagedata o:title=""/>
                  <o:lock v:ext="edit" aspectratio="f"/>
                  <v:textbox inset="0mm,0mm,0mm,0mm"/>
                </v:shape>
                <v:shape id="Image 243" o:spid="_x0000_s1026" o:spt="75" type="#_x0000_t75" style="position:absolute;left:344531;top:342990;height:223097;width:246957;" filled="f" o:preferrelative="t" stroked="f" coordsize="21600,21600" o:gfxdata="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CT374A&#10;AADcAAAADwAAAAAAAAABACAAAAAiAAAAZHJzL2Rvd25yZXYueG1sUEsBAhQAFAAAAAgAh07iQDMv&#10;BZ47AAAAOQAAABAAAAAAAAAAAQAgAAAADQEAAGRycy9zaGFwZXhtbC54bWxQSwUGAAAAAAYABgBb&#10;AQAAtwMAAAAA&#10;">
                  <v:fill on="f" focussize="0,0"/>
                  <v:stroke on="f"/>
                  <v:imagedata r:id="rId31" o:title=""/>
                  <o:lock v:ext="edit" aspectratio="f"/>
                </v:shape>
              </v:group>
            </w:pict>
          </mc:Fallback>
        </mc:AlternateContent>
      </w:r>
      <w:r>
        <w:rPr>
          <w:b/>
          <w:sz w:val="24"/>
        </w:rPr>
        <w:t>Appendix</w:t>
      </w:r>
      <w:r>
        <w:rPr>
          <w:b/>
          <w:spacing w:val="-4"/>
          <w:sz w:val="24"/>
        </w:rPr>
        <w:t xml:space="preserve"> </w:t>
      </w:r>
      <w:r>
        <w:rPr>
          <w:b/>
          <w:sz w:val="24"/>
        </w:rPr>
        <w:t>N:</w:t>
      </w:r>
      <w:r>
        <w:rPr>
          <w:b/>
          <w:spacing w:val="61"/>
          <w:sz w:val="24"/>
        </w:rPr>
        <w:t xml:space="preserve"> </w:t>
      </w:r>
      <w:r>
        <w:rPr>
          <w:b/>
          <w:sz w:val="24"/>
        </w:rPr>
        <w:t>Shows</w:t>
      </w:r>
      <w:r>
        <w:rPr>
          <w:b/>
          <w:spacing w:val="-1"/>
          <w:sz w:val="24"/>
        </w:rPr>
        <w:t xml:space="preserve"> </w:t>
      </w:r>
      <w:r>
        <w:rPr>
          <w:b/>
          <w:sz w:val="24"/>
        </w:rPr>
        <w:t>a</w:t>
      </w:r>
      <w:r>
        <w:rPr>
          <w:b/>
          <w:spacing w:val="-2"/>
          <w:sz w:val="24"/>
        </w:rPr>
        <w:t xml:space="preserve"> </w:t>
      </w:r>
      <w:r>
        <w:rPr>
          <w:b/>
          <w:sz w:val="24"/>
        </w:rPr>
        <w:t>sample</w:t>
      </w:r>
      <w:r>
        <w:rPr>
          <w:b/>
          <w:spacing w:val="-1"/>
          <w:sz w:val="24"/>
        </w:rPr>
        <w:t xml:space="preserve"> </w:t>
      </w:r>
      <w:r>
        <w:rPr>
          <w:b/>
          <w:sz w:val="24"/>
        </w:rPr>
        <w:t>result</w:t>
      </w:r>
      <w:r>
        <w:rPr>
          <w:b/>
          <w:spacing w:val="-2"/>
          <w:sz w:val="24"/>
        </w:rPr>
        <w:t xml:space="preserve"> </w:t>
      </w:r>
      <w:r>
        <w:rPr>
          <w:b/>
          <w:sz w:val="24"/>
        </w:rPr>
        <w:t>of exposed</w:t>
      </w:r>
      <w:r>
        <w:rPr>
          <w:b/>
          <w:spacing w:val="-2"/>
          <w:sz w:val="24"/>
        </w:rPr>
        <w:t xml:space="preserve"> </w:t>
      </w:r>
      <w:r>
        <w:rPr>
          <w:b/>
          <w:sz w:val="24"/>
        </w:rPr>
        <w:t>thermo</w:t>
      </w:r>
      <w:r>
        <w:rPr>
          <w:b/>
          <w:spacing w:val="-1"/>
          <w:sz w:val="24"/>
        </w:rPr>
        <w:t xml:space="preserve"> </w:t>
      </w:r>
      <w:r>
        <w:rPr>
          <w:b/>
          <w:sz w:val="24"/>
        </w:rPr>
        <w:t>luminescent</w:t>
      </w:r>
      <w:r>
        <w:rPr>
          <w:b/>
          <w:spacing w:val="-1"/>
          <w:sz w:val="24"/>
        </w:rPr>
        <w:t xml:space="preserve"> </w:t>
      </w:r>
      <w:r>
        <w:rPr>
          <w:b/>
          <w:spacing w:val="-2"/>
          <w:sz w:val="24"/>
        </w:rPr>
        <w:t>dosimeters.</w:t>
      </w:r>
    </w:p>
    <w:p>
      <w:pPr>
        <w:pStyle w:val="7"/>
        <w:rPr>
          <w:b/>
        </w:rPr>
      </w:pPr>
    </w:p>
    <w:p>
      <w:pPr>
        <w:pStyle w:val="7"/>
        <w:spacing w:before="236"/>
        <w:rPr>
          <w:b/>
        </w:rPr>
      </w:pPr>
    </w:p>
    <w:p>
      <w:pPr>
        <w:pStyle w:val="2"/>
        <w:ind w:left="492"/>
      </w:pPr>
      <w:r>
        <w:t>CENTRE</w:t>
      </w:r>
      <w:r>
        <w:rPr>
          <w:spacing w:val="-18"/>
        </w:rPr>
        <w:t xml:space="preserve"> </w:t>
      </w:r>
      <w:r>
        <w:t>FOR</w:t>
      </w:r>
      <w:r>
        <w:rPr>
          <w:spacing w:val="-18"/>
        </w:rPr>
        <w:t xml:space="preserve"> </w:t>
      </w:r>
      <w:r>
        <w:t>ENERGY</w:t>
      </w:r>
      <w:r>
        <w:rPr>
          <w:spacing w:val="-17"/>
        </w:rPr>
        <w:t xml:space="preserve"> </w:t>
      </w:r>
      <w:r>
        <w:t>RESEARCH</w:t>
      </w:r>
      <w:r>
        <w:rPr>
          <w:spacing w:val="-17"/>
        </w:rPr>
        <w:t xml:space="preserve"> </w:t>
      </w:r>
      <w:r>
        <w:t>AND</w:t>
      </w:r>
      <w:r>
        <w:rPr>
          <w:spacing w:val="-17"/>
        </w:rPr>
        <w:t xml:space="preserve"> </w:t>
      </w:r>
      <w:r>
        <w:rPr>
          <w:spacing w:val="-2"/>
        </w:rPr>
        <w:t>TRAINING</w:t>
      </w:r>
    </w:p>
    <w:p>
      <w:pPr>
        <w:spacing w:before="65"/>
        <w:ind w:left="954" w:right="947" w:firstLine="0"/>
        <w:jc w:val="center"/>
        <w:rPr>
          <w:rFonts w:ascii="Calibri"/>
          <w:b/>
          <w:i/>
          <w:sz w:val="28"/>
        </w:rPr>
      </w:pPr>
      <w:r>
        <w:rPr>
          <w:rFonts w:ascii="Calibri"/>
          <w:b/>
          <w:i/>
          <w:sz w:val="28"/>
        </w:rPr>
        <w:t>Ahmadu</w:t>
      </w:r>
      <w:r>
        <w:rPr>
          <w:rFonts w:ascii="Calibri"/>
          <w:b/>
          <w:i/>
          <w:spacing w:val="-8"/>
          <w:sz w:val="28"/>
        </w:rPr>
        <w:t xml:space="preserve"> </w:t>
      </w:r>
      <w:r>
        <w:rPr>
          <w:rFonts w:ascii="Calibri"/>
          <w:b/>
          <w:i/>
          <w:sz w:val="28"/>
        </w:rPr>
        <w:t>Bello</w:t>
      </w:r>
      <w:r>
        <w:rPr>
          <w:rFonts w:ascii="Calibri"/>
          <w:b/>
          <w:i/>
          <w:spacing w:val="-5"/>
          <w:sz w:val="28"/>
        </w:rPr>
        <w:t xml:space="preserve"> </w:t>
      </w:r>
      <w:r>
        <w:rPr>
          <w:rFonts w:ascii="Calibri"/>
          <w:b/>
          <w:i/>
          <w:sz w:val="28"/>
        </w:rPr>
        <w:t>University,</w:t>
      </w:r>
      <w:r>
        <w:rPr>
          <w:rFonts w:ascii="Calibri"/>
          <w:b/>
          <w:i/>
          <w:spacing w:val="-5"/>
          <w:sz w:val="28"/>
        </w:rPr>
        <w:t xml:space="preserve"> </w:t>
      </w:r>
      <w:r>
        <w:rPr>
          <w:rFonts w:ascii="Calibri"/>
          <w:b/>
          <w:i/>
          <w:spacing w:val="-2"/>
          <w:sz w:val="28"/>
        </w:rPr>
        <w:t>Zaria</w:t>
      </w:r>
    </w:p>
    <w:p>
      <w:pPr>
        <w:spacing w:before="288"/>
        <w:ind w:left="1708" w:right="0" w:firstLine="0"/>
        <w:jc w:val="left"/>
        <w:rPr>
          <w:rFonts w:ascii="Cambria"/>
          <w:b/>
          <w:i/>
          <w:sz w:val="28"/>
        </w:rPr>
      </w:pPr>
      <w:r>
        <w:rPr>
          <w:rFonts w:ascii="Cambria"/>
          <w:b/>
          <w:i/>
          <w:sz w:val="28"/>
        </w:rPr>
        <w:t>RADIATION</w:t>
      </w:r>
      <w:r>
        <w:rPr>
          <w:rFonts w:ascii="Cambria"/>
          <w:b/>
          <w:i/>
          <w:spacing w:val="-9"/>
          <w:sz w:val="28"/>
        </w:rPr>
        <w:t xml:space="preserve"> </w:t>
      </w:r>
      <w:r>
        <w:rPr>
          <w:rFonts w:ascii="Cambria"/>
          <w:b/>
          <w:i/>
          <w:sz w:val="28"/>
        </w:rPr>
        <w:t>PROTECTION</w:t>
      </w:r>
      <w:r>
        <w:rPr>
          <w:rFonts w:ascii="Cambria"/>
          <w:b/>
          <w:i/>
          <w:spacing w:val="-10"/>
          <w:sz w:val="28"/>
        </w:rPr>
        <w:t xml:space="preserve"> </w:t>
      </w:r>
      <w:r>
        <w:rPr>
          <w:rFonts w:ascii="Cambria"/>
          <w:b/>
          <w:i/>
          <w:sz w:val="28"/>
        </w:rPr>
        <w:t>SERVICES</w:t>
      </w:r>
      <w:r>
        <w:rPr>
          <w:rFonts w:ascii="Cambria"/>
          <w:b/>
          <w:i/>
          <w:spacing w:val="-7"/>
          <w:sz w:val="28"/>
        </w:rPr>
        <w:t xml:space="preserve"> </w:t>
      </w:r>
      <w:r>
        <w:rPr>
          <w:rFonts w:ascii="Cambria"/>
          <w:b/>
          <w:i/>
          <w:spacing w:val="-2"/>
          <w:sz w:val="28"/>
        </w:rPr>
        <w:t>RECORDS</w:t>
      </w:r>
    </w:p>
    <w:p>
      <w:pPr>
        <w:tabs>
          <w:tab w:val="left" w:pos="7447"/>
        </w:tabs>
        <w:spacing w:before="59"/>
        <w:ind w:left="1737" w:right="0" w:firstLine="0"/>
        <w:jc w:val="left"/>
        <w:rPr>
          <w:rFonts w:ascii="Calibri"/>
          <w:sz w:val="22"/>
        </w:rPr>
      </w:pPr>
      <w:r>
        <mc:AlternateContent>
          <mc:Choice Requires="wps">
            <w:drawing>
              <wp:anchor distT="0" distB="0" distL="0" distR="0" simplePos="0" relativeHeight="251666432" behindDoc="0" locked="0" layoutInCell="1" allowOverlap="1">
                <wp:simplePos x="0" y="0"/>
                <wp:positionH relativeFrom="page">
                  <wp:posOffset>5084445</wp:posOffset>
                </wp:positionH>
                <wp:positionV relativeFrom="paragraph">
                  <wp:posOffset>185420</wp:posOffset>
                </wp:positionV>
                <wp:extent cx="1553210" cy="9525"/>
                <wp:effectExtent l="0" t="0" r="0" b="0"/>
                <wp:wrapNone/>
                <wp:docPr id="244" name="Graphic 244"/>
                <wp:cNvGraphicFramePr/>
                <a:graphic xmlns:a="http://schemas.openxmlformats.org/drawingml/2006/main">
                  <a:graphicData uri="http://schemas.microsoft.com/office/word/2010/wordprocessingShape">
                    <wps:wsp>
                      <wps:cNvSpPr/>
                      <wps:spPr>
                        <a:xfrm>
                          <a:off x="0" y="0"/>
                          <a:ext cx="1553210" cy="9525"/>
                        </a:xfrm>
                        <a:custGeom>
                          <a:avLst/>
                          <a:gdLst/>
                          <a:ahLst/>
                          <a:cxnLst/>
                          <a:rect l="l" t="t" r="r" b="b"/>
                          <a:pathLst>
                            <a:path w="1553210" h="9525">
                              <a:moveTo>
                                <a:pt x="1553209" y="0"/>
                              </a:moveTo>
                              <a:lnTo>
                                <a:pt x="0" y="0"/>
                              </a:lnTo>
                              <a:lnTo>
                                <a:pt x="0" y="9144"/>
                              </a:lnTo>
                              <a:lnTo>
                                <a:pt x="1553209" y="9144"/>
                              </a:lnTo>
                              <a:lnTo>
                                <a:pt x="1553209" y="0"/>
                              </a:lnTo>
                              <a:close/>
                            </a:path>
                          </a:pathLst>
                        </a:custGeom>
                        <a:solidFill>
                          <a:srgbClr val="000000"/>
                        </a:solidFill>
                      </wps:spPr>
                      <wps:bodyPr wrap="square" lIns="0" tIns="0" rIns="0" bIns="0" rtlCol="0">
                        <a:noAutofit/>
                      </wps:bodyPr>
                    </wps:wsp>
                  </a:graphicData>
                </a:graphic>
              </wp:anchor>
            </w:drawing>
          </mc:Choice>
          <mc:Fallback>
            <w:pict>
              <v:shape id="Graphic 244" o:spid="_x0000_s1026" o:spt="100" style="position:absolute;left:0pt;margin-left:400.35pt;margin-top:14.6pt;height:0.75pt;width:122.3pt;mso-position-horizontal-relative:page;z-index:251666432;mso-width-relative:page;mso-height-relative:page;" fillcolor="#000000" filled="t" stroked="f" coordsize="1553210,9525" o:gfxdata="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MqRXI&#10;2AAAAAoBAAAPAAAAAAAAAAEAIAAAACIAAABkcnMvZG93bnJldi54bWxQSwECFAAUAAAACACHTuJA&#10;5ld+tiECAADgBAAADgAAAAAAAAABACAAAAAnAQAAZHJzL2Uyb0RvYy54bWxQSwUGAAAAAAYABgBZ&#10;AQAAugUAAAAA&#10;" path="m1553209,0l0,0,0,9144,1553209,9144,1553209,0xe">
                <v:fill on="t" focussize="0,0"/>
                <v:stroke on="f"/>
                <v:imagedata o:title=""/>
                <o:lock v:ext="edit" aspectratio="f"/>
                <v:textbox inset="0mm,0mm,0mm,0mm"/>
              </v:shape>
            </w:pict>
          </mc:Fallback>
        </mc:AlternateContent>
      </w:r>
      <w:r>
        <w:rPr>
          <w:rFonts w:ascii="Calibri"/>
          <w:sz w:val="22"/>
        </w:rPr>
        <w:t>Joseph</w:t>
      </w:r>
      <w:r>
        <w:rPr>
          <w:rFonts w:ascii="Calibri"/>
          <w:spacing w:val="-6"/>
          <w:sz w:val="22"/>
        </w:rPr>
        <w:t xml:space="preserve"> </w:t>
      </w:r>
      <w:r>
        <w:rPr>
          <w:rFonts w:ascii="Calibri"/>
          <w:sz w:val="22"/>
        </w:rPr>
        <w:t>Dlama</w:t>
      </w:r>
      <w:r>
        <w:rPr>
          <w:rFonts w:ascii="Calibri"/>
          <w:spacing w:val="-3"/>
          <w:sz w:val="22"/>
        </w:rPr>
        <w:t xml:space="preserve"> </w:t>
      </w:r>
      <w:r>
        <w:rPr>
          <w:rFonts w:ascii="Calibri"/>
          <w:spacing w:val="-4"/>
          <w:sz w:val="22"/>
        </w:rPr>
        <w:t>Zira</w:t>
      </w:r>
      <w:r>
        <w:rPr>
          <w:rFonts w:ascii="Calibri"/>
          <w:sz w:val="22"/>
        </w:rPr>
        <w:tab/>
      </w:r>
      <w:r>
        <w:rPr>
          <w:rFonts w:ascii="Calibri"/>
          <w:sz w:val="22"/>
        </w:rPr>
        <w:t>Date:</w:t>
      </w:r>
      <w:r>
        <w:rPr>
          <w:rFonts w:ascii="Calibri"/>
          <w:spacing w:val="-4"/>
          <w:sz w:val="22"/>
        </w:rPr>
        <w:t xml:space="preserve"> </w:t>
      </w:r>
      <w:r>
        <w:rPr>
          <w:rFonts w:ascii="Calibri"/>
          <w:sz w:val="22"/>
        </w:rPr>
        <w:t>7</w:t>
      </w:r>
      <w:r>
        <w:rPr>
          <w:rFonts w:ascii="Calibri"/>
          <w:sz w:val="22"/>
          <w:vertAlign w:val="superscript"/>
        </w:rPr>
        <w:t>th</w:t>
      </w:r>
      <w:r>
        <w:rPr>
          <w:rFonts w:ascii="Calibri"/>
          <w:spacing w:val="68"/>
          <w:w w:val="150"/>
          <w:sz w:val="22"/>
          <w:vertAlign w:val="baseline"/>
        </w:rPr>
        <w:t xml:space="preserve"> </w:t>
      </w:r>
      <w:r>
        <w:rPr>
          <w:rFonts w:ascii="Calibri"/>
          <w:sz w:val="22"/>
          <w:vertAlign w:val="baseline"/>
        </w:rPr>
        <w:t>September</w:t>
      </w:r>
      <w:r>
        <w:rPr>
          <w:rFonts w:ascii="Calibri"/>
          <w:spacing w:val="44"/>
          <w:sz w:val="22"/>
          <w:vertAlign w:val="baseline"/>
        </w:rPr>
        <w:t xml:space="preserve"> </w:t>
      </w:r>
      <w:r>
        <w:rPr>
          <w:rFonts w:ascii="Calibri"/>
          <w:spacing w:val="-4"/>
          <w:sz w:val="22"/>
          <w:vertAlign w:val="baseline"/>
        </w:rPr>
        <w:t>2016</w:t>
      </w:r>
    </w:p>
    <w:p>
      <w:pPr>
        <w:spacing w:before="241" w:line="453" w:lineRule="auto"/>
        <w:ind w:left="1686" w:right="4471" w:firstLine="0"/>
        <w:jc w:val="left"/>
        <w:rPr>
          <w:rFonts w:ascii="Calibri"/>
          <w:sz w:val="22"/>
        </w:rPr>
      </w:pPr>
      <w:r>
        <w:rPr>
          <w:rFonts w:ascii="Calibri"/>
          <w:sz w:val="22"/>
        </w:rPr>
        <w:t>Dept.</w:t>
      </w:r>
      <w:r>
        <w:rPr>
          <w:rFonts w:ascii="Calibri"/>
          <w:spacing w:val="-9"/>
          <w:sz w:val="22"/>
        </w:rPr>
        <w:t xml:space="preserve"> </w:t>
      </w:r>
      <w:r>
        <w:rPr>
          <w:rFonts w:ascii="Calibri"/>
          <w:sz w:val="22"/>
        </w:rPr>
        <w:t>of</w:t>
      </w:r>
      <w:r>
        <w:rPr>
          <w:rFonts w:ascii="Calibri"/>
          <w:spacing w:val="-6"/>
          <w:sz w:val="22"/>
        </w:rPr>
        <w:t xml:space="preserve"> </w:t>
      </w:r>
      <w:r>
        <w:rPr>
          <w:rFonts w:ascii="Calibri"/>
          <w:sz w:val="22"/>
        </w:rPr>
        <w:t>Radiography</w:t>
      </w:r>
      <w:r>
        <w:rPr>
          <w:rFonts w:ascii="Calibri"/>
          <w:spacing w:val="-4"/>
          <w:sz w:val="22"/>
        </w:rPr>
        <w:t xml:space="preserve"> </w:t>
      </w:r>
      <w:r>
        <w:rPr>
          <w:rFonts w:ascii="Calibri"/>
          <w:sz w:val="22"/>
        </w:rPr>
        <w:t>and</w:t>
      </w:r>
      <w:r>
        <w:rPr>
          <w:rFonts w:ascii="Calibri"/>
          <w:spacing w:val="-9"/>
          <w:sz w:val="22"/>
        </w:rPr>
        <w:t xml:space="preserve"> </w:t>
      </w:r>
      <w:r>
        <w:rPr>
          <w:rFonts w:ascii="Calibri"/>
          <w:sz w:val="22"/>
        </w:rPr>
        <w:t>Radiological</w:t>
      </w:r>
      <w:r>
        <w:rPr>
          <w:rFonts w:ascii="Calibri"/>
          <w:spacing w:val="-9"/>
          <w:sz w:val="22"/>
        </w:rPr>
        <w:t xml:space="preserve"> </w:t>
      </w:r>
      <w:r>
        <w:rPr>
          <w:rFonts w:ascii="Calibri"/>
          <w:sz w:val="22"/>
        </w:rPr>
        <w:t>Sciences, Nnamdi Azikiwe University, Awka.</w:t>
      </w:r>
    </w:p>
    <w:p>
      <w:pPr>
        <w:pStyle w:val="7"/>
        <w:spacing w:before="5"/>
        <w:rPr>
          <w:rFonts w:ascii="Calibri"/>
          <w:sz w:val="14"/>
        </w:rPr>
      </w:pPr>
    </w:p>
    <w:tbl>
      <w:tblPr>
        <w:tblStyle w:val="6"/>
        <w:tblW w:w="0" w:type="auto"/>
        <w:tblInd w:w="22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2"/>
        <w:gridCol w:w="3997"/>
        <w:gridCol w:w="17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43" w:lineRule="exact"/>
              <w:ind w:left="107"/>
              <w:rPr>
                <w:rFonts w:ascii="Calibri"/>
                <w:b/>
                <w:sz w:val="20"/>
              </w:rPr>
            </w:pPr>
            <w:r>
              <w:rPr>
                <w:rFonts w:ascii="Calibri"/>
                <w:b/>
                <w:spacing w:val="-4"/>
                <w:sz w:val="20"/>
              </w:rPr>
              <w:t>S/No</w:t>
            </w:r>
          </w:p>
        </w:tc>
        <w:tc>
          <w:tcPr>
            <w:tcW w:w="3997" w:type="dxa"/>
          </w:tcPr>
          <w:p>
            <w:pPr>
              <w:pStyle w:val="13"/>
              <w:spacing w:line="243" w:lineRule="exact"/>
              <w:ind w:left="57" w:right="53"/>
              <w:jc w:val="center"/>
              <w:rPr>
                <w:rFonts w:ascii="Calibri"/>
                <w:b/>
                <w:sz w:val="20"/>
              </w:rPr>
            </w:pPr>
            <w:r>
              <w:rPr>
                <w:rFonts w:ascii="Calibri"/>
                <w:b/>
                <w:sz w:val="20"/>
              </w:rPr>
              <w:t>Chip</w:t>
            </w:r>
            <w:r>
              <w:rPr>
                <w:rFonts w:ascii="Calibri"/>
                <w:b/>
                <w:spacing w:val="-4"/>
                <w:sz w:val="20"/>
              </w:rPr>
              <w:t xml:space="preserve"> </w:t>
            </w:r>
            <w:r>
              <w:rPr>
                <w:rFonts w:ascii="Calibri"/>
                <w:b/>
                <w:spacing w:val="-5"/>
                <w:sz w:val="20"/>
              </w:rPr>
              <w:t>ID</w:t>
            </w:r>
          </w:p>
        </w:tc>
        <w:tc>
          <w:tcPr>
            <w:tcW w:w="1707" w:type="dxa"/>
          </w:tcPr>
          <w:p>
            <w:pPr>
              <w:pStyle w:val="13"/>
              <w:spacing w:line="243" w:lineRule="exact"/>
              <w:ind w:right="654"/>
              <w:jc w:val="right"/>
              <w:rPr>
                <w:rFonts w:ascii="Calibri"/>
                <w:b/>
                <w:sz w:val="20"/>
              </w:rPr>
            </w:pPr>
            <w:r>
              <w:rPr>
                <w:rFonts w:ascii="Calibri"/>
                <w:b/>
                <w:sz w:val="20"/>
              </w:rPr>
              <w:t>Dose</w:t>
            </w:r>
            <w:r>
              <w:rPr>
                <w:rFonts w:ascii="Calibri"/>
                <w:b/>
                <w:spacing w:val="-7"/>
                <w:sz w:val="20"/>
              </w:rPr>
              <w:t xml:space="preserve"> </w:t>
            </w:r>
            <w:r>
              <w:rPr>
                <w:rFonts w:ascii="Calibri"/>
                <w:b/>
                <w:spacing w:val="-2"/>
                <w:sz w:val="20"/>
              </w:rPr>
              <w:t>(mSv)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5"/>
              <w:jc w:val="right"/>
              <w:rPr>
                <w:rFonts w:ascii="Calibri"/>
                <w:sz w:val="22"/>
              </w:rPr>
            </w:pPr>
            <w:r>
              <w:rPr>
                <w:rFonts w:ascii="Calibri"/>
                <w:spacing w:val="-5"/>
                <w:sz w:val="22"/>
              </w:rPr>
              <w:t>1.</w:t>
            </w:r>
          </w:p>
        </w:tc>
        <w:tc>
          <w:tcPr>
            <w:tcW w:w="3997" w:type="dxa"/>
          </w:tcPr>
          <w:p>
            <w:pPr>
              <w:pStyle w:val="13"/>
              <w:spacing w:before="13" w:line="252" w:lineRule="exact"/>
              <w:ind w:left="57" w:right="48"/>
              <w:jc w:val="center"/>
              <w:rPr>
                <w:rFonts w:ascii="Calibri"/>
                <w:sz w:val="22"/>
              </w:rPr>
            </w:pPr>
            <w:r>
              <w:rPr>
                <w:rFonts w:ascii="Calibri"/>
                <w:sz w:val="22"/>
              </w:rPr>
              <w:t>PLAIN</w:t>
            </w:r>
            <w:r>
              <w:rPr>
                <w:rFonts w:ascii="Calibri"/>
                <w:spacing w:val="-5"/>
                <w:sz w:val="22"/>
              </w:rPr>
              <w:t xml:space="preserve"> </w:t>
            </w:r>
            <w:r>
              <w:rPr>
                <w:rFonts w:ascii="Calibri"/>
                <w:spacing w:val="-2"/>
                <w:sz w:val="22"/>
              </w:rPr>
              <w:t>ABDOMEN</w:t>
            </w:r>
          </w:p>
        </w:tc>
        <w:tc>
          <w:tcPr>
            <w:tcW w:w="1707" w:type="dxa"/>
          </w:tcPr>
          <w:p>
            <w:pPr>
              <w:pStyle w:val="13"/>
              <w:spacing w:before="13" w:line="252" w:lineRule="exact"/>
              <w:ind w:right="643"/>
              <w:jc w:val="right"/>
              <w:rPr>
                <w:rFonts w:ascii="Calibri"/>
                <w:b/>
                <w:sz w:val="22"/>
              </w:rPr>
            </w:pPr>
            <w:r>
              <w:rPr>
                <w:rFonts w:ascii="Calibri"/>
                <w:b/>
                <w:spacing w:val="-4"/>
                <w:sz w:val="22"/>
              </w:rPr>
              <w:t>0.46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5"/>
              <w:jc w:val="right"/>
              <w:rPr>
                <w:rFonts w:ascii="Calibri"/>
                <w:sz w:val="22"/>
              </w:rPr>
            </w:pPr>
            <w:r>
              <w:rPr>
                <w:rFonts w:ascii="Calibri"/>
                <w:spacing w:val="-5"/>
                <w:sz w:val="22"/>
              </w:rPr>
              <w:t>2.</w:t>
            </w:r>
          </w:p>
        </w:tc>
        <w:tc>
          <w:tcPr>
            <w:tcW w:w="3997" w:type="dxa"/>
          </w:tcPr>
          <w:p>
            <w:pPr>
              <w:pStyle w:val="13"/>
              <w:rPr>
                <w:sz w:val="20"/>
              </w:rPr>
            </w:pPr>
          </w:p>
        </w:tc>
        <w:tc>
          <w:tcPr>
            <w:tcW w:w="1707" w:type="dxa"/>
          </w:tcPr>
          <w:p>
            <w:pPr>
              <w:pStyle w:val="13"/>
              <w:spacing w:before="20" w:line="252" w:lineRule="exact"/>
              <w:ind w:right="643"/>
              <w:jc w:val="right"/>
              <w:rPr>
                <w:rFonts w:ascii="Calibri"/>
                <w:b/>
                <w:sz w:val="22"/>
              </w:rPr>
            </w:pPr>
            <w:r>
              <w:rPr>
                <w:rFonts w:ascii="Calibri"/>
                <w:b/>
                <w:spacing w:val="-4"/>
                <w:sz w:val="22"/>
              </w:rPr>
              <w:t>0.76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5"/>
              <w:jc w:val="right"/>
              <w:rPr>
                <w:rFonts w:ascii="Calibri"/>
                <w:sz w:val="22"/>
              </w:rPr>
            </w:pPr>
            <w:r>
              <w:rPr>
                <w:rFonts w:ascii="Calibri"/>
                <w:spacing w:val="-5"/>
                <w:sz w:val="22"/>
              </w:rPr>
              <w:t>3.</w:t>
            </w:r>
          </w:p>
        </w:tc>
        <w:tc>
          <w:tcPr>
            <w:tcW w:w="3997" w:type="dxa"/>
          </w:tcPr>
          <w:p>
            <w:pPr>
              <w:pStyle w:val="13"/>
              <w:rPr>
                <w:sz w:val="20"/>
              </w:rPr>
            </w:pPr>
          </w:p>
        </w:tc>
        <w:tc>
          <w:tcPr>
            <w:tcW w:w="1707" w:type="dxa"/>
          </w:tcPr>
          <w:p>
            <w:pPr>
              <w:pStyle w:val="13"/>
              <w:spacing w:before="20" w:line="252" w:lineRule="exact"/>
              <w:ind w:right="643"/>
              <w:jc w:val="right"/>
              <w:rPr>
                <w:rFonts w:ascii="Calibri"/>
                <w:b/>
                <w:sz w:val="22"/>
              </w:rPr>
            </w:pPr>
            <w:r>
              <w:rPr>
                <w:rFonts w:ascii="Calibri"/>
                <w:b/>
                <w:spacing w:val="-4"/>
                <w:sz w:val="22"/>
              </w:rPr>
              <w:t>0.39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5"/>
              <w:jc w:val="right"/>
              <w:rPr>
                <w:rFonts w:ascii="Calibri"/>
                <w:sz w:val="22"/>
              </w:rPr>
            </w:pPr>
            <w:r>
              <w:rPr>
                <w:rFonts w:ascii="Calibri"/>
                <w:spacing w:val="-5"/>
                <w:sz w:val="22"/>
              </w:rPr>
              <w:t>4.</w:t>
            </w:r>
          </w:p>
        </w:tc>
        <w:tc>
          <w:tcPr>
            <w:tcW w:w="3997" w:type="dxa"/>
          </w:tcPr>
          <w:p>
            <w:pPr>
              <w:pStyle w:val="13"/>
              <w:rPr>
                <w:sz w:val="20"/>
              </w:rPr>
            </w:pPr>
          </w:p>
        </w:tc>
        <w:tc>
          <w:tcPr>
            <w:tcW w:w="1707" w:type="dxa"/>
          </w:tcPr>
          <w:p>
            <w:pPr>
              <w:pStyle w:val="13"/>
              <w:spacing w:before="20" w:line="252" w:lineRule="exact"/>
              <w:ind w:right="643"/>
              <w:jc w:val="right"/>
              <w:rPr>
                <w:rFonts w:ascii="Calibri"/>
                <w:b/>
                <w:sz w:val="22"/>
              </w:rPr>
            </w:pPr>
            <w:r>
              <w:rPr>
                <w:rFonts w:ascii="Calibri"/>
                <w:b/>
                <w:spacing w:val="-4"/>
                <w:sz w:val="22"/>
              </w:rPr>
              <w:t>0.76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742" w:type="dxa"/>
          </w:tcPr>
          <w:p>
            <w:pPr>
              <w:pStyle w:val="13"/>
              <w:spacing w:line="268" w:lineRule="exact"/>
              <w:ind w:right="95"/>
              <w:jc w:val="right"/>
              <w:rPr>
                <w:rFonts w:ascii="Calibri"/>
                <w:sz w:val="22"/>
              </w:rPr>
            </w:pPr>
            <w:r>
              <w:rPr>
                <w:rFonts w:ascii="Calibri"/>
                <w:spacing w:val="-5"/>
                <w:sz w:val="22"/>
              </w:rPr>
              <w:t>5.</w:t>
            </w:r>
          </w:p>
        </w:tc>
        <w:tc>
          <w:tcPr>
            <w:tcW w:w="3997" w:type="dxa"/>
          </w:tcPr>
          <w:p>
            <w:pPr>
              <w:pStyle w:val="13"/>
              <w:rPr>
                <w:sz w:val="22"/>
              </w:rPr>
            </w:pPr>
          </w:p>
        </w:tc>
        <w:tc>
          <w:tcPr>
            <w:tcW w:w="1707" w:type="dxa"/>
          </w:tcPr>
          <w:p>
            <w:pPr>
              <w:pStyle w:val="13"/>
              <w:spacing w:before="23" w:line="252" w:lineRule="exact"/>
              <w:ind w:right="643"/>
              <w:jc w:val="right"/>
              <w:rPr>
                <w:rFonts w:ascii="Calibri"/>
                <w:b/>
                <w:sz w:val="22"/>
              </w:rPr>
            </w:pPr>
            <w:r>
              <w:rPr>
                <w:rFonts w:ascii="Calibri"/>
                <w:b/>
                <w:spacing w:val="-4"/>
                <w:sz w:val="22"/>
              </w:rPr>
              <w:t>0.40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5"/>
              <w:jc w:val="right"/>
              <w:rPr>
                <w:rFonts w:ascii="Calibri"/>
                <w:sz w:val="22"/>
              </w:rPr>
            </w:pPr>
            <w:r>
              <w:rPr>
                <w:rFonts w:ascii="Calibri"/>
                <w:spacing w:val="-5"/>
                <w:sz w:val="22"/>
              </w:rPr>
              <w:t>6.</w:t>
            </w:r>
          </w:p>
        </w:tc>
        <w:tc>
          <w:tcPr>
            <w:tcW w:w="3997" w:type="dxa"/>
          </w:tcPr>
          <w:p>
            <w:pPr>
              <w:pStyle w:val="13"/>
              <w:rPr>
                <w:sz w:val="20"/>
              </w:rPr>
            </w:pPr>
          </w:p>
        </w:tc>
        <w:tc>
          <w:tcPr>
            <w:tcW w:w="1707" w:type="dxa"/>
          </w:tcPr>
          <w:p>
            <w:pPr>
              <w:pStyle w:val="13"/>
              <w:spacing w:before="21" w:line="252" w:lineRule="exact"/>
              <w:ind w:right="643"/>
              <w:jc w:val="right"/>
              <w:rPr>
                <w:rFonts w:ascii="Calibri"/>
                <w:b/>
                <w:sz w:val="22"/>
              </w:rPr>
            </w:pPr>
            <w:r>
              <w:rPr>
                <w:rFonts w:ascii="Calibri"/>
                <w:b/>
                <w:spacing w:val="-4"/>
                <w:sz w:val="22"/>
              </w:rPr>
              <w:t>0.77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5"/>
              <w:jc w:val="right"/>
              <w:rPr>
                <w:rFonts w:ascii="Calibri"/>
                <w:sz w:val="22"/>
              </w:rPr>
            </w:pPr>
            <w:r>
              <w:rPr>
                <w:rFonts w:ascii="Calibri"/>
                <w:spacing w:val="-5"/>
                <w:sz w:val="22"/>
              </w:rPr>
              <w:t>7.</w:t>
            </w:r>
          </w:p>
        </w:tc>
        <w:tc>
          <w:tcPr>
            <w:tcW w:w="3997" w:type="dxa"/>
          </w:tcPr>
          <w:p>
            <w:pPr>
              <w:pStyle w:val="13"/>
              <w:rPr>
                <w:sz w:val="20"/>
              </w:rPr>
            </w:pPr>
          </w:p>
        </w:tc>
        <w:tc>
          <w:tcPr>
            <w:tcW w:w="1707" w:type="dxa"/>
          </w:tcPr>
          <w:p>
            <w:pPr>
              <w:pStyle w:val="13"/>
              <w:spacing w:before="20" w:line="252" w:lineRule="exact"/>
              <w:ind w:right="643"/>
              <w:jc w:val="right"/>
              <w:rPr>
                <w:rFonts w:ascii="Calibri"/>
                <w:b/>
                <w:sz w:val="22"/>
              </w:rPr>
            </w:pPr>
            <w:r>
              <w:rPr>
                <w:rFonts w:ascii="Calibri"/>
                <w:b/>
                <w:spacing w:val="-4"/>
                <w:sz w:val="22"/>
              </w:rPr>
              <w:t>0.46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5"/>
              <w:jc w:val="right"/>
              <w:rPr>
                <w:rFonts w:ascii="Calibri"/>
                <w:sz w:val="22"/>
              </w:rPr>
            </w:pPr>
            <w:r>
              <w:rPr>
                <w:rFonts w:ascii="Calibri"/>
                <w:spacing w:val="-5"/>
                <w:sz w:val="22"/>
              </w:rPr>
              <w:t>8.</w:t>
            </w:r>
          </w:p>
        </w:tc>
        <w:tc>
          <w:tcPr>
            <w:tcW w:w="3997" w:type="dxa"/>
          </w:tcPr>
          <w:p>
            <w:pPr>
              <w:pStyle w:val="13"/>
              <w:rPr>
                <w:sz w:val="20"/>
              </w:rPr>
            </w:pPr>
          </w:p>
        </w:tc>
        <w:tc>
          <w:tcPr>
            <w:tcW w:w="1707" w:type="dxa"/>
          </w:tcPr>
          <w:p>
            <w:pPr>
              <w:pStyle w:val="13"/>
              <w:spacing w:before="20" w:line="252" w:lineRule="exact"/>
              <w:ind w:right="643"/>
              <w:jc w:val="right"/>
              <w:rPr>
                <w:rFonts w:ascii="Calibri"/>
                <w:b/>
                <w:sz w:val="22"/>
              </w:rPr>
            </w:pPr>
            <w:r>
              <w:rPr>
                <w:rFonts w:ascii="Calibri"/>
                <w:b/>
                <w:spacing w:val="-4"/>
                <w:sz w:val="22"/>
              </w:rPr>
              <w:t>1.07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742" w:type="dxa"/>
          </w:tcPr>
          <w:p>
            <w:pPr>
              <w:pStyle w:val="13"/>
              <w:spacing w:line="265" w:lineRule="exact"/>
              <w:ind w:right="95"/>
              <w:jc w:val="right"/>
              <w:rPr>
                <w:rFonts w:ascii="Calibri"/>
                <w:sz w:val="22"/>
              </w:rPr>
            </w:pPr>
            <w:r>
              <w:rPr>
                <w:rFonts w:ascii="Calibri"/>
                <w:spacing w:val="-5"/>
                <w:sz w:val="22"/>
              </w:rPr>
              <w:t>9.</w:t>
            </w:r>
          </w:p>
        </w:tc>
        <w:tc>
          <w:tcPr>
            <w:tcW w:w="3997" w:type="dxa"/>
          </w:tcPr>
          <w:p>
            <w:pPr>
              <w:pStyle w:val="13"/>
              <w:rPr>
                <w:sz w:val="22"/>
              </w:rPr>
            </w:pPr>
          </w:p>
        </w:tc>
        <w:tc>
          <w:tcPr>
            <w:tcW w:w="1707" w:type="dxa"/>
          </w:tcPr>
          <w:p>
            <w:pPr>
              <w:pStyle w:val="13"/>
              <w:spacing w:before="23" w:line="252" w:lineRule="exact"/>
              <w:ind w:right="643"/>
              <w:jc w:val="right"/>
              <w:rPr>
                <w:rFonts w:ascii="Calibri"/>
                <w:b/>
                <w:sz w:val="22"/>
              </w:rPr>
            </w:pPr>
            <w:r>
              <w:rPr>
                <w:rFonts w:ascii="Calibri"/>
                <w:b/>
                <w:spacing w:val="-4"/>
                <w:sz w:val="22"/>
              </w:rPr>
              <w:t>0.38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10.</w:t>
            </w:r>
          </w:p>
        </w:tc>
        <w:tc>
          <w:tcPr>
            <w:tcW w:w="3997" w:type="dxa"/>
          </w:tcPr>
          <w:p>
            <w:pPr>
              <w:pStyle w:val="13"/>
              <w:rPr>
                <w:sz w:val="20"/>
              </w:rPr>
            </w:pPr>
          </w:p>
        </w:tc>
        <w:tc>
          <w:tcPr>
            <w:tcW w:w="1707" w:type="dxa"/>
          </w:tcPr>
          <w:p>
            <w:pPr>
              <w:pStyle w:val="13"/>
              <w:spacing w:before="20" w:line="252" w:lineRule="exact"/>
              <w:ind w:right="643"/>
              <w:jc w:val="right"/>
              <w:rPr>
                <w:rFonts w:ascii="Calibri"/>
                <w:b/>
                <w:sz w:val="22"/>
              </w:rPr>
            </w:pPr>
            <w:r>
              <w:rPr>
                <w:rFonts w:ascii="Calibri"/>
                <w:b/>
                <w:spacing w:val="-4"/>
                <w:sz w:val="22"/>
              </w:rPr>
              <w:t>0.73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11.</w:t>
            </w:r>
          </w:p>
        </w:tc>
        <w:tc>
          <w:tcPr>
            <w:tcW w:w="3997" w:type="dxa"/>
          </w:tcPr>
          <w:p>
            <w:pPr>
              <w:pStyle w:val="13"/>
              <w:rPr>
                <w:sz w:val="20"/>
              </w:rPr>
            </w:pPr>
          </w:p>
        </w:tc>
        <w:tc>
          <w:tcPr>
            <w:tcW w:w="1707" w:type="dxa"/>
          </w:tcPr>
          <w:p>
            <w:pPr>
              <w:pStyle w:val="13"/>
              <w:spacing w:before="20" w:line="252" w:lineRule="exact"/>
              <w:ind w:right="643"/>
              <w:jc w:val="right"/>
              <w:rPr>
                <w:rFonts w:ascii="Calibri"/>
                <w:b/>
                <w:sz w:val="22"/>
              </w:rPr>
            </w:pPr>
            <w:r>
              <w:rPr>
                <w:rFonts w:ascii="Calibri"/>
                <w:b/>
                <w:spacing w:val="-4"/>
                <w:sz w:val="22"/>
              </w:rPr>
              <w:t>0.61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12.</w:t>
            </w:r>
          </w:p>
        </w:tc>
        <w:tc>
          <w:tcPr>
            <w:tcW w:w="3997" w:type="dxa"/>
          </w:tcPr>
          <w:p>
            <w:pPr>
              <w:pStyle w:val="13"/>
              <w:rPr>
                <w:sz w:val="20"/>
              </w:rPr>
            </w:pPr>
          </w:p>
        </w:tc>
        <w:tc>
          <w:tcPr>
            <w:tcW w:w="1707" w:type="dxa"/>
          </w:tcPr>
          <w:p>
            <w:pPr>
              <w:pStyle w:val="13"/>
              <w:spacing w:before="20" w:line="252" w:lineRule="exact"/>
              <w:ind w:right="643"/>
              <w:jc w:val="right"/>
              <w:rPr>
                <w:rFonts w:ascii="Calibri"/>
                <w:b/>
                <w:sz w:val="22"/>
              </w:rPr>
            </w:pPr>
            <w:r>
              <w:rPr>
                <w:rFonts w:ascii="Calibri"/>
                <w:b/>
                <w:spacing w:val="-4"/>
                <w:sz w:val="22"/>
              </w:rPr>
              <w:t>0.86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742" w:type="dxa"/>
          </w:tcPr>
          <w:p>
            <w:pPr>
              <w:pStyle w:val="13"/>
              <w:spacing w:line="265" w:lineRule="exact"/>
              <w:ind w:right="93"/>
              <w:jc w:val="right"/>
              <w:rPr>
                <w:rFonts w:ascii="Calibri"/>
                <w:sz w:val="22"/>
              </w:rPr>
            </w:pPr>
            <w:r>
              <w:rPr>
                <w:rFonts w:ascii="Calibri"/>
                <w:spacing w:val="-5"/>
                <w:sz w:val="22"/>
              </w:rPr>
              <w:t>13.</w:t>
            </w:r>
          </w:p>
        </w:tc>
        <w:tc>
          <w:tcPr>
            <w:tcW w:w="3997" w:type="dxa"/>
          </w:tcPr>
          <w:p>
            <w:pPr>
              <w:pStyle w:val="13"/>
              <w:spacing w:line="275" w:lineRule="exact"/>
              <w:ind w:left="57" w:right="49"/>
              <w:jc w:val="center"/>
              <w:rPr>
                <w:rFonts w:ascii="Calibri"/>
                <w:sz w:val="24"/>
              </w:rPr>
            </w:pPr>
            <w:r>
              <w:rPr>
                <w:rFonts w:ascii="Calibri"/>
                <w:sz w:val="24"/>
              </w:rPr>
              <w:t>KNEE</w:t>
            </w:r>
            <w:r>
              <w:rPr>
                <w:rFonts w:ascii="Calibri"/>
                <w:spacing w:val="-2"/>
                <w:sz w:val="24"/>
              </w:rPr>
              <w:t xml:space="preserve"> LATERAL</w:t>
            </w:r>
          </w:p>
        </w:tc>
        <w:tc>
          <w:tcPr>
            <w:tcW w:w="1707" w:type="dxa"/>
          </w:tcPr>
          <w:p>
            <w:pPr>
              <w:pStyle w:val="13"/>
              <w:spacing w:before="23" w:line="252" w:lineRule="exact"/>
              <w:ind w:right="643"/>
              <w:jc w:val="right"/>
              <w:rPr>
                <w:rFonts w:ascii="Calibri"/>
                <w:b/>
                <w:sz w:val="22"/>
              </w:rPr>
            </w:pPr>
            <w:r>
              <w:rPr>
                <w:rFonts w:ascii="Calibri"/>
                <w:b/>
                <w:spacing w:val="-4"/>
                <w:sz w:val="22"/>
              </w:rPr>
              <w:t>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14.</w:t>
            </w:r>
          </w:p>
        </w:tc>
        <w:tc>
          <w:tcPr>
            <w:tcW w:w="3997" w:type="dxa"/>
          </w:tcPr>
          <w:p>
            <w:pPr>
              <w:pStyle w:val="13"/>
              <w:rPr>
                <w:sz w:val="20"/>
              </w:rPr>
            </w:pPr>
          </w:p>
        </w:tc>
        <w:tc>
          <w:tcPr>
            <w:tcW w:w="1707" w:type="dxa"/>
          </w:tcPr>
          <w:p>
            <w:pPr>
              <w:pStyle w:val="13"/>
              <w:spacing w:before="20" w:line="252" w:lineRule="exact"/>
              <w:ind w:right="643"/>
              <w:jc w:val="right"/>
              <w:rPr>
                <w:rFonts w:ascii="Calibri"/>
                <w:b/>
                <w:sz w:val="22"/>
              </w:rPr>
            </w:pPr>
            <w:r>
              <w:rPr>
                <w:rFonts w:ascii="Calibri"/>
                <w:b/>
                <w:spacing w:val="-4"/>
                <w:sz w:val="22"/>
              </w:rPr>
              <w:t>0.67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15.</w:t>
            </w:r>
          </w:p>
        </w:tc>
        <w:tc>
          <w:tcPr>
            <w:tcW w:w="3997" w:type="dxa"/>
          </w:tcPr>
          <w:p>
            <w:pPr>
              <w:pStyle w:val="13"/>
              <w:rPr>
                <w:sz w:val="20"/>
              </w:rPr>
            </w:pPr>
          </w:p>
        </w:tc>
        <w:tc>
          <w:tcPr>
            <w:tcW w:w="1707" w:type="dxa"/>
          </w:tcPr>
          <w:p>
            <w:pPr>
              <w:pStyle w:val="13"/>
              <w:spacing w:before="20" w:line="252" w:lineRule="exact"/>
              <w:ind w:right="643"/>
              <w:jc w:val="right"/>
              <w:rPr>
                <w:rFonts w:ascii="Calibri"/>
                <w:b/>
                <w:sz w:val="22"/>
              </w:rPr>
            </w:pPr>
            <w:r>
              <w:rPr>
                <w:rFonts w:ascii="Calibri"/>
                <w:b/>
                <w:spacing w:val="-4"/>
                <w:sz w:val="22"/>
              </w:rPr>
              <w:t>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742" w:type="dxa"/>
          </w:tcPr>
          <w:p>
            <w:pPr>
              <w:pStyle w:val="13"/>
              <w:spacing w:line="265" w:lineRule="exact"/>
              <w:ind w:right="93"/>
              <w:jc w:val="right"/>
              <w:rPr>
                <w:rFonts w:ascii="Calibri"/>
                <w:sz w:val="22"/>
              </w:rPr>
            </w:pPr>
            <w:r>
              <w:rPr>
                <w:rFonts w:ascii="Calibri"/>
                <w:spacing w:val="-5"/>
                <w:sz w:val="22"/>
              </w:rPr>
              <w:t>16.</w:t>
            </w:r>
          </w:p>
        </w:tc>
        <w:tc>
          <w:tcPr>
            <w:tcW w:w="3997" w:type="dxa"/>
          </w:tcPr>
          <w:p>
            <w:pPr>
              <w:pStyle w:val="13"/>
              <w:rPr>
                <w:sz w:val="22"/>
              </w:rPr>
            </w:pPr>
          </w:p>
        </w:tc>
        <w:tc>
          <w:tcPr>
            <w:tcW w:w="1707" w:type="dxa"/>
          </w:tcPr>
          <w:p>
            <w:pPr>
              <w:pStyle w:val="13"/>
              <w:spacing w:before="20" w:line="252" w:lineRule="exact"/>
              <w:ind w:right="643"/>
              <w:jc w:val="right"/>
              <w:rPr>
                <w:rFonts w:ascii="Calibri"/>
                <w:b/>
                <w:sz w:val="22"/>
              </w:rPr>
            </w:pPr>
            <w:r>
              <w:rPr>
                <w:rFonts w:ascii="Calibri"/>
                <w:b/>
                <w:spacing w:val="-4"/>
                <w:sz w:val="22"/>
              </w:rPr>
              <w:t>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17.</w:t>
            </w:r>
          </w:p>
        </w:tc>
        <w:tc>
          <w:tcPr>
            <w:tcW w:w="3997" w:type="dxa"/>
          </w:tcPr>
          <w:p>
            <w:pPr>
              <w:pStyle w:val="13"/>
              <w:rPr>
                <w:sz w:val="20"/>
              </w:rPr>
            </w:pPr>
          </w:p>
        </w:tc>
        <w:tc>
          <w:tcPr>
            <w:tcW w:w="1707" w:type="dxa"/>
          </w:tcPr>
          <w:p>
            <w:pPr>
              <w:pStyle w:val="13"/>
              <w:spacing w:before="23" w:line="249" w:lineRule="exact"/>
              <w:ind w:right="643"/>
              <w:jc w:val="right"/>
              <w:rPr>
                <w:rFonts w:ascii="Calibri"/>
                <w:b/>
                <w:sz w:val="22"/>
              </w:rPr>
            </w:pPr>
            <w:r>
              <w:rPr>
                <w:rFonts w:ascii="Calibri"/>
                <w:b/>
                <w:spacing w:val="-4"/>
                <w:sz w:val="22"/>
              </w:rPr>
              <w:t>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742" w:type="dxa"/>
          </w:tcPr>
          <w:p>
            <w:pPr>
              <w:pStyle w:val="13"/>
              <w:spacing w:line="268" w:lineRule="exact"/>
              <w:ind w:right="93"/>
              <w:jc w:val="right"/>
              <w:rPr>
                <w:rFonts w:ascii="Calibri"/>
                <w:sz w:val="22"/>
              </w:rPr>
            </w:pPr>
            <w:r>
              <w:rPr>
                <w:rFonts w:ascii="Calibri"/>
                <w:spacing w:val="-5"/>
                <w:sz w:val="22"/>
              </w:rPr>
              <w:t>18.</w:t>
            </w:r>
          </w:p>
        </w:tc>
        <w:tc>
          <w:tcPr>
            <w:tcW w:w="3997" w:type="dxa"/>
          </w:tcPr>
          <w:p>
            <w:pPr>
              <w:pStyle w:val="13"/>
              <w:rPr>
                <w:sz w:val="22"/>
              </w:rPr>
            </w:pPr>
          </w:p>
        </w:tc>
        <w:tc>
          <w:tcPr>
            <w:tcW w:w="1707" w:type="dxa"/>
          </w:tcPr>
          <w:p>
            <w:pPr>
              <w:pStyle w:val="13"/>
              <w:spacing w:before="23" w:line="252" w:lineRule="exact"/>
              <w:ind w:right="643"/>
              <w:jc w:val="right"/>
              <w:rPr>
                <w:rFonts w:ascii="Calibri"/>
                <w:b/>
                <w:sz w:val="22"/>
              </w:rPr>
            </w:pPr>
            <w:r>
              <w:rPr>
                <w:rFonts w:ascii="Calibri"/>
                <w:b/>
                <w:spacing w:val="-4"/>
                <w:sz w:val="22"/>
              </w:rPr>
              <w:t>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19.</w:t>
            </w:r>
          </w:p>
        </w:tc>
        <w:tc>
          <w:tcPr>
            <w:tcW w:w="3997" w:type="dxa"/>
          </w:tcPr>
          <w:p>
            <w:pPr>
              <w:pStyle w:val="13"/>
              <w:rPr>
                <w:sz w:val="20"/>
              </w:rPr>
            </w:pPr>
          </w:p>
        </w:tc>
        <w:tc>
          <w:tcPr>
            <w:tcW w:w="1707" w:type="dxa"/>
          </w:tcPr>
          <w:p>
            <w:pPr>
              <w:pStyle w:val="13"/>
              <w:spacing w:before="20" w:line="252" w:lineRule="exact"/>
              <w:ind w:right="643"/>
              <w:jc w:val="right"/>
              <w:rPr>
                <w:rFonts w:ascii="Calibri"/>
                <w:b/>
                <w:sz w:val="22"/>
              </w:rPr>
            </w:pPr>
            <w:r>
              <w:rPr>
                <w:rFonts w:ascii="Calibri"/>
                <w:b/>
                <w:spacing w:val="-4"/>
                <w:sz w:val="22"/>
              </w:rPr>
              <w:t>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20.</w:t>
            </w:r>
          </w:p>
        </w:tc>
        <w:tc>
          <w:tcPr>
            <w:tcW w:w="3997" w:type="dxa"/>
          </w:tcPr>
          <w:p>
            <w:pPr>
              <w:pStyle w:val="13"/>
              <w:rPr>
                <w:sz w:val="20"/>
              </w:rPr>
            </w:pPr>
          </w:p>
        </w:tc>
        <w:tc>
          <w:tcPr>
            <w:tcW w:w="1707" w:type="dxa"/>
          </w:tcPr>
          <w:p>
            <w:pPr>
              <w:pStyle w:val="13"/>
              <w:spacing w:before="20" w:line="252" w:lineRule="exact"/>
              <w:ind w:right="643"/>
              <w:jc w:val="right"/>
              <w:rPr>
                <w:rFonts w:ascii="Calibri"/>
                <w:b/>
                <w:sz w:val="22"/>
              </w:rPr>
            </w:pPr>
            <w:r>
              <w:rPr>
                <w:rFonts w:ascii="Calibri"/>
                <w:b/>
                <w:spacing w:val="-4"/>
                <w:sz w:val="22"/>
              </w:rPr>
              <w:t>0.53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21.</w:t>
            </w:r>
          </w:p>
        </w:tc>
        <w:tc>
          <w:tcPr>
            <w:tcW w:w="3997" w:type="dxa"/>
          </w:tcPr>
          <w:p>
            <w:pPr>
              <w:pStyle w:val="13"/>
              <w:rPr>
                <w:sz w:val="20"/>
              </w:rPr>
            </w:pPr>
          </w:p>
        </w:tc>
        <w:tc>
          <w:tcPr>
            <w:tcW w:w="1707" w:type="dxa"/>
          </w:tcPr>
          <w:p>
            <w:pPr>
              <w:pStyle w:val="13"/>
              <w:spacing w:before="23" w:line="249" w:lineRule="exact"/>
              <w:ind w:right="643"/>
              <w:jc w:val="right"/>
              <w:rPr>
                <w:rFonts w:ascii="Calibri"/>
                <w:b/>
                <w:sz w:val="22"/>
              </w:rPr>
            </w:pPr>
            <w:r>
              <w:rPr>
                <w:rFonts w:ascii="Calibri"/>
                <w:b/>
                <w:spacing w:val="-4"/>
                <w:sz w:val="22"/>
              </w:rPr>
              <w:t>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742" w:type="dxa"/>
          </w:tcPr>
          <w:p>
            <w:pPr>
              <w:pStyle w:val="13"/>
              <w:spacing w:line="268" w:lineRule="exact"/>
              <w:ind w:right="93"/>
              <w:jc w:val="right"/>
              <w:rPr>
                <w:rFonts w:ascii="Calibri"/>
                <w:sz w:val="22"/>
              </w:rPr>
            </w:pPr>
            <w:r>
              <w:rPr>
                <w:rFonts w:ascii="Calibri"/>
                <w:spacing w:val="-5"/>
                <w:sz w:val="22"/>
              </w:rPr>
              <w:t>22.</w:t>
            </w:r>
          </w:p>
        </w:tc>
        <w:tc>
          <w:tcPr>
            <w:tcW w:w="3997" w:type="dxa"/>
          </w:tcPr>
          <w:p>
            <w:pPr>
              <w:pStyle w:val="13"/>
              <w:rPr>
                <w:sz w:val="22"/>
              </w:rPr>
            </w:pPr>
          </w:p>
        </w:tc>
        <w:tc>
          <w:tcPr>
            <w:tcW w:w="1707" w:type="dxa"/>
          </w:tcPr>
          <w:p>
            <w:pPr>
              <w:pStyle w:val="13"/>
              <w:spacing w:before="23" w:line="252" w:lineRule="exact"/>
              <w:ind w:right="643"/>
              <w:jc w:val="right"/>
              <w:rPr>
                <w:rFonts w:ascii="Calibri"/>
                <w:b/>
                <w:sz w:val="22"/>
              </w:rPr>
            </w:pPr>
            <w:r>
              <w:rPr>
                <w:rFonts w:ascii="Calibri"/>
                <w:b/>
                <w:spacing w:val="-4"/>
                <w:sz w:val="22"/>
              </w:rPr>
              <w:t>0.42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23.</w:t>
            </w:r>
          </w:p>
        </w:tc>
        <w:tc>
          <w:tcPr>
            <w:tcW w:w="3997" w:type="dxa"/>
          </w:tcPr>
          <w:p>
            <w:pPr>
              <w:pStyle w:val="13"/>
              <w:rPr>
                <w:sz w:val="20"/>
              </w:rPr>
            </w:pPr>
          </w:p>
        </w:tc>
        <w:tc>
          <w:tcPr>
            <w:tcW w:w="1707" w:type="dxa"/>
          </w:tcPr>
          <w:p>
            <w:pPr>
              <w:pStyle w:val="13"/>
              <w:spacing w:before="20" w:line="252" w:lineRule="exact"/>
              <w:ind w:right="643"/>
              <w:jc w:val="right"/>
              <w:rPr>
                <w:rFonts w:ascii="Calibri"/>
                <w:b/>
                <w:sz w:val="22"/>
              </w:rPr>
            </w:pPr>
            <w:r>
              <w:rPr>
                <w:rFonts w:ascii="Calibri"/>
                <w:b/>
                <w:spacing w:val="-4"/>
                <w:sz w:val="22"/>
              </w:rPr>
              <w:t>0.12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24.</w:t>
            </w:r>
          </w:p>
        </w:tc>
        <w:tc>
          <w:tcPr>
            <w:tcW w:w="3997" w:type="dxa"/>
          </w:tcPr>
          <w:p>
            <w:pPr>
              <w:pStyle w:val="13"/>
              <w:rPr>
                <w:sz w:val="20"/>
              </w:rPr>
            </w:pPr>
          </w:p>
        </w:tc>
        <w:tc>
          <w:tcPr>
            <w:tcW w:w="1707" w:type="dxa"/>
          </w:tcPr>
          <w:p>
            <w:pPr>
              <w:pStyle w:val="13"/>
              <w:spacing w:before="20" w:line="252" w:lineRule="exact"/>
              <w:ind w:right="643"/>
              <w:jc w:val="right"/>
              <w:rPr>
                <w:rFonts w:ascii="Calibri"/>
                <w:b/>
                <w:sz w:val="22"/>
              </w:rPr>
            </w:pPr>
            <w:r>
              <w:rPr>
                <w:rFonts w:ascii="Calibri"/>
                <w:b/>
                <w:spacing w:val="-4"/>
                <w:sz w:val="22"/>
              </w:rPr>
              <w:t>0.90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25.</w:t>
            </w:r>
          </w:p>
        </w:tc>
        <w:tc>
          <w:tcPr>
            <w:tcW w:w="3997" w:type="dxa"/>
          </w:tcPr>
          <w:p>
            <w:pPr>
              <w:pStyle w:val="13"/>
              <w:rPr>
                <w:sz w:val="20"/>
              </w:rPr>
            </w:pPr>
          </w:p>
        </w:tc>
        <w:tc>
          <w:tcPr>
            <w:tcW w:w="1707" w:type="dxa"/>
          </w:tcPr>
          <w:p>
            <w:pPr>
              <w:pStyle w:val="13"/>
              <w:spacing w:before="20" w:line="252" w:lineRule="exact"/>
              <w:ind w:right="643"/>
              <w:jc w:val="right"/>
              <w:rPr>
                <w:rFonts w:ascii="Calibri"/>
                <w:b/>
                <w:sz w:val="22"/>
              </w:rPr>
            </w:pPr>
            <w:r>
              <w:rPr>
                <w:rFonts w:ascii="Calibri"/>
                <w:b/>
                <w:spacing w:val="-4"/>
                <w:sz w:val="22"/>
              </w:rPr>
              <w:t>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742" w:type="dxa"/>
          </w:tcPr>
          <w:p>
            <w:pPr>
              <w:pStyle w:val="13"/>
              <w:spacing w:line="268" w:lineRule="exact"/>
              <w:ind w:right="93"/>
              <w:jc w:val="right"/>
              <w:rPr>
                <w:rFonts w:ascii="Calibri"/>
                <w:sz w:val="22"/>
              </w:rPr>
            </w:pPr>
            <w:r>
              <w:rPr>
                <w:rFonts w:ascii="Calibri"/>
                <w:spacing w:val="-5"/>
                <w:sz w:val="22"/>
              </w:rPr>
              <w:t>26.</w:t>
            </w:r>
          </w:p>
        </w:tc>
        <w:tc>
          <w:tcPr>
            <w:tcW w:w="3997" w:type="dxa"/>
          </w:tcPr>
          <w:p>
            <w:pPr>
              <w:pStyle w:val="13"/>
              <w:rPr>
                <w:sz w:val="22"/>
              </w:rPr>
            </w:pPr>
          </w:p>
        </w:tc>
        <w:tc>
          <w:tcPr>
            <w:tcW w:w="1707" w:type="dxa"/>
          </w:tcPr>
          <w:p>
            <w:pPr>
              <w:pStyle w:val="13"/>
              <w:spacing w:before="23" w:line="252" w:lineRule="exact"/>
              <w:ind w:right="643"/>
              <w:jc w:val="right"/>
              <w:rPr>
                <w:rFonts w:ascii="Calibri"/>
                <w:b/>
                <w:sz w:val="22"/>
              </w:rPr>
            </w:pPr>
            <w:r>
              <w:rPr>
                <w:rFonts w:ascii="Calibri"/>
                <w:b/>
                <w:spacing w:val="-4"/>
                <w:sz w:val="22"/>
              </w:rPr>
              <w:t>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6" w:lineRule="exact"/>
              <w:ind w:right="93"/>
              <w:jc w:val="right"/>
              <w:rPr>
                <w:rFonts w:ascii="Calibri"/>
                <w:sz w:val="22"/>
              </w:rPr>
            </w:pPr>
            <w:r>
              <w:rPr>
                <w:rFonts w:ascii="Calibri"/>
                <w:spacing w:val="-5"/>
                <w:sz w:val="22"/>
              </w:rPr>
              <w:t>27.</w:t>
            </w:r>
          </w:p>
        </w:tc>
        <w:tc>
          <w:tcPr>
            <w:tcW w:w="3997" w:type="dxa"/>
          </w:tcPr>
          <w:p>
            <w:pPr>
              <w:pStyle w:val="13"/>
              <w:rPr>
                <w:sz w:val="20"/>
              </w:rPr>
            </w:pPr>
          </w:p>
        </w:tc>
        <w:tc>
          <w:tcPr>
            <w:tcW w:w="1707" w:type="dxa"/>
          </w:tcPr>
          <w:p>
            <w:pPr>
              <w:pStyle w:val="13"/>
              <w:spacing w:before="21" w:line="252" w:lineRule="exact"/>
              <w:ind w:right="643"/>
              <w:jc w:val="right"/>
              <w:rPr>
                <w:rFonts w:ascii="Calibri"/>
                <w:b/>
                <w:sz w:val="22"/>
              </w:rPr>
            </w:pPr>
            <w:r>
              <w:rPr>
                <w:rFonts w:ascii="Calibri"/>
                <w:b/>
                <w:spacing w:val="-4"/>
                <w:sz w:val="22"/>
              </w:rPr>
              <w:t>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28.</w:t>
            </w:r>
          </w:p>
        </w:tc>
        <w:tc>
          <w:tcPr>
            <w:tcW w:w="3997" w:type="dxa"/>
          </w:tcPr>
          <w:p>
            <w:pPr>
              <w:pStyle w:val="13"/>
              <w:rPr>
                <w:sz w:val="20"/>
              </w:rPr>
            </w:pPr>
          </w:p>
        </w:tc>
        <w:tc>
          <w:tcPr>
            <w:tcW w:w="1707" w:type="dxa"/>
          </w:tcPr>
          <w:p>
            <w:pPr>
              <w:pStyle w:val="13"/>
              <w:spacing w:before="20" w:line="252" w:lineRule="exact"/>
              <w:ind w:right="643"/>
              <w:jc w:val="right"/>
              <w:rPr>
                <w:rFonts w:ascii="Calibri"/>
                <w:b/>
                <w:sz w:val="22"/>
              </w:rPr>
            </w:pPr>
            <w:r>
              <w:rPr>
                <w:rFonts w:ascii="Calibri"/>
                <w:b/>
                <w:spacing w:val="-4"/>
                <w:sz w:val="22"/>
              </w:rPr>
              <w:t>0.51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29.</w:t>
            </w:r>
          </w:p>
        </w:tc>
        <w:tc>
          <w:tcPr>
            <w:tcW w:w="3997" w:type="dxa"/>
          </w:tcPr>
          <w:p>
            <w:pPr>
              <w:pStyle w:val="13"/>
              <w:rPr>
                <w:sz w:val="20"/>
              </w:rPr>
            </w:pPr>
          </w:p>
        </w:tc>
        <w:tc>
          <w:tcPr>
            <w:tcW w:w="1707" w:type="dxa"/>
          </w:tcPr>
          <w:p>
            <w:pPr>
              <w:pStyle w:val="13"/>
              <w:spacing w:before="20" w:line="252" w:lineRule="exact"/>
              <w:ind w:right="643"/>
              <w:jc w:val="right"/>
              <w:rPr>
                <w:rFonts w:ascii="Calibri"/>
                <w:b/>
                <w:sz w:val="22"/>
              </w:rPr>
            </w:pPr>
            <w:r>
              <w:rPr>
                <w:rFonts w:ascii="Calibri"/>
                <w:b/>
                <w:spacing w:val="-4"/>
                <w:sz w:val="22"/>
              </w:rPr>
              <w:t>0.13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742" w:type="dxa"/>
          </w:tcPr>
          <w:p>
            <w:pPr>
              <w:pStyle w:val="13"/>
              <w:spacing w:line="265" w:lineRule="exact"/>
              <w:ind w:right="93"/>
              <w:jc w:val="right"/>
              <w:rPr>
                <w:rFonts w:ascii="Calibri"/>
                <w:sz w:val="22"/>
              </w:rPr>
            </w:pPr>
            <w:r>
              <w:rPr>
                <w:rFonts w:ascii="Calibri"/>
                <w:spacing w:val="-5"/>
                <w:sz w:val="22"/>
              </w:rPr>
              <w:t>30.</w:t>
            </w:r>
          </w:p>
        </w:tc>
        <w:tc>
          <w:tcPr>
            <w:tcW w:w="3997" w:type="dxa"/>
          </w:tcPr>
          <w:p>
            <w:pPr>
              <w:pStyle w:val="13"/>
              <w:rPr>
                <w:sz w:val="22"/>
              </w:rPr>
            </w:pPr>
          </w:p>
        </w:tc>
        <w:tc>
          <w:tcPr>
            <w:tcW w:w="1707" w:type="dxa"/>
          </w:tcPr>
          <w:p>
            <w:pPr>
              <w:pStyle w:val="13"/>
              <w:spacing w:before="23" w:line="252" w:lineRule="exact"/>
              <w:ind w:right="643"/>
              <w:jc w:val="right"/>
              <w:rPr>
                <w:rFonts w:ascii="Calibri"/>
                <w:b/>
                <w:sz w:val="22"/>
              </w:rPr>
            </w:pPr>
            <w:r>
              <w:rPr>
                <w:rFonts w:ascii="Calibri"/>
                <w:b/>
                <w:spacing w:val="-4"/>
                <w:sz w:val="22"/>
              </w:rPr>
              <w:t>0.42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31.</w:t>
            </w:r>
          </w:p>
        </w:tc>
        <w:tc>
          <w:tcPr>
            <w:tcW w:w="3997" w:type="dxa"/>
          </w:tcPr>
          <w:p>
            <w:pPr>
              <w:pStyle w:val="13"/>
              <w:rPr>
                <w:sz w:val="20"/>
              </w:rPr>
            </w:pPr>
          </w:p>
        </w:tc>
        <w:tc>
          <w:tcPr>
            <w:tcW w:w="1707" w:type="dxa"/>
          </w:tcPr>
          <w:p>
            <w:pPr>
              <w:pStyle w:val="13"/>
              <w:spacing w:before="13" w:line="252" w:lineRule="exact"/>
              <w:ind w:right="643"/>
              <w:jc w:val="right"/>
              <w:rPr>
                <w:rFonts w:ascii="Calibri"/>
                <w:b/>
                <w:sz w:val="22"/>
              </w:rPr>
            </w:pPr>
            <w:r>
              <w:rPr>
                <w:rFonts w:ascii="Calibri"/>
                <w:b/>
                <w:spacing w:val="-4"/>
                <w:sz w:val="22"/>
              </w:rPr>
              <w:t>0.18</w:t>
            </w:r>
          </w:p>
        </w:tc>
      </w:tr>
    </w:tbl>
    <w:p>
      <w:pPr>
        <w:spacing w:after="0" w:line="252" w:lineRule="exact"/>
        <w:jc w:val="right"/>
        <w:rPr>
          <w:rFonts w:ascii="Calibri"/>
          <w:sz w:val="22"/>
        </w:rPr>
        <w:sectPr>
          <w:pgSz w:w="11910" w:h="16840"/>
          <w:pgMar w:top="1360" w:right="480" w:bottom="1200" w:left="560" w:header="0" w:footer="1014" w:gutter="0"/>
          <w:cols w:space="720" w:num="1"/>
        </w:sectPr>
      </w:pPr>
    </w:p>
    <w:p>
      <w:pPr>
        <w:pStyle w:val="7"/>
        <w:spacing w:before="1"/>
        <w:rPr>
          <w:rFonts w:ascii="Calibri"/>
          <w:sz w:val="2"/>
        </w:rPr>
      </w:pPr>
    </w:p>
    <w:tbl>
      <w:tblPr>
        <w:tblStyle w:val="6"/>
        <w:tblW w:w="0" w:type="auto"/>
        <w:tblInd w:w="22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2"/>
        <w:gridCol w:w="3997"/>
        <w:gridCol w:w="17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6" w:lineRule="exact"/>
              <w:ind w:right="93"/>
              <w:jc w:val="right"/>
              <w:rPr>
                <w:rFonts w:ascii="Calibri"/>
                <w:sz w:val="22"/>
              </w:rPr>
            </w:pPr>
            <w:r>
              <w:rPr>
                <w:rFonts w:ascii="Calibri"/>
                <w:spacing w:val="-5"/>
                <w:sz w:val="22"/>
              </w:rPr>
              <w:t>32.</w:t>
            </w:r>
          </w:p>
        </w:tc>
        <w:tc>
          <w:tcPr>
            <w:tcW w:w="3997" w:type="dxa"/>
          </w:tcPr>
          <w:p>
            <w:pPr>
              <w:pStyle w:val="13"/>
              <w:rPr>
                <w:sz w:val="20"/>
              </w:rPr>
            </w:pPr>
          </w:p>
        </w:tc>
        <w:tc>
          <w:tcPr>
            <w:tcW w:w="1707" w:type="dxa"/>
          </w:tcPr>
          <w:p>
            <w:pPr>
              <w:pStyle w:val="13"/>
              <w:spacing w:before="21" w:line="252" w:lineRule="exact"/>
              <w:ind w:left="11"/>
              <w:jc w:val="center"/>
              <w:rPr>
                <w:rFonts w:ascii="Calibri"/>
                <w:b/>
                <w:sz w:val="22"/>
              </w:rPr>
            </w:pPr>
            <w:r>
              <w:rPr>
                <w:rFonts w:ascii="Calibri"/>
                <w:b/>
                <w:spacing w:val="-4"/>
                <w:sz w:val="22"/>
              </w:rPr>
              <w:t>0.48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33.</w:t>
            </w:r>
          </w:p>
        </w:tc>
        <w:tc>
          <w:tcPr>
            <w:tcW w:w="3997" w:type="dxa"/>
          </w:tcPr>
          <w:p>
            <w:pPr>
              <w:pStyle w:val="13"/>
              <w:rPr>
                <w:sz w:val="20"/>
              </w:rPr>
            </w:pPr>
          </w:p>
        </w:tc>
        <w:tc>
          <w:tcPr>
            <w:tcW w:w="1707" w:type="dxa"/>
          </w:tcPr>
          <w:p>
            <w:pPr>
              <w:pStyle w:val="13"/>
              <w:spacing w:before="23" w:line="249" w:lineRule="exact"/>
              <w:ind w:left="11"/>
              <w:jc w:val="center"/>
              <w:rPr>
                <w:rFonts w:ascii="Calibri"/>
                <w:b/>
                <w:sz w:val="22"/>
              </w:rPr>
            </w:pPr>
            <w:r>
              <w:rPr>
                <w:rFonts w:ascii="Calibri"/>
                <w:b/>
                <w:spacing w:val="-4"/>
                <w:sz w:val="22"/>
              </w:rPr>
              <w:t>0.31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742" w:type="dxa"/>
          </w:tcPr>
          <w:p>
            <w:pPr>
              <w:pStyle w:val="13"/>
              <w:spacing w:line="268" w:lineRule="exact"/>
              <w:ind w:right="93"/>
              <w:jc w:val="right"/>
              <w:rPr>
                <w:rFonts w:ascii="Calibri"/>
                <w:sz w:val="22"/>
              </w:rPr>
            </w:pPr>
            <w:r>
              <w:rPr>
                <w:rFonts w:ascii="Calibri"/>
                <w:spacing w:val="-5"/>
                <w:sz w:val="22"/>
              </w:rPr>
              <w:t>34.</w:t>
            </w:r>
          </w:p>
        </w:tc>
        <w:tc>
          <w:tcPr>
            <w:tcW w:w="3997" w:type="dxa"/>
          </w:tcPr>
          <w:p>
            <w:pPr>
              <w:pStyle w:val="13"/>
              <w:rPr>
                <w:sz w:val="22"/>
              </w:rPr>
            </w:pPr>
          </w:p>
        </w:tc>
        <w:tc>
          <w:tcPr>
            <w:tcW w:w="1707" w:type="dxa"/>
          </w:tcPr>
          <w:p>
            <w:pPr>
              <w:pStyle w:val="13"/>
              <w:spacing w:before="23" w:line="252" w:lineRule="exact"/>
              <w:ind w:left="11"/>
              <w:jc w:val="center"/>
              <w:rPr>
                <w:rFonts w:ascii="Calibri"/>
                <w:b/>
                <w:sz w:val="22"/>
              </w:rPr>
            </w:pPr>
            <w:r>
              <w:rPr>
                <w:rFonts w:ascii="Calibri"/>
                <w:b/>
                <w:spacing w:val="-4"/>
                <w:sz w:val="22"/>
              </w:rPr>
              <w:t>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35.</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36.</w:t>
            </w:r>
          </w:p>
        </w:tc>
        <w:tc>
          <w:tcPr>
            <w:tcW w:w="3997" w:type="dxa"/>
          </w:tcPr>
          <w:p>
            <w:pPr>
              <w:pStyle w:val="13"/>
              <w:rPr>
                <w:sz w:val="20"/>
              </w:rPr>
            </w:pPr>
          </w:p>
        </w:tc>
        <w:tc>
          <w:tcPr>
            <w:tcW w:w="1707" w:type="dxa"/>
          </w:tcPr>
          <w:p>
            <w:pPr>
              <w:pStyle w:val="13"/>
              <w:spacing w:before="20" w:line="252" w:lineRule="exact"/>
              <w:ind w:left="11"/>
              <w:jc w:val="center"/>
              <w:rPr>
                <w:rFonts w:ascii="Calibri"/>
                <w:b/>
                <w:sz w:val="22"/>
              </w:rPr>
            </w:pPr>
            <w:r>
              <w:rPr>
                <w:rFonts w:ascii="Calibri"/>
                <w:b/>
                <w:spacing w:val="-4"/>
                <w:sz w:val="22"/>
              </w:rPr>
              <w:t>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37.</w:t>
            </w:r>
          </w:p>
        </w:tc>
        <w:tc>
          <w:tcPr>
            <w:tcW w:w="3997" w:type="dxa"/>
          </w:tcPr>
          <w:p>
            <w:pPr>
              <w:pStyle w:val="13"/>
              <w:rPr>
                <w:sz w:val="20"/>
              </w:rPr>
            </w:pPr>
          </w:p>
        </w:tc>
        <w:tc>
          <w:tcPr>
            <w:tcW w:w="1707" w:type="dxa"/>
          </w:tcPr>
          <w:p>
            <w:pPr>
              <w:pStyle w:val="13"/>
              <w:spacing w:before="20" w:line="252" w:lineRule="exact"/>
              <w:ind w:left="11"/>
              <w:jc w:val="center"/>
              <w:rPr>
                <w:rFonts w:ascii="Calibri"/>
                <w:b/>
                <w:sz w:val="22"/>
              </w:rPr>
            </w:pPr>
            <w:r>
              <w:rPr>
                <w:rFonts w:ascii="Calibri"/>
                <w:b/>
                <w:spacing w:val="-4"/>
                <w:sz w:val="22"/>
              </w:rPr>
              <w: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38.</w:t>
            </w:r>
          </w:p>
        </w:tc>
        <w:tc>
          <w:tcPr>
            <w:tcW w:w="3997" w:type="dxa"/>
          </w:tcPr>
          <w:p>
            <w:pPr>
              <w:pStyle w:val="13"/>
              <w:rPr>
                <w:sz w:val="20"/>
              </w:rPr>
            </w:pPr>
          </w:p>
        </w:tc>
        <w:tc>
          <w:tcPr>
            <w:tcW w:w="1707" w:type="dxa"/>
          </w:tcPr>
          <w:p>
            <w:pPr>
              <w:pStyle w:val="13"/>
              <w:spacing w:before="20" w:line="252" w:lineRule="exact"/>
              <w:ind w:left="11"/>
              <w:jc w:val="center"/>
              <w:rPr>
                <w:rFonts w:ascii="Calibri"/>
                <w:b/>
                <w:sz w:val="22"/>
              </w:rPr>
            </w:pPr>
            <w:r>
              <w:rPr>
                <w:rFonts w:ascii="Calibri"/>
                <w:b/>
                <w:spacing w:val="-4"/>
                <w:sz w:val="22"/>
              </w:rPr>
              <w:t>0.46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742" w:type="dxa"/>
          </w:tcPr>
          <w:p>
            <w:pPr>
              <w:pStyle w:val="13"/>
              <w:spacing w:line="268" w:lineRule="exact"/>
              <w:ind w:right="93"/>
              <w:jc w:val="right"/>
              <w:rPr>
                <w:rFonts w:ascii="Calibri"/>
                <w:sz w:val="22"/>
              </w:rPr>
            </w:pPr>
            <w:r>
              <w:rPr>
                <w:rFonts w:ascii="Calibri"/>
                <w:spacing w:val="-5"/>
                <w:sz w:val="22"/>
              </w:rPr>
              <w:t>39.</w:t>
            </w:r>
          </w:p>
        </w:tc>
        <w:tc>
          <w:tcPr>
            <w:tcW w:w="3997" w:type="dxa"/>
          </w:tcPr>
          <w:p>
            <w:pPr>
              <w:pStyle w:val="13"/>
              <w:rPr>
                <w:sz w:val="22"/>
              </w:rPr>
            </w:pPr>
          </w:p>
        </w:tc>
        <w:tc>
          <w:tcPr>
            <w:tcW w:w="1707" w:type="dxa"/>
          </w:tcPr>
          <w:p>
            <w:pPr>
              <w:pStyle w:val="13"/>
              <w:spacing w:before="23" w:line="252" w:lineRule="exact"/>
              <w:ind w:left="11"/>
              <w:jc w:val="center"/>
              <w:rPr>
                <w:rFonts w:ascii="Calibri"/>
                <w:b/>
                <w:sz w:val="22"/>
              </w:rPr>
            </w:pPr>
            <w:r>
              <w:rPr>
                <w:rFonts w:ascii="Calibri"/>
                <w:b/>
                <w:spacing w:val="-4"/>
                <w:sz w:val="22"/>
              </w:rPr>
              <w:t>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42" w:type="dxa"/>
          </w:tcPr>
          <w:p>
            <w:pPr>
              <w:pStyle w:val="13"/>
              <w:spacing w:line="265" w:lineRule="exact"/>
              <w:ind w:right="93"/>
              <w:jc w:val="right"/>
              <w:rPr>
                <w:rFonts w:ascii="Calibri"/>
                <w:sz w:val="22"/>
              </w:rPr>
            </w:pPr>
            <w:r>
              <w:rPr>
                <w:rFonts w:ascii="Calibri"/>
                <w:spacing w:val="-5"/>
                <w:sz w:val="22"/>
              </w:rPr>
              <w:t>40.</w:t>
            </w:r>
          </w:p>
        </w:tc>
        <w:tc>
          <w:tcPr>
            <w:tcW w:w="3997" w:type="dxa"/>
          </w:tcPr>
          <w:p>
            <w:pPr>
              <w:pStyle w:val="13"/>
              <w:rPr>
                <w:sz w:val="20"/>
              </w:rPr>
            </w:pPr>
          </w:p>
        </w:tc>
        <w:tc>
          <w:tcPr>
            <w:tcW w:w="1707" w:type="dxa"/>
          </w:tcPr>
          <w:p>
            <w:pPr>
              <w:pStyle w:val="13"/>
              <w:spacing w:before="20" w:line="252" w:lineRule="exact"/>
              <w:ind w:left="11"/>
              <w:jc w:val="center"/>
              <w:rPr>
                <w:rFonts w:ascii="Calibri"/>
                <w:b/>
                <w:sz w:val="22"/>
              </w:rPr>
            </w:pPr>
            <w:r>
              <w:rPr>
                <w:rFonts w:ascii="Calibri"/>
                <w:b/>
                <w:spacing w:val="-4"/>
                <w:sz w:val="22"/>
              </w:rPr>
              <w:t>0.30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41.</w:t>
            </w:r>
          </w:p>
        </w:tc>
        <w:tc>
          <w:tcPr>
            <w:tcW w:w="3997" w:type="dxa"/>
          </w:tcPr>
          <w:p>
            <w:pPr>
              <w:pStyle w:val="13"/>
              <w:spacing w:before="13" w:line="252" w:lineRule="exact"/>
              <w:ind w:left="57" w:right="47"/>
              <w:jc w:val="center"/>
              <w:rPr>
                <w:rFonts w:ascii="Calibri"/>
                <w:sz w:val="22"/>
              </w:rPr>
            </w:pPr>
            <w:r>
              <w:rPr>
                <w:rFonts w:ascii="Calibri"/>
                <w:sz w:val="22"/>
              </w:rPr>
              <w:t>LATERAL</w:t>
            </w:r>
            <w:r>
              <w:rPr>
                <w:rFonts w:ascii="Calibri"/>
                <w:spacing w:val="-5"/>
                <w:sz w:val="22"/>
              </w:rPr>
              <w:t xml:space="preserve"> </w:t>
            </w:r>
            <w:r>
              <w:rPr>
                <w:rFonts w:ascii="Calibri"/>
                <w:spacing w:val="-2"/>
                <w:sz w:val="22"/>
              </w:rPr>
              <w:t>SKULL</w:t>
            </w:r>
          </w:p>
        </w:tc>
        <w:tc>
          <w:tcPr>
            <w:tcW w:w="1707" w:type="dxa"/>
          </w:tcPr>
          <w:p>
            <w:pPr>
              <w:pStyle w:val="13"/>
              <w:spacing w:before="13" w:line="252" w:lineRule="exact"/>
              <w:ind w:left="11"/>
              <w:jc w:val="center"/>
              <w:rPr>
                <w:rFonts w:ascii="Calibri"/>
                <w:b/>
                <w:sz w:val="22"/>
              </w:rPr>
            </w:pPr>
            <w:r>
              <w:rPr>
                <w:rFonts w:ascii="Calibri"/>
                <w:b/>
                <w:spacing w:val="-4"/>
                <w:sz w:val="22"/>
              </w:rPr>
              <w:t>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6" w:lineRule="exact"/>
              <w:ind w:right="93"/>
              <w:jc w:val="right"/>
              <w:rPr>
                <w:rFonts w:ascii="Calibri"/>
                <w:sz w:val="22"/>
              </w:rPr>
            </w:pPr>
            <w:r>
              <w:rPr>
                <w:rFonts w:ascii="Calibri"/>
                <w:spacing w:val="-5"/>
                <w:sz w:val="22"/>
              </w:rPr>
              <w:t>42.</w:t>
            </w:r>
          </w:p>
        </w:tc>
        <w:tc>
          <w:tcPr>
            <w:tcW w:w="3997" w:type="dxa"/>
          </w:tcPr>
          <w:p>
            <w:pPr>
              <w:pStyle w:val="13"/>
              <w:rPr>
                <w:sz w:val="20"/>
              </w:rPr>
            </w:pPr>
          </w:p>
        </w:tc>
        <w:tc>
          <w:tcPr>
            <w:tcW w:w="1707" w:type="dxa"/>
          </w:tcPr>
          <w:p>
            <w:pPr>
              <w:pStyle w:val="13"/>
              <w:spacing w:before="14" w:line="252" w:lineRule="exact"/>
              <w:ind w:left="11"/>
              <w:jc w:val="center"/>
              <w:rPr>
                <w:rFonts w:ascii="Calibri"/>
                <w:b/>
                <w:sz w:val="22"/>
              </w:rPr>
            </w:pPr>
            <w:r>
              <w:rPr>
                <w:rFonts w:ascii="Calibri"/>
                <w:b/>
                <w:spacing w:val="-4"/>
                <w:sz w:val="22"/>
              </w:rPr>
              <w:t>0.64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43.</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742" w:type="dxa"/>
          </w:tcPr>
          <w:p>
            <w:pPr>
              <w:pStyle w:val="13"/>
              <w:spacing w:line="263" w:lineRule="exact"/>
              <w:ind w:right="93"/>
              <w:jc w:val="right"/>
              <w:rPr>
                <w:rFonts w:ascii="Calibri"/>
                <w:sz w:val="22"/>
              </w:rPr>
            </w:pPr>
            <w:r>
              <w:rPr>
                <w:rFonts w:ascii="Calibri"/>
                <w:spacing w:val="-5"/>
                <w:sz w:val="22"/>
              </w:rPr>
              <w:t>44.</w:t>
            </w:r>
          </w:p>
        </w:tc>
        <w:tc>
          <w:tcPr>
            <w:tcW w:w="3997" w:type="dxa"/>
          </w:tcPr>
          <w:p>
            <w:pPr>
              <w:pStyle w:val="13"/>
              <w:rPr>
                <w:sz w:val="20"/>
              </w:rPr>
            </w:pPr>
          </w:p>
        </w:tc>
        <w:tc>
          <w:tcPr>
            <w:tcW w:w="1707" w:type="dxa"/>
          </w:tcPr>
          <w:p>
            <w:pPr>
              <w:pStyle w:val="13"/>
              <w:spacing w:before="13" w:line="249" w:lineRule="exact"/>
              <w:ind w:left="11"/>
              <w:jc w:val="center"/>
              <w:rPr>
                <w:rFonts w:ascii="Calibri"/>
                <w:b/>
                <w:sz w:val="22"/>
              </w:rPr>
            </w:pPr>
            <w:r>
              <w:rPr>
                <w:rFonts w:ascii="Calibri"/>
                <w:b/>
                <w:spacing w:val="-4"/>
                <w:sz w:val="22"/>
              </w:rPr>
              <w:t>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45.</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46.</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47.</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48.</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49.</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50.</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51.</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52.</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53.</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54.</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55.</w:t>
            </w:r>
          </w:p>
        </w:tc>
        <w:tc>
          <w:tcPr>
            <w:tcW w:w="3997" w:type="dxa"/>
          </w:tcPr>
          <w:p>
            <w:pPr>
              <w:pStyle w:val="13"/>
              <w:spacing w:before="13" w:line="252" w:lineRule="exact"/>
              <w:ind w:left="57" w:right="47"/>
              <w:jc w:val="center"/>
              <w:rPr>
                <w:rFonts w:ascii="Calibri"/>
                <w:sz w:val="22"/>
              </w:rPr>
            </w:pPr>
            <w:r>
              <w:rPr>
                <w:rFonts w:ascii="Calibri"/>
                <w:sz w:val="22"/>
              </w:rPr>
              <w:t>PA/AP</w:t>
            </w:r>
            <w:r>
              <w:rPr>
                <w:rFonts w:ascii="Calibri"/>
                <w:spacing w:val="-2"/>
                <w:sz w:val="22"/>
              </w:rPr>
              <w:t xml:space="preserve"> SKULL</w:t>
            </w:r>
          </w:p>
        </w:tc>
        <w:tc>
          <w:tcPr>
            <w:tcW w:w="1707" w:type="dxa"/>
          </w:tcPr>
          <w:p>
            <w:pPr>
              <w:pStyle w:val="13"/>
              <w:spacing w:before="13" w:line="252" w:lineRule="exact"/>
              <w:ind w:left="11"/>
              <w:jc w:val="center"/>
              <w:rPr>
                <w:rFonts w:ascii="Calibri"/>
                <w:b/>
                <w:sz w:val="22"/>
              </w:rPr>
            </w:pPr>
            <w:r>
              <w:rPr>
                <w:rFonts w:ascii="Calibri"/>
                <w:b/>
                <w:spacing w:val="-4"/>
                <w:sz w:val="22"/>
              </w:rPr>
              <w:t>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742" w:type="dxa"/>
          </w:tcPr>
          <w:p>
            <w:pPr>
              <w:pStyle w:val="13"/>
              <w:spacing w:line="263" w:lineRule="exact"/>
              <w:ind w:right="93"/>
              <w:jc w:val="right"/>
              <w:rPr>
                <w:rFonts w:ascii="Calibri"/>
                <w:sz w:val="22"/>
              </w:rPr>
            </w:pPr>
            <w:r>
              <w:rPr>
                <w:rFonts w:ascii="Calibri"/>
                <w:spacing w:val="-5"/>
                <w:sz w:val="22"/>
              </w:rPr>
              <w:t>56.</w:t>
            </w:r>
          </w:p>
        </w:tc>
        <w:tc>
          <w:tcPr>
            <w:tcW w:w="3997" w:type="dxa"/>
          </w:tcPr>
          <w:p>
            <w:pPr>
              <w:pStyle w:val="13"/>
              <w:rPr>
                <w:sz w:val="20"/>
              </w:rPr>
            </w:pPr>
          </w:p>
        </w:tc>
        <w:tc>
          <w:tcPr>
            <w:tcW w:w="1707" w:type="dxa"/>
          </w:tcPr>
          <w:p>
            <w:pPr>
              <w:pStyle w:val="13"/>
              <w:spacing w:before="13" w:line="249" w:lineRule="exact"/>
              <w:ind w:left="11"/>
              <w:jc w:val="center"/>
              <w:rPr>
                <w:rFonts w:ascii="Calibri"/>
                <w:b/>
                <w:sz w:val="22"/>
              </w:rPr>
            </w:pPr>
            <w:r>
              <w:rPr>
                <w:rFonts w:ascii="Calibri"/>
                <w:b/>
                <w:spacing w:val="-4"/>
                <w:sz w:val="22"/>
              </w:rPr>
              <w:t>0.92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57.</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4"/>
              <w:jc w:val="right"/>
              <w:rPr>
                <w:rFonts w:ascii="Calibri"/>
                <w:sz w:val="22"/>
              </w:rPr>
            </w:pPr>
            <w:r>
              <w:rPr>
                <w:rFonts w:ascii="Calibri"/>
                <w:spacing w:val="-5"/>
                <w:sz w:val="22"/>
              </w:rPr>
              <w:t>58</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59.</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60.</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1.06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61.</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62.</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6" w:lineRule="exact"/>
              <w:ind w:right="93"/>
              <w:jc w:val="right"/>
              <w:rPr>
                <w:rFonts w:ascii="Calibri"/>
                <w:sz w:val="22"/>
              </w:rPr>
            </w:pPr>
            <w:r>
              <w:rPr>
                <w:rFonts w:ascii="Calibri"/>
                <w:spacing w:val="-5"/>
                <w:sz w:val="22"/>
              </w:rPr>
              <w:t>63.</w:t>
            </w:r>
          </w:p>
        </w:tc>
        <w:tc>
          <w:tcPr>
            <w:tcW w:w="3997" w:type="dxa"/>
          </w:tcPr>
          <w:p>
            <w:pPr>
              <w:pStyle w:val="13"/>
              <w:rPr>
                <w:sz w:val="20"/>
              </w:rPr>
            </w:pPr>
          </w:p>
        </w:tc>
        <w:tc>
          <w:tcPr>
            <w:tcW w:w="1707" w:type="dxa"/>
          </w:tcPr>
          <w:p>
            <w:pPr>
              <w:pStyle w:val="13"/>
              <w:spacing w:before="14" w:line="252" w:lineRule="exact"/>
              <w:ind w:left="11"/>
              <w:jc w:val="center"/>
              <w:rPr>
                <w:rFonts w:ascii="Calibri"/>
                <w:b/>
                <w:sz w:val="22"/>
              </w:rPr>
            </w:pPr>
            <w:r>
              <w:rPr>
                <w:rFonts w:ascii="Calibri"/>
                <w:b/>
                <w:spacing w:val="-4"/>
                <w:sz w:val="22"/>
              </w:rPr>
              <w:t>0.52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64.</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65.</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1.19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66.</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67.</w:t>
            </w:r>
          </w:p>
        </w:tc>
        <w:tc>
          <w:tcPr>
            <w:tcW w:w="3997" w:type="dxa"/>
          </w:tcPr>
          <w:p>
            <w:pPr>
              <w:pStyle w:val="13"/>
              <w:spacing w:before="13" w:line="252" w:lineRule="exact"/>
              <w:ind w:left="57" w:right="48"/>
              <w:jc w:val="center"/>
              <w:rPr>
                <w:rFonts w:ascii="Calibri"/>
                <w:sz w:val="22"/>
              </w:rPr>
            </w:pPr>
            <w:r>
              <w:rPr>
                <w:rFonts w:ascii="Calibri"/>
                <w:spacing w:val="-2"/>
                <w:sz w:val="22"/>
              </w:rPr>
              <w:t>PELVIS</w:t>
            </w:r>
          </w:p>
        </w:tc>
        <w:tc>
          <w:tcPr>
            <w:tcW w:w="1707" w:type="dxa"/>
          </w:tcPr>
          <w:p>
            <w:pPr>
              <w:pStyle w:val="13"/>
              <w:spacing w:before="13" w:line="252" w:lineRule="exact"/>
              <w:ind w:left="11"/>
              <w:jc w:val="center"/>
              <w:rPr>
                <w:rFonts w:ascii="Calibri"/>
                <w:b/>
                <w:sz w:val="22"/>
              </w:rPr>
            </w:pPr>
            <w:r>
              <w:rPr>
                <w:rFonts w:ascii="Calibri"/>
                <w:b/>
                <w:spacing w:val="-4"/>
                <w:sz w:val="22"/>
              </w:rPr>
              <w:t>0.42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742" w:type="dxa"/>
          </w:tcPr>
          <w:p>
            <w:pPr>
              <w:pStyle w:val="13"/>
              <w:spacing w:line="263" w:lineRule="exact"/>
              <w:ind w:right="93"/>
              <w:jc w:val="right"/>
              <w:rPr>
                <w:rFonts w:ascii="Calibri"/>
                <w:sz w:val="22"/>
              </w:rPr>
            </w:pPr>
            <w:r>
              <w:rPr>
                <w:rFonts w:ascii="Calibri"/>
                <w:spacing w:val="-5"/>
                <w:sz w:val="22"/>
              </w:rPr>
              <w:t>68.</w:t>
            </w:r>
          </w:p>
        </w:tc>
        <w:tc>
          <w:tcPr>
            <w:tcW w:w="3997" w:type="dxa"/>
          </w:tcPr>
          <w:p>
            <w:pPr>
              <w:pStyle w:val="13"/>
              <w:rPr>
                <w:sz w:val="20"/>
              </w:rPr>
            </w:pPr>
          </w:p>
        </w:tc>
        <w:tc>
          <w:tcPr>
            <w:tcW w:w="1707" w:type="dxa"/>
          </w:tcPr>
          <w:p>
            <w:pPr>
              <w:pStyle w:val="13"/>
              <w:spacing w:before="13" w:line="249" w:lineRule="exact"/>
              <w:ind w:left="11"/>
              <w:jc w:val="center"/>
              <w:rPr>
                <w:rFonts w:ascii="Calibri"/>
                <w:b/>
                <w:sz w:val="22"/>
              </w:rPr>
            </w:pPr>
            <w:r>
              <w:rPr>
                <w:rFonts w:ascii="Calibri"/>
                <w:b/>
                <w:spacing w:val="-4"/>
                <w:sz w:val="22"/>
              </w:rPr>
              <w:t>0.56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69.</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4"/>
              <w:jc w:val="right"/>
              <w:rPr>
                <w:rFonts w:ascii="Calibri"/>
                <w:sz w:val="22"/>
              </w:rPr>
            </w:pPr>
            <w:r>
              <w:rPr>
                <w:rFonts w:ascii="Calibri"/>
                <w:spacing w:val="-5"/>
                <w:sz w:val="22"/>
              </w:rPr>
              <w:t>70</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1.06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71.</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72.</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73.</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74.</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0.71</w:t>
            </w:r>
          </w:p>
        </w:tc>
      </w:tr>
      <w:tr>
        <w:tblPrEx>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75.</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76.</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77.</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78.</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0.28</w:t>
            </w:r>
          </w:p>
        </w:tc>
      </w:tr>
    </w:tbl>
    <w:p>
      <w:pPr>
        <w:spacing w:after="0" w:line="252" w:lineRule="exact"/>
        <w:jc w:val="center"/>
        <w:rPr>
          <w:rFonts w:ascii="Calibri"/>
          <w:sz w:val="22"/>
        </w:rPr>
        <w:sectPr>
          <w:pgSz w:w="11910" w:h="16840"/>
          <w:pgMar w:top="1400" w:right="480" w:bottom="1200" w:left="560" w:header="0" w:footer="1014" w:gutter="0"/>
          <w:cols w:space="720" w:num="1"/>
        </w:sectPr>
      </w:pPr>
    </w:p>
    <w:p>
      <w:pPr>
        <w:pStyle w:val="7"/>
        <w:spacing w:before="1"/>
        <w:rPr>
          <w:rFonts w:ascii="Calibri"/>
          <w:sz w:val="2"/>
        </w:rPr>
      </w:pPr>
    </w:p>
    <w:tbl>
      <w:tblPr>
        <w:tblStyle w:val="6"/>
        <w:tblW w:w="0" w:type="auto"/>
        <w:tblInd w:w="22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2"/>
        <w:gridCol w:w="3997"/>
        <w:gridCol w:w="17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6" w:lineRule="exact"/>
              <w:ind w:right="93"/>
              <w:jc w:val="right"/>
              <w:rPr>
                <w:rFonts w:ascii="Calibri"/>
                <w:sz w:val="22"/>
              </w:rPr>
            </w:pPr>
            <w:r>
              <w:rPr>
                <w:rFonts w:ascii="Calibri"/>
                <w:spacing w:val="-5"/>
                <w:sz w:val="22"/>
              </w:rPr>
              <w:t>79.</w:t>
            </w:r>
          </w:p>
        </w:tc>
        <w:tc>
          <w:tcPr>
            <w:tcW w:w="3997" w:type="dxa"/>
          </w:tcPr>
          <w:p>
            <w:pPr>
              <w:pStyle w:val="13"/>
              <w:spacing w:before="14" w:line="252" w:lineRule="exact"/>
              <w:ind w:left="57" w:right="48"/>
              <w:jc w:val="center"/>
              <w:rPr>
                <w:rFonts w:ascii="Calibri"/>
                <w:sz w:val="22"/>
              </w:rPr>
            </w:pPr>
            <w:r>
              <w:rPr>
                <w:rFonts w:ascii="Calibri"/>
                <w:sz w:val="22"/>
              </w:rPr>
              <w:t>KNEE</w:t>
            </w:r>
            <w:r>
              <w:rPr>
                <w:rFonts w:ascii="Calibri"/>
                <w:spacing w:val="-3"/>
                <w:sz w:val="22"/>
              </w:rPr>
              <w:t xml:space="preserve"> </w:t>
            </w:r>
            <w:r>
              <w:rPr>
                <w:rFonts w:ascii="Calibri"/>
                <w:spacing w:val="-5"/>
                <w:sz w:val="22"/>
              </w:rPr>
              <w:t>AP</w:t>
            </w:r>
          </w:p>
        </w:tc>
        <w:tc>
          <w:tcPr>
            <w:tcW w:w="1707" w:type="dxa"/>
          </w:tcPr>
          <w:p>
            <w:pPr>
              <w:pStyle w:val="13"/>
              <w:spacing w:before="14" w:line="252" w:lineRule="exact"/>
              <w:ind w:left="11"/>
              <w:jc w:val="center"/>
              <w:rPr>
                <w:rFonts w:ascii="Calibri"/>
                <w:b/>
                <w:sz w:val="22"/>
              </w:rPr>
            </w:pPr>
            <w:r>
              <w:rPr>
                <w:rFonts w:ascii="Calibri"/>
                <w:b/>
                <w:spacing w:val="-4"/>
                <w:sz w:val="22"/>
              </w:rPr>
              <w:t>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80.</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81.</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82.</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83.</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84.</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742" w:type="dxa"/>
          </w:tcPr>
          <w:p>
            <w:pPr>
              <w:pStyle w:val="13"/>
              <w:spacing w:line="263" w:lineRule="exact"/>
              <w:ind w:right="93"/>
              <w:jc w:val="right"/>
              <w:rPr>
                <w:rFonts w:ascii="Calibri"/>
                <w:sz w:val="22"/>
              </w:rPr>
            </w:pPr>
            <w:r>
              <w:rPr>
                <w:rFonts w:ascii="Calibri"/>
                <w:spacing w:val="-5"/>
                <w:sz w:val="22"/>
              </w:rPr>
              <w:t>85.</w:t>
            </w:r>
          </w:p>
        </w:tc>
        <w:tc>
          <w:tcPr>
            <w:tcW w:w="3997" w:type="dxa"/>
          </w:tcPr>
          <w:p>
            <w:pPr>
              <w:pStyle w:val="13"/>
              <w:rPr>
                <w:sz w:val="20"/>
              </w:rPr>
            </w:pPr>
          </w:p>
        </w:tc>
        <w:tc>
          <w:tcPr>
            <w:tcW w:w="1707" w:type="dxa"/>
          </w:tcPr>
          <w:p>
            <w:pPr>
              <w:pStyle w:val="13"/>
              <w:spacing w:before="13" w:line="249" w:lineRule="exact"/>
              <w:ind w:left="11"/>
              <w:jc w:val="center"/>
              <w:rPr>
                <w:rFonts w:ascii="Calibri"/>
                <w:b/>
                <w:sz w:val="22"/>
              </w:rPr>
            </w:pPr>
            <w:r>
              <w:rPr>
                <w:rFonts w:ascii="Calibri"/>
                <w:b/>
                <w:spacing w:val="-4"/>
                <w:sz w:val="22"/>
              </w:rPr>
              <w:t>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86.</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2.04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87.</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88.</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89.</w:t>
            </w:r>
          </w:p>
        </w:tc>
        <w:tc>
          <w:tcPr>
            <w:tcW w:w="3997" w:type="dxa"/>
          </w:tcPr>
          <w:p>
            <w:pPr>
              <w:pStyle w:val="13"/>
              <w:spacing w:before="14" w:line="252" w:lineRule="exact"/>
              <w:ind w:left="57" w:right="51"/>
              <w:jc w:val="center"/>
              <w:rPr>
                <w:rFonts w:ascii="Calibri"/>
                <w:sz w:val="22"/>
              </w:rPr>
            </w:pPr>
            <w:r>
              <w:rPr>
                <w:rFonts w:ascii="Calibri"/>
                <w:sz w:val="22"/>
              </w:rPr>
              <w:t>BREAST</w:t>
            </w:r>
            <w:r>
              <w:rPr>
                <w:rFonts w:ascii="Calibri"/>
                <w:spacing w:val="-9"/>
                <w:sz w:val="22"/>
              </w:rPr>
              <w:t xml:space="preserve"> </w:t>
            </w:r>
            <w:r>
              <w:rPr>
                <w:rFonts w:ascii="Calibri"/>
                <w:sz w:val="22"/>
              </w:rPr>
              <w:t>MEDIO</w:t>
            </w:r>
            <w:r>
              <w:rPr>
                <w:rFonts w:ascii="Calibri"/>
                <w:spacing w:val="-5"/>
                <w:sz w:val="22"/>
              </w:rPr>
              <w:t xml:space="preserve"> </w:t>
            </w:r>
            <w:r>
              <w:rPr>
                <w:rFonts w:ascii="Calibri"/>
                <w:sz w:val="22"/>
              </w:rPr>
              <w:t>LATERAL</w:t>
            </w:r>
            <w:r>
              <w:rPr>
                <w:rFonts w:ascii="Calibri"/>
                <w:spacing w:val="-5"/>
                <w:sz w:val="22"/>
              </w:rPr>
              <w:t xml:space="preserve"> </w:t>
            </w:r>
            <w:r>
              <w:rPr>
                <w:rFonts w:ascii="Calibri"/>
                <w:spacing w:val="-2"/>
                <w:sz w:val="22"/>
              </w:rPr>
              <w:t>OBLIQUE</w:t>
            </w:r>
          </w:p>
        </w:tc>
        <w:tc>
          <w:tcPr>
            <w:tcW w:w="1707" w:type="dxa"/>
          </w:tcPr>
          <w:p>
            <w:pPr>
              <w:pStyle w:val="13"/>
              <w:spacing w:before="14" w:line="252" w:lineRule="exact"/>
              <w:ind w:left="11"/>
              <w:jc w:val="center"/>
              <w:rPr>
                <w:rFonts w:ascii="Calibri"/>
                <w:b/>
                <w:sz w:val="22"/>
              </w:rPr>
            </w:pPr>
            <w:r>
              <w:rPr>
                <w:rFonts w:ascii="Calibri"/>
                <w:b/>
                <w:spacing w:val="-4"/>
                <w:sz w:val="22"/>
              </w:rPr>
              <w:t>0.40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90.</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91.</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92.</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93.</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94.</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95.</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96.</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742" w:type="dxa"/>
          </w:tcPr>
          <w:p>
            <w:pPr>
              <w:pStyle w:val="13"/>
              <w:spacing w:line="263" w:lineRule="exact"/>
              <w:ind w:right="93"/>
              <w:jc w:val="right"/>
              <w:rPr>
                <w:rFonts w:ascii="Calibri"/>
                <w:sz w:val="22"/>
              </w:rPr>
            </w:pPr>
            <w:r>
              <w:rPr>
                <w:rFonts w:ascii="Calibri"/>
                <w:spacing w:val="-5"/>
                <w:sz w:val="22"/>
              </w:rPr>
              <w:t>97.</w:t>
            </w:r>
          </w:p>
        </w:tc>
        <w:tc>
          <w:tcPr>
            <w:tcW w:w="3997" w:type="dxa"/>
          </w:tcPr>
          <w:p>
            <w:pPr>
              <w:pStyle w:val="13"/>
              <w:rPr>
                <w:sz w:val="20"/>
              </w:rPr>
            </w:pPr>
          </w:p>
        </w:tc>
        <w:tc>
          <w:tcPr>
            <w:tcW w:w="1707" w:type="dxa"/>
          </w:tcPr>
          <w:p>
            <w:pPr>
              <w:pStyle w:val="13"/>
              <w:spacing w:before="13" w:line="249" w:lineRule="exact"/>
              <w:ind w:left="11"/>
              <w:jc w:val="center"/>
              <w:rPr>
                <w:rFonts w:ascii="Calibri"/>
                <w:b/>
                <w:sz w:val="22"/>
              </w:rPr>
            </w:pPr>
            <w:r>
              <w:rPr>
                <w:rFonts w:ascii="Calibri"/>
                <w:b/>
                <w:spacing w:val="-4"/>
                <w:sz w:val="22"/>
              </w:rPr>
              <w:t>0.44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98.</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3"/>
              <w:jc w:val="right"/>
              <w:rPr>
                <w:rFonts w:ascii="Calibri"/>
                <w:sz w:val="22"/>
              </w:rPr>
            </w:pPr>
            <w:r>
              <w:rPr>
                <w:rFonts w:ascii="Calibri"/>
                <w:spacing w:val="-5"/>
                <w:sz w:val="22"/>
              </w:rPr>
              <w:t>99.</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6" w:lineRule="exact"/>
              <w:ind w:right="96"/>
              <w:jc w:val="right"/>
              <w:rPr>
                <w:rFonts w:ascii="Calibri"/>
                <w:sz w:val="22"/>
              </w:rPr>
            </w:pPr>
            <w:r>
              <w:rPr>
                <w:rFonts w:ascii="Calibri"/>
                <w:spacing w:val="-4"/>
                <w:sz w:val="22"/>
              </w:rPr>
              <w:t>100.</w:t>
            </w:r>
          </w:p>
        </w:tc>
        <w:tc>
          <w:tcPr>
            <w:tcW w:w="3997" w:type="dxa"/>
          </w:tcPr>
          <w:p>
            <w:pPr>
              <w:pStyle w:val="13"/>
              <w:rPr>
                <w:sz w:val="20"/>
              </w:rPr>
            </w:pPr>
          </w:p>
        </w:tc>
        <w:tc>
          <w:tcPr>
            <w:tcW w:w="1707" w:type="dxa"/>
          </w:tcPr>
          <w:p>
            <w:pPr>
              <w:pStyle w:val="13"/>
              <w:spacing w:before="14" w:line="252" w:lineRule="exact"/>
              <w:ind w:left="11"/>
              <w:jc w:val="center"/>
              <w:rPr>
                <w:rFonts w:ascii="Calibri"/>
                <w:b/>
                <w:sz w:val="22"/>
              </w:rPr>
            </w:pPr>
            <w:r>
              <w:rPr>
                <w:rFonts w:ascii="Calibri"/>
                <w:b/>
                <w:spacing w:val="-4"/>
                <w:sz w:val="22"/>
              </w:rPr>
              <w:t>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6"/>
              <w:jc w:val="right"/>
              <w:rPr>
                <w:rFonts w:ascii="Calibri"/>
                <w:sz w:val="22"/>
              </w:rPr>
            </w:pPr>
            <w:r>
              <w:rPr>
                <w:rFonts w:ascii="Calibri"/>
                <w:spacing w:val="-4"/>
                <w:sz w:val="22"/>
              </w:rPr>
              <w:t>101.</w:t>
            </w:r>
          </w:p>
        </w:tc>
        <w:tc>
          <w:tcPr>
            <w:tcW w:w="3997" w:type="dxa"/>
          </w:tcPr>
          <w:p>
            <w:pPr>
              <w:pStyle w:val="13"/>
              <w:spacing w:before="13" w:line="252" w:lineRule="exact"/>
              <w:ind w:left="57" w:right="46"/>
              <w:jc w:val="center"/>
              <w:rPr>
                <w:rFonts w:ascii="Calibri"/>
                <w:sz w:val="22"/>
              </w:rPr>
            </w:pPr>
            <w:r>
              <w:rPr>
                <w:rFonts w:ascii="Calibri"/>
                <w:sz w:val="22"/>
              </w:rPr>
              <w:t>BREAST</w:t>
            </w:r>
            <w:r>
              <w:rPr>
                <w:rFonts w:ascii="Calibri"/>
                <w:spacing w:val="-5"/>
                <w:sz w:val="22"/>
              </w:rPr>
              <w:t xml:space="preserve"> </w:t>
            </w:r>
            <w:r>
              <w:rPr>
                <w:rFonts w:ascii="Calibri"/>
                <w:sz w:val="22"/>
              </w:rPr>
              <w:t>CRANIO</w:t>
            </w:r>
            <w:r>
              <w:rPr>
                <w:rFonts w:ascii="Calibri"/>
                <w:spacing w:val="-5"/>
                <w:sz w:val="22"/>
              </w:rPr>
              <w:t xml:space="preserve"> </w:t>
            </w:r>
            <w:r>
              <w:rPr>
                <w:rFonts w:ascii="Calibri"/>
                <w:spacing w:val="-2"/>
                <w:sz w:val="22"/>
              </w:rPr>
              <w:t>CAUDAL</w:t>
            </w:r>
          </w:p>
        </w:tc>
        <w:tc>
          <w:tcPr>
            <w:tcW w:w="1707" w:type="dxa"/>
          </w:tcPr>
          <w:p>
            <w:pPr>
              <w:pStyle w:val="13"/>
              <w:spacing w:before="13" w:line="252" w:lineRule="exact"/>
              <w:ind w:left="11"/>
              <w:jc w:val="center"/>
              <w:rPr>
                <w:rFonts w:ascii="Calibri"/>
                <w:b/>
                <w:sz w:val="22"/>
              </w:rPr>
            </w:pPr>
            <w:r>
              <w:rPr>
                <w:rFonts w:ascii="Calibri"/>
                <w:b/>
                <w:spacing w:val="-4"/>
                <w:sz w:val="22"/>
              </w:rPr>
              <w:t>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6"/>
              <w:jc w:val="right"/>
              <w:rPr>
                <w:rFonts w:ascii="Calibri"/>
                <w:sz w:val="22"/>
              </w:rPr>
            </w:pPr>
            <w:r>
              <w:rPr>
                <w:rFonts w:ascii="Calibri"/>
                <w:spacing w:val="-4"/>
                <w:sz w:val="22"/>
              </w:rPr>
              <w:t>102.</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6"/>
              <w:jc w:val="right"/>
              <w:rPr>
                <w:rFonts w:ascii="Calibri"/>
                <w:sz w:val="22"/>
              </w:rPr>
            </w:pPr>
            <w:r>
              <w:rPr>
                <w:rFonts w:ascii="Calibri"/>
                <w:spacing w:val="-4"/>
                <w:sz w:val="22"/>
              </w:rPr>
              <w:t>103.</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6"/>
              <w:jc w:val="right"/>
              <w:rPr>
                <w:rFonts w:ascii="Calibri"/>
                <w:sz w:val="22"/>
              </w:rPr>
            </w:pPr>
            <w:r>
              <w:rPr>
                <w:rFonts w:ascii="Calibri"/>
                <w:spacing w:val="-4"/>
                <w:sz w:val="22"/>
              </w:rPr>
              <w:t>104.</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6"/>
              <w:jc w:val="right"/>
              <w:rPr>
                <w:rFonts w:ascii="Calibri"/>
                <w:sz w:val="22"/>
              </w:rPr>
            </w:pPr>
            <w:r>
              <w:rPr>
                <w:rFonts w:ascii="Calibri"/>
                <w:spacing w:val="-4"/>
                <w:sz w:val="22"/>
              </w:rPr>
              <w:t>105.</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6"/>
              <w:jc w:val="right"/>
              <w:rPr>
                <w:rFonts w:ascii="Calibri"/>
                <w:sz w:val="22"/>
              </w:rPr>
            </w:pPr>
            <w:r>
              <w:rPr>
                <w:rFonts w:ascii="Calibri"/>
                <w:spacing w:val="-4"/>
                <w:sz w:val="22"/>
              </w:rPr>
              <w:t>106.</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6"/>
              <w:jc w:val="right"/>
              <w:rPr>
                <w:rFonts w:ascii="Calibri"/>
                <w:sz w:val="22"/>
              </w:rPr>
            </w:pPr>
            <w:r>
              <w:rPr>
                <w:rFonts w:ascii="Calibri"/>
                <w:spacing w:val="-4"/>
                <w:sz w:val="22"/>
              </w:rPr>
              <w:t>107.</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6"/>
              <w:jc w:val="right"/>
              <w:rPr>
                <w:rFonts w:ascii="Calibri"/>
                <w:sz w:val="22"/>
              </w:rPr>
            </w:pPr>
            <w:r>
              <w:rPr>
                <w:rFonts w:ascii="Calibri"/>
                <w:spacing w:val="-4"/>
                <w:sz w:val="22"/>
              </w:rPr>
              <w:t>108.</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742" w:type="dxa"/>
          </w:tcPr>
          <w:p>
            <w:pPr>
              <w:pStyle w:val="13"/>
              <w:spacing w:line="263" w:lineRule="exact"/>
              <w:ind w:right="96"/>
              <w:jc w:val="right"/>
              <w:rPr>
                <w:rFonts w:ascii="Calibri"/>
                <w:sz w:val="22"/>
              </w:rPr>
            </w:pPr>
            <w:r>
              <w:rPr>
                <w:rFonts w:ascii="Calibri"/>
                <w:spacing w:val="-4"/>
                <w:sz w:val="22"/>
              </w:rPr>
              <w:t>109.</w:t>
            </w:r>
          </w:p>
        </w:tc>
        <w:tc>
          <w:tcPr>
            <w:tcW w:w="3997" w:type="dxa"/>
          </w:tcPr>
          <w:p>
            <w:pPr>
              <w:pStyle w:val="13"/>
              <w:rPr>
                <w:sz w:val="20"/>
              </w:rPr>
            </w:pPr>
          </w:p>
        </w:tc>
        <w:tc>
          <w:tcPr>
            <w:tcW w:w="1707" w:type="dxa"/>
          </w:tcPr>
          <w:p>
            <w:pPr>
              <w:pStyle w:val="13"/>
              <w:spacing w:before="13" w:line="249" w:lineRule="exact"/>
              <w:ind w:left="11"/>
              <w:jc w:val="center"/>
              <w:rPr>
                <w:rFonts w:ascii="Calibri"/>
                <w:b/>
                <w:sz w:val="22"/>
              </w:rPr>
            </w:pPr>
            <w:r>
              <w:rPr>
                <w:rFonts w:ascii="Calibri"/>
                <w:b/>
                <w:spacing w:val="-4"/>
                <w:sz w:val="22"/>
              </w:rPr>
              <w:t>0.26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6" w:lineRule="exact"/>
              <w:ind w:right="95"/>
              <w:jc w:val="right"/>
              <w:rPr>
                <w:rFonts w:ascii="Calibri"/>
                <w:sz w:val="22"/>
              </w:rPr>
            </w:pPr>
            <w:r>
              <w:rPr>
                <w:rFonts w:ascii="Calibri"/>
                <w:spacing w:val="-5"/>
                <w:sz w:val="22"/>
              </w:rPr>
              <w:t>110</w:t>
            </w:r>
          </w:p>
        </w:tc>
        <w:tc>
          <w:tcPr>
            <w:tcW w:w="3997" w:type="dxa"/>
          </w:tcPr>
          <w:p>
            <w:pPr>
              <w:pStyle w:val="13"/>
              <w:rPr>
                <w:sz w:val="20"/>
              </w:rPr>
            </w:pPr>
          </w:p>
        </w:tc>
        <w:tc>
          <w:tcPr>
            <w:tcW w:w="1707" w:type="dxa"/>
          </w:tcPr>
          <w:p>
            <w:pPr>
              <w:pStyle w:val="13"/>
              <w:spacing w:before="14" w:line="252" w:lineRule="exact"/>
              <w:ind w:left="11"/>
              <w:jc w:val="center"/>
              <w:rPr>
                <w:rFonts w:ascii="Calibri"/>
                <w:b/>
                <w:sz w:val="22"/>
              </w:rPr>
            </w:pPr>
            <w:r>
              <w:rPr>
                <w:rFonts w:ascii="Calibri"/>
                <w:b/>
                <w:spacing w:val="-4"/>
                <w:sz w:val="22"/>
              </w:rPr>
              <w:t>0.44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6"/>
              <w:jc w:val="right"/>
              <w:rPr>
                <w:rFonts w:ascii="Calibri"/>
                <w:sz w:val="22"/>
              </w:rPr>
            </w:pPr>
            <w:r>
              <w:rPr>
                <w:rFonts w:ascii="Calibri"/>
                <w:spacing w:val="-4"/>
                <w:sz w:val="22"/>
              </w:rPr>
              <w:t>111.</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42" w:type="dxa"/>
          </w:tcPr>
          <w:p>
            <w:pPr>
              <w:pStyle w:val="13"/>
              <w:spacing w:line="265" w:lineRule="exact"/>
              <w:ind w:right="96"/>
              <w:jc w:val="right"/>
              <w:rPr>
                <w:rFonts w:ascii="Calibri"/>
                <w:sz w:val="22"/>
              </w:rPr>
            </w:pPr>
            <w:r>
              <w:rPr>
                <w:rFonts w:ascii="Calibri"/>
                <w:spacing w:val="-4"/>
                <w:sz w:val="22"/>
              </w:rPr>
              <w:t>112.</w:t>
            </w:r>
          </w:p>
        </w:tc>
        <w:tc>
          <w:tcPr>
            <w:tcW w:w="3997" w:type="dxa"/>
          </w:tcPr>
          <w:p>
            <w:pPr>
              <w:pStyle w:val="13"/>
              <w:rPr>
                <w:sz w:val="20"/>
              </w:rPr>
            </w:pPr>
          </w:p>
        </w:tc>
        <w:tc>
          <w:tcPr>
            <w:tcW w:w="1707" w:type="dxa"/>
          </w:tcPr>
          <w:p>
            <w:pPr>
              <w:pStyle w:val="13"/>
              <w:spacing w:before="13" w:line="252" w:lineRule="exact"/>
              <w:ind w:left="11"/>
              <w:jc w:val="center"/>
              <w:rPr>
                <w:rFonts w:ascii="Calibri"/>
                <w:b/>
                <w:sz w:val="22"/>
              </w:rPr>
            </w:pPr>
            <w:r>
              <w:rPr>
                <w:rFonts w:ascii="Calibri"/>
                <w:b/>
                <w:spacing w:val="-4"/>
                <w:sz w:val="22"/>
              </w:rPr>
              <w:t>0.70</w:t>
            </w:r>
          </w:p>
        </w:tc>
      </w:tr>
    </w:tbl>
    <w:p>
      <w:pPr>
        <w:spacing w:before="147"/>
        <w:ind w:left="2406" w:right="0" w:firstLine="0"/>
        <w:jc w:val="left"/>
        <w:rPr>
          <w:rFonts w:ascii="Calibri"/>
          <w:sz w:val="22"/>
        </w:rPr>
      </w:pPr>
      <w:r>
        <w:rPr>
          <w:rFonts w:ascii="Calibri"/>
          <w:b/>
          <w:i/>
          <w:sz w:val="22"/>
        </w:rPr>
        <w:t>Compiled</w:t>
      </w:r>
      <w:r>
        <w:rPr>
          <w:rFonts w:ascii="Calibri"/>
          <w:b/>
          <w:i/>
          <w:spacing w:val="1"/>
          <w:sz w:val="22"/>
        </w:rPr>
        <w:t xml:space="preserve"> </w:t>
      </w:r>
      <w:r>
        <w:rPr>
          <w:rFonts w:ascii="Calibri"/>
          <w:b/>
          <w:i/>
          <w:sz w:val="22"/>
        </w:rPr>
        <w:t>by:</w:t>
      </w:r>
      <w:r>
        <w:rPr>
          <w:rFonts w:ascii="Calibri"/>
          <w:b/>
          <w:i/>
          <w:spacing w:val="66"/>
          <w:w w:val="150"/>
          <w:sz w:val="22"/>
        </w:rPr>
        <w:t xml:space="preserve"> </w:t>
      </w:r>
      <w:r>
        <w:rPr>
          <w:rFonts w:ascii="Calibri"/>
          <w:sz w:val="22"/>
        </w:rPr>
        <w:t>S.</w:t>
      </w:r>
      <w:r>
        <w:rPr>
          <w:rFonts w:ascii="Calibri"/>
          <w:spacing w:val="-2"/>
          <w:sz w:val="22"/>
        </w:rPr>
        <w:t xml:space="preserve"> Abdullahi</w:t>
      </w:r>
    </w:p>
    <w:p>
      <w:pPr>
        <w:spacing w:after="0"/>
        <w:jc w:val="left"/>
        <w:rPr>
          <w:rFonts w:ascii="Calibri"/>
          <w:sz w:val="22"/>
        </w:rPr>
        <w:sectPr>
          <w:pgSz w:w="11910" w:h="16840"/>
          <w:pgMar w:top="1400" w:right="480" w:bottom="1200" w:left="560" w:header="0" w:footer="1014" w:gutter="0"/>
          <w:cols w:space="720" w:num="1"/>
        </w:sectPr>
      </w:pPr>
    </w:p>
    <w:p>
      <w:pPr>
        <w:spacing w:before="66"/>
        <w:ind w:left="966" w:right="0" w:firstLine="0"/>
        <w:jc w:val="left"/>
        <w:rPr>
          <w:b/>
          <w:sz w:val="24"/>
        </w:rPr>
      </w:pPr>
      <w:r>
        <w:rPr>
          <w:b/>
          <w:sz w:val="24"/>
        </w:rPr>
        <w:t>Appendix</w:t>
      </w:r>
      <w:r>
        <w:rPr>
          <w:b/>
          <w:spacing w:val="-3"/>
          <w:sz w:val="24"/>
        </w:rPr>
        <w:t xml:space="preserve"> </w:t>
      </w:r>
      <w:r>
        <w:rPr>
          <w:b/>
          <w:sz w:val="24"/>
        </w:rPr>
        <w:t>O:</w:t>
      </w:r>
      <w:r>
        <w:rPr>
          <w:b/>
          <w:spacing w:val="-2"/>
          <w:sz w:val="24"/>
        </w:rPr>
        <w:t xml:space="preserve"> </w:t>
      </w:r>
      <w:r>
        <w:rPr>
          <w:b/>
          <w:sz w:val="24"/>
        </w:rPr>
        <w:t>The</w:t>
      </w:r>
      <w:r>
        <w:rPr>
          <w:b/>
          <w:spacing w:val="-2"/>
          <w:sz w:val="24"/>
        </w:rPr>
        <w:t xml:space="preserve"> </w:t>
      </w:r>
      <w:r>
        <w:rPr>
          <w:b/>
          <w:sz w:val="24"/>
        </w:rPr>
        <w:t>researcher</w:t>
      </w:r>
      <w:r>
        <w:rPr>
          <w:b/>
          <w:spacing w:val="-2"/>
          <w:sz w:val="24"/>
        </w:rPr>
        <w:t xml:space="preserve"> </w:t>
      </w:r>
      <w:r>
        <w:rPr>
          <w:b/>
          <w:sz w:val="24"/>
        </w:rPr>
        <w:t>giving</w:t>
      </w:r>
      <w:r>
        <w:rPr>
          <w:b/>
          <w:spacing w:val="-1"/>
          <w:sz w:val="24"/>
        </w:rPr>
        <w:t xml:space="preserve"> </w:t>
      </w:r>
      <w:r>
        <w:rPr>
          <w:b/>
          <w:sz w:val="24"/>
        </w:rPr>
        <w:t>instruction</w:t>
      </w:r>
      <w:r>
        <w:rPr>
          <w:b/>
          <w:spacing w:val="-1"/>
          <w:sz w:val="24"/>
        </w:rPr>
        <w:t xml:space="preserve"> </w:t>
      </w:r>
      <w:r>
        <w:rPr>
          <w:b/>
          <w:sz w:val="24"/>
        </w:rPr>
        <w:t>to</w:t>
      </w:r>
      <w:r>
        <w:rPr>
          <w:b/>
          <w:spacing w:val="-1"/>
          <w:sz w:val="24"/>
        </w:rPr>
        <w:t xml:space="preserve"> </w:t>
      </w:r>
      <w:r>
        <w:rPr>
          <w:b/>
          <w:sz w:val="24"/>
        </w:rPr>
        <w:t>one</w:t>
      </w:r>
      <w:r>
        <w:rPr>
          <w:b/>
          <w:spacing w:val="-2"/>
          <w:sz w:val="24"/>
        </w:rPr>
        <w:t xml:space="preserve"> </w:t>
      </w:r>
      <w:r>
        <w:rPr>
          <w:b/>
          <w:sz w:val="24"/>
        </w:rPr>
        <w:t>of the</w:t>
      </w:r>
      <w:r>
        <w:rPr>
          <w:b/>
          <w:spacing w:val="-2"/>
          <w:sz w:val="24"/>
        </w:rPr>
        <w:t xml:space="preserve"> </w:t>
      </w:r>
      <w:r>
        <w:rPr>
          <w:b/>
          <w:sz w:val="24"/>
        </w:rPr>
        <w:t>research</w:t>
      </w:r>
      <w:r>
        <w:rPr>
          <w:b/>
          <w:spacing w:val="-1"/>
          <w:sz w:val="24"/>
        </w:rPr>
        <w:t xml:space="preserve"> </w:t>
      </w:r>
      <w:r>
        <w:rPr>
          <w:b/>
          <w:spacing w:val="-2"/>
          <w:sz w:val="24"/>
        </w:rPr>
        <w:t>participant</w:t>
      </w:r>
    </w:p>
    <w:p>
      <w:pPr>
        <w:pStyle w:val="7"/>
        <w:rPr>
          <w:b/>
          <w:sz w:val="19"/>
        </w:rPr>
      </w:pPr>
      <w:r>
        <w:drawing>
          <wp:anchor distT="0" distB="0" distL="0" distR="0" simplePos="0" relativeHeight="251692032" behindDoc="1" locked="0" layoutInCell="1" allowOverlap="1">
            <wp:simplePos x="0" y="0"/>
            <wp:positionH relativeFrom="page">
              <wp:posOffset>969010</wp:posOffset>
            </wp:positionH>
            <wp:positionV relativeFrom="paragraph">
              <wp:posOffset>153670</wp:posOffset>
            </wp:positionV>
            <wp:extent cx="4081780" cy="2857500"/>
            <wp:effectExtent l="0" t="0" r="0" b="0"/>
            <wp:wrapTopAndBottom/>
            <wp:docPr id="245" name="Image 245" descr="C:\Users\Test\AppData\Local\Temp\IMG_5709.JPG"/>
            <wp:cNvGraphicFramePr/>
            <a:graphic xmlns:a="http://schemas.openxmlformats.org/drawingml/2006/main">
              <a:graphicData uri="http://schemas.openxmlformats.org/drawingml/2006/picture">
                <pic:pic xmlns:pic="http://schemas.openxmlformats.org/drawingml/2006/picture">
                  <pic:nvPicPr>
                    <pic:cNvPr id="245" name="Image 245" descr="C:\Users\Test\AppData\Local\Temp\IMG_5709.JPG"/>
                    <pic:cNvPicPr/>
                  </pic:nvPicPr>
                  <pic:blipFill>
                    <a:blip r:embed="rId39" cstate="print"/>
                    <a:stretch>
                      <a:fillRect/>
                    </a:stretch>
                  </pic:blipFill>
                  <pic:spPr>
                    <a:xfrm>
                      <a:off x="0" y="0"/>
                      <a:ext cx="4081687" cy="2857500"/>
                    </a:xfrm>
                    <a:prstGeom prst="rect">
                      <a:avLst/>
                    </a:prstGeom>
                  </pic:spPr>
                </pic:pic>
              </a:graphicData>
            </a:graphic>
          </wp:anchor>
        </w:drawing>
      </w:r>
    </w:p>
    <w:p>
      <w:pPr>
        <w:pStyle w:val="7"/>
        <w:rPr>
          <w:b/>
          <w:sz w:val="20"/>
        </w:rPr>
      </w:pPr>
    </w:p>
    <w:p>
      <w:pPr>
        <w:pStyle w:val="7"/>
        <w:rPr>
          <w:b/>
          <w:sz w:val="20"/>
        </w:rPr>
      </w:pPr>
    </w:p>
    <w:p>
      <w:pPr>
        <w:pStyle w:val="7"/>
        <w:rPr>
          <w:b/>
          <w:sz w:val="20"/>
        </w:rPr>
      </w:pPr>
    </w:p>
    <w:p>
      <w:pPr>
        <w:pStyle w:val="7"/>
        <w:rPr>
          <w:b/>
          <w:sz w:val="20"/>
        </w:rPr>
      </w:pPr>
    </w:p>
    <w:p>
      <w:pPr>
        <w:pStyle w:val="7"/>
        <w:spacing w:before="38"/>
        <w:rPr>
          <w:b/>
          <w:sz w:val="20"/>
        </w:rPr>
      </w:pPr>
      <w:r>
        <w:drawing>
          <wp:anchor distT="0" distB="0" distL="0" distR="0" simplePos="0" relativeHeight="251693056" behindDoc="1" locked="0" layoutInCell="1" allowOverlap="1">
            <wp:simplePos x="0" y="0"/>
            <wp:positionH relativeFrom="page">
              <wp:posOffset>969010</wp:posOffset>
            </wp:positionH>
            <wp:positionV relativeFrom="paragraph">
              <wp:posOffset>185420</wp:posOffset>
            </wp:positionV>
            <wp:extent cx="4057015" cy="3040380"/>
            <wp:effectExtent l="0" t="0" r="0" b="0"/>
            <wp:wrapTopAndBottom/>
            <wp:docPr id="246" name="Image 246" descr="C:\Users\Test\AppData\Local\Temp\IMG_5708.JPG"/>
            <wp:cNvGraphicFramePr/>
            <a:graphic xmlns:a="http://schemas.openxmlformats.org/drawingml/2006/main">
              <a:graphicData uri="http://schemas.openxmlformats.org/drawingml/2006/picture">
                <pic:pic xmlns:pic="http://schemas.openxmlformats.org/drawingml/2006/picture">
                  <pic:nvPicPr>
                    <pic:cNvPr id="246" name="Image 246" descr="C:\Users\Test\AppData\Local\Temp\IMG_5708.JPG"/>
                    <pic:cNvPicPr/>
                  </pic:nvPicPr>
                  <pic:blipFill>
                    <a:blip r:embed="rId40" cstate="print"/>
                    <a:stretch>
                      <a:fillRect/>
                    </a:stretch>
                  </pic:blipFill>
                  <pic:spPr>
                    <a:xfrm>
                      <a:off x="0" y="0"/>
                      <a:ext cx="4057007" cy="3040380"/>
                    </a:xfrm>
                    <a:prstGeom prst="rect">
                      <a:avLst/>
                    </a:prstGeom>
                  </pic:spPr>
                </pic:pic>
              </a:graphicData>
            </a:graphic>
          </wp:anchor>
        </w:drawing>
      </w:r>
    </w:p>
    <w:p>
      <w:pPr>
        <w:spacing w:after="0"/>
        <w:rPr>
          <w:sz w:val="20"/>
        </w:rPr>
        <w:sectPr>
          <w:pgSz w:w="11910" w:h="16840"/>
          <w:pgMar w:top="1360" w:right="480" w:bottom="1200" w:left="560" w:header="0" w:footer="1014" w:gutter="0"/>
          <w:cols w:space="720" w:num="1"/>
        </w:sectPr>
      </w:pPr>
    </w:p>
    <w:p>
      <w:pPr>
        <w:spacing w:before="66"/>
        <w:ind w:left="966" w:right="0" w:firstLine="0"/>
        <w:jc w:val="left"/>
        <w:rPr>
          <w:b/>
          <w:sz w:val="24"/>
        </w:rPr>
      </w:pPr>
      <w:r>
        <w:rPr>
          <w:b/>
          <w:sz w:val="24"/>
        </w:rPr>
        <w:t>Appendix</w:t>
      </w:r>
      <w:r>
        <w:rPr>
          <w:b/>
          <w:spacing w:val="-2"/>
          <w:sz w:val="24"/>
        </w:rPr>
        <w:t xml:space="preserve"> </w:t>
      </w:r>
      <w:r>
        <w:rPr>
          <w:b/>
          <w:sz w:val="24"/>
        </w:rPr>
        <w:t>P:</w:t>
      </w:r>
      <w:r>
        <w:rPr>
          <w:b/>
          <w:spacing w:val="-2"/>
          <w:sz w:val="24"/>
        </w:rPr>
        <w:t xml:space="preserve"> </w:t>
      </w:r>
      <w:r>
        <w:rPr>
          <w:b/>
          <w:sz w:val="24"/>
        </w:rPr>
        <w:t>The</w:t>
      </w:r>
      <w:r>
        <w:rPr>
          <w:b/>
          <w:spacing w:val="-2"/>
          <w:sz w:val="24"/>
        </w:rPr>
        <w:t xml:space="preserve"> </w:t>
      </w:r>
      <w:r>
        <w:rPr>
          <w:b/>
          <w:sz w:val="24"/>
        </w:rPr>
        <w:t>researcher</w:t>
      </w:r>
      <w:r>
        <w:rPr>
          <w:b/>
          <w:spacing w:val="-2"/>
          <w:sz w:val="24"/>
        </w:rPr>
        <w:t xml:space="preserve"> </w:t>
      </w:r>
      <w:r>
        <w:rPr>
          <w:b/>
          <w:sz w:val="24"/>
        </w:rPr>
        <w:t>taking</w:t>
      </w:r>
      <w:r>
        <w:rPr>
          <w:b/>
          <w:spacing w:val="-1"/>
          <w:sz w:val="24"/>
        </w:rPr>
        <w:t xml:space="preserve"> </w:t>
      </w:r>
      <w:r>
        <w:rPr>
          <w:b/>
          <w:sz w:val="24"/>
        </w:rPr>
        <w:t>weight</w:t>
      </w:r>
      <w:r>
        <w:rPr>
          <w:b/>
          <w:spacing w:val="-1"/>
          <w:sz w:val="24"/>
        </w:rPr>
        <w:t xml:space="preserve"> </w:t>
      </w:r>
      <w:r>
        <w:rPr>
          <w:b/>
          <w:sz w:val="24"/>
        </w:rPr>
        <w:t>and</w:t>
      </w:r>
      <w:r>
        <w:rPr>
          <w:b/>
          <w:spacing w:val="-3"/>
          <w:sz w:val="24"/>
        </w:rPr>
        <w:t xml:space="preserve"> </w:t>
      </w:r>
      <w:r>
        <w:rPr>
          <w:b/>
          <w:sz w:val="24"/>
        </w:rPr>
        <w:t>height</w:t>
      </w:r>
      <w:r>
        <w:rPr>
          <w:b/>
          <w:spacing w:val="1"/>
          <w:sz w:val="24"/>
        </w:rPr>
        <w:t xml:space="preserve"> </w:t>
      </w:r>
      <w:r>
        <w:rPr>
          <w:b/>
          <w:sz w:val="24"/>
        </w:rPr>
        <w:t>before</w:t>
      </w:r>
      <w:r>
        <w:rPr>
          <w:b/>
          <w:spacing w:val="-2"/>
          <w:sz w:val="24"/>
        </w:rPr>
        <w:t xml:space="preserve"> </w:t>
      </w:r>
      <w:r>
        <w:rPr>
          <w:b/>
          <w:sz w:val="24"/>
        </w:rPr>
        <w:t>examination in center</w:t>
      </w:r>
      <w:r>
        <w:rPr>
          <w:b/>
          <w:spacing w:val="-2"/>
          <w:sz w:val="24"/>
        </w:rPr>
        <w:t xml:space="preserve"> </w:t>
      </w:r>
      <w:r>
        <w:rPr>
          <w:b/>
          <w:spacing w:val="-10"/>
          <w:sz w:val="24"/>
        </w:rPr>
        <w:t>B</w:t>
      </w:r>
    </w:p>
    <w:p>
      <w:pPr>
        <w:pStyle w:val="7"/>
        <w:spacing w:before="222"/>
        <w:rPr>
          <w:b/>
          <w:sz w:val="20"/>
        </w:rPr>
      </w:pPr>
      <w:r>
        <w:drawing>
          <wp:anchor distT="0" distB="0" distL="0" distR="0" simplePos="0" relativeHeight="251693056" behindDoc="1" locked="0" layoutInCell="1" allowOverlap="1">
            <wp:simplePos x="0" y="0"/>
            <wp:positionH relativeFrom="page">
              <wp:posOffset>969010</wp:posOffset>
            </wp:positionH>
            <wp:positionV relativeFrom="paragraph">
              <wp:posOffset>302260</wp:posOffset>
            </wp:positionV>
            <wp:extent cx="3770630" cy="3779520"/>
            <wp:effectExtent l="0" t="0" r="0" b="0"/>
            <wp:wrapTopAndBottom/>
            <wp:docPr id="247" name="Image 247" descr="C:\Users\Test\AppData\Local\Microsoft\Windows\Temporary Internet Files\Content.Word\IMG_5687.jpg"/>
            <wp:cNvGraphicFramePr/>
            <a:graphic xmlns:a="http://schemas.openxmlformats.org/drawingml/2006/main">
              <a:graphicData uri="http://schemas.openxmlformats.org/drawingml/2006/picture">
                <pic:pic xmlns:pic="http://schemas.openxmlformats.org/drawingml/2006/picture">
                  <pic:nvPicPr>
                    <pic:cNvPr id="247" name="Image 247" descr="C:\Users\Test\AppData\Local\Microsoft\Windows\Temporary Internet Files\Content.Word\IMG_5687.jpg"/>
                    <pic:cNvPicPr/>
                  </pic:nvPicPr>
                  <pic:blipFill>
                    <a:blip r:embed="rId41" cstate="print"/>
                    <a:stretch>
                      <a:fillRect/>
                    </a:stretch>
                  </pic:blipFill>
                  <pic:spPr>
                    <a:xfrm>
                      <a:off x="0" y="0"/>
                      <a:ext cx="3770741" cy="3779520"/>
                    </a:xfrm>
                    <a:prstGeom prst="rect">
                      <a:avLst/>
                    </a:prstGeom>
                  </pic:spPr>
                </pic:pic>
              </a:graphicData>
            </a:graphic>
          </wp:anchor>
        </w:drawing>
      </w:r>
      <w:r>
        <w:drawing>
          <wp:anchor distT="0" distB="0" distL="0" distR="0" simplePos="0" relativeHeight="251694080" behindDoc="1" locked="0" layoutInCell="1" allowOverlap="1">
            <wp:simplePos x="0" y="0"/>
            <wp:positionH relativeFrom="page">
              <wp:posOffset>969010</wp:posOffset>
            </wp:positionH>
            <wp:positionV relativeFrom="paragraph">
              <wp:posOffset>4375785</wp:posOffset>
            </wp:positionV>
            <wp:extent cx="3750310" cy="4053840"/>
            <wp:effectExtent l="0" t="0" r="0" b="0"/>
            <wp:wrapTopAndBottom/>
            <wp:docPr id="248" name="Image 248" descr="C:\Users\Test\AppData\Local\Microsoft\Windows\Temporary Internet Files\Content.Word\IMG_5683.jpg"/>
            <wp:cNvGraphicFramePr/>
            <a:graphic xmlns:a="http://schemas.openxmlformats.org/drawingml/2006/main">
              <a:graphicData uri="http://schemas.openxmlformats.org/drawingml/2006/picture">
                <pic:pic xmlns:pic="http://schemas.openxmlformats.org/drawingml/2006/picture">
                  <pic:nvPicPr>
                    <pic:cNvPr id="248" name="Image 248" descr="C:\Users\Test\AppData\Local\Microsoft\Windows\Temporary Internet Files\Content.Word\IMG_5683.jpg"/>
                    <pic:cNvPicPr/>
                  </pic:nvPicPr>
                  <pic:blipFill>
                    <a:blip r:embed="rId42" cstate="print"/>
                    <a:stretch>
                      <a:fillRect/>
                    </a:stretch>
                  </pic:blipFill>
                  <pic:spPr>
                    <a:xfrm>
                      <a:off x="0" y="0"/>
                      <a:ext cx="3750039" cy="4053840"/>
                    </a:xfrm>
                    <a:prstGeom prst="rect">
                      <a:avLst/>
                    </a:prstGeom>
                  </pic:spPr>
                </pic:pic>
              </a:graphicData>
            </a:graphic>
          </wp:anchor>
        </w:drawing>
      </w:r>
    </w:p>
    <w:p>
      <w:pPr>
        <w:pStyle w:val="7"/>
        <w:spacing w:before="208"/>
        <w:rPr>
          <w:b/>
          <w:sz w:val="20"/>
        </w:rPr>
      </w:pPr>
    </w:p>
    <w:p>
      <w:pPr>
        <w:spacing w:after="0"/>
        <w:rPr>
          <w:sz w:val="20"/>
        </w:rPr>
        <w:sectPr>
          <w:pgSz w:w="11910" w:h="16840"/>
          <w:pgMar w:top="1360" w:right="480" w:bottom="1200" w:left="560" w:header="0" w:footer="1014" w:gutter="0"/>
          <w:cols w:space="720" w:num="1"/>
        </w:sectPr>
      </w:pPr>
    </w:p>
    <w:p>
      <w:pPr>
        <w:spacing w:before="66"/>
        <w:ind w:left="966" w:right="0" w:firstLine="0"/>
        <w:jc w:val="left"/>
        <w:rPr>
          <w:b/>
          <w:sz w:val="24"/>
        </w:rPr>
      </w:pPr>
      <w:r>
        <w:rPr>
          <w:b/>
          <w:sz w:val="24"/>
        </w:rPr>
        <w:t>Appendix</w:t>
      </w:r>
      <w:r>
        <w:rPr>
          <w:b/>
          <w:spacing w:val="-2"/>
          <w:sz w:val="24"/>
        </w:rPr>
        <w:t xml:space="preserve"> </w:t>
      </w:r>
      <w:r>
        <w:rPr>
          <w:b/>
          <w:sz w:val="24"/>
        </w:rPr>
        <w:t>Q:</w:t>
      </w:r>
      <w:r>
        <w:rPr>
          <w:b/>
          <w:spacing w:val="-2"/>
          <w:sz w:val="24"/>
        </w:rPr>
        <w:t xml:space="preserve"> </w:t>
      </w:r>
      <w:r>
        <w:rPr>
          <w:b/>
          <w:sz w:val="24"/>
        </w:rPr>
        <w:t>Some</w:t>
      </w:r>
      <w:r>
        <w:rPr>
          <w:b/>
          <w:spacing w:val="-3"/>
          <w:sz w:val="24"/>
        </w:rPr>
        <w:t xml:space="preserve"> </w:t>
      </w:r>
      <w:r>
        <w:rPr>
          <w:b/>
          <w:sz w:val="24"/>
        </w:rPr>
        <w:t>of the</w:t>
      </w:r>
      <w:r>
        <w:rPr>
          <w:b/>
          <w:spacing w:val="-2"/>
          <w:sz w:val="24"/>
        </w:rPr>
        <w:t xml:space="preserve"> </w:t>
      </w:r>
      <w:r>
        <w:rPr>
          <w:b/>
          <w:sz w:val="24"/>
        </w:rPr>
        <w:t>Thermoluminiscent dosimeter(TLD)</w:t>
      </w:r>
      <w:r>
        <w:rPr>
          <w:b/>
          <w:spacing w:val="-1"/>
          <w:sz w:val="24"/>
        </w:rPr>
        <w:t xml:space="preserve"> </w:t>
      </w:r>
      <w:r>
        <w:rPr>
          <w:b/>
          <w:sz w:val="24"/>
        </w:rPr>
        <w:t>Chips</w:t>
      </w:r>
      <w:r>
        <w:rPr>
          <w:b/>
          <w:spacing w:val="-1"/>
          <w:sz w:val="24"/>
        </w:rPr>
        <w:t xml:space="preserve"> </w:t>
      </w:r>
      <w:r>
        <w:rPr>
          <w:b/>
          <w:sz w:val="24"/>
        </w:rPr>
        <w:t>used</w:t>
      </w:r>
      <w:r>
        <w:rPr>
          <w:b/>
          <w:spacing w:val="-2"/>
          <w:sz w:val="24"/>
        </w:rPr>
        <w:t xml:space="preserve"> </w:t>
      </w:r>
      <w:r>
        <w:rPr>
          <w:b/>
          <w:sz w:val="24"/>
        </w:rPr>
        <w:t>in</w:t>
      </w:r>
      <w:r>
        <w:rPr>
          <w:b/>
          <w:spacing w:val="2"/>
          <w:sz w:val="24"/>
        </w:rPr>
        <w:t xml:space="preserve"> </w:t>
      </w:r>
      <w:r>
        <w:rPr>
          <w:b/>
          <w:sz w:val="24"/>
        </w:rPr>
        <w:t>this</w:t>
      </w:r>
      <w:r>
        <w:rPr>
          <w:b/>
          <w:spacing w:val="-1"/>
          <w:sz w:val="24"/>
        </w:rPr>
        <w:t xml:space="preserve"> </w:t>
      </w:r>
      <w:r>
        <w:rPr>
          <w:b/>
          <w:spacing w:val="-2"/>
          <w:sz w:val="24"/>
        </w:rPr>
        <w:t>study</w:t>
      </w:r>
    </w:p>
    <w:p>
      <w:pPr>
        <w:pStyle w:val="7"/>
        <w:spacing w:before="222"/>
        <w:rPr>
          <w:b/>
          <w:sz w:val="20"/>
        </w:rPr>
      </w:pPr>
      <w:r>
        <w:drawing>
          <wp:anchor distT="0" distB="0" distL="0" distR="0" simplePos="0" relativeHeight="251694080" behindDoc="1" locked="0" layoutInCell="1" allowOverlap="1">
            <wp:simplePos x="0" y="0"/>
            <wp:positionH relativeFrom="page">
              <wp:posOffset>969010</wp:posOffset>
            </wp:positionH>
            <wp:positionV relativeFrom="paragraph">
              <wp:posOffset>302260</wp:posOffset>
            </wp:positionV>
            <wp:extent cx="5187315" cy="3256280"/>
            <wp:effectExtent l="0" t="0" r="0" b="0"/>
            <wp:wrapTopAndBottom/>
            <wp:docPr id="249" name="Image 249" descr="C:\Users\Test\AppData\Local\Temp\IMG_20170515_202442.jpg"/>
            <wp:cNvGraphicFramePr/>
            <a:graphic xmlns:a="http://schemas.openxmlformats.org/drawingml/2006/main">
              <a:graphicData uri="http://schemas.openxmlformats.org/drawingml/2006/picture">
                <pic:pic xmlns:pic="http://schemas.openxmlformats.org/drawingml/2006/picture">
                  <pic:nvPicPr>
                    <pic:cNvPr id="249" name="Image 249" descr="C:\Users\Test\AppData\Local\Temp\IMG_20170515_202442.jpg"/>
                    <pic:cNvPicPr/>
                  </pic:nvPicPr>
                  <pic:blipFill>
                    <a:blip r:embed="rId16" cstate="print"/>
                    <a:stretch>
                      <a:fillRect/>
                    </a:stretch>
                  </pic:blipFill>
                  <pic:spPr>
                    <a:xfrm>
                      <a:off x="0" y="0"/>
                      <a:ext cx="5187168" cy="3256407"/>
                    </a:xfrm>
                    <a:prstGeom prst="rect">
                      <a:avLst/>
                    </a:prstGeom>
                  </pic:spPr>
                </pic:pic>
              </a:graphicData>
            </a:graphic>
          </wp:anchor>
        </w:drawing>
      </w:r>
      <w:r>
        <w:drawing>
          <wp:anchor distT="0" distB="0" distL="0" distR="0" simplePos="0" relativeHeight="251695104" behindDoc="1" locked="0" layoutInCell="1" allowOverlap="1">
            <wp:simplePos x="0" y="0"/>
            <wp:positionH relativeFrom="page">
              <wp:posOffset>969010</wp:posOffset>
            </wp:positionH>
            <wp:positionV relativeFrom="paragraph">
              <wp:posOffset>3833495</wp:posOffset>
            </wp:positionV>
            <wp:extent cx="5591810" cy="4194175"/>
            <wp:effectExtent l="0" t="0" r="0" b="0"/>
            <wp:wrapTopAndBottom/>
            <wp:docPr id="250" name="Image 250" descr="C:\Users\Test\AppData\Local\Temp\IMG_20170515_202534.jpg"/>
            <wp:cNvGraphicFramePr/>
            <a:graphic xmlns:a="http://schemas.openxmlformats.org/drawingml/2006/main">
              <a:graphicData uri="http://schemas.openxmlformats.org/drawingml/2006/picture">
                <pic:pic xmlns:pic="http://schemas.openxmlformats.org/drawingml/2006/picture">
                  <pic:nvPicPr>
                    <pic:cNvPr id="250" name="Image 250" descr="C:\Users\Test\AppData\Local\Temp\IMG_20170515_202534.jpg"/>
                    <pic:cNvPicPr/>
                  </pic:nvPicPr>
                  <pic:blipFill>
                    <a:blip r:embed="rId43" cstate="print"/>
                    <a:stretch>
                      <a:fillRect/>
                    </a:stretch>
                  </pic:blipFill>
                  <pic:spPr>
                    <a:xfrm>
                      <a:off x="0" y="0"/>
                      <a:ext cx="5592105" cy="4194048"/>
                    </a:xfrm>
                    <a:prstGeom prst="rect">
                      <a:avLst/>
                    </a:prstGeom>
                  </pic:spPr>
                </pic:pic>
              </a:graphicData>
            </a:graphic>
          </wp:anchor>
        </w:drawing>
      </w:r>
    </w:p>
    <w:p>
      <w:pPr>
        <w:pStyle w:val="7"/>
        <w:spacing w:before="178"/>
        <w:rPr>
          <w:b/>
          <w:sz w:val="20"/>
        </w:rPr>
      </w:pPr>
    </w:p>
    <w:p>
      <w:pPr>
        <w:spacing w:after="0"/>
        <w:rPr>
          <w:sz w:val="20"/>
        </w:rPr>
        <w:sectPr>
          <w:pgSz w:w="11910" w:h="16840"/>
          <w:pgMar w:top="1360" w:right="480" w:bottom="1200" w:left="560" w:header="0" w:footer="1014" w:gutter="0"/>
          <w:cols w:space="720" w:num="1"/>
        </w:sectPr>
      </w:pPr>
    </w:p>
    <w:p>
      <w:pPr>
        <w:spacing w:before="66"/>
        <w:ind w:left="966" w:right="0" w:firstLine="0"/>
        <w:jc w:val="left"/>
        <w:rPr>
          <w:b/>
          <w:sz w:val="24"/>
        </w:rPr>
      </w:pPr>
      <w:r>
        <w:rPr>
          <w:b/>
          <w:sz w:val="24"/>
        </w:rPr>
        <w:t>Appendix</w:t>
      </w:r>
      <w:r>
        <w:rPr>
          <w:b/>
          <w:spacing w:val="-1"/>
          <w:sz w:val="24"/>
        </w:rPr>
        <w:t xml:space="preserve"> </w:t>
      </w:r>
      <w:r>
        <w:rPr>
          <w:b/>
          <w:sz w:val="24"/>
        </w:rPr>
        <w:t>R:</w:t>
      </w:r>
      <w:r>
        <w:rPr>
          <w:b/>
          <w:spacing w:val="-1"/>
          <w:sz w:val="24"/>
        </w:rPr>
        <w:t xml:space="preserve"> </w:t>
      </w:r>
      <w:r>
        <w:rPr>
          <w:b/>
          <w:sz w:val="24"/>
        </w:rPr>
        <w:t>Fluoroscopy</w:t>
      </w:r>
      <w:r>
        <w:rPr>
          <w:b/>
          <w:spacing w:val="-1"/>
          <w:sz w:val="24"/>
        </w:rPr>
        <w:t xml:space="preserve"> </w:t>
      </w:r>
      <w:r>
        <w:rPr>
          <w:b/>
          <w:sz w:val="24"/>
        </w:rPr>
        <w:t>machine</w:t>
      </w:r>
      <w:r>
        <w:rPr>
          <w:b/>
          <w:spacing w:val="-3"/>
          <w:sz w:val="24"/>
        </w:rPr>
        <w:t xml:space="preserve"> </w:t>
      </w:r>
      <w:r>
        <w:rPr>
          <w:b/>
          <w:sz w:val="24"/>
        </w:rPr>
        <w:t xml:space="preserve">in Center </w:t>
      </w:r>
      <w:r>
        <w:rPr>
          <w:b/>
          <w:spacing w:val="-10"/>
          <w:sz w:val="24"/>
        </w:rPr>
        <w:t>A</w:t>
      </w:r>
    </w:p>
    <w:p>
      <w:pPr>
        <w:pStyle w:val="7"/>
        <w:spacing w:before="222"/>
        <w:rPr>
          <w:b/>
          <w:sz w:val="20"/>
        </w:rPr>
      </w:pPr>
      <w:r>
        <w:drawing>
          <wp:anchor distT="0" distB="0" distL="0" distR="0" simplePos="0" relativeHeight="251695104" behindDoc="1" locked="0" layoutInCell="1" allowOverlap="1">
            <wp:simplePos x="0" y="0"/>
            <wp:positionH relativeFrom="page">
              <wp:posOffset>969010</wp:posOffset>
            </wp:positionH>
            <wp:positionV relativeFrom="paragraph">
              <wp:posOffset>302260</wp:posOffset>
            </wp:positionV>
            <wp:extent cx="5598795" cy="7466330"/>
            <wp:effectExtent l="0" t="0" r="0" b="0"/>
            <wp:wrapTopAndBottom/>
            <wp:docPr id="251" name="Image 251" descr="C:\Users\Test\AppData\Local\Temp\IMG_20170515_142459.jpg"/>
            <wp:cNvGraphicFramePr/>
            <a:graphic xmlns:a="http://schemas.openxmlformats.org/drawingml/2006/main">
              <a:graphicData uri="http://schemas.openxmlformats.org/drawingml/2006/picture">
                <pic:pic xmlns:pic="http://schemas.openxmlformats.org/drawingml/2006/picture">
                  <pic:nvPicPr>
                    <pic:cNvPr id="251" name="Image 251" descr="C:\Users\Test\AppData\Local\Temp\IMG_20170515_142459.jpg"/>
                    <pic:cNvPicPr/>
                  </pic:nvPicPr>
                  <pic:blipFill>
                    <a:blip r:embed="rId44" cstate="print"/>
                    <a:stretch>
                      <a:fillRect/>
                    </a:stretch>
                  </pic:blipFill>
                  <pic:spPr>
                    <a:xfrm>
                      <a:off x="0" y="0"/>
                      <a:ext cx="5598536" cy="7466552"/>
                    </a:xfrm>
                    <a:prstGeom prst="rect">
                      <a:avLst/>
                    </a:prstGeom>
                  </pic:spPr>
                </pic:pic>
              </a:graphicData>
            </a:graphic>
          </wp:anchor>
        </w:drawing>
      </w:r>
    </w:p>
    <w:p>
      <w:pPr>
        <w:spacing w:after="0"/>
        <w:rPr>
          <w:sz w:val="20"/>
        </w:rPr>
        <w:sectPr>
          <w:pgSz w:w="11910" w:h="16840"/>
          <w:pgMar w:top="1360" w:right="480" w:bottom="1200" w:left="560" w:header="0" w:footer="1014" w:gutter="0"/>
          <w:cols w:space="720" w:num="1"/>
        </w:sectPr>
      </w:pPr>
    </w:p>
    <w:p>
      <w:pPr>
        <w:spacing w:before="66"/>
        <w:ind w:left="966" w:right="0" w:firstLine="0"/>
        <w:jc w:val="left"/>
        <w:rPr>
          <w:b/>
          <w:sz w:val="24"/>
        </w:rPr>
      </w:pPr>
      <w:r>
        <w:rPr>
          <w:b/>
          <w:sz w:val="24"/>
        </w:rPr>
        <w:t>Appendix</w:t>
      </w:r>
      <w:r>
        <w:rPr>
          <w:b/>
          <w:spacing w:val="-4"/>
          <w:sz w:val="24"/>
        </w:rPr>
        <w:t xml:space="preserve"> </w:t>
      </w:r>
      <w:r>
        <w:rPr>
          <w:b/>
          <w:sz w:val="24"/>
        </w:rPr>
        <w:t>S:</w:t>
      </w:r>
      <w:r>
        <w:rPr>
          <w:b/>
          <w:spacing w:val="-2"/>
          <w:sz w:val="24"/>
        </w:rPr>
        <w:t xml:space="preserve"> </w:t>
      </w:r>
      <w:r>
        <w:rPr>
          <w:b/>
          <w:sz w:val="24"/>
        </w:rPr>
        <w:t>X-ray</w:t>
      </w:r>
      <w:r>
        <w:rPr>
          <w:b/>
          <w:spacing w:val="1"/>
          <w:sz w:val="24"/>
        </w:rPr>
        <w:t xml:space="preserve"> </w:t>
      </w:r>
      <w:r>
        <w:rPr>
          <w:b/>
          <w:sz w:val="24"/>
        </w:rPr>
        <w:t>machine</w:t>
      </w:r>
      <w:r>
        <w:rPr>
          <w:b/>
          <w:spacing w:val="-3"/>
          <w:sz w:val="24"/>
        </w:rPr>
        <w:t xml:space="preserve"> </w:t>
      </w:r>
      <w:r>
        <w:rPr>
          <w:b/>
          <w:sz w:val="24"/>
        </w:rPr>
        <w:t>in Center</w:t>
      </w:r>
      <w:r>
        <w:rPr>
          <w:b/>
          <w:spacing w:val="-2"/>
          <w:sz w:val="24"/>
        </w:rPr>
        <w:t xml:space="preserve"> </w:t>
      </w:r>
      <w:r>
        <w:rPr>
          <w:b/>
          <w:spacing w:val="-10"/>
          <w:sz w:val="24"/>
        </w:rPr>
        <w:t>A</w:t>
      </w:r>
    </w:p>
    <w:p>
      <w:pPr>
        <w:pStyle w:val="7"/>
        <w:spacing w:before="222"/>
        <w:rPr>
          <w:b/>
          <w:sz w:val="20"/>
        </w:rPr>
      </w:pPr>
      <w:r>
        <w:drawing>
          <wp:anchor distT="0" distB="0" distL="0" distR="0" simplePos="0" relativeHeight="251696128" behindDoc="1" locked="0" layoutInCell="1" allowOverlap="1">
            <wp:simplePos x="0" y="0"/>
            <wp:positionH relativeFrom="page">
              <wp:posOffset>969010</wp:posOffset>
            </wp:positionH>
            <wp:positionV relativeFrom="paragraph">
              <wp:posOffset>302260</wp:posOffset>
            </wp:positionV>
            <wp:extent cx="5598795" cy="7466330"/>
            <wp:effectExtent l="0" t="0" r="0" b="0"/>
            <wp:wrapTopAndBottom/>
            <wp:docPr id="252" name="Image 252" descr="C:\Users\Test\AppData\Local\Temp\IMG_20170515_142414.jpg"/>
            <wp:cNvGraphicFramePr/>
            <a:graphic xmlns:a="http://schemas.openxmlformats.org/drawingml/2006/main">
              <a:graphicData uri="http://schemas.openxmlformats.org/drawingml/2006/picture">
                <pic:pic xmlns:pic="http://schemas.openxmlformats.org/drawingml/2006/picture">
                  <pic:nvPicPr>
                    <pic:cNvPr id="252" name="Image 252" descr="C:\Users\Test\AppData\Local\Temp\IMG_20170515_142414.jpg"/>
                    <pic:cNvPicPr/>
                  </pic:nvPicPr>
                  <pic:blipFill>
                    <a:blip r:embed="rId45" cstate="print"/>
                    <a:stretch>
                      <a:fillRect/>
                    </a:stretch>
                  </pic:blipFill>
                  <pic:spPr>
                    <a:xfrm>
                      <a:off x="0" y="0"/>
                      <a:ext cx="5598536" cy="7466552"/>
                    </a:xfrm>
                    <a:prstGeom prst="rect">
                      <a:avLst/>
                    </a:prstGeom>
                  </pic:spPr>
                </pic:pic>
              </a:graphicData>
            </a:graphic>
          </wp:anchor>
        </w:drawing>
      </w:r>
    </w:p>
    <w:p>
      <w:pPr>
        <w:spacing w:after="0"/>
        <w:rPr>
          <w:sz w:val="20"/>
        </w:rPr>
        <w:sectPr>
          <w:pgSz w:w="11910" w:h="16840"/>
          <w:pgMar w:top="1360" w:right="480" w:bottom="1200" w:left="560" w:header="0" w:footer="1014" w:gutter="0"/>
          <w:cols w:space="720" w:num="1"/>
        </w:sectPr>
      </w:pPr>
    </w:p>
    <w:p>
      <w:pPr>
        <w:spacing w:before="66"/>
        <w:ind w:left="966" w:right="0" w:firstLine="0"/>
        <w:jc w:val="left"/>
        <w:rPr>
          <w:b/>
          <w:sz w:val="24"/>
        </w:rPr>
      </w:pPr>
      <w:r>
        <w:rPr>
          <w:b/>
          <w:sz w:val="24"/>
        </w:rPr>
        <w:t>Appendix</w:t>
      </w:r>
      <w:r>
        <w:rPr>
          <w:b/>
          <w:spacing w:val="-4"/>
          <w:sz w:val="24"/>
        </w:rPr>
        <w:t xml:space="preserve"> </w:t>
      </w:r>
      <w:r>
        <w:rPr>
          <w:b/>
          <w:sz w:val="24"/>
        </w:rPr>
        <w:t>T:</w:t>
      </w:r>
      <w:r>
        <w:rPr>
          <w:b/>
          <w:spacing w:val="-3"/>
          <w:sz w:val="24"/>
        </w:rPr>
        <w:t xml:space="preserve"> </w:t>
      </w:r>
      <w:r>
        <w:rPr>
          <w:b/>
          <w:sz w:val="24"/>
        </w:rPr>
        <w:t>Computed</w:t>
      </w:r>
      <w:r>
        <w:rPr>
          <w:b/>
          <w:spacing w:val="-3"/>
          <w:sz w:val="24"/>
        </w:rPr>
        <w:t xml:space="preserve"> </w:t>
      </w:r>
      <w:r>
        <w:rPr>
          <w:b/>
          <w:sz w:val="24"/>
        </w:rPr>
        <w:t>tomography</w:t>
      </w:r>
      <w:r>
        <w:rPr>
          <w:b/>
          <w:spacing w:val="-1"/>
          <w:sz w:val="24"/>
        </w:rPr>
        <w:t xml:space="preserve"> </w:t>
      </w:r>
      <w:r>
        <w:rPr>
          <w:b/>
          <w:sz w:val="24"/>
        </w:rPr>
        <w:t>machine</w:t>
      </w:r>
      <w:r>
        <w:rPr>
          <w:b/>
          <w:spacing w:val="-4"/>
          <w:sz w:val="24"/>
        </w:rPr>
        <w:t xml:space="preserve"> </w:t>
      </w:r>
      <w:r>
        <w:rPr>
          <w:b/>
          <w:sz w:val="24"/>
        </w:rPr>
        <w:t>in</w:t>
      </w:r>
      <w:r>
        <w:rPr>
          <w:b/>
          <w:spacing w:val="-2"/>
          <w:sz w:val="24"/>
        </w:rPr>
        <w:t xml:space="preserve"> </w:t>
      </w:r>
      <w:r>
        <w:rPr>
          <w:b/>
          <w:sz w:val="24"/>
        </w:rPr>
        <w:t>Center</w:t>
      </w:r>
      <w:r>
        <w:rPr>
          <w:b/>
          <w:spacing w:val="-3"/>
          <w:sz w:val="24"/>
        </w:rPr>
        <w:t xml:space="preserve"> </w:t>
      </w:r>
      <w:r>
        <w:rPr>
          <w:b/>
          <w:spacing w:val="-10"/>
          <w:sz w:val="24"/>
        </w:rPr>
        <w:t>A</w:t>
      </w:r>
    </w:p>
    <w:p>
      <w:pPr>
        <w:pStyle w:val="7"/>
        <w:spacing w:before="222"/>
        <w:rPr>
          <w:b/>
          <w:sz w:val="20"/>
        </w:rPr>
      </w:pPr>
      <w:r>
        <w:drawing>
          <wp:anchor distT="0" distB="0" distL="0" distR="0" simplePos="0" relativeHeight="251696128" behindDoc="1" locked="0" layoutInCell="1" allowOverlap="1">
            <wp:simplePos x="0" y="0"/>
            <wp:positionH relativeFrom="page">
              <wp:posOffset>969010</wp:posOffset>
            </wp:positionH>
            <wp:positionV relativeFrom="paragraph">
              <wp:posOffset>302260</wp:posOffset>
            </wp:positionV>
            <wp:extent cx="5598795" cy="7466330"/>
            <wp:effectExtent l="0" t="0" r="0" b="0"/>
            <wp:wrapTopAndBottom/>
            <wp:docPr id="253" name="Image 253" descr="C:\Users\Test\AppData\Local\Temp\IMG_20170515_142205.jpg"/>
            <wp:cNvGraphicFramePr/>
            <a:graphic xmlns:a="http://schemas.openxmlformats.org/drawingml/2006/main">
              <a:graphicData uri="http://schemas.openxmlformats.org/drawingml/2006/picture">
                <pic:pic xmlns:pic="http://schemas.openxmlformats.org/drawingml/2006/picture">
                  <pic:nvPicPr>
                    <pic:cNvPr id="253" name="Image 253" descr="C:\Users\Test\AppData\Local\Temp\IMG_20170515_142205.jpg"/>
                    <pic:cNvPicPr/>
                  </pic:nvPicPr>
                  <pic:blipFill>
                    <a:blip r:embed="rId46" cstate="print"/>
                    <a:stretch>
                      <a:fillRect/>
                    </a:stretch>
                  </pic:blipFill>
                  <pic:spPr>
                    <a:xfrm>
                      <a:off x="0" y="0"/>
                      <a:ext cx="5598536" cy="7466552"/>
                    </a:xfrm>
                    <a:prstGeom prst="rect">
                      <a:avLst/>
                    </a:prstGeom>
                  </pic:spPr>
                </pic:pic>
              </a:graphicData>
            </a:graphic>
          </wp:anchor>
        </w:drawing>
      </w:r>
    </w:p>
    <w:p>
      <w:pPr>
        <w:spacing w:after="0"/>
        <w:rPr>
          <w:sz w:val="20"/>
        </w:rPr>
        <w:sectPr>
          <w:pgSz w:w="11910" w:h="16840"/>
          <w:pgMar w:top="1360" w:right="480" w:bottom="1200" w:left="560" w:header="0" w:footer="1014" w:gutter="0"/>
          <w:cols w:space="720" w:num="1"/>
        </w:sectPr>
      </w:pPr>
    </w:p>
    <w:p>
      <w:pPr>
        <w:spacing w:before="66"/>
        <w:ind w:left="966" w:right="0" w:firstLine="0"/>
        <w:jc w:val="left"/>
        <w:rPr>
          <w:b/>
          <w:sz w:val="24"/>
        </w:rPr>
      </w:pPr>
      <w:r>
        <w:rPr>
          <w:b/>
          <w:sz w:val="24"/>
        </w:rPr>
        <w:t>Appendix</w:t>
      </w:r>
      <w:r>
        <w:rPr>
          <w:b/>
          <w:spacing w:val="-2"/>
          <w:sz w:val="24"/>
        </w:rPr>
        <w:t xml:space="preserve"> </w:t>
      </w:r>
      <w:r>
        <w:rPr>
          <w:b/>
          <w:sz w:val="24"/>
        </w:rPr>
        <w:t>U:</w:t>
      </w:r>
      <w:r>
        <w:rPr>
          <w:b/>
          <w:spacing w:val="-2"/>
          <w:sz w:val="24"/>
        </w:rPr>
        <w:t xml:space="preserve"> </w:t>
      </w:r>
      <w:r>
        <w:rPr>
          <w:b/>
          <w:sz w:val="24"/>
        </w:rPr>
        <w:t>Mammography</w:t>
      </w:r>
      <w:r>
        <w:rPr>
          <w:b/>
          <w:spacing w:val="-2"/>
          <w:sz w:val="24"/>
        </w:rPr>
        <w:t xml:space="preserve"> </w:t>
      </w:r>
      <w:r>
        <w:rPr>
          <w:b/>
          <w:sz w:val="24"/>
        </w:rPr>
        <w:t>machine</w:t>
      </w:r>
      <w:r>
        <w:rPr>
          <w:b/>
          <w:spacing w:val="-3"/>
          <w:sz w:val="24"/>
        </w:rPr>
        <w:t xml:space="preserve"> </w:t>
      </w:r>
      <w:r>
        <w:rPr>
          <w:b/>
          <w:sz w:val="24"/>
        </w:rPr>
        <w:t>in</w:t>
      </w:r>
      <w:r>
        <w:rPr>
          <w:b/>
          <w:spacing w:val="-1"/>
          <w:sz w:val="24"/>
        </w:rPr>
        <w:t xml:space="preserve"> </w:t>
      </w:r>
      <w:r>
        <w:rPr>
          <w:b/>
          <w:sz w:val="24"/>
        </w:rPr>
        <w:t>center</w:t>
      </w:r>
      <w:r>
        <w:rPr>
          <w:b/>
          <w:spacing w:val="-2"/>
          <w:sz w:val="24"/>
        </w:rPr>
        <w:t xml:space="preserve"> </w:t>
      </w:r>
      <w:r>
        <w:rPr>
          <w:b/>
          <w:spacing w:val="-10"/>
          <w:sz w:val="24"/>
        </w:rPr>
        <w:t>A</w:t>
      </w:r>
    </w:p>
    <w:p>
      <w:pPr>
        <w:pStyle w:val="7"/>
        <w:spacing w:before="222"/>
        <w:rPr>
          <w:b/>
          <w:sz w:val="20"/>
        </w:rPr>
      </w:pPr>
      <w:r>
        <w:drawing>
          <wp:anchor distT="0" distB="0" distL="0" distR="0" simplePos="0" relativeHeight="251697152" behindDoc="1" locked="0" layoutInCell="1" allowOverlap="1">
            <wp:simplePos x="0" y="0"/>
            <wp:positionH relativeFrom="page">
              <wp:posOffset>969010</wp:posOffset>
            </wp:positionH>
            <wp:positionV relativeFrom="paragraph">
              <wp:posOffset>302260</wp:posOffset>
            </wp:positionV>
            <wp:extent cx="5598795" cy="7466330"/>
            <wp:effectExtent l="0" t="0" r="0" b="0"/>
            <wp:wrapTopAndBottom/>
            <wp:docPr id="254" name="Image 254" descr="C:\Users\Test\AppData\Local\Temp\IMG_20170515_142643.jpg"/>
            <wp:cNvGraphicFramePr/>
            <a:graphic xmlns:a="http://schemas.openxmlformats.org/drawingml/2006/main">
              <a:graphicData uri="http://schemas.openxmlformats.org/drawingml/2006/picture">
                <pic:pic xmlns:pic="http://schemas.openxmlformats.org/drawingml/2006/picture">
                  <pic:nvPicPr>
                    <pic:cNvPr id="254" name="Image 254" descr="C:\Users\Test\AppData\Local\Temp\IMG_20170515_142643.jpg"/>
                    <pic:cNvPicPr/>
                  </pic:nvPicPr>
                  <pic:blipFill>
                    <a:blip r:embed="rId47" cstate="print"/>
                    <a:stretch>
                      <a:fillRect/>
                    </a:stretch>
                  </pic:blipFill>
                  <pic:spPr>
                    <a:xfrm>
                      <a:off x="0" y="0"/>
                      <a:ext cx="5598536" cy="7466552"/>
                    </a:xfrm>
                    <a:prstGeom prst="rect">
                      <a:avLst/>
                    </a:prstGeom>
                  </pic:spPr>
                </pic:pic>
              </a:graphicData>
            </a:graphic>
          </wp:anchor>
        </w:drawing>
      </w:r>
    </w:p>
    <w:p>
      <w:pPr>
        <w:spacing w:after="0"/>
        <w:rPr>
          <w:sz w:val="20"/>
        </w:rPr>
        <w:sectPr>
          <w:pgSz w:w="11910" w:h="16840"/>
          <w:pgMar w:top="1360" w:right="480" w:bottom="1200" w:left="560" w:header="0" w:footer="1014" w:gutter="0"/>
          <w:cols w:space="720" w:num="1"/>
        </w:sectPr>
      </w:pPr>
    </w:p>
    <w:p>
      <w:pPr>
        <w:spacing w:before="66"/>
        <w:ind w:left="966" w:right="0" w:firstLine="0"/>
        <w:jc w:val="left"/>
        <w:rPr>
          <w:b/>
          <w:sz w:val="24"/>
        </w:rPr>
      </w:pPr>
      <w:r>
        <w:rPr>
          <w:b/>
          <w:sz w:val="24"/>
        </w:rPr>
        <w:t>Appendix</w:t>
      </w:r>
      <w:r>
        <w:rPr>
          <w:b/>
          <w:spacing w:val="-2"/>
          <w:sz w:val="24"/>
        </w:rPr>
        <w:t xml:space="preserve"> </w:t>
      </w:r>
      <w:r>
        <w:rPr>
          <w:b/>
          <w:sz w:val="24"/>
        </w:rPr>
        <w:t>V:</w:t>
      </w:r>
      <w:r>
        <w:rPr>
          <w:b/>
          <w:spacing w:val="-2"/>
          <w:sz w:val="24"/>
        </w:rPr>
        <w:t xml:space="preserve"> </w:t>
      </w:r>
      <w:r>
        <w:rPr>
          <w:b/>
          <w:sz w:val="24"/>
        </w:rPr>
        <w:t>Thermoluminiscent</w:t>
      </w:r>
      <w:r>
        <w:rPr>
          <w:b/>
          <w:spacing w:val="-2"/>
          <w:sz w:val="24"/>
        </w:rPr>
        <w:t xml:space="preserve"> </w:t>
      </w:r>
      <w:r>
        <w:rPr>
          <w:b/>
          <w:sz w:val="24"/>
        </w:rPr>
        <w:t>dosimeter</w:t>
      </w:r>
      <w:r>
        <w:rPr>
          <w:b/>
          <w:spacing w:val="-2"/>
          <w:sz w:val="24"/>
        </w:rPr>
        <w:t xml:space="preserve"> </w:t>
      </w:r>
      <w:r>
        <w:rPr>
          <w:b/>
          <w:sz w:val="24"/>
        </w:rPr>
        <w:t>profile</w:t>
      </w:r>
      <w:r>
        <w:rPr>
          <w:b/>
          <w:spacing w:val="-1"/>
          <w:sz w:val="24"/>
        </w:rPr>
        <w:t xml:space="preserve"> </w:t>
      </w:r>
      <w:r>
        <w:rPr>
          <w:b/>
          <w:sz w:val="24"/>
        </w:rPr>
        <w:t>and</w:t>
      </w:r>
      <w:r>
        <w:rPr>
          <w:b/>
          <w:spacing w:val="-2"/>
          <w:sz w:val="24"/>
        </w:rPr>
        <w:t xml:space="preserve"> </w:t>
      </w:r>
      <w:r>
        <w:rPr>
          <w:b/>
          <w:sz w:val="24"/>
        </w:rPr>
        <w:t>DAP</w:t>
      </w:r>
      <w:r>
        <w:rPr>
          <w:b/>
          <w:spacing w:val="-1"/>
          <w:sz w:val="24"/>
        </w:rPr>
        <w:t xml:space="preserve"> </w:t>
      </w:r>
      <w:r>
        <w:rPr>
          <w:b/>
          <w:spacing w:val="-2"/>
          <w:sz w:val="24"/>
        </w:rPr>
        <w:t>meter.</w:t>
      </w:r>
    </w:p>
    <w:p>
      <w:pPr>
        <w:pStyle w:val="7"/>
        <w:spacing w:before="199"/>
        <w:rPr>
          <w:b/>
        </w:rPr>
      </w:pPr>
    </w:p>
    <w:p>
      <w:pPr>
        <w:tabs>
          <w:tab w:val="left" w:pos="2202"/>
        </w:tabs>
        <w:spacing w:before="1"/>
        <w:ind w:left="2870" w:right="7565" w:hanging="1356"/>
        <w:jc w:val="left"/>
        <w:rPr>
          <w:rFonts w:ascii="Calibri"/>
          <w:sz w:val="28"/>
        </w:rPr>
      </w:pPr>
      <w:r>
        <w:rPr>
          <w:rFonts w:ascii="Calibri"/>
          <w:sz w:val="28"/>
        </w:rPr>
        <w:t>D =</w:t>
      </w:r>
      <w:r>
        <w:rPr>
          <w:rFonts w:ascii="Calibri"/>
          <w:sz w:val="28"/>
        </w:rPr>
        <w:tab/>
      </w:r>
      <w:r>
        <w:rPr>
          <w:rFonts w:ascii="Calibri"/>
          <w:sz w:val="28"/>
          <w:u w:val="single"/>
        </w:rPr>
        <w:t>Q x ECC</w:t>
      </w:r>
      <w:r>
        <w:rPr>
          <w:rFonts w:ascii="Calibri"/>
          <w:sz w:val="28"/>
        </w:rPr>
        <w:t xml:space="preserve"> </w:t>
      </w:r>
      <w:r>
        <w:rPr>
          <w:rFonts w:ascii="Calibri"/>
          <w:spacing w:val="-4"/>
          <w:sz w:val="28"/>
        </w:rPr>
        <w:t>RCF</w:t>
      </w:r>
    </w:p>
    <w:p>
      <w:pPr>
        <w:pStyle w:val="12"/>
        <w:numPr>
          <w:ilvl w:val="0"/>
          <w:numId w:val="46"/>
        </w:numPr>
        <w:tabs>
          <w:tab w:val="left" w:pos="1064"/>
        </w:tabs>
        <w:spacing w:before="0" w:after="0" w:line="240" w:lineRule="auto"/>
        <w:ind w:left="1064" w:right="0" w:hanging="98"/>
        <w:jc w:val="left"/>
        <w:rPr>
          <w:rFonts w:ascii="Calibri" w:hAnsi="Calibri"/>
          <w:sz w:val="28"/>
        </w:rPr>
      </w:pPr>
      <w:r>
        <w:rPr>
          <w:rFonts w:ascii="Calibri" w:hAnsi="Calibri"/>
          <w:sz w:val="28"/>
        </w:rPr>
        <w:t>D</w:t>
      </w:r>
      <w:r>
        <w:rPr>
          <w:rFonts w:ascii="Calibri" w:hAnsi="Calibri"/>
          <w:spacing w:val="-5"/>
          <w:sz w:val="28"/>
        </w:rPr>
        <w:t xml:space="preserve"> </w:t>
      </w:r>
      <w:r>
        <w:rPr>
          <w:rFonts w:ascii="Calibri" w:hAnsi="Calibri"/>
          <w:sz w:val="28"/>
        </w:rPr>
        <w:t>-</w:t>
      </w:r>
      <w:r>
        <w:rPr>
          <w:rFonts w:ascii="Calibri" w:hAnsi="Calibri"/>
          <w:spacing w:val="-4"/>
          <w:sz w:val="28"/>
        </w:rPr>
        <w:t xml:space="preserve"> </w:t>
      </w:r>
      <w:r>
        <w:rPr>
          <w:rFonts w:ascii="Calibri" w:hAnsi="Calibri"/>
          <w:sz w:val="28"/>
        </w:rPr>
        <w:t>Reported</w:t>
      </w:r>
      <w:r>
        <w:rPr>
          <w:rFonts w:ascii="Calibri" w:hAnsi="Calibri"/>
          <w:spacing w:val="-6"/>
          <w:sz w:val="28"/>
        </w:rPr>
        <w:t xml:space="preserve"> </w:t>
      </w:r>
      <w:r>
        <w:rPr>
          <w:rFonts w:ascii="Calibri" w:hAnsi="Calibri"/>
          <w:sz w:val="28"/>
        </w:rPr>
        <w:t>Exposure</w:t>
      </w:r>
      <w:r>
        <w:rPr>
          <w:rFonts w:ascii="Calibri" w:hAnsi="Calibri"/>
          <w:spacing w:val="-4"/>
          <w:sz w:val="28"/>
        </w:rPr>
        <w:t xml:space="preserve"> </w:t>
      </w:r>
      <w:r>
        <w:rPr>
          <w:rFonts w:ascii="Calibri" w:hAnsi="Calibri"/>
          <w:spacing w:val="-2"/>
          <w:sz w:val="28"/>
        </w:rPr>
        <w:t>Integral</w:t>
      </w:r>
    </w:p>
    <w:p>
      <w:pPr>
        <w:pStyle w:val="12"/>
        <w:numPr>
          <w:ilvl w:val="0"/>
          <w:numId w:val="46"/>
        </w:numPr>
        <w:tabs>
          <w:tab w:val="left" w:pos="1064"/>
        </w:tabs>
        <w:spacing w:before="1" w:after="0" w:line="341" w:lineRule="exact"/>
        <w:ind w:left="1064" w:right="0" w:hanging="98"/>
        <w:jc w:val="left"/>
        <w:rPr>
          <w:rFonts w:ascii="Calibri" w:hAnsi="Calibri"/>
          <w:sz w:val="28"/>
        </w:rPr>
      </w:pPr>
      <w:r>
        <w:rPr>
          <w:rFonts w:ascii="Calibri" w:hAnsi="Calibri"/>
          <w:sz w:val="28"/>
        </w:rPr>
        <w:t>Q</w:t>
      </w:r>
      <w:r>
        <w:rPr>
          <w:rFonts w:ascii="Calibri" w:hAnsi="Calibri"/>
          <w:spacing w:val="-4"/>
          <w:sz w:val="28"/>
        </w:rPr>
        <w:t xml:space="preserve"> </w:t>
      </w:r>
      <w:r>
        <w:rPr>
          <w:rFonts w:ascii="Calibri" w:hAnsi="Calibri"/>
          <w:sz w:val="28"/>
        </w:rPr>
        <w:t>-</w:t>
      </w:r>
      <w:r>
        <w:rPr>
          <w:rFonts w:ascii="Calibri" w:hAnsi="Calibri"/>
          <w:spacing w:val="-4"/>
          <w:sz w:val="28"/>
        </w:rPr>
        <w:t xml:space="preserve"> </w:t>
      </w:r>
      <w:r>
        <w:rPr>
          <w:rFonts w:ascii="Calibri" w:hAnsi="Calibri"/>
          <w:sz w:val="28"/>
        </w:rPr>
        <w:t>Measured</w:t>
      </w:r>
      <w:r>
        <w:rPr>
          <w:rFonts w:ascii="Calibri" w:hAnsi="Calibri"/>
          <w:spacing w:val="-5"/>
          <w:sz w:val="28"/>
        </w:rPr>
        <w:t xml:space="preserve"> </w:t>
      </w:r>
      <w:r>
        <w:rPr>
          <w:rFonts w:ascii="Calibri" w:hAnsi="Calibri"/>
          <w:spacing w:val="-2"/>
          <w:sz w:val="28"/>
        </w:rPr>
        <w:t>Charge</w:t>
      </w:r>
    </w:p>
    <w:p>
      <w:pPr>
        <w:pStyle w:val="12"/>
        <w:numPr>
          <w:ilvl w:val="0"/>
          <w:numId w:val="46"/>
        </w:numPr>
        <w:tabs>
          <w:tab w:val="left" w:pos="1064"/>
        </w:tabs>
        <w:spacing w:before="0" w:after="0" w:line="341" w:lineRule="exact"/>
        <w:ind w:left="1064" w:right="0" w:hanging="98"/>
        <w:jc w:val="left"/>
        <w:rPr>
          <w:rFonts w:ascii="Calibri" w:hAnsi="Calibri"/>
          <w:sz w:val="28"/>
        </w:rPr>
      </w:pPr>
      <w:r>
        <w:rPr>
          <w:rFonts w:ascii="Calibri" w:hAnsi="Calibri"/>
          <w:sz w:val="28"/>
        </w:rPr>
        <w:t>ECC</w:t>
      </w:r>
      <w:r>
        <w:rPr>
          <w:rFonts w:ascii="Calibri" w:hAnsi="Calibri"/>
          <w:spacing w:val="-6"/>
          <w:sz w:val="28"/>
        </w:rPr>
        <w:t xml:space="preserve"> </w:t>
      </w:r>
      <w:r>
        <w:rPr>
          <w:rFonts w:ascii="Calibri" w:hAnsi="Calibri"/>
          <w:sz w:val="28"/>
        </w:rPr>
        <w:t>-</w:t>
      </w:r>
      <w:r>
        <w:rPr>
          <w:rFonts w:ascii="Calibri" w:hAnsi="Calibri"/>
          <w:spacing w:val="-4"/>
          <w:sz w:val="28"/>
        </w:rPr>
        <w:t xml:space="preserve"> </w:t>
      </w:r>
      <w:r>
        <w:rPr>
          <w:rFonts w:ascii="Calibri" w:hAnsi="Calibri"/>
          <w:sz w:val="28"/>
        </w:rPr>
        <w:t>Element</w:t>
      </w:r>
      <w:r>
        <w:rPr>
          <w:rFonts w:ascii="Calibri" w:hAnsi="Calibri"/>
          <w:spacing w:val="-4"/>
          <w:sz w:val="28"/>
        </w:rPr>
        <w:t xml:space="preserve"> </w:t>
      </w:r>
      <w:r>
        <w:rPr>
          <w:rFonts w:ascii="Calibri" w:hAnsi="Calibri"/>
          <w:sz w:val="28"/>
        </w:rPr>
        <w:t>Correction</w:t>
      </w:r>
      <w:r>
        <w:rPr>
          <w:rFonts w:ascii="Calibri" w:hAnsi="Calibri"/>
          <w:spacing w:val="-5"/>
          <w:sz w:val="28"/>
        </w:rPr>
        <w:t xml:space="preserve"> </w:t>
      </w:r>
      <w:r>
        <w:rPr>
          <w:rFonts w:ascii="Calibri" w:hAnsi="Calibri"/>
          <w:spacing w:val="-2"/>
          <w:sz w:val="28"/>
        </w:rPr>
        <w:t>Coefficient</w:t>
      </w:r>
    </w:p>
    <w:p>
      <w:pPr>
        <w:pStyle w:val="12"/>
        <w:numPr>
          <w:ilvl w:val="0"/>
          <w:numId w:val="46"/>
        </w:numPr>
        <w:tabs>
          <w:tab w:val="left" w:pos="1064"/>
        </w:tabs>
        <w:spacing w:before="0" w:after="0" w:line="341" w:lineRule="exact"/>
        <w:ind w:left="1064" w:right="0" w:hanging="98"/>
        <w:jc w:val="left"/>
        <w:rPr>
          <w:rFonts w:ascii="Calibri" w:hAnsi="Calibri"/>
          <w:sz w:val="28"/>
        </w:rPr>
      </w:pPr>
      <w:r>
        <w:rPr>
          <w:rFonts w:ascii="Calibri" w:hAnsi="Calibri"/>
          <w:sz w:val="28"/>
        </w:rPr>
        <w:t>RCF</w:t>
      </w:r>
      <w:r>
        <w:rPr>
          <w:rFonts w:ascii="Calibri" w:hAnsi="Calibri"/>
          <w:spacing w:val="-7"/>
          <w:sz w:val="28"/>
        </w:rPr>
        <w:t xml:space="preserve"> </w:t>
      </w:r>
      <w:r>
        <w:rPr>
          <w:rFonts w:ascii="Calibri" w:hAnsi="Calibri"/>
          <w:sz w:val="28"/>
        </w:rPr>
        <w:t>-</w:t>
      </w:r>
      <w:r>
        <w:rPr>
          <w:rFonts w:ascii="Calibri" w:hAnsi="Calibri"/>
          <w:spacing w:val="-4"/>
          <w:sz w:val="28"/>
        </w:rPr>
        <w:t xml:space="preserve"> </w:t>
      </w:r>
      <w:r>
        <w:rPr>
          <w:rFonts w:ascii="Calibri" w:hAnsi="Calibri"/>
          <w:sz w:val="28"/>
        </w:rPr>
        <w:t>Reader</w:t>
      </w:r>
      <w:r>
        <w:rPr>
          <w:rFonts w:ascii="Calibri" w:hAnsi="Calibri"/>
          <w:spacing w:val="-5"/>
          <w:sz w:val="28"/>
        </w:rPr>
        <w:t xml:space="preserve"> </w:t>
      </w:r>
      <w:r>
        <w:rPr>
          <w:rFonts w:ascii="Calibri" w:hAnsi="Calibri"/>
          <w:sz w:val="28"/>
        </w:rPr>
        <w:t>Calibration</w:t>
      </w:r>
      <w:r>
        <w:rPr>
          <w:rFonts w:ascii="Calibri" w:hAnsi="Calibri"/>
          <w:spacing w:val="-4"/>
          <w:sz w:val="28"/>
        </w:rPr>
        <w:t xml:space="preserve"> </w:t>
      </w:r>
      <w:r>
        <w:rPr>
          <w:rFonts w:ascii="Calibri" w:hAnsi="Calibri"/>
          <w:spacing w:val="-2"/>
          <w:sz w:val="28"/>
        </w:rPr>
        <w:t>Factor</w:t>
      </w:r>
    </w:p>
    <w:p>
      <w:pPr>
        <w:pStyle w:val="12"/>
        <w:numPr>
          <w:ilvl w:val="0"/>
          <w:numId w:val="47"/>
        </w:numPr>
        <w:tabs>
          <w:tab w:val="left" w:pos="1506"/>
        </w:tabs>
        <w:spacing w:before="275" w:after="0" w:line="240" w:lineRule="auto"/>
        <w:ind w:left="1506" w:right="0" w:hanging="540"/>
        <w:jc w:val="left"/>
        <w:rPr>
          <w:sz w:val="24"/>
        </w:rPr>
      </w:pPr>
      <w:r>
        <w:rPr>
          <w:sz w:val="24"/>
        </w:rPr>
        <w:t>Annealing</w:t>
      </w:r>
      <w:r>
        <w:rPr>
          <w:spacing w:val="-2"/>
          <w:sz w:val="24"/>
        </w:rPr>
        <w:t xml:space="preserve"> </w:t>
      </w:r>
      <w:r>
        <w:rPr>
          <w:sz w:val="24"/>
        </w:rPr>
        <w:t>of</w:t>
      </w:r>
      <w:r>
        <w:rPr>
          <w:spacing w:val="-2"/>
          <w:sz w:val="24"/>
        </w:rPr>
        <w:t xml:space="preserve"> </w:t>
      </w:r>
      <w:r>
        <w:rPr>
          <w:spacing w:val="-5"/>
          <w:sz w:val="24"/>
        </w:rPr>
        <w:t>TLD</w:t>
      </w:r>
    </w:p>
    <w:p>
      <w:pPr>
        <w:pStyle w:val="7"/>
        <w:spacing w:before="3"/>
      </w:pPr>
    </w:p>
    <w:p>
      <w:pPr>
        <w:pStyle w:val="12"/>
        <w:numPr>
          <w:ilvl w:val="1"/>
          <w:numId w:val="47"/>
        </w:numPr>
        <w:tabs>
          <w:tab w:val="left" w:pos="3093"/>
        </w:tabs>
        <w:spacing w:before="0" w:after="0" w:line="240" w:lineRule="auto"/>
        <w:ind w:left="3093" w:right="0" w:hanging="139"/>
        <w:jc w:val="left"/>
        <w:rPr>
          <w:sz w:val="24"/>
        </w:rPr>
      </w:pPr>
      <w:r>
        <w:rPr>
          <w:sz w:val="24"/>
        </w:rPr>
        <w:t>Anneal</w:t>
      </w:r>
      <w:r>
        <w:rPr>
          <w:spacing w:val="-2"/>
          <w:sz w:val="24"/>
        </w:rPr>
        <w:t xml:space="preserve"> </w:t>
      </w:r>
      <w:r>
        <w:rPr>
          <w:sz w:val="24"/>
        </w:rPr>
        <w:t>all</w:t>
      </w:r>
      <w:r>
        <w:rPr>
          <w:spacing w:val="-2"/>
          <w:sz w:val="24"/>
        </w:rPr>
        <w:t xml:space="preserve"> </w:t>
      </w:r>
      <w:r>
        <w:rPr>
          <w:spacing w:val="-5"/>
          <w:sz w:val="24"/>
        </w:rPr>
        <w:t>TLD</w:t>
      </w:r>
    </w:p>
    <w:p>
      <w:pPr>
        <w:pStyle w:val="7"/>
        <w:spacing w:before="4"/>
      </w:pPr>
    </w:p>
    <w:p>
      <w:pPr>
        <w:pStyle w:val="7"/>
        <w:spacing w:before="1"/>
        <w:ind w:left="2954" w:right="1014"/>
      </w:pPr>
      <w:r>
        <w:t>·Begin</w:t>
      </w:r>
      <w:r>
        <w:rPr>
          <w:spacing w:val="40"/>
        </w:rPr>
        <w:t xml:space="preserve"> </w:t>
      </w:r>
      <w:r>
        <w:t>the</w:t>
      </w:r>
      <w:r>
        <w:rPr>
          <w:spacing w:val="40"/>
        </w:rPr>
        <w:t xml:space="preserve"> </w:t>
      </w:r>
      <w:r>
        <w:t>reading</w:t>
      </w:r>
      <w:r>
        <w:rPr>
          <w:spacing w:val="40"/>
        </w:rPr>
        <w:t xml:space="preserve"> </w:t>
      </w:r>
      <w:r>
        <w:t>process</w:t>
      </w:r>
      <w:r>
        <w:rPr>
          <w:spacing w:val="40"/>
        </w:rPr>
        <w:t xml:space="preserve"> </w:t>
      </w:r>
      <w:r>
        <w:t>by</w:t>
      </w:r>
      <w:r>
        <w:rPr>
          <w:spacing w:val="40"/>
        </w:rPr>
        <w:t xml:space="preserve"> </w:t>
      </w:r>
      <w:r>
        <w:t>selecting</w:t>
      </w:r>
      <w:r>
        <w:rPr>
          <w:spacing w:val="40"/>
        </w:rPr>
        <w:t xml:space="preserve"> </w:t>
      </w:r>
      <w:r>
        <w:t>Read-</w:t>
      </w:r>
      <w:r>
        <w:rPr>
          <w:spacing w:val="40"/>
        </w:rPr>
        <w:t xml:space="preserve"> </w:t>
      </w:r>
      <w:r>
        <w:t>start</w:t>
      </w:r>
      <w:r>
        <w:rPr>
          <w:spacing w:val="40"/>
        </w:rPr>
        <w:t xml:space="preserve"> </w:t>
      </w:r>
      <w:r>
        <w:t>or</w:t>
      </w:r>
      <w:r>
        <w:rPr>
          <w:spacing w:val="40"/>
        </w:rPr>
        <w:t xml:space="preserve"> </w:t>
      </w:r>
      <w:r>
        <w:t>Go</w:t>
      </w:r>
      <w:r>
        <w:rPr>
          <w:spacing w:val="40"/>
        </w:rPr>
        <w:t xml:space="preserve"> </w:t>
      </w:r>
      <w:r>
        <w:t>from</w:t>
      </w:r>
      <w:r>
        <w:rPr>
          <w:spacing w:val="40"/>
        </w:rPr>
        <w:t xml:space="preserve"> </w:t>
      </w:r>
      <w:r>
        <w:t>the menu bar. This bring up the Read Dosimeters Dialog box into view</w:t>
      </w:r>
    </w:p>
    <w:p>
      <w:pPr>
        <w:pStyle w:val="7"/>
        <w:spacing w:before="2"/>
      </w:pPr>
    </w:p>
    <w:p>
      <w:pPr>
        <w:pStyle w:val="12"/>
        <w:numPr>
          <w:ilvl w:val="1"/>
          <w:numId w:val="47"/>
        </w:numPr>
        <w:tabs>
          <w:tab w:val="left" w:pos="3093"/>
        </w:tabs>
        <w:spacing w:before="0" w:after="0" w:line="240" w:lineRule="auto"/>
        <w:ind w:left="3093" w:right="0" w:hanging="139"/>
        <w:jc w:val="left"/>
        <w:rPr>
          <w:sz w:val="24"/>
        </w:rPr>
      </w:pPr>
      <w:r>
        <w:rPr>
          <w:sz w:val="24"/>
        </w:rPr>
        <w:t>Enter</w:t>
      </w:r>
      <w:r>
        <w:rPr>
          <w:spacing w:val="-3"/>
          <w:sz w:val="24"/>
        </w:rPr>
        <w:t xml:space="preserve"> </w:t>
      </w:r>
      <w:r>
        <w:rPr>
          <w:sz w:val="24"/>
        </w:rPr>
        <w:t>a</w:t>
      </w:r>
      <w:r>
        <w:rPr>
          <w:spacing w:val="-2"/>
          <w:sz w:val="24"/>
        </w:rPr>
        <w:t xml:space="preserve"> </w:t>
      </w:r>
      <w:r>
        <w:rPr>
          <w:sz w:val="24"/>
        </w:rPr>
        <w:t>unique Group –</w:t>
      </w:r>
      <w:r>
        <w:rPr>
          <w:spacing w:val="1"/>
          <w:sz w:val="24"/>
        </w:rPr>
        <w:t xml:space="preserve"> </w:t>
      </w:r>
      <w:r>
        <w:rPr>
          <w:sz w:val="24"/>
        </w:rPr>
        <w:t>ID</w:t>
      </w:r>
      <w:r>
        <w:rPr>
          <w:spacing w:val="-1"/>
          <w:sz w:val="24"/>
        </w:rPr>
        <w:t xml:space="preserve"> </w:t>
      </w:r>
      <w:r>
        <w:rPr>
          <w:sz w:val="24"/>
        </w:rPr>
        <w:t>(name) e.g.</w:t>
      </w:r>
      <w:r>
        <w:rPr>
          <w:spacing w:val="-1"/>
          <w:sz w:val="24"/>
        </w:rPr>
        <w:t xml:space="preserve"> </w:t>
      </w:r>
      <w:r>
        <w:rPr>
          <w:sz w:val="24"/>
        </w:rPr>
        <w:t>HOST</w:t>
      </w:r>
      <w:r>
        <w:rPr>
          <w:spacing w:val="-1"/>
          <w:sz w:val="24"/>
        </w:rPr>
        <w:t xml:space="preserve"> </w:t>
      </w:r>
      <w:r>
        <w:rPr>
          <w:spacing w:val="-4"/>
          <w:sz w:val="24"/>
        </w:rPr>
        <w:t>test.</w:t>
      </w:r>
    </w:p>
    <w:p>
      <w:pPr>
        <w:pStyle w:val="7"/>
        <w:spacing w:before="5"/>
      </w:pPr>
    </w:p>
    <w:p>
      <w:pPr>
        <w:pStyle w:val="12"/>
        <w:numPr>
          <w:ilvl w:val="1"/>
          <w:numId w:val="47"/>
        </w:numPr>
        <w:tabs>
          <w:tab w:val="left" w:pos="3108"/>
        </w:tabs>
        <w:spacing w:before="0" w:after="0" w:line="240" w:lineRule="auto"/>
        <w:ind w:left="3108" w:right="0" w:hanging="154"/>
        <w:jc w:val="left"/>
        <w:rPr>
          <w:sz w:val="24"/>
        </w:rPr>
      </w:pPr>
      <w:r>
        <w:rPr>
          <w:sz w:val="24"/>
        </w:rPr>
        <w:t>In</w:t>
      </w:r>
      <w:r>
        <w:rPr>
          <w:spacing w:val="10"/>
          <w:sz w:val="24"/>
        </w:rPr>
        <w:t xml:space="preserve"> </w:t>
      </w:r>
      <w:r>
        <w:rPr>
          <w:sz w:val="24"/>
        </w:rPr>
        <w:t>the</w:t>
      </w:r>
      <w:r>
        <w:rPr>
          <w:spacing w:val="13"/>
          <w:sz w:val="24"/>
        </w:rPr>
        <w:t xml:space="preserve"> </w:t>
      </w:r>
      <w:r>
        <w:rPr>
          <w:sz w:val="24"/>
        </w:rPr>
        <w:t>acquisition</w:t>
      </w:r>
      <w:r>
        <w:rPr>
          <w:spacing w:val="13"/>
          <w:sz w:val="24"/>
        </w:rPr>
        <w:t xml:space="preserve"> </w:t>
      </w:r>
      <w:r>
        <w:rPr>
          <w:sz w:val="24"/>
        </w:rPr>
        <w:t>setup</w:t>
      </w:r>
      <w:r>
        <w:rPr>
          <w:spacing w:val="14"/>
          <w:sz w:val="24"/>
        </w:rPr>
        <w:t xml:space="preserve"> </w:t>
      </w:r>
      <w:r>
        <w:rPr>
          <w:sz w:val="24"/>
        </w:rPr>
        <w:t>field</w:t>
      </w:r>
      <w:r>
        <w:rPr>
          <w:spacing w:val="13"/>
          <w:sz w:val="24"/>
        </w:rPr>
        <w:t xml:space="preserve"> </w:t>
      </w:r>
      <w:r>
        <w:rPr>
          <w:sz w:val="24"/>
        </w:rPr>
        <w:t>select</w:t>
      </w:r>
      <w:r>
        <w:rPr>
          <w:spacing w:val="12"/>
          <w:sz w:val="24"/>
        </w:rPr>
        <w:t xml:space="preserve"> </w:t>
      </w:r>
      <w:r>
        <w:rPr>
          <w:sz w:val="24"/>
        </w:rPr>
        <w:t>Anneal</w:t>
      </w:r>
      <w:r>
        <w:rPr>
          <w:spacing w:val="12"/>
          <w:sz w:val="24"/>
        </w:rPr>
        <w:t xml:space="preserve"> </w:t>
      </w:r>
      <w:r>
        <w:rPr>
          <w:sz w:val="24"/>
        </w:rPr>
        <w:t>and</w:t>
      </w:r>
      <w:r>
        <w:rPr>
          <w:spacing w:val="15"/>
          <w:sz w:val="24"/>
        </w:rPr>
        <w:t xml:space="preserve"> </w:t>
      </w:r>
      <w:r>
        <w:rPr>
          <w:sz w:val="24"/>
        </w:rPr>
        <w:t>earlier</w:t>
      </w:r>
      <w:r>
        <w:rPr>
          <w:spacing w:val="12"/>
          <w:sz w:val="24"/>
        </w:rPr>
        <w:t xml:space="preserve"> </w:t>
      </w:r>
      <w:r>
        <w:rPr>
          <w:sz w:val="24"/>
        </w:rPr>
        <w:t>generated</w:t>
      </w:r>
      <w:r>
        <w:rPr>
          <w:spacing w:val="14"/>
          <w:sz w:val="24"/>
        </w:rPr>
        <w:t xml:space="preserve"> </w:t>
      </w:r>
      <w:r>
        <w:rPr>
          <w:spacing w:val="-5"/>
          <w:sz w:val="24"/>
        </w:rPr>
        <w:t>TTP</w:t>
      </w:r>
    </w:p>
    <w:p>
      <w:pPr>
        <w:pStyle w:val="7"/>
        <w:ind w:left="2954"/>
      </w:pPr>
      <w:r>
        <w:t>i.e.</w:t>
      </w:r>
      <w:r>
        <w:rPr>
          <w:spacing w:val="-1"/>
        </w:rPr>
        <w:t xml:space="preserve"> </w:t>
      </w:r>
      <w:r>
        <w:t>2</w:t>
      </w:r>
      <w:r>
        <w:rPr>
          <w:spacing w:val="-1"/>
        </w:rPr>
        <w:t xml:space="preserve"> </w:t>
      </w:r>
      <w:r>
        <w:t xml:space="preserve">element </w:t>
      </w:r>
      <w:r>
        <w:rPr>
          <w:spacing w:val="-5"/>
        </w:rPr>
        <w:t>TTP</w:t>
      </w:r>
    </w:p>
    <w:p>
      <w:pPr>
        <w:pStyle w:val="7"/>
        <w:spacing w:before="5"/>
      </w:pPr>
    </w:p>
    <w:p>
      <w:pPr>
        <w:pStyle w:val="7"/>
        <w:ind w:left="966" w:right="1073"/>
      </w:pPr>
      <w:r>
        <w:t>·Click on start (yes) now and when the green light on the reader is on, press the start button on the reader.</w:t>
      </w:r>
    </w:p>
    <w:p>
      <w:pPr>
        <w:pStyle w:val="7"/>
        <w:ind w:left="966" w:right="893"/>
      </w:pPr>
      <w:r>
        <w:t>·</w:t>
      </w:r>
      <w:r>
        <w:rPr>
          <w:spacing w:val="30"/>
        </w:rPr>
        <w:t xml:space="preserve"> </w:t>
      </w:r>
      <w:r>
        <w:t>Enter</w:t>
      </w:r>
      <w:r>
        <w:rPr>
          <w:spacing w:val="30"/>
        </w:rPr>
        <w:t xml:space="preserve"> </w:t>
      </w:r>
      <w:r>
        <w:t>the</w:t>
      </w:r>
      <w:r>
        <w:rPr>
          <w:spacing w:val="30"/>
        </w:rPr>
        <w:t xml:space="preserve"> </w:t>
      </w:r>
      <w:r>
        <w:t>card</w:t>
      </w:r>
      <w:r>
        <w:rPr>
          <w:spacing w:val="31"/>
        </w:rPr>
        <w:t xml:space="preserve"> </w:t>
      </w:r>
      <w:r>
        <w:t>–</w:t>
      </w:r>
      <w:r>
        <w:rPr>
          <w:spacing w:val="34"/>
        </w:rPr>
        <w:t xml:space="preserve"> </w:t>
      </w:r>
      <w:r>
        <w:t>ID</w:t>
      </w:r>
      <w:r>
        <w:rPr>
          <w:spacing w:val="30"/>
        </w:rPr>
        <w:t xml:space="preserve"> </w:t>
      </w:r>
      <w:r>
        <w:t>(at</w:t>
      </w:r>
      <w:r>
        <w:rPr>
          <w:spacing w:val="31"/>
        </w:rPr>
        <w:t xml:space="preserve"> </w:t>
      </w:r>
      <w:r>
        <w:t>the</w:t>
      </w:r>
      <w:r>
        <w:rPr>
          <w:spacing w:val="30"/>
        </w:rPr>
        <w:t xml:space="preserve"> </w:t>
      </w:r>
      <w:r>
        <w:t>button</w:t>
      </w:r>
      <w:r>
        <w:rPr>
          <w:spacing w:val="28"/>
        </w:rPr>
        <w:t xml:space="preserve"> </w:t>
      </w:r>
      <w:r>
        <w:t>of</w:t>
      </w:r>
      <w:r>
        <w:rPr>
          <w:spacing w:val="30"/>
        </w:rPr>
        <w:t xml:space="preserve"> </w:t>
      </w:r>
      <w:r>
        <w:t>the</w:t>
      </w:r>
      <w:r>
        <w:rPr>
          <w:spacing w:val="30"/>
        </w:rPr>
        <w:t xml:space="preserve"> </w:t>
      </w:r>
      <w:r>
        <w:t>screen)</w:t>
      </w:r>
      <w:r>
        <w:rPr>
          <w:spacing w:val="30"/>
        </w:rPr>
        <w:t xml:space="preserve"> </w:t>
      </w:r>
      <w:r>
        <w:t>manually</w:t>
      </w:r>
      <w:r>
        <w:rPr>
          <w:spacing w:val="26"/>
        </w:rPr>
        <w:t xml:space="preserve"> </w:t>
      </w:r>
      <w:r>
        <w:t>or</w:t>
      </w:r>
      <w:r>
        <w:rPr>
          <w:spacing w:val="30"/>
        </w:rPr>
        <w:t xml:space="preserve"> </w:t>
      </w:r>
      <w:r>
        <w:t>by</w:t>
      </w:r>
      <w:r>
        <w:rPr>
          <w:spacing w:val="24"/>
        </w:rPr>
        <w:t xml:space="preserve"> </w:t>
      </w:r>
      <w:r>
        <w:t>the</w:t>
      </w:r>
      <w:r>
        <w:rPr>
          <w:spacing w:val="30"/>
        </w:rPr>
        <w:t xml:space="preserve"> </w:t>
      </w:r>
      <w:r>
        <w:t>use</w:t>
      </w:r>
      <w:r>
        <w:rPr>
          <w:spacing w:val="30"/>
        </w:rPr>
        <w:t xml:space="preserve"> </w:t>
      </w:r>
      <w:r>
        <w:t>of</w:t>
      </w:r>
      <w:r>
        <w:rPr>
          <w:spacing w:val="30"/>
        </w:rPr>
        <w:t xml:space="preserve"> </w:t>
      </w:r>
      <w:r>
        <w:t>Bar</w:t>
      </w:r>
      <w:r>
        <w:rPr>
          <w:spacing w:val="30"/>
        </w:rPr>
        <w:t xml:space="preserve"> </w:t>
      </w:r>
      <w:r>
        <w:t>code</w:t>
      </w:r>
      <w:r>
        <w:rPr>
          <w:spacing w:val="37"/>
        </w:rPr>
        <w:t xml:space="preserve"> </w:t>
      </w:r>
      <w:r>
        <w:t xml:space="preserve">– </w:t>
      </w:r>
      <w:r>
        <w:rPr>
          <w:spacing w:val="-2"/>
        </w:rPr>
        <w:t>scanner.</w:t>
      </w:r>
    </w:p>
    <w:p>
      <w:pPr>
        <w:pStyle w:val="7"/>
        <w:ind w:left="966" w:right="1134"/>
      </w:pPr>
      <w:r>
        <w:t>·Open the reader drawer and insert the card, close and whenever the green light flashes on</w:t>
      </w:r>
      <w:r>
        <w:rPr>
          <w:spacing w:val="80"/>
        </w:rPr>
        <w:t xml:space="preserve"> </w:t>
      </w:r>
      <w:r>
        <w:t>the reader, press start button.</w:t>
      </w:r>
    </w:p>
    <w:p>
      <w:pPr>
        <w:pStyle w:val="7"/>
        <w:ind w:left="966" w:right="893"/>
      </w:pPr>
      <w:r>
        <w:t>·After</w:t>
      </w:r>
      <w:r>
        <w:rPr>
          <w:spacing w:val="-1"/>
        </w:rPr>
        <w:t xml:space="preserve"> </w:t>
      </w:r>
      <w:r>
        <w:t>read</w:t>
      </w:r>
      <w:r>
        <w:rPr>
          <w:spacing w:val="-2"/>
        </w:rPr>
        <w:t xml:space="preserve"> </w:t>
      </w:r>
      <w:r>
        <w:t>out</w:t>
      </w:r>
      <w:r>
        <w:rPr>
          <w:spacing w:val="-2"/>
        </w:rPr>
        <w:t xml:space="preserve"> </w:t>
      </w:r>
      <w:r>
        <w:t>of</w:t>
      </w:r>
      <w:r>
        <w:rPr>
          <w:spacing w:val="-1"/>
        </w:rPr>
        <w:t xml:space="preserve"> </w:t>
      </w:r>
      <w:r>
        <w:t>the</w:t>
      </w:r>
      <w:r>
        <w:rPr>
          <w:spacing w:val="-1"/>
        </w:rPr>
        <w:t xml:space="preserve"> </w:t>
      </w:r>
      <w:r>
        <w:t>cards</w:t>
      </w:r>
      <w:r>
        <w:rPr>
          <w:spacing w:val="-2"/>
        </w:rPr>
        <w:t xml:space="preserve"> </w:t>
      </w:r>
      <w:r>
        <w:t>open</w:t>
      </w:r>
      <w:r>
        <w:rPr>
          <w:spacing w:val="-2"/>
        </w:rPr>
        <w:t xml:space="preserve"> </w:t>
      </w:r>
      <w:r>
        <w:t>the</w:t>
      </w:r>
      <w:r>
        <w:rPr>
          <w:spacing w:val="-2"/>
        </w:rPr>
        <w:t xml:space="preserve"> </w:t>
      </w:r>
      <w:r>
        <w:t>drawer</w:t>
      </w:r>
      <w:r>
        <w:rPr>
          <w:spacing w:val="-1"/>
        </w:rPr>
        <w:t xml:space="preserve"> </w:t>
      </w:r>
      <w:r>
        <w:t>remove</w:t>
      </w:r>
      <w:r>
        <w:rPr>
          <w:spacing w:val="-3"/>
        </w:rPr>
        <w:t xml:space="preserve"> </w:t>
      </w:r>
      <w:r>
        <w:t>the</w:t>
      </w:r>
      <w:r>
        <w:rPr>
          <w:spacing w:val="-1"/>
        </w:rPr>
        <w:t xml:space="preserve"> </w:t>
      </w:r>
      <w:r>
        <w:t>card</w:t>
      </w:r>
      <w:r>
        <w:rPr>
          <w:spacing w:val="-1"/>
        </w:rPr>
        <w:t xml:space="preserve"> </w:t>
      </w:r>
      <w:r>
        <w:t>and</w:t>
      </w:r>
      <w:r>
        <w:rPr>
          <w:spacing w:val="-2"/>
        </w:rPr>
        <w:t xml:space="preserve"> </w:t>
      </w:r>
      <w:r>
        <w:t>start</w:t>
      </w:r>
      <w:r>
        <w:rPr>
          <w:spacing w:val="-2"/>
        </w:rPr>
        <w:t xml:space="preserve"> </w:t>
      </w:r>
      <w:r>
        <w:t>over</w:t>
      </w:r>
      <w:r>
        <w:rPr>
          <w:spacing w:val="-1"/>
        </w:rPr>
        <w:t xml:space="preserve"> </w:t>
      </w:r>
      <w:r>
        <w:t>again</w:t>
      </w:r>
      <w:r>
        <w:rPr>
          <w:spacing w:val="-1"/>
        </w:rPr>
        <w:t xml:space="preserve"> </w:t>
      </w:r>
      <w:r>
        <w:t>for</w:t>
      </w:r>
      <w:r>
        <w:rPr>
          <w:spacing w:val="-4"/>
        </w:rPr>
        <w:t xml:space="preserve"> </w:t>
      </w:r>
      <w:r>
        <w:t>the</w:t>
      </w:r>
      <w:r>
        <w:rPr>
          <w:spacing w:val="-1"/>
        </w:rPr>
        <w:t xml:space="preserve"> </w:t>
      </w:r>
      <w:r>
        <w:t xml:space="preserve">next </w:t>
      </w:r>
      <w:r>
        <w:rPr>
          <w:spacing w:val="-2"/>
        </w:rPr>
        <w:t>card.</w:t>
      </w:r>
    </w:p>
    <w:p>
      <w:pPr>
        <w:pStyle w:val="7"/>
        <w:ind w:left="966"/>
      </w:pPr>
      <w:r>
        <w:t>·When</w:t>
      </w:r>
      <w:r>
        <w:rPr>
          <w:spacing w:val="-1"/>
        </w:rPr>
        <w:t xml:space="preserve"> </w:t>
      </w:r>
      <w:r>
        <w:t>the read out</w:t>
      </w:r>
      <w:r>
        <w:rPr>
          <w:spacing w:val="-1"/>
        </w:rPr>
        <w:t xml:space="preserve"> </w:t>
      </w:r>
      <w:r>
        <w:t>is finish click</w:t>
      </w:r>
      <w:r>
        <w:rPr>
          <w:spacing w:val="-1"/>
        </w:rPr>
        <w:t xml:space="preserve"> </w:t>
      </w:r>
      <w:r>
        <w:t>on the done</w:t>
      </w:r>
      <w:r>
        <w:rPr>
          <w:spacing w:val="-3"/>
        </w:rPr>
        <w:t xml:space="preserve"> </w:t>
      </w:r>
      <w:r>
        <w:t xml:space="preserve">button on the </w:t>
      </w:r>
      <w:r>
        <w:rPr>
          <w:spacing w:val="-5"/>
        </w:rPr>
        <w:t>PC.</w:t>
      </w:r>
    </w:p>
    <w:p>
      <w:pPr>
        <w:spacing w:after="0"/>
        <w:sectPr>
          <w:pgSz w:w="11910" w:h="16840"/>
          <w:pgMar w:top="1360" w:right="480" w:bottom="1200" w:left="560" w:header="0" w:footer="1014" w:gutter="0"/>
          <w:cols w:space="720" w:num="1"/>
        </w:sectPr>
      </w:pPr>
    </w:p>
    <w:p>
      <w:pPr>
        <w:spacing w:before="66"/>
        <w:ind w:left="966" w:right="0" w:firstLine="0"/>
        <w:jc w:val="left"/>
        <w:rPr>
          <w:b/>
          <w:sz w:val="24"/>
        </w:rPr>
      </w:pPr>
      <w:r>
        <w:rPr>
          <w:b/>
          <w:sz w:val="24"/>
        </w:rPr>
        <w:t>Appendix</w:t>
      </w:r>
      <w:r>
        <w:rPr>
          <w:b/>
          <w:spacing w:val="-4"/>
          <w:sz w:val="24"/>
        </w:rPr>
        <w:t xml:space="preserve"> </w:t>
      </w:r>
      <w:r>
        <w:rPr>
          <w:b/>
          <w:sz w:val="24"/>
        </w:rPr>
        <w:t>V:</w:t>
      </w:r>
      <w:r>
        <w:rPr>
          <w:b/>
          <w:spacing w:val="-3"/>
          <w:sz w:val="24"/>
        </w:rPr>
        <w:t xml:space="preserve"> </w:t>
      </w:r>
      <w:r>
        <w:rPr>
          <w:b/>
          <w:sz w:val="24"/>
        </w:rPr>
        <w:t>Thermoluminiscent</w:t>
      </w:r>
      <w:r>
        <w:rPr>
          <w:b/>
          <w:spacing w:val="-2"/>
          <w:sz w:val="24"/>
        </w:rPr>
        <w:t xml:space="preserve"> </w:t>
      </w:r>
      <w:r>
        <w:rPr>
          <w:b/>
          <w:sz w:val="24"/>
        </w:rPr>
        <w:t>dosimeter</w:t>
      </w:r>
      <w:r>
        <w:rPr>
          <w:b/>
          <w:spacing w:val="-3"/>
          <w:sz w:val="24"/>
        </w:rPr>
        <w:t xml:space="preserve"> </w:t>
      </w:r>
      <w:r>
        <w:rPr>
          <w:b/>
          <w:sz w:val="24"/>
        </w:rPr>
        <w:t>glow</w:t>
      </w:r>
      <w:r>
        <w:rPr>
          <w:b/>
          <w:spacing w:val="-1"/>
          <w:sz w:val="24"/>
        </w:rPr>
        <w:t xml:space="preserve"> </w:t>
      </w:r>
      <w:r>
        <w:rPr>
          <w:b/>
          <w:sz w:val="24"/>
        </w:rPr>
        <w:t>curve</w:t>
      </w:r>
      <w:r>
        <w:rPr>
          <w:b/>
          <w:spacing w:val="-2"/>
          <w:sz w:val="24"/>
        </w:rPr>
        <w:t xml:space="preserve"> profile</w:t>
      </w:r>
    </w:p>
    <w:p>
      <w:pPr>
        <w:pStyle w:val="7"/>
        <w:spacing w:before="222"/>
        <w:rPr>
          <w:b/>
          <w:sz w:val="20"/>
        </w:rPr>
      </w:pPr>
      <w:r>
        <w:drawing>
          <wp:anchor distT="0" distB="0" distL="0" distR="0" simplePos="0" relativeHeight="251697152" behindDoc="1" locked="0" layoutInCell="1" allowOverlap="1">
            <wp:simplePos x="0" y="0"/>
            <wp:positionH relativeFrom="page">
              <wp:posOffset>969010</wp:posOffset>
            </wp:positionH>
            <wp:positionV relativeFrom="paragraph">
              <wp:posOffset>302260</wp:posOffset>
            </wp:positionV>
            <wp:extent cx="5721985" cy="3218815"/>
            <wp:effectExtent l="0" t="0" r="0" b="0"/>
            <wp:wrapTopAndBottom/>
            <wp:docPr id="255" name="Image 255" descr="C:\Users\Test\AppData\Local\Temp\20170330_112147-1.jpg"/>
            <wp:cNvGraphicFramePr/>
            <a:graphic xmlns:a="http://schemas.openxmlformats.org/drawingml/2006/main">
              <a:graphicData uri="http://schemas.openxmlformats.org/drawingml/2006/picture">
                <pic:pic xmlns:pic="http://schemas.openxmlformats.org/drawingml/2006/picture">
                  <pic:nvPicPr>
                    <pic:cNvPr id="255" name="Image 255" descr="C:\Users\Test\AppData\Local\Temp\20170330_112147-1.jpg"/>
                    <pic:cNvPicPr/>
                  </pic:nvPicPr>
                  <pic:blipFill>
                    <a:blip r:embed="rId48" cstate="print"/>
                    <a:stretch>
                      <a:fillRect/>
                    </a:stretch>
                  </pic:blipFill>
                  <pic:spPr>
                    <a:xfrm>
                      <a:off x="0" y="0"/>
                      <a:ext cx="5722097" cy="3218688"/>
                    </a:xfrm>
                    <a:prstGeom prst="rect">
                      <a:avLst/>
                    </a:prstGeom>
                  </pic:spPr>
                </pic:pic>
              </a:graphicData>
            </a:graphic>
          </wp:anchor>
        </w:drawing>
      </w:r>
      <w:r>
        <w:drawing>
          <wp:anchor distT="0" distB="0" distL="0" distR="0" simplePos="0" relativeHeight="251698176" behindDoc="1" locked="0" layoutInCell="1" allowOverlap="1">
            <wp:simplePos x="0" y="0"/>
            <wp:positionH relativeFrom="page">
              <wp:posOffset>969010</wp:posOffset>
            </wp:positionH>
            <wp:positionV relativeFrom="paragraph">
              <wp:posOffset>3797935</wp:posOffset>
            </wp:positionV>
            <wp:extent cx="5592445" cy="3145790"/>
            <wp:effectExtent l="0" t="0" r="0" b="0"/>
            <wp:wrapTopAndBottom/>
            <wp:docPr id="256" name="Image 256" descr="C:\Users\Test\AppData\Local\Temp\20170330_112154-1.jpg"/>
            <wp:cNvGraphicFramePr/>
            <a:graphic xmlns:a="http://schemas.openxmlformats.org/drawingml/2006/main">
              <a:graphicData uri="http://schemas.openxmlformats.org/drawingml/2006/picture">
                <pic:pic xmlns:pic="http://schemas.openxmlformats.org/drawingml/2006/picture">
                  <pic:nvPicPr>
                    <pic:cNvPr id="256" name="Image 256" descr="C:\Users\Test\AppData\Local\Temp\20170330_112154-1.jpg"/>
                    <pic:cNvPicPr/>
                  </pic:nvPicPr>
                  <pic:blipFill>
                    <a:blip r:embed="rId49" cstate="print"/>
                    <a:stretch>
                      <a:fillRect/>
                    </a:stretch>
                  </pic:blipFill>
                  <pic:spPr>
                    <a:xfrm>
                      <a:off x="0" y="0"/>
                      <a:ext cx="5592717" cy="3145536"/>
                    </a:xfrm>
                    <a:prstGeom prst="rect">
                      <a:avLst/>
                    </a:prstGeom>
                  </pic:spPr>
                </pic:pic>
              </a:graphicData>
            </a:graphic>
          </wp:anchor>
        </w:drawing>
      </w:r>
    </w:p>
    <w:p>
      <w:pPr>
        <w:pStyle w:val="7"/>
        <w:spacing w:before="182"/>
        <w:rPr>
          <w:b/>
          <w:sz w:val="20"/>
        </w:rPr>
      </w:pPr>
    </w:p>
    <w:p>
      <w:pPr>
        <w:spacing w:after="0"/>
        <w:rPr>
          <w:sz w:val="20"/>
        </w:rPr>
        <w:sectPr>
          <w:pgSz w:w="11910" w:h="16840"/>
          <w:pgMar w:top="1360" w:right="480" w:bottom="1200" w:left="560" w:header="0" w:footer="1014" w:gutter="0"/>
          <w:cols w:space="720" w:num="1"/>
        </w:sectPr>
      </w:pPr>
    </w:p>
    <w:p>
      <w:pPr>
        <w:spacing w:before="66"/>
        <w:ind w:left="966" w:right="0" w:firstLine="0"/>
        <w:jc w:val="left"/>
        <w:rPr>
          <w:b/>
          <w:sz w:val="24"/>
        </w:rPr>
      </w:pPr>
      <w:r>
        <w:rPr>
          <w:b/>
          <w:sz w:val="24"/>
        </w:rPr>
        <w:t>Appendix</w:t>
      </w:r>
      <w:r>
        <w:rPr>
          <w:b/>
          <w:spacing w:val="-3"/>
          <w:sz w:val="24"/>
        </w:rPr>
        <w:t xml:space="preserve"> </w:t>
      </w:r>
      <w:r>
        <w:rPr>
          <w:b/>
          <w:sz w:val="24"/>
        </w:rPr>
        <w:t>W:</w:t>
      </w:r>
      <w:r>
        <w:rPr>
          <w:b/>
          <w:spacing w:val="-3"/>
          <w:sz w:val="24"/>
        </w:rPr>
        <w:t xml:space="preserve"> </w:t>
      </w:r>
      <w:r>
        <w:rPr>
          <w:b/>
          <w:sz w:val="24"/>
        </w:rPr>
        <w:t>Thermoluminiscent</w:t>
      </w:r>
      <w:r>
        <w:rPr>
          <w:b/>
          <w:spacing w:val="-3"/>
          <w:sz w:val="24"/>
        </w:rPr>
        <w:t xml:space="preserve"> </w:t>
      </w:r>
      <w:r>
        <w:rPr>
          <w:b/>
          <w:sz w:val="24"/>
        </w:rPr>
        <w:t>dosimeter</w:t>
      </w:r>
      <w:r>
        <w:rPr>
          <w:b/>
          <w:spacing w:val="-3"/>
          <w:sz w:val="24"/>
        </w:rPr>
        <w:t xml:space="preserve"> </w:t>
      </w:r>
      <w:r>
        <w:rPr>
          <w:b/>
          <w:spacing w:val="-2"/>
          <w:sz w:val="24"/>
        </w:rPr>
        <w:t>profile</w:t>
      </w:r>
    </w:p>
    <w:p>
      <w:pPr>
        <w:pStyle w:val="7"/>
        <w:spacing w:before="222"/>
        <w:rPr>
          <w:b/>
          <w:sz w:val="20"/>
        </w:rPr>
      </w:pPr>
      <w:r>
        <w:drawing>
          <wp:anchor distT="0" distB="0" distL="0" distR="0" simplePos="0" relativeHeight="251698176" behindDoc="1" locked="0" layoutInCell="1" allowOverlap="1">
            <wp:simplePos x="0" y="0"/>
            <wp:positionH relativeFrom="page">
              <wp:posOffset>969010</wp:posOffset>
            </wp:positionH>
            <wp:positionV relativeFrom="paragraph">
              <wp:posOffset>302260</wp:posOffset>
            </wp:positionV>
            <wp:extent cx="5721985" cy="3218815"/>
            <wp:effectExtent l="0" t="0" r="0" b="0"/>
            <wp:wrapTopAndBottom/>
            <wp:docPr id="257" name="Image 257" descr="C:\Users\Test\AppData\Local\Temp\20170330_112154-1.jpg"/>
            <wp:cNvGraphicFramePr/>
            <a:graphic xmlns:a="http://schemas.openxmlformats.org/drawingml/2006/main">
              <a:graphicData uri="http://schemas.openxmlformats.org/drawingml/2006/picture">
                <pic:pic xmlns:pic="http://schemas.openxmlformats.org/drawingml/2006/picture">
                  <pic:nvPicPr>
                    <pic:cNvPr id="257" name="Image 257" descr="C:\Users\Test\AppData\Local\Temp\20170330_112154-1.jpg"/>
                    <pic:cNvPicPr/>
                  </pic:nvPicPr>
                  <pic:blipFill>
                    <a:blip r:embed="rId49" cstate="print"/>
                    <a:stretch>
                      <a:fillRect/>
                    </a:stretch>
                  </pic:blipFill>
                  <pic:spPr>
                    <a:xfrm>
                      <a:off x="0" y="0"/>
                      <a:ext cx="5722097" cy="3218688"/>
                    </a:xfrm>
                    <a:prstGeom prst="rect">
                      <a:avLst/>
                    </a:prstGeom>
                  </pic:spPr>
                </pic:pic>
              </a:graphicData>
            </a:graphic>
          </wp:anchor>
        </w:drawing>
      </w:r>
      <w:r>
        <w:drawing>
          <wp:anchor distT="0" distB="0" distL="0" distR="0" simplePos="0" relativeHeight="251699200" behindDoc="1" locked="0" layoutInCell="1" allowOverlap="1">
            <wp:simplePos x="0" y="0"/>
            <wp:positionH relativeFrom="page">
              <wp:posOffset>969010</wp:posOffset>
            </wp:positionH>
            <wp:positionV relativeFrom="paragraph">
              <wp:posOffset>3797935</wp:posOffset>
            </wp:positionV>
            <wp:extent cx="5592445" cy="3145790"/>
            <wp:effectExtent l="0" t="0" r="0" b="0"/>
            <wp:wrapTopAndBottom/>
            <wp:docPr id="258" name="Image 258" descr="C:\Users\Test\AppData\Local\Temp\20170330_114124.jpg"/>
            <wp:cNvGraphicFramePr/>
            <a:graphic xmlns:a="http://schemas.openxmlformats.org/drawingml/2006/main">
              <a:graphicData uri="http://schemas.openxmlformats.org/drawingml/2006/picture">
                <pic:pic xmlns:pic="http://schemas.openxmlformats.org/drawingml/2006/picture">
                  <pic:nvPicPr>
                    <pic:cNvPr id="258" name="Image 258" descr="C:\Users\Test\AppData\Local\Temp\20170330_114124.jpg"/>
                    <pic:cNvPicPr/>
                  </pic:nvPicPr>
                  <pic:blipFill>
                    <a:blip r:embed="rId50" cstate="print"/>
                    <a:stretch>
                      <a:fillRect/>
                    </a:stretch>
                  </pic:blipFill>
                  <pic:spPr>
                    <a:xfrm>
                      <a:off x="0" y="0"/>
                      <a:ext cx="5592717" cy="3145536"/>
                    </a:xfrm>
                    <a:prstGeom prst="rect">
                      <a:avLst/>
                    </a:prstGeom>
                  </pic:spPr>
                </pic:pic>
              </a:graphicData>
            </a:graphic>
          </wp:anchor>
        </w:drawing>
      </w:r>
    </w:p>
    <w:p>
      <w:pPr>
        <w:pStyle w:val="7"/>
        <w:spacing w:before="182"/>
        <w:rPr>
          <w:b/>
          <w:sz w:val="20"/>
        </w:rPr>
      </w:pPr>
    </w:p>
    <w:p>
      <w:pPr>
        <w:spacing w:after="0"/>
        <w:rPr>
          <w:sz w:val="20"/>
        </w:rPr>
        <w:sectPr>
          <w:pgSz w:w="11910" w:h="16840"/>
          <w:pgMar w:top="1360" w:right="480" w:bottom="1200" w:left="560" w:header="0" w:footer="1014" w:gutter="0"/>
          <w:cols w:space="720" w:num="1"/>
        </w:sectPr>
      </w:pPr>
    </w:p>
    <w:p>
      <w:pPr>
        <w:spacing w:before="66"/>
        <w:ind w:left="966" w:right="0" w:firstLine="0"/>
        <w:jc w:val="left"/>
        <w:rPr>
          <w:b/>
          <w:sz w:val="24"/>
        </w:rPr>
      </w:pPr>
      <w:r>
        <w:rPr>
          <w:b/>
          <w:sz w:val="24"/>
        </w:rPr>
        <w:t>Appendix</w:t>
      </w:r>
      <w:r>
        <w:rPr>
          <w:b/>
          <w:spacing w:val="-4"/>
          <w:sz w:val="24"/>
        </w:rPr>
        <w:t xml:space="preserve"> </w:t>
      </w:r>
      <w:r>
        <w:rPr>
          <w:b/>
          <w:sz w:val="24"/>
        </w:rPr>
        <w:t>X:</w:t>
      </w:r>
      <w:r>
        <w:rPr>
          <w:b/>
          <w:spacing w:val="-3"/>
          <w:sz w:val="24"/>
        </w:rPr>
        <w:t xml:space="preserve"> </w:t>
      </w:r>
      <w:r>
        <w:rPr>
          <w:b/>
          <w:sz w:val="24"/>
        </w:rPr>
        <w:t>Thermoluminiscent</w:t>
      </w:r>
      <w:r>
        <w:rPr>
          <w:b/>
          <w:spacing w:val="-3"/>
          <w:sz w:val="24"/>
        </w:rPr>
        <w:t xml:space="preserve"> </w:t>
      </w:r>
      <w:r>
        <w:rPr>
          <w:b/>
          <w:sz w:val="24"/>
        </w:rPr>
        <w:t>dosimeter</w:t>
      </w:r>
      <w:r>
        <w:rPr>
          <w:b/>
          <w:spacing w:val="-3"/>
          <w:sz w:val="24"/>
        </w:rPr>
        <w:t xml:space="preserve"> </w:t>
      </w:r>
      <w:r>
        <w:rPr>
          <w:b/>
          <w:spacing w:val="-2"/>
          <w:sz w:val="24"/>
        </w:rPr>
        <w:t>profile</w:t>
      </w:r>
    </w:p>
    <w:p>
      <w:pPr>
        <w:pStyle w:val="7"/>
        <w:rPr>
          <w:b/>
          <w:sz w:val="20"/>
        </w:rPr>
      </w:pPr>
    </w:p>
    <w:p>
      <w:pPr>
        <w:pStyle w:val="7"/>
        <w:rPr>
          <w:b/>
          <w:sz w:val="20"/>
        </w:rPr>
      </w:pPr>
    </w:p>
    <w:p>
      <w:pPr>
        <w:pStyle w:val="7"/>
        <w:rPr>
          <w:b/>
          <w:sz w:val="20"/>
        </w:rPr>
      </w:pPr>
    </w:p>
    <w:p>
      <w:pPr>
        <w:pStyle w:val="7"/>
        <w:rPr>
          <w:b/>
          <w:sz w:val="20"/>
        </w:rPr>
      </w:pPr>
    </w:p>
    <w:p>
      <w:pPr>
        <w:pStyle w:val="7"/>
        <w:spacing w:before="55"/>
        <w:rPr>
          <w:b/>
          <w:sz w:val="20"/>
        </w:rPr>
      </w:pPr>
      <w:r>
        <w:drawing>
          <wp:anchor distT="0" distB="0" distL="0" distR="0" simplePos="0" relativeHeight="251699200" behindDoc="1" locked="0" layoutInCell="1" allowOverlap="1">
            <wp:simplePos x="0" y="0"/>
            <wp:positionH relativeFrom="page">
              <wp:posOffset>969010</wp:posOffset>
            </wp:positionH>
            <wp:positionV relativeFrom="paragraph">
              <wp:posOffset>196215</wp:posOffset>
            </wp:positionV>
            <wp:extent cx="5702935" cy="5336540"/>
            <wp:effectExtent l="0" t="0" r="0" b="0"/>
            <wp:wrapTopAndBottom/>
            <wp:docPr id="259" name="Image 259" descr="C:\Users\Test\AppData\Local\Temp\20170330_153944.jpg"/>
            <wp:cNvGraphicFramePr/>
            <a:graphic xmlns:a="http://schemas.openxmlformats.org/drawingml/2006/main">
              <a:graphicData uri="http://schemas.openxmlformats.org/drawingml/2006/picture">
                <pic:pic xmlns:pic="http://schemas.openxmlformats.org/drawingml/2006/picture">
                  <pic:nvPicPr>
                    <pic:cNvPr id="259" name="Image 259" descr="C:\Users\Test\AppData\Local\Temp\20170330_153944.jpg"/>
                    <pic:cNvPicPr/>
                  </pic:nvPicPr>
                  <pic:blipFill>
                    <a:blip r:embed="rId51" cstate="print"/>
                    <a:stretch>
                      <a:fillRect/>
                    </a:stretch>
                  </pic:blipFill>
                  <pic:spPr>
                    <a:xfrm>
                      <a:off x="0" y="0"/>
                      <a:ext cx="5703103" cy="5336762"/>
                    </a:xfrm>
                    <a:prstGeom prst="rect">
                      <a:avLst/>
                    </a:prstGeom>
                  </pic:spPr>
                </pic:pic>
              </a:graphicData>
            </a:graphic>
          </wp:anchor>
        </w:drawing>
      </w:r>
    </w:p>
    <w:p>
      <w:pPr>
        <w:spacing w:after="0"/>
        <w:rPr>
          <w:sz w:val="20"/>
        </w:rPr>
        <w:sectPr>
          <w:pgSz w:w="11910" w:h="16840"/>
          <w:pgMar w:top="1360" w:right="480" w:bottom="1200" w:left="560" w:header="0" w:footer="1014" w:gutter="0"/>
          <w:cols w:space="720" w:num="1"/>
        </w:sectPr>
      </w:pPr>
    </w:p>
    <w:p>
      <w:pPr>
        <w:spacing w:before="66"/>
        <w:ind w:left="966" w:right="0" w:firstLine="0"/>
        <w:jc w:val="left"/>
        <w:rPr>
          <w:b/>
          <w:sz w:val="24"/>
        </w:rPr>
      </w:pPr>
      <w:r>
        <w:rPr>
          <w:b/>
          <w:sz w:val="24"/>
        </w:rPr>
        <w:t>Appexdix</w:t>
      </w:r>
      <w:r>
        <w:rPr>
          <w:b/>
          <w:spacing w:val="-2"/>
          <w:sz w:val="24"/>
        </w:rPr>
        <w:t xml:space="preserve"> </w:t>
      </w:r>
      <w:r>
        <w:rPr>
          <w:b/>
          <w:sz w:val="24"/>
        </w:rPr>
        <w:t>X:</w:t>
      </w:r>
      <w:r>
        <w:rPr>
          <w:b/>
          <w:spacing w:val="-1"/>
          <w:sz w:val="24"/>
        </w:rPr>
        <w:t xml:space="preserve"> </w:t>
      </w:r>
      <w:r>
        <w:rPr>
          <w:b/>
          <w:sz w:val="24"/>
        </w:rPr>
        <w:t>Web</w:t>
      </w:r>
      <w:r>
        <w:rPr>
          <w:b/>
          <w:spacing w:val="-1"/>
          <w:sz w:val="24"/>
        </w:rPr>
        <w:t xml:space="preserve"> </w:t>
      </w:r>
      <w:r>
        <w:rPr>
          <w:b/>
          <w:sz w:val="24"/>
        </w:rPr>
        <w:t>based</w:t>
      </w:r>
      <w:r>
        <w:rPr>
          <w:b/>
          <w:spacing w:val="58"/>
          <w:sz w:val="24"/>
        </w:rPr>
        <w:t xml:space="preserve"> </w:t>
      </w:r>
      <w:r>
        <w:rPr>
          <w:b/>
          <w:sz w:val="24"/>
        </w:rPr>
        <w:t>research</w:t>
      </w:r>
      <w:r>
        <w:rPr>
          <w:b/>
          <w:spacing w:val="-1"/>
          <w:sz w:val="24"/>
        </w:rPr>
        <w:t xml:space="preserve"> </w:t>
      </w:r>
      <w:r>
        <w:rPr>
          <w:b/>
          <w:sz w:val="24"/>
        </w:rPr>
        <w:t>training certificate</w:t>
      </w:r>
      <w:r>
        <w:rPr>
          <w:b/>
          <w:spacing w:val="-3"/>
          <w:sz w:val="24"/>
        </w:rPr>
        <w:t xml:space="preserve"> </w:t>
      </w:r>
      <w:r>
        <w:rPr>
          <w:b/>
          <w:sz w:val="24"/>
        </w:rPr>
        <w:t>on</w:t>
      </w:r>
      <w:r>
        <w:rPr>
          <w:b/>
          <w:spacing w:val="-1"/>
          <w:sz w:val="24"/>
        </w:rPr>
        <w:t xml:space="preserve"> </w:t>
      </w:r>
      <w:r>
        <w:rPr>
          <w:b/>
          <w:sz w:val="24"/>
        </w:rPr>
        <w:t>human</w:t>
      </w:r>
      <w:r>
        <w:rPr>
          <w:b/>
          <w:spacing w:val="-1"/>
          <w:sz w:val="24"/>
        </w:rPr>
        <w:t xml:space="preserve"> </w:t>
      </w:r>
      <w:r>
        <w:rPr>
          <w:b/>
          <w:sz w:val="24"/>
        </w:rPr>
        <w:t>research</w:t>
      </w:r>
      <w:r>
        <w:rPr>
          <w:b/>
          <w:spacing w:val="-1"/>
          <w:sz w:val="24"/>
        </w:rPr>
        <w:t xml:space="preserve"> </w:t>
      </w:r>
      <w:r>
        <w:rPr>
          <w:b/>
          <w:spacing w:val="-2"/>
          <w:sz w:val="24"/>
        </w:rPr>
        <w:t>subject.</w:t>
      </w:r>
    </w:p>
    <w:p>
      <w:pPr>
        <w:pStyle w:val="7"/>
        <w:rPr>
          <w:b/>
          <w:sz w:val="20"/>
        </w:rPr>
      </w:pPr>
    </w:p>
    <w:p>
      <w:pPr>
        <w:pStyle w:val="7"/>
        <w:rPr>
          <w:b/>
          <w:sz w:val="20"/>
        </w:rPr>
      </w:pPr>
    </w:p>
    <w:p>
      <w:pPr>
        <w:pStyle w:val="7"/>
        <w:rPr>
          <w:b/>
          <w:sz w:val="20"/>
        </w:rPr>
      </w:pPr>
    </w:p>
    <w:p>
      <w:pPr>
        <w:pStyle w:val="7"/>
        <w:rPr>
          <w:b/>
          <w:sz w:val="20"/>
        </w:rPr>
      </w:pPr>
    </w:p>
    <w:p>
      <w:pPr>
        <w:pStyle w:val="7"/>
        <w:spacing w:before="55"/>
        <w:rPr>
          <w:b/>
          <w:sz w:val="20"/>
        </w:rPr>
      </w:pPr>
      <w:r>
        <w:drawing>
          <wp:anchor distT="0" distB="0" distL="0" distR="0" simplePos="0" relativeHeight="251700224" behindDoc="1" locked="0" layoutInCell="1" allowOverlap="1">
            <wp:simplePos x="0" y="0"/>
            <wp:positionH relativeFrom="page">
              <wp:posOffset>969010</wp:posOffset>
            </wp:positionH>
            <wp:positionV relativeFrom="paragraph">
              <wp:posOffset>196215</wp:posOffset>
            </wp:positionV>
            <wp:extent cx="5488305" cy="3473450"/>
            <wp:effectExtent l="0" t="0" r="0" b="0"/>
            <wp:wrapTopAndBottom/>
            <wp:docPr id="260" name="Image 260" descr="C:\Users\Test\Desktop\PHD WORK CURREN\Dlama0002.jpg"/>
            <wp:cNvGraphicFramePr/>
            <a:graphic xmlns:a="http://schemas.openxmlformats.org/drawingml/2006/main">
              <a:graphicData uri="http://schemas.openxmlformats.org/drawingml/2006/picture">
                <pic:pic xmlns:pic="http://schemas.openxmlformats.org/drawingml/2006/picture">
                  <pic:nvPicPr>
                    <pic:cNvPr id="260" name="Image 260" descr="C:\Users\Test\Desktop\PHD WORK CURREN\Dlama0002.jpg"/>
                    <pic:cNvPicPr/>
                  </pic:nvPicPr>
                  <pic:blipFill>
                    <a:blip r:embed="rId52" cstate="print"/>
                    <a:stretch>
                      <a:fillRect/>
                    </a:stretch>
                  </pic:blipFill>
                  <pic:spPr>
                    <a:xfrm>
                      <a:off x="0" y="0"/>
                      <a:ext cx="5488113" cy="3473196"/>
                    </a:xfrm>
                    <a:prstGeom prst="rect">
                      <a:avLst/>
                    </a:prstGeom>
                  </pic:spPr>
                </pic:pic>
              </a:graphicData>
            </a:graphic>
          </wp:anchor>
        </w:drawing>
      </w:r>
    </w:p>
    <w:p>
      <w:pPr>
        <w:spacing w:after="0"/>
        <w:rPr>
          <w:sz w:val="20"/>
        </w:rPr>
        <w:sectPr>
          <w:pgSz w:w="11910" w:h="16840"/>
          <w:pgMar w:top="1360" w:right="480" w:bottom="1200" w:left="560" w:header="0" w:footer="1014" w:gutter="0"/>
          <w:cols w:space="720" w:num="1"/>
        </w:sectPr>
      </w:pPr>
    </w:p>
    <w:p>
      <w:pPr>
        <w:spacing w:before="66"/>
        <w:ind w:left="966" w:right="0" w:firstLine="0"/>
        <w:jc w:val="left"/>
        <w:rPr>
          <w:b/>
          <w:sz w:val="24"/>
        </w:rPr>
      </w:pPr>
      <w:r>
        <w:rPr>
          <w:b/>
          <w:sz w:val="24"/>
        </w:rPr>
        <w:t>Appendix</w:t>
      </w:r>
      <w:r>
        <w:rPr>
          <w:b/>
          <w:spacing w:val="-1"/>
          <w:sz w:val="24"/>
        </w:rPr>
        <w:t xml:space="preserve"> </w:t>
      </w:r>
      <w:r>
        <w:rPr>
          <w:b/>
          <w:sz w:val="24"/>
        </w:rPr>
        <w:t>Y:</w:t>
      </w:r>
      <w:r>
        <w:rPr>
          <w:b/>
          <w:spacing w:val="-2"/>
          <w:sz w:val="24"/>
        </w:rPr>
        <w:t xml:space="preserve"> </w:t>
      </w:r>
      <w:r>
        <w:rPr>
          <w:b/>
          <w:sz w:val="24"/>
        </w:rPr>
        <w:t>Consent</w:t>
      </w:r>
      <w:r>
        <w:rPr>
          <w:b/>
          <w:spacing w:val="-1"/>
          <w:sz w:val="24"/>
        </w:rPr>
        <w:t xml:space="preserve"> </w:t>
      </w:r>
      <w:r>
        <w:rPr>
          <w:b/>
          <w:sz w:val="24"/>
        </w:rPr>
        <w:t>form</w:t>
      </w:r>
      <w:r>
        <w:rPr>
          <w:b/>
          <w:spacing w:val="55"/>
          <w:sz w:val="24"/>
        </w:rPr>
        <w:t xml:space="preserve"> </w:t>
      </w:r>
      <w:r>
        <w:rPr>
          <w:b/>
          <w:sz w:val="24"/>
        </w:rPr>
        <w:t>interpreted</w:t>
      </w:r>
      <w:r>
        <w:rPr>
          <w:b/>
          <w:spacing w:val="-1"/>
          <w:sz w:val="24"/>
        </w:rPr>
        <w:t xml:space="preserve"> </w:t>
      </w:r>
      <w:r>
        <w:rPr>
          <w:b/>
          <w:sz w:val="24"/>
        </w:rPr>
        <w:t>in</w:t>
      </w:r>
      <w:r>
        <w:rPr>
          <w:b/>
          <w:spacing w:val="1"/>
          <w:sz w:val="24"/>
        </w:rPr>
        <w:t xml:space="preserve"> </w:t>
      </w:r>
      <w:r>
        <w:rPr>
          <w:b/>
          <w:spacing w:val="-2"/>
          <w:sz w:val="24"/>
        </w:rPr>
        <w:t>Hausa</w:t>
      </w:r>
    </w:p>
    <w:p>
      <w:pPr>
        <w:pStyle w:val="7"/>
        <w:rPr>
          <w:b/>
          <w:sz w:val="20"/>
        </w:rPr>
      </w:pPr>
    </w:p>
    <w:p>
      <w:pPr>
        <w:pStyle w:val="7"/>
        <w:rPr>
          <w:b/>
          <w:sz w:val="20"/>
        </w:rPr>
      </w:pPr>
    </w:p>
    <w:p>
      <w:pPr>
        <w:pStyle w:val="7"/>
        <w:rPr>
          <w:b/>
          <w:sz w:val="20"/>
        </w:rPr>
      </w:pPr>
    </w:p>
    <w:p>
      <w:pPr>
        <w:pStyle w:val="7"/>
        <w:rPr>
          <w:b/>
          <w:sz w:val="20"/>
        </w:rPr>
      </w:pPr>
    </w:p>
    <w:p>
      <w:pPr>
        <w:pStyle w:val="7"/>
        <w:spacing w:before="103"/>
        <w:rPr>
          <w:b/>
          <w:sz w:val="20"/>
        </w:rPr>
      </w:pPr>
      <w:r>
        <w:drawing>
          <wp:anchor distT="0" distB="0" distL="0" distR="0" simplePos="0" relativeHeight="251700224" behindDoc="1" locked="0" layoutInCell="1" allowOverlap="1">
            <wp:simplePos x="0" y="0"/>
            <wp:positionH relativeFrom="page">
              <wp:posOffset>969010</wp:posOffset>
            </wp:positionH>
            <wp:positionV relativeFrom="paragraph">
              <wp:posOffset>226695</wp:posOffset>
            </wp:positionV>
            <wp:extent cx="5508625" cy="7606030"/>
            <wp:effectExtent l="0" t="0" r="0" b="0"/>
            <wp:wrapTopAndBottom/>
            <wp:docPr id="261" name="Image 261" descr="C:\Users\Test\Desktop\PHD WORK CURREN\Dlama0001.jpg"/>
            <wp:cNvGraphicFramePr/>
            <a:graphic xmlns:a="http://schemas.openxmlformats.org/drawingml/2006/main">
              <a:graphicData uri="http://schemas.openxmlformats.org/drawingml/2006/picture">
                <pic:pic xmlns:pic="http://schemas.openxmlformats.org/drawingml/2006/picture">
                  <pic:nvPicPr>
                    <pic:cNvPr id="261" name="Image 261" descr="C:\Users\Test\Desktop\PHD WORK CURREN\Dlama0001.jpg"/>
                    <pic:cNvPicPr/>
                  </pic:nvPicPr>
                  <pic:blipFill>
                    <a:blip r:embed="rId53" cstate="print"/>
                    <a:stretch>
                      <a:fillRect/>
                    </a:stretch>
                  </pic:blipFill>
                  <pic:spPr>
                    <a:xfrm>
                      <a:off x="0" y="0"/>
                      <a:ext cx="5508309" cy="7605807"/>
                    </a:xfrm>
                    <a:prstGeom prst="rect">
                      <a:avLst/>
                    </a:prstGeom>
                  </pic:spPr>
                </pic:pic>
              </a:graphicData>
            </a:graphic>
          </wp:anchor>
        </w:drawing>
      </w:r>
    </w:p>
    <w:p>
      <w:pPr>
        <w:spacing w:after="0"/>
        <w:rPr>
          <w:sz w:val="20"/>
        </w:rPr>
        <w:sectPr>
          <w:pgSz w:w="11910" w:h="16840"/>
          <w:pgMar w:top="1360" w:right="480" w:bottom="1200" w:left="560" w:header="0" w:footer="1014" w:gutter="0"/>
          <w:cols w:space="720" w:num="1"/>
        </w:sectPr>
      </w:pPr>
    </w:p>
    <w:p>
      <w:pPr>
        <w:spacing w:before="106"/>
        <w:ind w:left="966" w:right="0" w:firstLine="0"/>
        <w:jc w:val="left"/>
        <w:rPr>
          <w:b/>
          <w:sz w:val="24"/>
        </w:rPr>
      </w:pPr>
      <w:r>
        <w:rPr>
          <w:b/>
          <w:sz w:val="24"/>
        </w:rPr>
        <w:t>Appendix</w:t>
      </w:r>
      <w:r>
        <w:rPr>
          <w:b/>
          <w:spacing w:val="-2"/>
          <w:sz w:val="24"/>
        </w:rPr>
        <w:t xml:space="preserve"> </w:t>
      </w:r>
      <w:r>
        <w:rPr>
          <w:b/>
          <w:sz w:val="24"/>
        </w:rPr>
        <w:t>Z:</w:t>
      </w:r>
      <w:r>
        <w:rPr>
          <w:b/>
          <w:spacing w:val="-1"/>
          <w:sz w:val="24"/>
        </w:rPr>
        <w:t xml:space="preserve"> </w:t>
      </w:r>
      <w:r>
        <w:rPr>
          <w:b/>
          <w:sz w:val="24"/>
        </w:rPr>
        <w:t>Calculating</w:t>
      </w:r>
      <w:r>
        <w:rPr>
          <w:b/>
          <w:spacing w:val="-1"/>
          <w:sz w:val="24"/>
        </w:rPr>
        <w:t xml:space="preserve"> </w:t>
      </w:r>
      <w:r>
        <w:rPr>
          <w:b/>
          <w:sz w:val="24"/>
        </w:rPr>
        <w:t>75</w:t>
      </w:r>
      <w:r>
        <w:rPr>
          <w:b/>
          <w:sz w:val="24"/>
          <w:vertAlign w:val="superscript"/>
        </w:rPr>
        <w:t>th</w:t>
      </w:r>
      <w:r>
        <w:rPr>
          <w:b/>
          <w:spacing w:val="-3"/>
          <w:sz w:val="24"/>
          <w:vertAlign w:val="baseline"/>
        </w:rPr>
        <w:t xml:space="preserve"> </w:t>
      </w:r>
      <w:r>
        <w:rPr>
          <w:b/>
          <w:sz w:val="24"/>
          <w:vertAlign w:val="baseline"/>
        </w:rPr>
        <w:t>percentile (</w:t>
      </w:r>
      <w:r>
        <w:rPr>
          <w:b/>
          <w:spacing w:val="-1"/>
          <w:sz w:val="24"/>
          <w:vertAlign w:val="baseline"/>
        </w:rPr>
        <w:t xml:space="preserve"> </w:t>
      </w:r>
      <w:r>
        <w:rPr>
          <w:b/>
          <w:sz w:val="24"/>
          <w:vertAlign w:val="baseline"/>
        </w:rPr>
        <w:t>3rd</w:t>
      </w:r>
      <w:r>
        <w:rPr>
          <w:b/>
          <w:spacing w:val="-1"/>
          <w:sz w:val="24"/>
          <w:vertAlign w:val="baseline"/>
        </w:rPr>
        <w:t xml:space="preserve"> </w:t>
      </w:r>
      <w:r>
        <w:rPr>
          <w:b/>
          <w:sz w:val="24"/>
          <w:vertAlign w:val="baseline"/>
        </w:rPr>
        <w:t>quartile)</w:t>
      </w:r>
      <w:r>
        <w:rPr>
          <w:b/>
          <w:spacing w:val="-4"/>
          <w:sz w:val="24"/>
          <w:vertAlign w:val="baseline"/>
        </w:rPr>
        <w:t xml:space="preserve"> </w:t>
      </w:r>
      <w:r>
        <w:rPr>
          <w:b/>
          <w:sz w:val="24"/>
          <w:vertAlign w:val="baseline"/>
        </w:rPr>
        <w:t>using</w:t>
      </w:r>
      <w:r>
        <w:rPr>
          <w:b/>
          <w:spacing w:val="-1"/>
          <w:sz w:val="24"/>
          <w:vertAlign w:val="baseline"/>
        </w:rPr>
        <w:t xml:space="preserve"> </w:t>
      </w:r>
      <w:r>
        <w:rPr>
          <w:b/>
          <w:sz w:val="24"/>
          <w:vertAlign w:val="baseline"/>
        </w:rPr>
        <w:t>SPSS</w:t>
      </w:r>
      <w:r>
        <w:rPr>
          <w:b/>
          <w:spacing w:val="-1"/>
          <w:sz w:val="24"/>
          <w:vertAlign w:val="baseline"/>
        </w:rPr>
        <w:t xml:space="preserve"> </w:t>
      </w:r>
      <w:r>
        <w:rPr>
          <w:b/>
          <w:spacing w:val="-2"/>
          <w:sz w:val="24"/>
          <w:vertAlign w:val="baseline"/>
        </w:rPr>
        <w:t>Software</w:t>
      </w:r>
    </w:p>
    <w:p>
      <w:pPr>
        <w:pStyle w:val="7"/>
        <w:spacing w:before="222"/>
        <w:rPr>
          <w:b/>
          <w:sz w:val="20"/>
        </w:rPr>
      </w:pPr>
      <w:r>
        <w:drawing>
          <wp:anchor distT="0" distB="0" distL="0" distR="0" simplePos="0" relativeHeight="251701248" behindDoc="1" locked="0" layoutInCell="1" allowOverlap="1">
            <wp:simplePos x="0" y="0"/>
            <wp:positionH relativeFrom="page">
              <wp:posOffset>969010</wp:posOffset>
            </wp:positionH>
            <wp:positionV relativeFrom="paragraph">
              <wp:posOffset>302260</wp:posOffset>
            </wp:positionV>
            <wp:extent cx="3865880" cy="2819400"/>
            <wp:effectExtent l="0" t="0" r="0" b="0"/>
            <wp:wrapTopAndBottom/>
            <wp:docPr id="262" name="Image 262" descr="http://academic.udayton.edu/gregelvers/psy216/spss/images/freq_stat.gif"/>
            <wp:cNvGraphicFramePr/>
            <a:graphic xmlns:a="http://schemas.openxmlformats.org/drawingml/2006/main">
              <a:graphicData uri="http://schemas.openxmlformats.org/drawingml/2006/picture">
                <pic:pic xmlns:pic="http://schemas.openxmlformats.org/drawingml/2006/picture">
                  <pic:nvPicPr>
                    <pic:cNvPr id="262" name="Image 262" descr="http://academic.udayton.edu/gregelvers/psy216/spss/images/freq_stat.gif"/>
                    <pic:cNvPicPr/>
                  </pic:nvPicPr>
                  <pic:blipFill>
                    <a:blip r:embed="rId54" cstate="print"/>
                    <a:stretch>
                      <a:fillRect/>
                    </a:stretch>
                  </pic:blipFill>
                  <pic:spPr>
                    <a:xfrm>
                      <a:off x="0" y="0"/>
                      <a:ext cx="3866197" cy="2819495"/>
                    </a:xfrm>
                    <a:prstGeom prst="rect">
                      <a:avLst/>
                    </a:prstGeom>
                  </pic:spPr>
                </pic:pic>
              </a:graphicData>
            </a:graphic>
          </wp:anchor>
        </w:drawing>
      </w:r>
    </w:p>
    <w:p>
      <w:pPr>
        <w:spacing w:after="0"/>
        <w:rPr>
          <w:sz w:val="20"/>
        </w:rPr>
        <w:sectPr>
          <w:pgSz w:w="11910" w:h="16840"/>
          <w:pgMar w:top="1320" w:right="480" w:bottom="1200" w:left="560" w:header="0" w:footer="1014" w:gutter="0"/>
          <w:cols w:space="720" w:num="1"/>
        </w:sectPr>
      </w:pPr>
    </w:p>
    <w:p>
      <w:pPr>
        <w:spacing w:before="66"/>
        <w:ind w:left="966" w:right="0" w:firstLine="0"/>
        <w:jc w:val="left"/>
        <w:rPr>
          <w:b/>
          <w:sz w:val="24"/>
        </w:rPr>
      </w:pPr>
      <w:r>
        <w:rPr>
          <w:b/>
          <w:sz w:val="24"/>
        </w:rPr>
        <w:t>Appendix</w:t>
      </w:r>
      <w:r>
        <w:rPr>
          <w:b/>
          <w:spacing w:val="-3"/>
          <w:sz w:val="24"/>
        </w:rPr>
        <w:t xml:space="preserve"> </w:t>
      </w:r>
      <w:r>
        <w:rPr>
          <w:b/>
          <w:sz w:val="24"/>
        </w:rPr>
        <w:t>Z:</w:t>
      </w:r>
      <w:r>
        <w:rPr>
          <w:b/>
          <w:spacing w:val="58"/>
          <w:sz w:val="24"/>
        </w:rPr>
        <w:t xml:space="preserve"> </w:t>
      </w:r>
      <w:r>
        <w:rPr>
          <w:b/>
          <w:sz w:val="24"/>
        </w:rPr>
        <w:t>Data</w:t>
      </w:r>
      <w:r>
        <w:rPr>
          <w:b/>
          <w:spacing w:val="-1"/>
          <w:sz w:val="24"/>
        </w:rPr>
        <w:t xml:space="preserve"> </w:t>
      </w:r>
      <w:r>
        <w:rPr>
          <w:b/>
          <w:sz w:val="24"/>
        </w:rPr>
        <w:t>collection</w:t>
      </w:r>
      <w:r>
        <w:rPr>
          <w:b/>
          <w:spacing w:val="-1"/>
          <w:sz w:val="24"/>
        </w:rPr>
        <w:t xml:space="preserve"> </w:t>
      </w:r>
      <w:r>
        <w:rPr>
          <w:b/>
          <w:sz w:val="24"/>
        </w:rPr>
        <w:t>from</w:t>
      </w:r>
      <w:r>
        <w:rPr>
          <w:b/>
          <w:spacing w:val="-2"/>
          <w:sz w:val="24"/>
        </w:rPr>
        <w:t xml:space="preserve"> </w:t>
      </w:r>
      <w:r>
        <w:rPr>
          <w:b/>
          <w:sz w:val="24"/>
        </w:rPr>
        <w:t>monitor</w:t>
      </w:r>
      <w:r>
        <w:rPr>
          <w:b/>
          <w:spacing w:val="-2"/>
          <w:sz w:val="24"/>
        </w:rPr>
        <w:t xml:space="preserve"> </w:t>
      </w:r>
      <w:r>
        <w:rPr>
          <w:b/>
          <w:sz w:val="24"/>
        </w:rPr>
        <w:t>of CT</w:t>
      </w:r>
      <w:r>
        <w:rPr>
          <w:b/>
          <w:spacing w:val="-1"/>
          <w:sz w:val="24"/>
        </w:rPr>
        <w:t xml:space="preserve"> </w:t>
      </w:r>
      <w:r>
        <w:rPr>
          <w:b/>
          <w:sz w:val="24"/>
        </w:rPr>
        <w:t>machine</w:t>
      </w:r>
      <w:r>
        <w:rPr>
          <w:b/>
          <w:spacing w:val="1"/>
          <w:sz w:val="24"/>
        </w:rPr>
        <w:t xml:space="preserve"> </w:t>
      </w:r>
      <w:r>
        <w:rPr>
          <w:b/>
          <w:sz w:val="24"/>
        </w:rPr>
        <w:t>after</w:t>
      </w:r>
      <w:r>
        <w:rPr>
          <w:b/>
          <w:spacing w:val="-2"/>
          <w:sz w:val="24"/>
        </w:rPr>
        <w:t xml:space="preserve"> </w:t>
      </w:r>
      <w:r>
        <w:rPr>
          <w:b/>
          <w:sz w:val="24"/>
        </w:rPr>
        <w:t>CT</w:t>
      </w:r>
      <w:r>
        <w:rPr>
          <w:b/>
          <w:spacing w:val="1"/>
          <w:sz w:val="24"/>
        </w:rPr>
        <w:t xml:space="preserve"> </w:t>
      </w:r>
      <w:r>
        <w:rPr>
          <w:b/>
          <w:spacing w:val="-2"/>
          <w:sz w:val="24"/>
        </w:rPr>
        <w:t>examination</w:t>
      </w:r>
    </w:p>
    <w:p>
      <w:pPr>
        <w:pStyle w:val="7"/>
        <w:rPr>
          <w:b/>
          <w:sz w:val="20"/>
        </w:rPr>
      </w:pPr>
    </w:p>
    <w:p>
      <w:pPr>
        <w:pStyle w:val="7"/>
        <w:rPr>
          <w:b/>
          <w:sz w:val="20"/>
        </w:rPr>
      </w:pPr>
    </w:p>
    <w:p>
      <w:pPr>
        <w:pStyle w:val="7"/>
        <w:spacing w:before="45"/>
        <w:rPr>
          <w:b/>
          <w:sz w:val="20"/>
        </w:rPr>
      </w:pPr>
      <w:r>
        <w:drawing>
          <wp:anchor distT="0" distB="0" distL="0" distR="0" simplePos="0" relativeHeight="251701248" behindDoc="1" locked="0" layoutInCell="1" allowOverlap="1">
            <wp:simplePos x="0" y="0"/>
            <wp:positionH relativeFrom="page">
              <wp:posOffset>969010</wp:posOffset>
            </wp:positionH>
            <wp:positionV relativeFrom="paragraph">
              <wp:posOffset>189865</wp:posOffset>
            </wp:positionV>
            <wp:extent cx="5587365" cy="6762115"/>
            <wp:effectExtent l="0" t="0" r="0" b="0"/>
            <wp:wrapTopAndBottom/>
            <wp:docPr id="263" name="Image 263" descr="C:\Users\Test\Desktop\AirForce Base\IMG_8710.JPG"/>
            <wp:cNvGraphicFramePr/>
            <a:graphic xmlns:a="http://schemas.openxmlformats.org/drawingml/2006/main">
              <a:graphicData uri="http://schemas.openxmlformats.org/drawingml/2006/picture">
                <pic:pic xmlns:pic="http://schemas.openxmlformats.org/drawingml/2006/picture">
                  <pic:nvPicPr>
                    <pic:cNvPr id="263" name="Image 263" descr="C:\Users\Test\Desktop\AirForce Base\IMG_8710.JPG"/>
                    <pic:cNvPicPr/>
                  </pic:nvPicPr>
                  <pic:blipFill>
                    <a:blip r:embed="rId55" cstate="print"/>
                    <a:stretch>
                      <a:fillRect/>
                    </a:stretch>
                  </pic:blipFill>
                  <pic:spPr>
                    <a:xfrm>
                      <a:off x="0" y="0"/>
                      <a:ext cx="5587177" cy="6762083"/>
                    </a:xfrm>
                    <a:prstGeom prst="rect">
                      <a:avLst/>
                    </a:prstGeom>
                  </pic:spPr>
                </pic:pic>
              </a:graphicData>
            </a:graphic>
          </wp:anchor>
        </w:drawing>
      </w:r>
    </w:p>
    <w:sectPr>
      <w:pgSz w:w="11910" w:h="16840"/>
      <w:pgMar w:top="1360" w:right="480" w:bottom="1200" w:left="560" w:header="0" w:footer="1014"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1"/>
    <w:family w:val="roman"/>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1"/>
    <w:family w:val="roman"/>
    <w:pitch w:val="default"/>
    <w:sig w:usb0="E00006FF" w:usb1="420024FF" w:usb2="02000000" w:usb3="00000000" w:csb0="2000019F" w:csb1="00000000"/>
  </w:font>
  <w:font w:name="Cambria Math">
    <w:panose1 w:val="02040503050406030204"/>
    <w:charset w:val="01"/>
    <w:family w:val="roman"/>
    <w:pitch w:val="default"/>
    <w:sig w:usb0="E00006FF" w:usb1="420024FF" w:usb2="02000000" w:usb3="00000000" w:csb0="2000019F" w:csb1="00000000"/>
  </w:font>
  <w:font w:name="Symbol">
    <w:panose1 w:val="05050102010706020507"/>
    <w:charset w:val="02"/>
    <w:family w:val="decorative"/>
    <w:pitch w:val="default"/>
    <w:sig w:usb0="00000000" w:usb1="00000000" w:usb2="00000000" w:usb3="00000000" w:csb0="80000000" w:csb1="00000000"/>
  </w:font>
  <w:font w:name="Verdana">
    <w:panose1 w:val="020B0604030504040204"/>
    <w:charset w:val="01"/>
    <w:family w:val="swiss"/>
    <w:pitch w:val="default"/>
    <w:sig w:usb0="A00006FF" w:usb1="4000205B" w:usb2="00000010" w:usb3="00000000" w:csb0="2000019F" w:csb1="00000000"/>
  </w:font>
  <w:font w:name="Arial MT">
    <w:altName w:val="Arial"/>
    <w:panose1 w:val="00000000000000000000"/>
    <w:charset w:val="01"/>
    <w:family w:val="swiss"/>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0" distR="0" simplePos="0" relativeHeight="251667456" behindDoc="1" locked="0" layoutInCell="1" allowOverlap="1">
              <wp:simplePos x="0" y="0"/>
              <wp:positionH relativeFrom="page">
                <wp:posOffset>3689985</wp:posOffset>
              </wp:positionH>
              <wp:positionV relativeFrom="page">
                <wp:posOffset>9905365</wp:posOffset>
              </wp:positionV>
              <wp:extent cx="310515" cy="165735"/>
              <wp:effectExtent l="0" t="0" r="0" b="0"/>
              <wp:wrapNone/>
              <wp:docPr id="1" name="Textbox 1"/>
              <wp:cNvGraphicFramePr/>
              <a:graphic xmlns:a="http://schemas.openxmlformats.org/drawingml/2006/main">
                <a:graphicData uri="http://schemas.microsoft.com/office/word/2010/wordprocessingShape">
                  <wps:wsp>
                    <wps:cNvSpPr txBox="1"/>
                    <wps:spPr>
                      <a:xfrm>
                        <a:off x="0" y="0"/>
                        <a:ext cx="310515" cy="165735"/>
                      </a:xfrm>
                      <a:prstGeom prst="rect">
                        <a:avLst/>
                      </a:prstGeom>
                    </wps:spPr>
                    <wps:txbx>
                      <w:txbxContent>
                        <w:p>
                          <w:pPr>
                            <w:spacing w:before="0" w:line="245" w:lineRule="exact"/>
                            <w:ind w:left="60" w:right="0" w:firstLine="0"/>
                            <w:jc w:val="left"/>
                            <w:rPr>
                              <w:rFonts w:ascii="Calibri"/>
                              <w:sz w:val="22"/>
                            </w:rPr>
                          </w:pPr>
                          <w:r>
                            <w:rPr>
                              <w:rFonts w:ascii="Calibri"/>
                              <w:spacing w:val="-2"/>
                              <w:sz w:val="22"/>
                            </w:rPr>
                            <w:fldChar w:fldCharType="begin"/>
                          </w:r>
                          <w:r>
                            <w:rPr>
                              <w:rFonts w:ascii="Calibri"/>
                              <w:spacing w:val="-2"/>
                              <w:sz w:val="22"/>
                            </w:rPr>
                            <w:instrText xml:space="preserve"> PAGE  \* roman </w:instrText>
                          </w:r>
                          <w:r>
                            <w:rPr>
                              <w:rFonts w:ascii="Calibri"/>
                              <w:spacing w:val="-2"/>
                              <w:sz w:val="22"/>
                            </w:rPr>
                            <w:fldChar w:fldCharType="separate"/>
                          </w:r>
                          <w:r>
                            <w:rPr>
                              <w:rFonts w:ascii="Calibri"/>
                              <w:spacing w:val="-2"/>
                              <w:sz w:val="22"/>
                            </w:rPr>
                            <w:t>xviii</w:t>
                          </w:r>
                          <w:r>
                            <w:rPr>
                              <w:rFonts w:ascii="Calibri"/>
                              <w:spacing w:val="-2"/>
                              <w:sz w:val="22"/>
                            </w:rPr>
                            <w:fldChar w:fldCharType="end"/>
                          </w:r>
                        </w:p>
                      </w:txbxContent>
                    </wps:txbx>
                    <wps:bodyPr wrap="square" lIns="0" tIns="0" rIns="0" bIns="0" rtlCol="0">
                      <a:noAutofit/>
                    </wps:bodyPr>
                  </wps:wsp>
                </a:graphicData>
              </a:graphic>
            </wp:anchor>
          </w:drawing>
        </mc:Choice>
        <mc:Fallback>
          <w:pict>
            <v:shape id="Textbox 1" o:spid="_x0000_s1026" o:spt="202" type="#_x0000_t202" style="position:absolute;left:0pt;margin-left:290.55pt;margin-top:779.95pt;height:13.05pt;width:24.45pt;mso-position-horizontal-relative:page;mso-position-vertical-relative:page;z-index:-251649024;mso-width-relative:page;mso-height-relative:page;" filled="f" stroked="f" coordsize="21600,21600" o:gfxdata="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h8x/X9oAAAANAQAADwAAAAAAAAABACAAAAAiAAAAZHJzL2Rvd25yZXYueG1sUEsBAhQAFAAAAAgA&#10;h07iQNUKn/mxAQAAcwMAAA4AAAAAAAAAAQAgAAAAKQEAAGRycy9lMm9Eb2MueG1sUEsFBgAAAAAG&#10;AAYAWQEAAEwFAAAAAA==&#10;">
              <v:fill on="f" focussize="0,0"/>
              <v:stroke on="f"/>
              <v:imagedata o:title=""/>
              <o:lock v:ext="edit" aspectratio="f"/>
              <v:textbox inset="0mm,0mm,0mm,0mm">
                <w:txbxContent>
                  <w:p>
                    <w:pPr>
                      <w:spacing w:before="0" w:line="245" w:lineRule="exact"/>
                      <w:ind w:left="60" w:right="0" w:firstLine="0"/>
                      <w:jc w:val="left"/>
                      <w:rPr>
                        <w:rFonts w:ascii="Calibri"/>
                        <w:sz w:val="22"/>
                      </w:rPr>
                    </w:pPr>
                    <w:r>
                      <w:rPr>
                        <w:rFonts w:ascii="Calibri"/>
                        <w:spacing w:val="-2"/>
                        <w:sz w:val="22"/>
                      </w:rPr>
                      <w:fldChar w:fldCharType="begin"/>
                    </w:r>
                    <w:r>
                      <w:rPr>
                        <w:rFonts w:ascii="Calibri"/>
                        <w:spacing w:val="-2"/>
                        <w:sz w:val="22"/>
                      </w:rPr>
                      <w:instrText xml:space="preserve"> PAGE  \* roman </w:instrText>
                    </w:r>
                    <w:r>
                      <w:rPr>
                        <w:rFonts w:ascii="Calibri"/>
                        <w:spacing w:val="-2"/>
                        <w:sz w:val="22"/>
                      </w:rPr>
                      <w:fldChar w:fldCharType="separate"/>
                    </w:r>
                    <w:r>
                      <w:rPr>
                        <w:rFonts w:ascii="Calibri"/>
                        <w:spacing w:val="-2"/>
                        <w:sz w:val="22"/>
                      </w:rPr>
                      <w:t>xviii</w:t>
                    </w:r>
                    <w:r>
                      <w:rPr>
                        <w:rFonts w:ascii="Calibri"/>
                        <w:spacing w:val="-2"/>
                        <w:sz w:val="22"/>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0" distR="0" simplePos="0" relativeHeight="251668480" behindDoc="1" locked="0" layoutInCell="1" allowOverlap="1">
              <wp:simplePos x="0" y="0"/>
              <wp:positionH relativeFrom="page">
                <wp:posOffset>3691255</wp:posOffset>
              </wp:positionH>
              <wp:positionV relativeFrom="page">
                <wp:posOffset>9905365</wp:posOffset>
              </wp:positionV>
              <wp:extent cx="301625" cy="165735"/>
              <wp:effectExtent l="0" t="0" r="0" b="0"/>
              <wp:wrapNone/>
              <wp:docPr id="2" name="Textbox 2"/>
              <wp:cNvGraphicFramePr/>
              <a:graphic xmlns:a="http://schemas.openxmlformats.org/drawingml/2006/main">
                <a:graphicData uri="http://schemas.microsoft.com/office/word/2010/wordprocessingShape">
                  <wps:wsp>
                    <wps:cNvSpPr txBox="1"/>
                    <wps:spPr>
                      <a:xfrm>
                        <a:off x="0" y="0"/>
                        <a:ext cx="301625" cy="165735"/>
                      </a:xfrm>
                      <a:prstGeom prst="rect">
                        <a:avLst/>
                      </a:prstGeom>
                    </wps:spPr>
                    <wps:txbx>
                      <w:txbxContent>
                        <w:p>
                          <w:pPr>
                            <w:spacing w:before="0" w:line="245" w:lineRule="exact"/>
                            <w:ind w:left="60" w:right="0" w:firstLine="0"/>
                            <w:jc w:val="left"/>
                            <w:rPr>
                              <w:rFonts w:ascii="Calibri"/>
                              <w:sz w:val="22"/>
                            </w:rPr>
                          </w:pPr>
                          <w:r>
                            <w:rPr>
                              <w:rFonts w:ascii="Calibri"/>
                              <w:spacing w:val="-5"/>
                              <w:sz w:val="22"/>
                            </w:rPr>
                            <w:fldChar w:fldCharType="begin"/>
                          </w:r>
                          <w:r>
                            <w:rPr>
                              <w:rFonts w:ascii="Calibri"/>
                              <w:spacing w:val="-5"/>
                              <w:sz w:val="22"/>
                            </w:rPr>
                            <w:instrText xml:space="preserve">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wps:txbx>
                    <wps:bodyPr wrap="square" lIns="0" tIns="0" rIns="0" bIns="0" rtlCol="0">
                      <a:noAutofit/>
                    </wps:bodyPr>
                  </wps:wsp>
                </a:graphicData>
              </a:graphic>
            </wp:anchor>
          </w:drawing>
        </mc:Choice>
        <mc:Fallback>
          <w:pict>
            <v:shape id="Textbox 2" o:spid="_x0000_s1026" o:spt="202" type="#_x0000_t202" style="position:absolute;left:0pt;margin-left:290.65pt;margin-top:779.95pt;height:13.05pt;width:23.75pt;mso-position-horizontal-relative:page;mso-position-vertical-relative:page;z-index:-251648000;mso-width-relative:page;mso-height-relative:page;" filled="f" stroked="f" coordsize="21600,21600" o:gfxdata="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0mUbzaAAAADQEAAA8AAAAAAAAAAQAgAAAAIgAAAGRycy9kb3ducmV2LnhtbFBLAQIUABQAAAAI&#10;AIdO4kBGSLZHsgEAAHMDAAAOAAAAAAAAAAEAIAAAACkBAABkcnMvZTJvRG9jLnhtbFBLBQYAAAAA&#10;BgAGAFkBAABNBQAAAAA=&#10;">
              <v:fill on="f" focussize="0,0"/>
              <v:stroke on="f"/>
              <v:imagedata o:title=""/>
              <o:lock v:ext="edit" aspectratio="f"/>
              <v:textbox inset="0mm,0mm,0mm,0mm">
                <w:txbxContent>
                  <w:p>
                    <w:pPr>
                      <w:spacing w:before="0" w:line="245" w:lineRule="exact"/>
                      <w:ind w:left="60" w:right="0" w:firstLine="0"/>
                      <w:jc w:val="left"/>
                      <w:rPr>
                        <w:rFonts w:ascii="Calibri"/>
                        <w:sz w:val="22"/>
                      </w:rPr>
                    </w:pPr>
                    <w:r>
                      <w:rPr>
                        <w:rFonts w:ascii="Calibri"/>
                        <w:spacing w:val="-5"/>
                        <w:sz w:val="22"/>
                      </w:rPr>
                      <w:fldChar w:fldCharType="begin"/>
                    </w:r>
                    <w:r>
                      <w:rPr>
                        <w:rFonts w:ascii="Calibri"/>
                        <w:spacing w:val="-5"/>
                        <w:sz w:val="22"/>
                      </w:rPr>
                      <w:instrText xml:space="preserve">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B75F0A"/>
    <w:multiLevelType w:val="multilevel"/>
    <w:tmpl w:val="87B75F0A"/>
    <w:lvl w:ilvl="0" w:tentative="0">
      <w:start w:val="5"/>
      <w:numFmt w:val="decimal"/>
      <w:lvlText w:val="%1"/>
      <w:lvlJc w:val="left"/>
      <w:pPr>
        <w:ind w:left="1691" w:hanging="720"/>
        <w:jc w:val="left"/>
      </w:pPr>
      <w:rPr>
        <w:rFonts w:hint="default"/>
        <w:lang w:val="en-US" w:eastAsia="en-US" w:bidi="ar-SA"/>
      </w:rPr>
    </w:lvl>
    <w:lvl w:ilvl="1" w:tentative="0">
      <w:start w:val="1"/>
      <w:numFmt w:val="decimal"/>
      <w:lvlText w:val="%1.%2"/>
      <w:lvlJc w:val="left"/>
      <w:pPr>
        <w:ind w:left="1691"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tentative="0">
      <w:start w:val="0"/>
      <w:numFmt w:val="bullet"/>
      <w:lvlText w:val="•"/>
      <w:lvlJc w:val="left"/>
      <w:pPr>
        <w:ind w:left="3533" w:hanging="720"/>
      </w:pPr>
      <w:rPr>
        <w:rFonts w:hint="default"/>
        <w:lang w:val="en-US" w:eastAsia="en-US" w:bidi="ar-SA"/>
      </w:rPr>
    </w:lvl>
    <w:lvl w:ilvl="3" w:tentative="0">
      <w:start w:val="0"/>
      <w:numFmt w:val="bullet"/>
      <w:lvlText w:val="•"/>
      <w:lvlJc w:val="left"/>
      <w:pPr>
        <w:ind w:left="4450" w:hanging="720"/>
      </w:pPr>
      <w:rPr>
        <w:rFonts w:hint="default"/>
        <w:lang w:val="en-US" w:eastAsia="en-US" w:bidi="ar-SA"/>
      </w:rPr>
    </w:lvl>
    <w:lvl w:ilvl="4" w:tentative="0">
      <w:start w:val="0"/>
      <w:numFmt w:val="bullet"/>
      <w:lvlText w:val="•"/>
      <w:lvlJc w:val="left"/>
      <w:pPr>
        <w:ind w:left="5367" w:hanging="720"/>
      </w:pPr>
      <w:rPr>
        <w:rFonts w:hint="default"/>
        <w:lang w:val="en-US" w:eastAsia="en-US" w:bidi="ar-SA"/>
      </w:rPr>
    </w:lvl>
    <w:lvl w:ilvl="5" w:tentative="0">
      <w:start w:val="0"/>
      <w:numFmt w:val="bullet"/>
      <w:lvlText w:val="•"/>
      <w:lvlJc w:val="left"/>
      <w:pPr>
        <w:ind w:left="6284" w:hanging="720"/>
      </w:pPr>
      <w:rPr>
        <w:rFonts w:hint="default"/>
        <w:lang w:val="en-US" w:eastAsia="en-US" w:bidi="ar-SA"/>
      </w:rPr>
    </w:lvl>
    <w:lvl w:ilvl="6" w:tentative="0">
      <w:start w:val="0"/>
      <w:numFmt w:val="bullet"/>
      <w:lvlText w:val="•"/>
      <w:lvlJc w:val="left"/>
      <w:pPr>
        <w:ind w:left="7201" w:hanging="720"/>
      </w:pPr>
      <w:rPr>
        <w:rFonts w:hint="default"/>
        <w:lang w:val="en-US" w:eastAsia="en-US" w:bidi="ar-SA"/>
      </w:rPr>
    </w:lvl>
    <w:lvl w:ilvl="7" w:tentative="0">
      <w:start w:val="0"/>
      <w:numFmt w:val="bullet"/>
      <w:lvlText w:val="•"/>
      <w:lvlJc w:val="left"/>
      <w:pPr>
        <w:ind w:left="8118" w:hanging="720"/>
      </w:pPr>
      <w:rPr>
        <w:rFonts w:hint="default"/>
        <w:lang w:val="en-US" w:eastAsia="en-US" w:bidi="ar-SA"/>
      </w:rPr>
    </w:lvl>
    <w:lvl w:ilvl="8" w:tentative="0">
      <w:start w:val="0"/>
      <w:numFmt w:val="bullet"/>
      <w:lvlText w:val="•"/>
      <w:lvlJc w:val="left"/>
      <w:pPr>
        <w:ind w:left="9035" w:hanging="720"/>
      </w:pPr>
      <w:rPr>
        <w:rFonts w:hint="default"/>
        <w:lang w:val="en-US" w:eastAsia="en-US" w:bidi="ar-SA"/>
      </w:rPr>
    </w:lvl>
  </w:abstractNum>
  <w:abstractNum w:abstractNumId="1">
    <w:nsid w:val="930EE254"/>
    <w:multiLevelType w:val="multilevel"/>
    <w:tmpl w:val="930EE254"/>
    <w:lvl w:ilvl="0" w:tentative="0">
      <w:start w:val="1"/>
      <w:numFmt w:val="lowerRoman"/>
      <w:lvlText w:val="%1."/>
      <w:lvlJc w:val="left"/>
      <w:pPr>
        <w:ind w:left="1238" w:hanging="129"/>
        <w:jc w:val="right"/>
      </w:pPr>
      <w:rPr>
        <w:rFonts w:hint="default" w:ascii="Times New Roman" w:hAnsi="Times New Roman" w:eastAsia="Times New Roman" w:cs="Times New Roman"/>
        <w:b w:val="0"/>
        <w:bCs w:val="0"/>
        <w:i w:val="0"/>
        <w:iCs w:val="0"/>
        <w:spacing w:val="0"/>
        <w:w w:val="91"/>
        <w:sz w:val="22"/>
        <w:szCs w:val="22"/>
        <w:lang w:val="en-US" w:eastAsia="en-US" w:bidi="ar-SA"/>
      </w:rPr>
    </w:lvl>
    <w:lvl w:ilvl="1" w:tentative="0">
      <w:start w:val="1"/>
      <w:numFmt w:val="lowerLetter"/>
      <w:lvlText w:val="%2."/>
      <w:lvlJc w:val="left"/>
      <w:pPr>
        <w:ind w:left="1238" w:hanging="180"/>
        <w:jc w:val="left"/>
      </w:pPr>
      <w:rPr>
        <w:rFonts w:hint="default" w:ascii="Times New Roman" w:hAnsi="Times New Roman" w:eastAsia="Times New Roman" w:cs="Times New Roman"/>
        <w:b w:val="0"/>
        <w:bCs w:val="0"/>
        <w:i w:val="0"/>
        <w:iCs w:val="0"/>
        <w:spacing w:val="-1"/>
        <w:w w:val="98"/>
        <w:sz w:val="22"/>
        <w:szCs w:val="22"/>
        <w:lang w:val="en-US" w:eastAsia="en-US" w:bidi="ar-SA"/>
      </w:rPr>
    </w:lvl>
    <w:lvl w:ilvl="2" w:tentative="0">
      <w:start w:val="0"/>
      <w:numFmt w:val="bullet"/>
      <w:lvlText w:val="•"/>
      <w:lvlJc w:val="left"/>
      <w:pPr>
        <w:ind w:left="3165" w:hanging="180"/>
      </w:pPr>
      <w:rPr>
        <w:rFonts w:hint="default"/>
        <w:lang w:val="en-US" w:eastAsia="en-US" w:bidi="ar-SA"/>
      </w:rPr>
    </w:lvl>
    <w:lvl w:ilvl="3" w:tentative="0">
      <w:start w:val="0"/>
      <w:numFmt w:val="bullet"/>
      <w:lvlText w:val="•"/>
      <w:lvlJc w:val="left"/>
      <w:pPr>
        <w:ind w:left="4128" w:hanging="180"/>
      </w:pPr>
      <w:rPr>
        <w:rFonts w:hint="default"/>
        <w:lang w:val="en-US" w:eastAsia="en-US" w:bidi="ar-SA"/>
      </w:rPr>
    </w:lvl>
    <w:lvl w:ilvl="4" w:tentative="0">
      <w:start w:val="0"/>
      <w:numFmt w:val="bullet"/>
      <w:lvlText w:val="•"/>
      <w:lvlJc w:val="left"/>
      <w:pPr>
        <w:ind w:left="5091" w:hanging="180"/>
      </w:pPr>
      <w:rPr>
        <w:rFonts w:hint="default"/>
        <w:lang w:val="en-US" w:eastAsia="en-US" w:bidi="ar-SA"/>
      </w:rPr>
    </w:lvl>
    <w:lvl w:ilvl="5" w:tentative="0">
      <w:start w:val="0"/>
      <w:numFmt w:val="bullet"/>
      <w:lvlText w:val="•"/>
      <w:lvlJc w:val="left"/>
      <w:pPr>
        <w:ind w:left="6054" w:hanging="180"/>
      </w:pPr>
      <w:rPr>
        <w:rFonts w:hint="default"/>
        <w:lang w:val="en-US" w:eastAsia="en-US" w:bidi="ar-SA"/>
      </w:rPr>
    </w:lvl>
    <w:lvl w:ilvl="6" w:tentative="0">
      <w:start w:val="0"/>
      <w:numFmt w:val="bullet"/>
      <w:lvlText w:val="•"/>
      <w:lvlJc w:val="left"/>
      <w:pPr>
        <w:ind w:left="7017" w:hanging="180"/>
      </w:pPr>
      <w:rPr>
        <w:rFonts w:hint="default"/>
        <w:lang w:val="en-US" w:eastAsia="en-US" w:bidi="ar-SA"/>
      </w:rPr>
    </w:lvl>
    <w:lvl w:ilvl="7" w:tentative="0">
      <w:start w:val="0"/>
      <w:numFmt w:val="bullet"/>
      <w:lvlText w:val="•"/>
      <w:lvlJc w:val="left"/>
      <w:pPr>
        <w:ind w:left="7980" w:hanging="180"/>
      </w:pPr>
      <w:rPr>
        <w:rFonts w:hint="default"/>
        <w:lang w:val="en-US" w:eastAsia="en-US" w:bidi="ar-SA"/>
      </w:rPr>
    </w:lvl>
    <w:lvl w:ilvl="8" w:tentative="0">
      <w:start w:val="0"/>
      <w:numFmt w:val="bullet"/>
      <w:lvlText w:val="•"/>
      <w:lvlJc w:val="left"/>
      <w:pPr>
        <w:ind w:left="8943" w:hanging="180"/>
      </w:pPr>
      <w:rPr>
        <w:rFonts w:hint="default"/>
        <w:lang w:val="en-US" w:eastAsia="en-US" w:bidi="ar-SA"/>
      </w:rPr>
    </w:lvl>
  </w:abstractNum>
  <w:abstractNum w:abstractNumId="2">
    <w:nsid w:val="941D12A9"/>
    <w:multiLevelType w:val="multilevel"/>
    <w:tmpl w:val="941D12A9"/>
    <w:lvl w:ilvl="0" w:tentative="0">
      <w:start w:val="1"/>
      <w:numFmt w:val="lowerRoman"/>
      <w:lvlText w:val="%1."/>
      <w:lvlJc w:val="left"/>
      <w:pPr>
        <w:ind w:left="1598" w:hanging="27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526" w:hanging="272"/>
      </w:pPr>
      <w:rPr>
        <w:rFonts w:hint="default"/>
        <w:lang w:val="en-US" w:eastAsia="en-US" w:bidi="ar-SA"/>
      </w:rPr>
    </w:lvl>
    <w:lvl w:ilvl="2" w:tentative="0">
      <w:start w:val="0"/>
      <w:numFmt w:val="bullet"/>
      <w:lvlText w:val="•"/>
      <w:lvlJc w:val="left"/>
      <w:pPr>
        <w:ind w:left="3453" w:hanging="272"/>
      </w:pPr>
      <w:rPr>
        <w:rFonts w:hint="default"/>
        <w:lang w:val="en-US" w:eastAsia="en-US" w:bidi="ar-SA"/>
      </w:rPr>
    </w:lvl>
    <w:lvl w:ilvl="3" w:tentative="0">
      <w:start w:val="0"/>
      <w:numFmt w:val="bullet"/>
      <w:lvlText w:val="•"/>
      <w:lvlJc w:val="left"/>
      <w:pPr>
        <w:ind w:left="4380" w:hanging="272"/>
      </w:pPr>
      <w:rPr>
        <w:rFonts w:hint="default"/>
        <w:lang w:val="en-US" w:eastAsia="en-US" w:bidi="ar-SA"/>
      </w:rPr>
    </w:lvl>
    <w:lvl w:ilvl="4" w:tentative="0">
      <w:start w:val="0"/>
      <w:numFmt w:val="bullet"/>
      <w:lvlText w:val="•"/>
      <w:lvlJc w:val="left"/>
      <w:pPr>
        <w:ind w:left="5307" w:hanging="272"/>
      </w:pPr>
      <w:rPr>
        <w:rFonts w:hint="default"/>
        <w:lang w:val="en-US" w:eastAsia="en-US" w:bidi="ar-SA"/>
      </w:rPr>
    </w:lvl>
    <w:lvl w:ilvl="5" w:tentative="0">
      <w:start w:val="0"/>
      <w:numFmt w:val="bullet"/>
      <w:lvlText w:val="•"/>
      <w:lvlJc w:val="left"/>
      <w:pPr>
        <w:ind w:left="6234" w:hanging="272"/>
      </w:pPr>
      <w:rPr>
        <w:rFonts w:hint="default"/>
        <w:lang w:val="en-US" w:eastAsia="en-US" w:bidi="ar-SA"/>
      </w:rPr>
    </w:lvl>
    <w:lvl w:ilvl="6" w:tentative="0">
      <w:start w:val="0"/>
      <w:numFmt w:val="bullet"/>
      <w:lvlText w:val="•"/>
      <w:lvlJc w:val="left"/>
      <w:pPr>
        <w:ind w:left="7161" w:hanging="272"/>
      </w:pPr>
      <w:rPr>
        <w:rFonts w:hint="default"/>
        <w:lang w:val="en-US" w:eastAsia="en-US" w:bidi="ar-SA"/>
      </w:rPr>
    </w:lvl>
    <w:lvl w:ilvl="7" w:tentative="0">
      <w:start w:val="0"/>
      <w:numFmt w:val="bullet"/>
      <w:lvlText w:val="•"/>
      <w:lvlJc w:val="left"/>
      <w:pPr>
        <w:ind w:left="8088" w:hanging="272"/>
      </w:pPr>
      <w:rPr>
        <w:rFonts w:hint="default"/>
        <w:lang w:val="en-US" w:eastAsia="en-US" w:bidi="ar-SA"/>
      </w:rPr>
    </w:lvl>
    <w:lvl w:ilvl="8" w:tentative="0">
      <w:start w:val="0"/>
      <w:numFmt w:val="bullet"/>
      <w:lvlText w:val="•"/>
      <w:lvlJc w:val="left"/>
      <w:pPr>
        <w:ind w:left="9015" w:hanging="272"/>
      </w:pPr>
      <w:rPr>
        <w:rFonts w:hint="default"/>
        <w:lang w:val="en-US" w:eastAsia="en-US" w:bidi="ar-SA"/>
      </w:rPr>
    </w:lvl>
  </w:abstractNum>
  <w:abstractNum w:abstractNumId="3">
    <w:nsid w:val="A5435042"/>
    <w:multiLevelType w:val="multilevel"/>
    <w:tmpl w:val="A5435042"/>
    <w:lvl w:ilvl="0" w:tentative="0">
      <w:start w:val="1"/>
      <w:numFmt w:val="lowerRoman"/>
      <w:lvlText w:val="%1."/>
      <w:lvlJc w:val="left"/>
      <w:pPr>
        <w:ind w:left="1686" w:hanging="18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598" w:hanging="180"/>
      </w:pPr>
      <w:rPr>
        <w:rFonts w:hint="default"/>
        <w:lang w:val="en-US" w:eastAsia="en-US" w:bidi="ar-SA"/>
      </w:rPr>
    </w:lvl>
    <w:lvl w:ilvl="2" w:tentative="0">
      <w:start w:val="0"/>
      <w:numFmt w:val="bullet"/>
      <w:lvlText w:val="•"/>
      <w:lvlJc w:val="left"/>
      <w:pPr>
        <w:ind w:left="3517" w:hanging="180"/>
      </w:pPr>
      <w:rPr>
        <w:rFonts w:hint="default"/>
        <w:lang w:val="en-US" w:eastAsia="en-US" w:bidi="ar-SA"/>
      </w:rPr>
    </w:lvl>
    <w:lvl w:ilvl="3" w:tentative="0">
      <w:start w:val="0"/>
      <w:numFmt w:val="bullet"/>
      <w:lvlText w:val="•"/>
      <w:lvlJc w:val="left"/>
      <w:pPr>
        <w:ind w:left="4436" w:hanging="180"/>
      </w:pPr>
      <w:rPr>
        <w:rFonts w:hint="default"/>
        <w:lang w:val="en-US" w:eastAsia="en-US" w:bidi="ar-SA"/>
      </w:rPr>
    </w:lvl>
    <w:lvl w:ilvl="4" w:tentative="0">
      <w:start w:val="0"/>
      <w:numFmt w:val="bullet"/>
      <w:lvlText w:val="•"/>
      <w:lvlJc w:val="left"/>
      <w:pPr>
        <w:ind w:left="5355" w:hanging="180"/>
      </w:pPr>
      <w:rPr>
        <w:rFonts w:hint="default"/>
        <w:lang w:val="en-US" w:eastAsia="en-US" w:bidi="ar-SA"/>
      </w:rPr>
    </w:lvl>
    <w:lvl w:ilvl="5" w:tentative="0">
      <w:start w:val="0"/>
      <w:numFmt w:val="bullet"/>
      <w:lvlText w:val="•"/>
      <w:lvlJc w:val="left"/>
      <w:pPr>
        <w:ind w:left="6274" w:hanging="180"/>
      </w:pPr>
      <w:rPr>
        <w:rFonts w:hint="default"/>
        <w:lang w:val="en-US" w:eastAsia="en-US" w:bidi="ar-SA"/>
      </w:rPr>
    </w:lvl>
    <w:lvl w:ilvl="6" w:tentative="0">
      <w:start w:val="0"/>
      <w:numFmt w:val="bullet"/>
      <w:lvlText w:val="•"/>
      <w:lvlJc w:val="left"/>
      <w:pPr>
        <w:ind w:left="7193" w:hanging="180"/>
      </w:pPr>
      <w:rPr>
        <w:rFonts w:hint="default"/>
        <w:lang w:val="en-US" w:eastAsia="en-US" w:bidi="ar-SA"/>
      </w:rPr>
    </w:lvl>
    <w:lvl w:ilvl="7" w:tentative="0">
      <w:start w:val="0"/>
      <w:numFmt w:val="bullet"/>
      <w:lvlText w:val="•"/>
      <w:lvlJc w:val="left"/>
      <w:pPr>
        <w:ind w:left="8112" w:hanging="180"/>
      </w:pPr>
      <w:rPr>
        <w:rFonts w:hint="default"/>
        <w:lang w:val="en-US" w:eastAsia="en-US" w:bidi="ar-SA"/>
      </w:rPr>
    </w:lvl>
    <w:lvl w:ilvl="8" w:tentative="0">
      <w:start w:val="0"/>
      <w:numFmt w:val="bullet"/>
      <w:lvlText w:val="•"/>
      <w:lvlJc w:val="left"/>
      <w:pPr>
        <w:ind w:left="9031" w:hanging="180"/>
      </w:pPr>
      <w:rPr>
        <w:rFonts w:hint="default"/>
        <w:lang w:val="en-US" w:eastAsia="en-US" w:bidi="ar-SA"/>
      </w:rPr>
    </w:lvl>
  </w:abstractNum>
  <w:abstractNum w:abstractNumId="4">
    <w:nsid w:val="A97D620A"/>
    <w:multiLevelType w:val="multilevel"/>
    <w:tmpl w:val="A97D620A"/>
    <w:lvl w:ilvl="0" w:tentative="0">
      <w:start w:val="4"/>
      <w:numFmt w:val="decimal"/>
      <w:lvlText w:val="%1"/>
      <w:lvlJc w:val="left"/>
      <w:pPr>
        <w:ind w:left="1691" w:hanging="720"/>
        <w:jc w:val="left"/>
      </w:pPr>
      <w:rPr>
        <w:rFonts w:hint="default"/>
        <w:lang w:val="en-US" w:eastAsia="en-US" w:bidi="ar-SA"/>
      </w:rPr>
    </w:lvl>
    <w:lvl w:ilvl="1" w:tentative="0">
      <w:start w:val="1"/>
      <w:numFmt w:val="decimal"/>
      <w:lvlText w:val="%1.%2"/>
      <w:lvlJc w:val="left"/>
      <w:pPr>
        <w:ind w:left="1691"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tentative="0">
      <w:start w:val="0"/>
      <w:numFmt w:val="bullet"/>
      <w:lvlText w:val="•"/>
      <w:lvlJc w:val="left"/>
      <w:pPr>
        <w:ind w:left="3533" w:hanging="720"/>
      </w:pPr>
      <w:rPr>
        <w:rFonts w:hint="default"/>
        <w:lang w:val="en-US" w:eastAsia="en-US" w:bidi="ar-SA"/>
      </w:rPr>
    </w:lvl>
    <w:lvl w:ilvl="3" w:tentative="0">
      <w:start w:val="0"/>
      <w:numFmt w:val="bullet"/>
      <w:lvlText w:val="•"/>
      <w:lvlJc w:val="left"/>
      <w:pPr>
        <w:ind w:left="4450" w:hanging="720"/>
      </w:pPr>
      <w:rPr>
        <w:rFonts w:hint="default"/>
        <w:lang w:val="en-US" w:eastAsia="en-US" w:bidi="ar-SA"/>
      </w:rPr>
    </w:lvl>
    <w:lvl w:ilvl="4" w:tentative="0">
      <w:start w:val="0"/>
      <w:numFmt w:val="bullet"/>
      <w:lvlText w:val="•"/>
      <w:lvlJc w:val="left"/>
      <w:pPr>
        <w:ind w:left="5367" w:hanging="720"/>
      </w:pPr>
      <w:rPr>
        <w:rFonts w:hint="default"/>
        <w:lang w:val="en-US" w:eastAsia="en-US" w:bidi="ar-SA"/>
      </w:rPr>
    </w:lvl>
    <w:lvl w:ilvl="5" w:tentative="0">
      <w:start w:val="0"/>
      <w:numFmt w:val="bullet"/>
      <w:lvlText w:val="•"/>
      <w:lvlJc w:val="left"/>
      <w:pPr>
        <w:ind w:left="6284" w:hanging="720"/>
      </w:pPr>
      <w:rPr>
        <w:rFonts w:hint="default"/>
        <w:lang w:val="en-US" w:eastAsia="en-US" w:bidi="ar-SA"/>
      </w:rPr>
    </w:lvl>
    <w:lvl w:ilvl="6" w:tentative="0">
      <w:start w:val="0"/>
      <w:numFmt w:val="bullet"/>
      <w:lvlText w:val="•"/>
      <w:lvlJc w:val="left"/>
      <w:pPr>
        <w:ind w:left="7201" w:hanging="720"/>
      </w:pPr>
      <w:rPr>
        <w:rFonts w:hint="default"/>
        <w:lang w:val="en-US" w:eastAsia="en-US" w:bidi="ar-SA"/>
      </w:rPr>
    </w:lvl>
    <w:lvl w:ilvl="7" w:tentative="0">
      <w:start w:val="0"/>
      <w:numFmt w:val="bullet"/>
      <w:lvlText w:val="•"/>
      <w:lvlJc w:val="left"/>
      <w:pPr>
        <w:ind w:left="8118" w:hanging="720"/>
      </w:pPr>
      <w:rPr>
        <w:rFonts w:hint="default"/>
        <w:lang w:val="en-US" w:eastAsia="en-US" w:bidi="ar-SA"/>
      </w:rPr>
    </w:lvl>
    <w:lvl w:ilvl="8" w:tentative="0">
      <w:start w:val="0"/>
      <w:numFmt w:val="bullet"/>
      <w:lvlText w:val="•"/>
      <w:lvlJc w:val="left"/>
      <w:pPr>
        <w:ind w:left="9035" w:hanging="720"/>
      </w:pPr>
      <w:rPr>
        <w:rFonts w:hint="default"/>
        <w:lang w:val="en-US" w:eastAsia="en-US" w:bidi="ar-SA"/>
      </w:rPr>
    </w:lvl>
  </w:abstractNum>
  <w:abstractNum w:abstractNumId="5">
    <w:nsid w:val="B08374AC"/>
    <w:multiLevelType w:val="multilevel"/>
    <w:tmpl w:val="B08374AC"/>
    <w:lvl w:ilvl="0" w:tentative="0">
      <w:start w:val="5"/>
      <w:numFmt w:val="decimal"/>
      <w:lvlText w:val="%1"/>
      <w:lvlJc w:val="left"/>
      <w:pPr>
        <w:ind w:left="1691" w:hanging="720"/>
        <w:jc w:val="left"/>
      </w:pPr>
      <w:rPr>
        <w:rFonts w:hint="default"/>
        <w:lang w:val="en-US" w:eastAsia="en-US" w:bidi="ar-SA"/>
      </w:rPr>
    </w:lvl>
    <w:lvl w:ilvl="1" w:tentative="0">
      <w:start w:val="5"/>
      <w:numFmt w:val="decimal"/>
      <w:lvlText w:val="%1.%2"/>
      <w:lvlJc w:val="left"/>
      <w:pPr>
        <w:ind w:left="1691"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tentative="0">
      <w:start w:val="0"/>
      <w:numFmt w:val="bullet"/>
      <w:lvlText w:val="•"/>
      <w:lvlJc w:val="left"/>
      <w:pPr>
        <w:ind w:left="3533" w:hanging="720"/>
      </w:pPr>
      <w:rPr>
        <w:rFonts w:hint="default"/>
        <w:lang w:val="en-US" w:eastAsia="en-US" w:bidi="ar-SA"/>
      </w:rPr>
    </w:lvl>
    <w:lvl w:ilvl="3" w:tentative="0">
      <w:start w:val="0"/>
      <w:numFmt w:val="bullet"/>
      <w:lvlText w:val="•"/>
      <w:lvlJc w:val="left"/>
      <w:pPr>
        <w:ind w:left="4450" w:hanging="720"/>
      </w:pPr>
      <w:rPr>
        <w:rFonts w:hint="default"/>
        <w:lang w:val="en-US" w:eastAsia="en-US" w:bidi="ar-SA"/>
      </w:rPr>
    </w:lvl>
    <w:lvl w:ilvl="4" w:tentative="0">
      <w:start w:val="0"/>
      <w:numFmt w:val="bullet"/>
      <w:lvlText w:val="•"/>
      <w:lvlJc w:val="left"/>
      <w:pPr>
        <w:ind w:left="5367" w:hanging="720"/>
      </w:pPr>
      <w:rPr>
        <w:rFonts w:hint="default"/>
        <w:lang w:val="en-US" w:eastAsia="en-US" w:bidi="ar-SA"/>
      </w:rPr>
    </w:lvl>
    <w:lvl w:ilvl="5" w:tentative="0">
      <w:start w:val="0"/>
      <w:numFmt w:val="bullet"/>
      <w:lvlText w:val="•"/>
      <w:lvlJc w:val="left"/>
      <w:pPr>
        <w:ind w:left="6284" w:hanging="720"/>
      </w:pPr>
      <w:rPr>
        <w:rFonts w:hint="default"/>
        <w:lang w:val="en-US" w:eastAsia="en-US" w:bidi="ar-SA"/>
      </w:rPr>
    </w:lvl>
    <w:lvl w:ilvl="6" w:tentative="0">
      <w:start w:val="0"/>
      <w:numFmt w:val="bullet"/>
      <w:lvlText w:val="•"/>
      <w:lvlJc w:val="left"/>
      <w:pPr>
        <w:ind w:left="7201" w:hanging="720"/>
      </w:pPr>
      <w:rPr>
        <w:rFonts w:hint="default"/>
        <w:lang w:val="en-US" w:eastAsia="en-US" w:bidi="ar-SA"/>
      </w:rPr>
    </w:lvl>
    <w:lvl w:ilvl="7" w:tentative="0">
      <w:start w:val="0"/>
      <w:numFmt w:val="bullet"/>
      <w:lvlText w:val="•"/>
      <w:lvlJc w:val="left"/>
      <w:pPr>
        <w:ind w:left="8118" w:hanging="720"/>
      </w:pPr>
      <w:rPr>
        <w:rFonts w:hint="default"/>
        <w:lang w:val="en-US" w:eastAsia="en-US" w:bidi="ar-SA"/>
      </w:rPr>
    </w:lvl>
    <w:lvl w:ilvl="8" w:tentative="0">
      <w:start w:val="0"/>
      <w:numFmt w:val="bullet"/>
      <w:lvlText w:val="•"/>
      <w:lvlJc w:val="left"/>
      <w:pPr>
        <w:ind w:left="9035" w:hanging="720"/>
      </w:pPr>
      <w:rPr>
        <w:rFonts w:hint="default"/>
        <w:lang w:val="en-US" w:eastAsia="en-US" w:bidi="ar-SA"/>
      </w:rPr>
    </w:lvl>
  </w:abstractNum>
  <w:abstractNum w:abstractNumId="6">
    <w:nsid w:val="B1CC6FF1"/>
    <w:multiLevelType w:val="multilevel"/>
    <w:tmpl w:val="B1CC6FF1"/>
    <w:lvl w:ilvl="0" w:tentative="0">
      <w:start w:val="1"/>
      <w:numFmt w:val="lowerRoman"/>
      <w:lvlText w:val="%1."/>
      <w:lvlJc w:val="left"/>
      <w:pPr>
        <w:ind w:left="1686" w:hanging="216"/>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598" w:hanging="216"/>
      </w:pPr>
      <w:rPr>
        <w:rFonts w:hint="default"/>
        <w:lang w:val="en-US" w:eastAsia="en-US" w:bidi="ar-SA"/>
      </w:rPr>
    </w:lvl>
    <w:lvl w:ilvl="2" w:tentative="0">
      <w:start w:val="0"/>
      <w:numFmt w:val="bullet"/>
      <w:lvlText w:val="•"/>
      <w:lvlJc w:val="left"/>
      <w:pPr>
        <w:ind w:left="3517" w:hanging="216"/>
      </w:pPr>
      <w:rPr>
        <w:rFonts w:hint="default"/>
        <w:lang w:val="en-US" w:eastAsia="en-US" w:bidi="ar-SA"/>
      </w:rPr>
    </w:lvl>
    <w:lvl w:ilvl="3" w:tentative="0">
      <w:start w:val="0"/>
      <w:numFmt w:val="bullet"/>
      <w:lvlText w:val="•"/>
      <w:lvlJc w:val="left"/>
      <w:pPr>
        <w:ind w:left="4436" w:hanging="216"/>
      </w:pPr>
      <w:rPr>
        <w:rFonts w:hint="default"/>
        <w:lang w:val="en-US" w:eastAsia="en-US" w:bidi="ar-SA"/>
      </w:rPr>
    </w:lvl>
    <w:lvl w:ilvl="4" w:tentative="0">
      <w:start w:val="0"/>
      <w:numFmt w:val="bullet"/>
      <w:lvlText w:val="•"/>
      <w:lvlJc w:val="left"/>
      <w:pPr>
        <w:ind w:left="5355" w:hanging="216"/>
      </w:pPr>
      <w:rPr>
        <w:rFonts w:hint="default"/>
        <w:lang w:val="en-US" w:eastAsia="en-US" w:bidi="ar-SA"/>
      </w:rPr>
    </w:lvl>
    <w:lvl w:ilvl="5" w:tentative="0">
      <w:start w:val="0"/>
      <w:numFmt w:val="bullet"/>
      <w:lvlText w:val="•"/>
      <w:lvlJc w:val="left"/>
      <w:pPr>
        <w:ind w:left="6274" w:hanging="216"/>
      </w:pPr>
      <w:rPr>
        <w:rFonts w:hint="default"/>
        <w:lang w:val="en-US" w:eastAsia="en-US" w:bidi="ar-SA"/>
      </w:rPr>
    </w:lvl>
    <w:lvl w:ilvl="6" w:tentative="0">
      <w:start w:val="0"/>
      <w:numFmt w:val="bullet"/>
      <w:lvlText w:val="•"/>
      <w:lvlJc w:val="left"/>
      <w:pPr>
        <w:ind w:left="7193" w:hanging="216"/>
      </w:pPr>
      <w:rPr>
        <w:rFonts w:hint="default"/>
        <w:lang w:val="en-US" w:eastAsia="en-US" w:bidi="ar-SA"/>
      </w:rPr>
    </w:lvl>
    <w:lvl w:ilvl="7" w:tentative="0">
      <w:start w:val="0"/>
      <w:numFmt w:val="bullet"/>
      <w:lvlText w:val="•"/>
      <w:lvlJc w:val="left"/>
      <w:pPr>
        <w:ind w:left="8112" w:hanging="216"/>
      </w:pPr>
      <w:rPr>
        <w:rFonts w:hint="default"/>
        <w:lang w:val="en-US" w:eastAsia="en-US" w:bidi="ar-SA"/>
      </w:rPr>
    </w:lvl>
    <w:lvl w:ilvl="8" w:tentative="0">
      <w:start w:val="0"/>
      <w:numFmt w:val="bullet"/>
      <w:lvlText w:val="•"/>
      <w:lvlJc w:val="left"/>
      <w:pPr>
        <w:ind w:left="9031" w:hanging="216"/>
      </w:pPr>
      <w:rPr>
        <w:rFonts w:hint="default"/>
        <w:lang w:val="en-US" w:eastAsia="en-US" w:bidi="ar-SA"/>
      </w:rPr>
    </w:lvl>
  </w:abstractNum>
  <w:abstractNum w:abstractNumId="7">
    <w:nsid w:val="B4E02BC3"/>
    <w:multiLevelType w:val="multilevel"/>
    <w:tmpl w:val="B4E02BC3"/>
    <w:lvl w:ilvl="0" w:tentative="0">
      <w:start w:val="1"/>
      <w:numFmt w:val="lowerRoman"/>
      <w:lvlText w:val="%1."/>
      <w:lvlJc w:val="left"/>
      <w:pPr>
        <w:ind w:left="1506" w:hanging="233"/>
        <w:jc w:val="left"/>
      </w:pPr>
      <w:rPr>
        <w:rFonts w:hint="default" w:ascii="Times New Roman" w:hAnsi="Times New Roman" w:eastAsia="Times New Roman" w:cs="Times New Roman"/>
        <w:b w:val="0"/>
        <w:bCs w:val="0"/>
        <w:i w:val="0"/>
        <w:iCs w:val="0"/>
        <w:spacing w:val="0"/>
        <w:w w:val="95"/>
        <w:sz w:val="24"/>
        <w:szCs w:val="24"/>
        <w:lang w:val="en-US" w:eastAsia="en-US" w:bidi="ar-SA"/>
      </w:rPr>
    </w:lvl>
    <w:lvl w:ilvl="1" w:tentative="0">
      <w:start w:val="0"/>
      <w:numFmt w:val="bullet"/>
      <w:lvlText w:val="•"/>
      <w:lvlJc w:val="left"/>
      <w:pPr>
        <w:ind w:left="2436" w:hanging="233"/>
      </w:pPr>
      <w:rPr>
        <w:rFonts w:hint="default"/>
        <w:lang w:val="en-US" w:eastAsia="en-US" w:bidi="ar-SA"/>
      </w:rPr>
    </w:lvl>
    <w:lvl w:ilvl="2" w:tentative="0">
      <w:start w:val="0"/>
      <w:numFmt w:val="bullet"/>
      <w:lvlText w:val="•"/>
      <w:lvlJc w:val="left"/>
      <w:pPr>
        <w:ind w:left="3373" w:hanging="233"/>
      </w:pPr>
      <w:rPr>
        <w:rFonts w:hint="default"/>
        <w:lang w:val="en-US" w:eastAsia="en-US" w:bidi="ar-SA"/>
      </w:rPr>
    </w:lvl>
    <w:lvl w:ilvl="3" w:tentative="0">
      <w:start w:val="0"/>
      <w:numFmt w:val="bullet"/>
      <w:lvlText w:val="•"/>
      <w:lvlJc w:val="left"/>
      <w:pPr>
        <w:ind w:left="4310" w:hanging="233"/>
      </w:pPr>
      <w:rPr>
        <w:rFonts w:hint="default"/>
        <w:lang w:val="en-US" w:eastAsia="en-US" w:bidi="ar-SA"/>
      </w:rPr>
    </w:lvl>
    <w:lvl w:ilvl="4" w:tentative="0">
      <w:start w:val="0"/>
      <w:numFmt w:val="bullet"/>
      <w:lvlText w:val="•"/>
      <w:lvlJc w:val="left"/>
      <w:pPr>
        <w:ind w:left="5247" w:hanging="233"/>
      </w:pPr>
      <w:rPr>
        <w:rFonts w:hint="default"/>
        <w:lang w:val="en-US" w:eastAsia="en-US" w:bidi="ar-SA"/>
      </w:rPr>
    </w:lvl>
    <w:lvl w:ilvl="5" w:tentative="0">
      <w:start w:val="0"/>
      <w:numFmt w:val="bullet"/>
      <w:lvlText w:val="•"/>
      <w:lvlJc w:val="left"/>
      <w:pPr>
        <w:ind w:left="6184" w:hanging="233"/>
      </w:pPr>
      <w:rPr>
        <w:rFonts w:hint="default"/>
        <w:lang w:val="en-US" w:eastAsia="en-US" w:bidi="ar-SA"/>
      </w:rPr>
    </w:lvl>
    <w:lvl w:ilvl="6" w:tentative="0">
      <w:start w:val="0"/>
      <w:numFmt w:val="bullet"/>
      <w:lvlText w:val="•"/>
      <w:lvlJc w:val="left"/>
      <w:pPr>
        <w:ind w:left="7121" w:hanging="233"/>
      </w:pPr>
      <w:rPr>
        <w:rFonts w:hint="default"/>
        <w:lang w:val="en-US" w:eastAsia="en-US" w:bidi="ar-SA"/>
      </w:rPr>
    </w:lvl>
    <w:lvl w:ilvl="7" w:tentative="0">
      <w:start w:val="0"/>
      <w:numFmt w:val="bullet"/>
      <w:lvlText w:val="•"/>
      <w:lvlJc w:val="left"/>
      <w:pPr>
        <w:ind w:left="8058" w:hanging="233"/>
      </w:pPr>
      <w:rPr>
        <w:rFonts w:hint="default"/>
        <w:lang w:val="en-US" w:eastAsia="en-US" w:bidi="ar-SA"/>
      </w:rPr>
    </w:lvl>
    <w:lvl w:ilvl="8" w:tentative="0">
      <w:start w:val="0"/>
      <w:numFmt w:val="bullet"/>
      <w:lvlText w:val="•"/>
      <w:lvlJc w:val="left"/>
      <w:pPr>
        <w:ind w:left="8995" w:hanging="233"/>
      </w:pPr>
      <w:rPr>
        <w:rFonts w:hint="default"/>
        <w:lang w:val="en-US" w:eastAsia="en-US" w:bidi="ar-SA"/>
      </w:rPr>
    </w:lvl>
  </w:abstractNum>
  <w:abstractNum w:abstractNumId="8">
    <w:nsid w:val="B5601969"/>
    <w:multiLevelType w:val="multilevel"/>
    <w:tmpl w:val="B5601969"/>
    <w:lvl w:ilvl="0" w:tentative="0">
      <w:start w:val="3"/>
      <w:numFmt w:val="decimal"/>
      <w:lvlText w:val="%1"/>
      <w:lvlJc w:val="left"/>
      <w:pPr>
        <w:ind w:left="1686" w:hanging="629"/>
        <w:jc w:val="left"/>
      </w:pPr>
      <w:rPr>
        <w:rFonts w:hint="default"/>
        <w:lang w:val="en-US" w:eastAsia="en-US" w:bidi="ar-SA"/>
      </w:rPr>
    </w:lvl>
    <w:lvl w:ilvl="1" w:tentative="0">
      <w:start w:val="10"/>
      <w:numFmt w:val="decimal"/>
      <w:lvlText w:val="%1.%2"/>
      <w:lvlJc w:val="left"/>
      <w:pPr>
        <w:ind w:left="1686" w:hanging="629"/>
        <w:jc w:val="left"/>
      </w:pPr>
      <w:rPr>
        <w:rFonts w:hint="default"/>
        <w:lang w:val="en-US" w:eastAsia="en-US" w:bidi="ar-SA"/>
      </w:rPr>
    </w:lvl>
    <w:lvl w:ilvl="2" w:tentative="0">
      <w:start w:val="3"/>
      <w:numFmt w:val="decimal"/>
      <w:lvlText w:val="%1.%2.%3"/>
      <w:lvlJc w:val="left"/>
      <w:pPr>
        <w:ind w:left="1686" w:hanging="629"/>
        <w:jc w:val="right"/>
      </w:pPr>
      <w:rPr>
        <w:rFonts w:hint="default" w:ascii="Times New Roman" w:hAnsi="Times New Roman" w:eastAsia="Times New Roman" w:cs="Times New Roman"/>
        <w:b/>
        <w:bCs/>
        <w:i w:val="0"/>
        <w:iCs w:val="0"/>
        <w:spacing w:val="0"/>
        <w:w w:val="100"/>
        <w:sz w:val="24"/>
        <w:szCs w:val="24"/>
        <w:lang w:val="en-US" w:eastAsia="en-US" w:bidi="ar-SA"/>
      </w:rPr>
    </w:lvl>
    <w:lvl w:ilvl="3" w:tentative="0">
      <w:start w:val="1"/>
      <w:numFmt w:val="lowerLetter"/>
      <w:lvlText w:val="%4."/>
      <w:lvlJc w:val="left"/>
      <w:pPr>
        <w:ind w:left="1866"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4" w:tentative="0">
      <w:start w:val="0"/>
      <w:numFmt w:val="bullet"/>
      <w:lvlText w:val="•"/>
      <w:lvlJc w:val="left"/>
      <w:pPr>
        <w:ind w:left="4862" w:hanging="360"/>
      </w:pPr>
      <w:rPr>
        <w:rFonts w:hint="default"/>
        <w:lang w:val="en-US" w:eastAsia="en-US" w:bidi="ar-SA"/>
      </w:rPr>
    </w:lvl>
    <w:lvl w:ilvl="5" w:tentative="0">
      <w:start w:val="0"/>
      <w:numFmt w:val="bullet"/>
      <w:lvlText w:val="•"/>
      <w:lvlJc w:val="left"/>
      <w:pPr>
        <w:ind w:left="5863" w:hanging="360"/>
      </w:pPr>
      <w:rPr>
        <w:rFonts w:hint="default"/>
        <w:lang w:val="en-US" w:eastAsia="en-US" w:bidi="ar-SA"/>
      </w:rPr>
    </w:lvl>
    <w:lvl w:ilvl="6" w:tentative="0">
      <w:start w:val="0"/>
      <w:numFmt w:val="bullet"/>
      <w:lvlText w:val="•"/>
      <w:lvlJc w:val="left"/>
      <w:pPr>
        <w:ind w:left="6864" w:hanging="360"/>
      </w:pPr>
      <w:rPr>
        <w:rFonts w:hint="default"/>
        <w:lang w:val="en-US" w:eastAsia="en-US" w:bidi="ar-SA"/>
      </w:rPr>
    </w:lvl>
    <w:lvl w:ilvl="7" w:tentative="0">
      <w:start w:val="0"/>
      <w:numFmt w:val="bullet"/>
      <w:lvlText w:val="•"/>
      <w:lvlJc w:val="left"/>
      <w:pPr>
        <w:ind w:left="7865" w:hanging="360"/>
      </w:pPr>
      <w:rPr>
        <w:rFonts w:hint="default"/>
        <w:lang w:val="en-US" w:eastAsia="en-US" w:bidi="ar-SA"/>
      </w:rPr>
    </w:lvl>
    <w:lvl w:ilvl="8" w:tentative="0">
      <w:start w:val="0"/>
      <w:numFmt w:val="bullet"/>
      <w:lvlText w:val="•"/>
      <w:lvlJc w:val="left"/>
      <w:pPr>
        <w:ind w:left="8866" w:hanging="360"/>
      </w:pPr>
      <w:rPr>
        <w:rFonts w:hint="default"/>
        <w:lang w:val="en-US" w:eastAsia="en-US" w:bidi="ar-SA"/>
      </w:rPr>
    </w:lvl>
  </w:abstractNum>
  <w:abstractNum w:abstractNumId="9">
    <w:nsid w:val="B5CF74F5"/>
    <w:multiLevelType w:val="multilevel"/>
    <w:tmpl w:val="B5CF74F5"/>
    <w:lvl w:ilvl="0" w:tentative="0">
      <w:start w:val="3"/>
      <w:numFmt w:val="decimal"/>
      <w:lvlText w:val="%1"/>
      <w:lvlJc w:val="left"/>
      <w:pPr>
        <w:ind w:left="1926" w:hanging="780"/>
        <w:jc w:val="left"/>
      </w:pPr>
      <w:rPr>
        <w:rFonts w:hint="default"/>
        <w:lang w:val="en-US" w:eastAsia="en-US" w:bidi="ar-SA"/>
      </w:rPr>
    </w:lvl>
    <w:lvl w:ilvl="1" w:tentative="0">
      <w:start w:val="12"/>
      <w:numFmt w:val="decimal"/>
      <w:lvlText w:val="%1.%2"/>
      <w:lvlJc w:val="left"/>
      <w:pPr>
        <w:ind w:left="1926" w:hanging="780"/>
        <w:jc w:val="left"/>
      </w:pPr>
      <w:rPr>
        <w:rFonts w:hint="default"/>
        <w:lang w:val="en-US" w:eastAsia="en-US" w:bidi="ar-SA"/>
      </w:rPr>
    </w:lvl>
    <w:lvl w:ilvl="2" w:tentative="0">
      <w:start w:val="2"/>
      <w:numFmt w:val="decimal"/>
      <w:lvlText w:val="%1.%2.%3"/>
      <w:lvlJc w:val="left"/>
      <w:pPr>
        <w:ind w:left="1926" w:hanging="780"/>
        <w:jc w:val="left"/>
      </w:pPr>
      <w:rPr>
        <w:rFonts w:hint="default" w:ascii="Times New Roman" w:hAnsi="Times New Roman" w:eastAsia="Times New Roman" w:cs="Times New Roman"/>
        <w:b/>
        <w:bCs/>
        <w:i w:val="0"/>
        <w:iCs w:val="0"/>
        <w:spacing w:val="0"/>
        <w:w w:val="100"/>
        <w:sz w:val="24"/>
        <w:szCs w:val="24"/>
        <w:lang w:val="en-US" w:eastAsia="en-US" w:bidi="ar-SA"/>
      </w:rPr>
    </w:lvl>
    <w:lvl w:ilvl="3" w:tentative="0">
      <w:start w:val="0"/>
      <w:numFmt w:val="bullet"/>
      <w:lvlText w:val="•"/>
      <w:lvlJc w:val="left"/>
      <w:pPr>
        <w:ind w:left="4604" w:hanging="780"/>
      </w:pPr>
      <w:rPr>
        <w:rFonts w:hint="default"/>
        <w:lang w:val="en-US" w:eastAsia="en-US" w:bidi="ar-SA"/>
      </w:rPr>
    </w:lvl>
    <w:lvl w:ilvl="4" w:tentative="0">
      <w:start w:val="0"/>
      <w:numFmt w:val="bullet"/>
      <w:lvlText w:val="•"/>
      <w:lvlJc w:val="left"/>
      <w:pPr>
        <w:ind w:left="5499" w:hanging="780"/>
      </w:pPr>
      <w:rPr>
        <w:rFonts w:hint="default"/>
        <w:lang w:val="en-US" w:eastAsia="en-US" w:bidi="ar-SA"/>
      </w:rPr>
    </w:lvl>
    <w:lvl w:ilvl="5" w:tentative="0">
      <w:start w:val="0"/>
      <w:numFmt w:val="bullet"/>
      <w:lvlText w:val="•"/>
      <w:lvlJc w:val="left"/>
      <w:pPr>
        <w:ind w:left="6394" w:hanging="780"/>
      </w:pPr>
      <w:rPr>
        <w:rFonts w:hint="default"/>
        <w:lang w:val="en-US" w:eastAsia="en-US" w:bidi="ar-SA"/>
      </w:rPr>
    </w:lvl>
    <w:lvl w:ilvl="6" w:tentative="0">
      <w:start w:val="0"/>
      <w:numFmt w:val="bullet"/>
      <w:lvlText w:val="•"/>
      <w:lvlJc w:val="left"/>
      <w:pPr>
        <w:ind w:left="7289" w:hanging="780"/>
      </w:pPr>
      <w:rPr>
        <w:rFonts w:hint="default"/>
        <w:lang w:val="en-US" w:eastAsia="en-US" w:bidi="ar-SA"/>
      </w:rPr>
    </w:lvl>
    <w:lvl w:ilvl="7" w:tentative="0">
      <w:start w:val="0"/>
      <w:numFmt w:val="bullet"/>
      <w:lvlText w:val="•"/>
      <w:lvlJc w:val="left"/>
      <w:pPr>
        <w:ind w:left="8184" w:hanging="780"/>
      </w:pPr>
      <w:rPr>
        <w:rFonts w:hint="default"/>
        <w:lang w:val="en-US" w:eastAsia="en-US" w:bidi="ar-SA"/>
      </w:rPr>
    </w:lvl>
    <w:lvl w:ilvl="8" w:tentative="0">
      <w:start w:val="0"/>
      <w:numFmt w:val="bullet"/>
      <w:lvlText w:val="•"/>
      <w:lvlJc w:val="left"/>
      <w:pPr>
        <w:ind w:left="9079" w:hanging="780"/>
      </w:pPr>
      <w:rPr>
        <w:rFonts w:hint="default"/>
        <w:lang w:val="en-US" w:eastAsia="en-US" w:bidi="ar-SA"/>
      </w:rPr>
    </w:lvl>
  </w:abstractNum>
  <w:abstractNum w:abstractNumId="10">
    <w:nsid w:val="BC837A95"/>
    <w:multiLevelType w:val="multilevel"/>
    <w:tmpl w:val="BC837A95"/>
    <w:lvl w:ilvl="0" w:tentative="0">
      <w:start w:val="0"/>
      <w:numFmt w:val="bullet"/>
      <w:lvlText w:val="•"/>
      <w:lvlJc w:val="left"/>
      <w:pPr>
        <w:ind w:left="1066" w:hanging="100"/>
      </w:pPr>
      <w:rPr>
        <w:rFonts w:hint="default" w:ascii="Arial MT" w:hAnsi="Arial MT" w:eastAsia="Arial MT" w:cs="Arial MT"/>
        <w:b w:val="0"/>
        <w:bCs w:val="0"/>
        <w:i w:val="0"/>
        <w:iCs w:val="0"/>
        <w:spacing w:val="0"/>
        <w:w w:val="85"/>
        <w:sz w:val="26"/>
        <w:szCs w:val="26"/>
        <w:lang w:val="en-US" w:eastAsia="en-US" w:bidi="ar-SA"/>
      </w:rPr>
    </w:lvl>
    <w:lvl w:ilvl="1" w:tentative="0">
      <w:start w:val="0"/>
      <w:numFmt w:val="bullet"/>
      <w:lvlText w:val="•"/>
      <w:lvlJc w:val="left"/>
      <w:pPr>
        <w:ind w:left="2040" w:hanging="100"/>
      </w:pPr>
      <w:rPr>
        <w:rFonts w:hint="default"/>
        <w:lang w:val="en-US" w:eastAsia="en-US" w:bidi="ar-SA"/>
      </w:rPr>
    </w:lvl>
    <w:lvl w:ilvl="2" w:tentative="0">
      <w:start w:val="0"/>
      <w:numFmt w:val="bullet"/>
      <w:lvlText w:val="•"/>
      <w:lvlJc w:val="left"/>
      <w:pPr>
        <w:ind w:left="3021" w:hanging="100"/>
      </w:pPr>
      <w:rPr>
        <w:rFonts w:hint="default"/>
        <w:lang w:val="en-US" w:eastAsia="en-US" w:bidi="ar-SA"/>
      </w:rPr>
    </w:lvl>
    <w:lvl w:ilvl="3" w:tentative="0">
      <w:start w:val="0"/>
      <w:numFmt w:val="bullet"/>
      <w:lvlText w:val="•"/>
      <w:lvlJc w:val="left"/>
      <w:pPr>
        <w:ind w:left="4002" w:hanging="100"/>
      </w:pPr>
      <w:rPr>
        <w:rFonts w:hint="default"/>
        <w:lang w:val="en-US" w:eastAsia="en-US" w:bidi="ar-SA"/>
      </w:rPr>
    </w:lvl>
    <w:lvl w:ilvl="4" w:tentative="0">
      <w:start w:val="0"/>
      <w:numFmt w:val="bullet"/>
      <w:lvlText w:val="•"/>
      <w:lvlJc w:val="left"/>
      <w:pPr>
        <w:ind w:left="4983" w:hanging="100"/>
      </w:pPr>
      <w:rPr>
        <w:rFonts w:hint="default"/>
        <w:lang w:val="en-US" w:eastAsia="en-US" w:bidi="ar-SA"/>
      </w:rPr>
    </w:lvl>
    <w:lvl w:ilvl="5" w:tentative="0">
      <w:start w:val="0"/>
      <w:numFmt w:val="bullet"/>
      <w:lvlText w:val="•"/>
      <w:lvlJc w:val="left"/>
      <w:pPr>
        <w:ind w:left="5964" w:hanging="100"/>
      </w:pPr>
      <w:rPr>
        <w:rFonts w:hint="default"/>
        <w:lang w:val="en-US" w:eastAsia="en-US" w:bidi="ar-SA"/>
      </w:rPr>
    </w:lvl>
    <w:lvl w:ilvl="6" w:tentative="0">
      <w:start w:val="0"/>
      <w:numFmt w:val="bullet"/>
      <w:lvlText w:val="•"/>
      <w:lvlJc w:val="left"/>
      <w:pPr>
        <w:ind w:left="6945" w:hanging="100"/>
      </w:pPr>
      <w:rPr>
        <w:rFonts w:hint="default"/>
        <w:lang w:val="en-US" w:eastAsia="en-US" w:bidi="ar-SA"/>
      </w:rPr>
    </w:lvl>
    <w:lvl w:ilvl="7" w:tentative="0">
      <w:start w:val="0"/>
      <w:numFmt w:val="bullet"/>
      <w:lvlText w:val="•"/>
      <w:lvlJc w:val="left"/>
      <w:pPr>
        <w:ind w:left="7926" w:hanging="100"/>
      </w:pPr>
      <w:rPr>
        <w:rFonts w:hint="default"/>
        <w:lang w:val="en-US" w:eastAsia="en-US" w:bidi="ar-SA"/>
      </w:rPr>
    </w:lvl>
    <w:lvl w:ilvl="8" w:tentative="0">
      <w:start w:val="0"/>
      <w:numFmt w:val="bullet"/>
      <w:lvlText w:val="•"/>
      <w:lvlJc w:val="left"/>
      <w:pPr>
        <w:ind w:left="8907" w:hanging="100"/>
      </w:pPr>
      <w:rPr>
        <w:rFonts w:hint="default"/>
        <w:lang w:val="en-US" w:eastAsia="en-US" w:bidi="ar-SA"/>
      </w:rPr>
    </w:lvl>
  </w:abstractNum>
  <w:abstractNum w:abstractNumId="11">
    <w:nsid w:val="C0283A65"/>
    <w:multiLevelType w:val="multilevel"/>
    <w:tmpl w:val="C0283A65"/>
    <w:lvl w:ilvl="0" w:tentative="0">
      <w:start w:val="1"/>
      <w:numFmt w:val="lowerLetter"/>
      <w:lvlText w:val="%1)"/>
      <w:lvlJc w:val="left"/>
      <w:pPr>
        <w:ind w:left="1686"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tentative="0">
      <w:start w:val="1"/>
      <w:numFmt w:val="lowerRoman"/>
      <w:lvlText w:val="%2."/>
      <w:lvlJc w:val="left"/>
      <w:pPr>
        <w:ind w:left="1686" w:hanging="30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2" w:tentative="0">
      <w:start w:val="0"/>
      <w:numFmt w:val="bullet"/>
      <w:lvlText w:val="•"/>
      <w:lvlJc w:val="left"/>
      <w:pPr>
        <w:ind w:left="3517" w:hanging="308"/>
      </w:pPr>
      <w:rPr>
        <w:rFonts w:hint="default"/>
        <w:lang w:val="en-US" w:eastAsia="en-US" w:bidi="ar-SA"/>
      </w:rPr>
    </w:lvl>
    <w:lvl w:ilvl="3" w:tentative="0">
      <w:start w:val="0"/>
      <w:numFmt w:val="bullet"/>
      <w:lvlText w:val="•"/>
      <w:lvlJc w:val="left"/>
      <w:pPr>
        <w:ind w:left="4436" w:hanging="308"/>
      </w:pPr>
      <w:rPr>
        <w:rFonts w:hint="default"/>
        <w:lang w:val="en-US" w:eastAsia="en-US" w:bidi="ar-SA"/>
      </w:rPr>
    </w:lvl>
    <w:lvl w:ilvl="4" w:tentative="0">
      <w:start w:val="0"/>
      <w:numFmt w:val="bullet"/>
      <w:lvlText w:val="•"/>
      <w:lvlJc w:val="left"/>
      <w:pPr>
        <w:ind w:left="5355" w:hanging="308"/>
      </w:pPr>
      <w:rPr>
        <w:rFonts w:hint="default"/>
        <w:lang w:val="en-US" w:eastAsia="en-US" w:bidi="ar-SA"/>
      </w:rPr>
    </w:lvl>
    <w:lvl w:ilvl="5" w:tentative="0">
      <w:start w:val="0"/>
      <w:numFmt w:val="bullet"/>
      <w:lvlText w:val="•"/>
      <w:lvlJc w:val="left"/>
      <w:pPr>
        <w:ind w:left="6274" w:hanging="308"/>
      </w:pPr>
      <w:rPr>
        <w:rFonts w:hint="default"/>
        <w:lang w:val="en-US" w:eastAsia="en-US" w:bidi="ar-SA"/>
      </w:rPr>
    </w:lvl>
    <w:lvl w:ilvl="6" w:tentative="0">
      <w:start w:val="0"/>
      <w:numFmt w:val="bullet"/>
      <w:lvlText w:val="•"/>
      <w:lvlJc w:val="left"/>
      <w:pPr>
        <w:ind w:left="7193" w:hanging="308"/>
      </w:pPr>
      <w:rPr>
        <w:rFonts w:hint="default"/>
        <w:lang w:val="en-US" w:eastAsia="en-US" w:bidi="ar-SA"/>
      </w:rPr>
    </w:lvl>
    <w:lvl w:ilvl="7" w:tentative="0">
      <w:start w:val="0"/>
      <w:numFmt w:val="bullet"/>
      <w:lvlText w:val="•"/>
      <w:lvlJc w:val="left"/>
      <w:pPr>
        <w:ind w:left="8112" w:hanging="308"/>
      </w:pPr>
      <w:rPr>
        <w:rFonts w:hint="default"/>
        <w:lang w:val="en-US" w:eastAsia="en-US" w:bidi="ar-SA"/>
      </w:rPr>
    </w:lvl>
    <w:lvl w:ilvl="8" w:tentative="0">
      <w:start w:val="0"/>
      <w:numFmt w:val="bullet"/>
      <w:lvlText w:val="•"/>
      <w:lvlJc w:val="left"/>
      <w:pPr>
        <w:ind w:left="9031" w:hanging="308"/>
      </w:pPr>
      <w:rPr>
        <w:rFonts w:hint="default"/>
        <w:lang w:val="en-US" w:eastAsia="en-US" w:bidi="ar-SA"/>
      </w:rPr>
    </w:lvl>
  </w:abstractNum>
  <w:abstractNum w:abstractNumId="12">
    <w:nsid w:val="C9412743"/>
    <w:multiLevelType w:val="multilevel"/>
    <w:tmpl w:val="C9412743"/>
    <w:lvl w:ilvl="0" w:tentative="0">
      <w:start w:val="2"/>
      <w:numFmt w:val="decimal"/>
      <w:lvlText w:val="%1"/>
      <w:lvlJc w:val="left"/>
      <w:pPr>
        <w:ind w:left="1691" w:hanging="720"/>
        <w:jc w:val="left"/>
      </w:pPr>
      <w:rPr>
        <w:rFonts w:hint="default"/>
        <w:lang w:val="en-US" w:eastAsia="en-US" w:bidi="ar-SA"/>
      </w:rPr>
    </w:lvl>
    <w:lvl w:ilvl="1" w:tentative="0">
      <w:start w:val="1"/>
      <w:numFmt w:val="decimal"/>
      <w:lvlText w:val="%1.%2"/>
      <w:lvlJc w:val="left"/>
      <w:pPr>
        <w:ind w:left="1691"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tentative="0">
      <w:start w:val="1"/>
      <w:numFmt w:val="decimal"/>
      <w:lvlText w:val="%1.%2.%3"/>
      <w:lvlJc w:val="left"/>
      <w:pPr>
        <w:ind w:left="1511" w:hanging="5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tentative="0">
      <w:start w:val="0"/>
      <w:numFmt w:val="bullet"/>
      <w:lvlText w:val="•"/>
      <w:lvlJc w:val="left"/>
      <w:pPr>
        <w:ind w:left="3737" w:hanging="540"/>
      </w:pPr>
      <w:rPr>
        <w:rFonts w:hint="default"/>
        <w:lang w:val="en-US" w:eastAsia="en-US" w:bidi="ar-SA"/>
      </w:rPr>
    </w:lvl>
    <w:lvl w:ilvl="4" w:tentative="0">
      <w:start w:val="0"/>
      <w:numFmt w:val="bullet"/>
      <w:lvlText w:val="•"/>
      <w:lvlJc w:val="left"/>
      <w:pPr>
        <w:ind w:left="4756" w:hanging="540"/>
      </w:pPr>
      <w:rPr>
        <w:rFonts w:hint="default"/>
        <w:lang w:val="en-US" w:eastAsia="en-US" w:bidi="ar-SA"/>
      </w:rPr>
    </w:lvl>
    <w:lvl w:ilvl="5" w:tentative="0">
      <w:start w:val="0"/>
      <w:numFmt w:val="bullet"/>
      <w:lvlText w:val="•"/>
      <w:lvlJc w:val="left"/>
      <w:pPr>
        <w:ind w:left="5775" w:hanging="540"/>
      </w:pPr>
      <w:rPr>
        <w:rFonts w:hint="default"/>
        <w:lang w:val="en-US" w:eastAsia="en-US" w:bidi="ar-SA"/>
      </w:rPr>
    </w:lvl>
    <w:lvl w:ilvl="6" w:tentative="0">
      <w:start w:val="0"/>
      <w:numFmt w:val="bullet"/>
      <w:lvlText w:val="•"/>
      <w:lvlJc w:val="left"/>
      <w:pPr>
        <w:ind w:left="6793" w:hanging="540"/>
      </w:pPr>
      <w:rPr>
        <w:rFonts w:hint="default"/>
        <w:lang w:val="en-US" w:eastAsia="en-US" w:bidi="ar-SA"/>
      </w:rPr>
    </w:lvl>
    <w:lvl w:ilvl="7" w:tentative="0">
      <w:start w:val="0"/>
      <w:numFmt w:val="bullet"/>
      <w:lvlText w:val="•"/>
      <w:lvlJc w:val="left"/>
      <w:pPr>
        <w:ind w:left="7812" w:hanging="540"/>
      </w:pPr>
      <w:rPr>
        <w:rFonts w:hint="default"/>
        <w:lang w:val="en-US" w:eastAsia="en-US" w:bidi="ar-SA"/>
      </w:rPr>
    </w:lvl>
    <w:lvl w:ilvl="8" w:tentative="0">
      <w:start w:val="0"/>
      <w:numFmt w:val="bullet"/>
      <w:lvlText w:val="•"/>
      <w:lvlJc w:val="left"/>
      <w:pPr>
        <w:ind w:left="8831" w:hanging="540"/>
      </w:pPr>
      <w:rPr>
        <w:rFonts w:hint="default"/>
        <w:lang w:val="en-US" w:eastAsia="en-US" w:bidi="ar-SA"/>
      </w:rPr>
    </w:lvl>
  </w:abstractNum>
  <w:abstractNum w:abstractNumId="13">
    <w:nsid w:val="CB94649F"/>
    <w:multiLevelType w:val="multilevel"/>
    <w:tmpl w:val="CB94649F"/>
    <w:lvl w:ilvl="0" w:tentative="0">
      <w:start w:val="1"/>
      <w:numFmt w:val="lowerRoman"/>
      <w:lvlText w:val="%1."/>
      <w:lvlJc w:val="left"/>
      <w:pPr>
        <w:ind w:left="1686" w:hanging="216"/>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598" w:hanging="216"/>
      </w:pPr>
      <w:rPr>
        <w:rFonts w:hint="default"/>
        <w:lang w:val="en-US" w:eastAsia="en-US" w:bidi="ar-SA"/>
      </w:rPr>
    </w:lvl>
    <w:lvl w:ilvl="2" w:tentative="0">
      <w:start w:val="0"/>
      <w:numFmt w:val="bullet"/>
      <w:lvlText w:val="•"/>
      <w:lvlJc w:val="left"/>
      <w:pPr>
        <w:ind w:left="3517" w:hanging="216"/>
      </w:pPr>
      <w:rPr>
        <w:rFonts w:hint="default"/>
        <w:lang w:val="en-US" w:eastAsia="en-US" w:bidi="ar-SA"/>
      </w:rPr>
    </w:lvl>
    <w:lvl w:ilvl="3" w:tentative="0">
      <w:start w:val="0"/>
      <w:numFmt w:val="bullet"/>
      <w:lvlText w:val="•"/>
      <w:lvlJc w:val="left"/>
      <w:pPr>
        <w:ind w:left="4436" w:hanging="216"/>
      </w:pPr>
      <w:rPr>
        <w:rFonts w:hint="default"/>
        <w:lang w:val="en-US" w:eastAsia="en-US" w:bidi="ar-SA"/>
      </w:rPr>
    </w:lvl>
    <w:lvl w:ilvl="4" w:tentative="0">
      <w:start w:val="0"/>
      <w:numFmt w:val="bullet"/>
      <w:lvlText w:val="•"/>
      <w:lvlJc w:val="left"/>
      <w:pPr>
        <w:ind w:left="5355" w:hanging="216"/>
      </w:pPr>
      <w:rPr>
        <w:rFonts w:hint="default"/>
        <w:lang w:val="en-US" w:eastAsia="en-US" w:bidi="ar-SA"/>
      </w:rPr>
    </w:lvl>
    <w:lvl w:ilvl="5" w:tentative="0">
      <w:start w:val="0"/>
      <w:numFmt w:val="bullet"/>
      <w:lvlText w:val="•"/>
      <w:lvlJc w:val="left"/>
      <w:pPr>
        <w:ind w:left="6274" w:hanging="216"/>
      </w:pPr>
      <w:rPr>
        <w:rFonts w:hint="default"/>
        <w:lang w:val="en-US" w:eastAsia="en-US" w:bidi="ar-SA"/>
      </w:rPr>
    </w:lvl>
    <w:lvl w:ilvl="6" w:tentative="0">
      <w:start w:val="0"/>
      <w:numFmt w:val="bullet"/>
      <w:lvlText w:val="•"/>
      <w:lvlJc w:val="left"/>
      <w:pPr>
        <w:ind w:left="7193" w:hanging="216"/>
      </w:pPr>
      <w:rPr>
        <w:rFonts w:hint="default"/>
        <w:lang w:val="en-US" w:eastAsia="en-US" w:bidi="ar-SA"/>
      </w:rPr>
    </w:lvl>
    <w:lvl w:ilvl="7" w:tentative="0">
      <w:start w:val="0"/>
      <w:numFmt w:val="bullet"/>
      <w:lvlText w:val="•"/>
      <w:lvlJc w:val="left"/>
      <w:pPr>
        <w:ind w:left="8112" w:hanging="216"/>
      </w:pPr>
      <w:rPr>
        <w:rFonts w:hint="default"/>
        <w:lang w:val="en-US" w:eastAsia="en-US" w:bidi="ar-SA"/>
      </w:rPr>
    </w:lvl>
    <w:lvl w:ilvl="8" w:tentative="0">
      <w:start w:val="0"/>
      <w:numFmt w:val="bullet"/>
      <w:lvlText w:val="•"/>
      <w:lvlJc w:val="left"/>
      <w:pPr>
        <w:ind w:left="9031" w:hanging="216"/>
      </w:pPr>
      <w:rPr>
        <w:rFonts w:hint="default"/>
        <w:lang w:val="en-US" w:eastAsia="en-US" w:bidi="ar-SA"/>
      </w:rPr>
    </w:lvl>
  </w:abstractNum>
  <w:abstractNum w:abstractNumId="14">
    <w:nsid w:val="D5F12F34"/>
    <w:multiLevelType w:val="multilevel"/>
    <w:tmpl w:val="D5F12F34"/>
    <w:lvl w:ilvl="0" w:tentative="0">
      <w:start w:val="1"/>
      <w:numFmt w:val="lowerLetter"/>
      <w:lvlText w:val="%1."/>
      <w:lvlJc w:val="left"/>
      <w:pPr>
        <w:ind w:left="1686" w:hanging="360"/>
        <w:jc w:val="right"/>
      </w:pPr>
      <w:rPr>
        <w:rFonts w:hint="default" w:ascii="Times New Roman" w:hAnsi="Times New Roman" w:eastAsia="Times New Roman" w:cs="Times New Roman"/>
        <w:b w:val="0"/>
        <w:bCs w:val="0"/>
        <w:i w:val="0"/>
        <w:iCs w:val="0"/>
        <w:spacing w:val="-1"/>
        <w:w w:val="100"/>
        <w:sz w:val="24"/>
        <w:szCs w:val="24"/>
        <w:lang w:val="en-US" w:eastAsia="en-US" w:bidi="ar-SA"/>
      </w:rPr>
    </w:lvl>
    <w:lvl w:ilvl="1" w:tentative="0">
      <w:start w:val="1"/>
      <w:numFmt w:val="lowerRoman"/>
      <w:lvlText w:val="%2."/>
      <w:lvlJc w:val="left"/>
      <w:pPr>
        <w:ind w:left="1866" w:hanging="269"/>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tentative="0">
      <w:start w:val="0"/>
      <w:numFmt w:val="bullet"/>
      <w:lvlText w:val="•"/>
      <w:lvlJc w:val="left"/>
      <w:pPr>
        <w:ind w:left="2860" w:hanging="269"/>
      </w:pPr>
      <w:rPr>
        <w:rFonts w:hint="default"/>
        <w:lang w:val="en-US" w:eastAsia="en-US" w:bidi="ar-SA"/>
      </w:rPr>
    </w:lvl>
    <w:lvl w:ilvl="3" w:tentative="0">
      <w:start w:val="0"/>
      <w:numFmt w:val="bullet"/>
      <w:lvlText w:val="•"/>
      <w:lvlJc w:val="left"/>
      <w:pPr>
        <w:ind w:left="3861" w:hanging="269"/>
      </w:pPr>
      <w:rPr>
        <w:rFonts w:hint="default"/>
        <w:lang w:val="en-US" w:eastAsia="en-US" w:bidi="ar-SA"/>
      </w:rPr>
    </w:lvl>
    <w:lvl w:ilvl="4" w:tentative="0">
      <w:start w:val="0"/>
      <w:numFmt w:val="bullet"/>
      <w:lvlText w:val="•"/>
      <w:lvlJc w:val="left"/>
      <w:pPr>
        <w:ind w:left="4862" w:hanging="269"/>
      </w:pPr>
      <w:rPr>
        <w:rFonts w:hint="default"/>
        <w:lang w:val="en-US" w:eastAsia="en-US" w:bidi="ar-SA"/>
      </w:rPr>
    </w:lvl>
    <w:lvl w:ilvl="5" w:tentative="0">
      <w:start w:val="0"/>
      <w:numFmt w:val="bullet"/>
      <w:lvlText w:val="•"/>
      <w:lvlJc w:val="left"/>
      <w:pPr>
        <w:ind w:left="5863" w:hanging="269"/>
      </w:pPr>
      <w:rPr>
        <w:rFonts w:hint="default"/>
        <w:lang w:val="en-US" w:eastAsia="en-US" w:bidi="ar-SA"/>
      </w:rPr>
    </w:lvl>
    <w:lvl w:ilvl="6" w:tentative="0">
      <w:start w:val="0"/>
      <w:numFmt w:val="bullet"/>
      <w:lvlText w:val="•"/>
      <w:lvlJc w:val="left"/>
      <w:pPr>
        <w:ind w:left="6864" w:hanging="269"/>
      </w:pPr>
      <w:rPr>
        <w:rFonts w:hint="default"/>
        <w:lang w:val="en-US" w:eastAsia="en-US" w:bidi="ar-SA"/>
      </w:rPr>
    </w:lvl>
    <w:lvl w:ilvl="7" w:tentative="0">
      <w:start w:val="0"/>
      <w:numFmt w:val="bullet"/>
      <w:lvlText w:val="•"/>
      <w:lvlJc w:val="left"/>
      <w:pPr>
        <w:ind w:left="7865" w:hanging="269"/>
      </w:pPr>
      <w:rPr>
        <w:rFonts w:hint="default"/>
        <w:lang w:val="en-US" w:eastAsia="en-US" w:bidi="ar-SA"/>
      </w:rPr>
    </w:lvl>
    <w:lvl w:ilvl="8" w:tentative="0">
      <w:start w:val="0"/>
      <w:numFmt w:val="bullet"/>
      <w:lvlText w:val="•"/>
      <w:lvlJc w:val="left"/>
      <w:pPr>
        <w:ind w:left="8866" w:hanging="269"/>
      </w:pPr>
      <w:rPr>
        <w:rFonts w:hint="default"/>
        <w:lang w:val="en-US" w:eastAsia="en-US" w:bidi="ar-SA"/>
      </w:rPr>
    </w:lvl>
  </w:abstractNum>
  <w:abstractNum w:abstractNumId="15">
    <w:nsid w:val="DAE62134"/>
    <w:multiLevelType w:val="multilevel"/>
    <w:tmpl w:val="DAE62134"/>
    <w:lvl w:ilvl="0" w:tentative="0">
      <w:start w:val="3"/>
      <w:numFmt w:val="decimal"/>
      <w:lvlText w:val="%1"/>
      <w:lvlJc w:val="left"/>
      <w:pPr>
        <w:ind w:left="1691" w:hanging="720"/>
        <w:jc w:val="left"/>
      </w:pPr>
      <w:rPr>
        <w:rFonts w:hint="default"/>
        <w:lang w:val="en-US" w:eastAsia="en-US" w:bidi="ar-SA"/>
      </w:rPr>
    </w:lvl>
    <w:lvl w:ilvl="1" w:tentative="0">
      <w:start w:val="1"/>
      <w:numFmt w:val="decimal"/>
      <w:lvlText w:val="%1.%2"/>
      <w:lvlJc w:val="left"/>
      <w:pPr>
        <w:ind w:left="1691"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tentative="0">
      <w:start w:val="1"/>
      <w:numFmt w:val="decimal"/>
      <w:lvlText w:val="%1.%2.%3"/>
      <w:lvlJc w:val="left"/>
      <w:pPr>
        <w:ind w:left="1691"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tentative="0">
      <w:start w:val="0"/>
      <w:numFmt w:val="bullet"/>
      <w:lvlText w:val="•"/>
      <w:lvlJc w:val="left"/>
      <w:pPr>
        <w:ind w:left="4450" w:hanging="720"/>
      </w:pPr>
      <w:rPr>
        <w:rFonts w:hint="default"/>
        <w:lang w:val="en-US" w:eastAsia="en-US" w:bidi="ar-SA"/>
      </w:rPr>
    </w:lvl>
    <w:lvl w:ilvl="4" w:tentative="0">
      <w:start w:val="0"/>
      <w:numFmt w:val="bullet"/>
      <w:lvlText w:val="•"/>
      <w:lvlJc w:val="left"/>
      <w:pPr>
        <w:ind w:left="5367" w:hanging="720"/>
      </w:pPr>
      <w:rPr>
        <w:rFonts w:hint="default"/>
        <w:lang w:val="en-US" w:eastAsia="en-US" w:bidi="ar-SA"/>
      </w:rPr>
    </w:lvl>
    <w:lvl w:ilvl="5" w:tentative="0">
      <w:start w:val="0"/>
      <w:numFmt w:val="bullet"/>
      <w:lvlText w:val="•"/>
      <w:lvlJc w:val="left"/>
      <w:pPr>
        <w:ind w:left="6284" w:hanging="720"/>
      </w:pPr>
      <w:rPr>
        <w:rFonts w:hint="default"/>
        <w:lang w:val="en-US" w:eastAsia="en-US" w:bidi="ar-SA"/>
      </w:rPr>
    </w:lvl>
    <w:lvl w:ilvl="6" w:tentative="0">
      <w:start w:val="0"/>
      <w:numFmt w:val="bullet"/>
      <w:lvlText w:val="•"/>
      <w:lvlJc w:val="left"/>
      <w:pPr>
        <w:ind w:left="7201" w:hanging="720"/>
      </w:pPr>
      <w:rPr>
        <w:rFonts w:hint="default"/>
        <w:lang w:val="en-US" w:eastAsia="en-US" w:bidi="ar-SA"/>
      </w:rPr>
    </w:lvl>
    <w:lvl w:ilvl="7" w:tentative="0">
      <w:start w:val="0"/>
      <w:numFmt w:val="bullet"/>
      <w:lvlText w:val="•"/>
      <w:lvlJc w:val="left"/>
      <w:pPr>
        <w:ind w:left="8118" w:hanging="720"/>
      </w:pPr>
      <w:rPr>
        <w:rFonts w:hint="default"/>
        <w:lang w:val="en-US" w:eastAsia="en-US" w:bidi="ar-SA"/>
      </w:rPr>
    </w:lvl>
    <w:lvl w:ilvl="8" w:tentative="0">
      <w:start w:val="0"/>
      <w:numFmt w:val="bullet"/>
      <w:lvlText w:val="•"/>
      <w:lvlJc w:val="left"/>
      <w:pPr>
        <w:ind w:left="9035" w:hanging="720"/>
      </w:pPr>
      <w:rPr>
        <w:rFonts w:hint="default"/>
        <w:lang w:val="en-US" w:eastAsia="en-US" w:bidi="ar-SA"/>
      </w:rPr>
    </w:lvl>
  </w:abstractNum>
  <w:abstractNum w:abstractNumId="16">
    <w:nsid w:val="F066642F"/>
    <w:multiLevelType w:val="multilevel"/>
    <w:tmpl w:val="F066642F"/>
    <w:lvl w:ilvl="0" w:tentative="0">
      <w:start w:val="1"/>
      <w:numFmt w:val="lowerRoman"/>
      <w:lvlText w:val="(%1)"/>
      <w:lvlJc w:val="left"/>
      <w:pPr>
        <w:ind w:left="1866"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760" w:hanging="360"/>
      </w:pPr>
      <w:rPr>
        <w:rFonts w:hint="default"/>
        <w:lang w:val="en-US" w:eastAsia="en-US" w:bidi="ar-SA"/>
      </w:rPr>
    </w:lvl>
    <w:lvl w:ilvl="2" w:tentative="0">
      <w:start w:val="0"/>
      <w:numFmt w:val="bullet"/>
      <w:lvlText w:val="•"/>
      <w:lvlJc w:val="left"/>
      <w:pPr>
        <w:ind w:left="3661" w:hanging="360"/>
      </w:pPr>
      <w:rPr>
        <w:rFonts w:hint="default"/>
        <w:lang w:val="en-US" w:eastAsia="en-US" w:bidi="ar-SA"/>
      </w:rPr>
    </w:lvl>
    <w:lvl w:ilvl="3" w:tentative="0">
      <w:start w:val="0"/>
      <w:numFmt w:val="bullet"/>
      <w:lvlText w:val="•"/>
      <w:lvlJc w:val="left"/>
      <w:pPr>
        <w:ind w:left="4562" w:hanging="360"/>
      </w:pPr>
      <w:rPr>
        <w:rFonts w:hint="default"/>
        <w:lang w:val="en-US" w:eastAsia="en-US" w:bidi="ar-SA"/>
      </w:rPr>
    </w:lvl>
    <w:lvl w:ilvl="4" w:tentative="0">
      <w:start w:val="0"/>
      <w:numFmt w:val="bullet"/>
      <w:lvlText w:val="•"/>
      <w:lvlJc w:val="left"/>
      <w:pPr>
        <w:ind w:left="5463" w:hanging="360"/>
      </w:pPr>
      <w:rPr>
        <w:rFonts w:hint="default"/>
        <w:lang w:val="en-US" w:eastAsia="en-US" w:bidi="ar-SA"/>
      </w:rPr>
    </w:lvl>
    <w:lvl w:ilvl="5" w:tentative="0">
      <w:start w:val="0"/>
      <w:numFmt w:val="bullet"/>
      <w:lvlText w:val="•"/>
      <w:lvlJc w:val="left"/>
      <w:pPr>
        <w:ind w:left="6364" w:hanging="360"/>
      </w:pPr>
      <w:rPr>
        <w:rFonts w:hint="default"/>
        <w:lang w:val="en-US" w:eastAsia="en-US" w:bidi="ar-SA"/>
      </w:rPr>
    </w:lvl>
    <w:lvl w:ilvl="6" w:tentative="0">
      <w:start w:val="0"/>
      <w:numFmt w:val="bullet"/>
      <w:lvlText w:val="•"/>
      <w:lvlJc w:val="left"/>
      <w:pPr>
        <w:ind w:left="7265" w:hanging="360"/>
      </w:pPr>
      <w:rPr>
        <w:rFonts w:hint="default"/>
        <w:lang w:val="en-US" w:eastAsia="en-US" w:bidi="ar-SA"/>
      </w:rPr>
    </w:lvl>
    <w:lvl w:ilvl="7" w:tentative="0">
      <w:start w:val="0"/>
      <w:numFmt w:val="bullet"/>
      <w:lvlText w:val="•"/>
      <w:lvlJc w:val="left"/>
      <w:pPr>
        <w:ind w:left="8166" w:hanging="360"/>
      </w:pPr>
      <w:rPr>
        <w:rFonts w:hint="default"/>
        <w:lang w:val="en-US" w:eastAsia="en-US" w:bidi="ar-SA"/>
      </w:rPr>
    </w:lvl>
    <w:lvl w:ilvl="8" w:tentative="0">
      <w:start w:val="0"/>
      <w:numFmt w:val="bullet"/>
      <w:lvlText w:val="•"/>
      <w:lvlJc w:val="left"/>
      <w:pPr>
        <w:ind w:left="9067" w:hanging="360"/>
      </w:pPr>
      <w:rPr>
        <w:rFonts w:hint="default"/>
        <w:lang w:val="en-US" w:eastAsia="en-US" w:bidi="ar-SA"/>
      </w:rPr>
    </w:lvl>
  </w:abstractNum>
  <w:abstractNum w:abstractNumId="17">
    <w:nsid w:val="F2A81E1A"/>
    <w:multiLevelType w:val="multilevel"/>
    <w:tmpl w:val="F2A81E1A"/>
    <w:lvl w:ilvl="0" w:tentative="0">
      <w:start w:val="2"/>
      <w:numFmt w:val="decimal"/>
      <w:lvlText w:val="%1"/>
      <w:lvlJc w:val="left"/>
      <w:pPr>
        <w:ind w:left="1686" w:hanging="540"/>
        <w:jc w:val="left"/>
      </w:pPr>
      <w:rPr>
        <w:rFonts w:hint="default"/>
        <w:lang w:val="en-US" w:eastAsia="en-US" w:bidi="ar-SA"/>
      </w:rPr>
    </w:lvl>
    <w:lvl w:ilvl="1" w:tentative="0">
      <w:start w:val="1"/>
      <w:numFmt w:val="decimal"/>
      <w:lvlText w:val="%1.%2"/>
      <w:lvlJc w:val="left"/>
      <w:pPr>
        <w:ind w:left="1686" w:hanging="540"/>
        <w:jc w:val="right"/>
      </w:pPr>
      <w:rPr>
        <w:rFonts w:hint="default" w:ascii="Times New Roman" w:hAnsi="Times New Roman" w:eastAsia="Times New Roman" w:cs="Times New Roman"/>
        <w:b/>
        <w:bCs/>
        <w:i w:val="0"/>
        <w:iCs w:val="0"/>
        <w:spacing w:val="0"/>
        <w:w w:val="100"/>
        <w:sz w:val="24"/>
        <w:szCs w:val="24"/>
        <w:lang w:val="en-US" w:eastAsia="en-US" w:bidi="ar-SA"/>
      </w:rPr>
    </w:lvl>
    <w:lvl w:ilvl="2" w:tentative="0">
      <w:start w:val="1"/>
      <w:numFmt w:val="decimal"/>
      <w:lvlText w:val="%1.%2.%3"/>
      <w:lvlJc w:val="left"/>
      <w:pPr>
        <w:ind w:left="1686" w:hanging="540"/>
        <w:jc w:val="right"/>
      </w:pPr>
      <w:rPr>
        <w:rFonts w:hint="default" w:ascii="Times New Roman" w:hAnsi="Times New Roman" w:eastAsia="Times New Roman" w:cs="Times New Roman"/>
        <w:b/>
        <w:bCs/>
        <w:i w:val="0"/>
        <w:iCs w:val="0"/>
        <w:spacing w:val="-1"/>
        <w:w w:val="96"/>
        <w:sz w:val="24"/>
        <w:szCs w:val="24"/>
        <w:lang w:val="en-US" w:eastAsia="en-US" w:bidi="ar-SA"/>
      </w:rPr>
    </w:lvl>
    <w:lvl w:ilvl="3" w:tentative="0">
      <w:start w:val="1"/>
      <w:numFmt w:val="lowerLetter"/>
      <w:lvlText w:val="%4)"/>
      <w:lvlJc w:val="left"/>
      <w:pPr>
        <w:ind w:left="1506" w:hanging="269"/>
        <w:jc w:val="right"/>
      </w:pPr>
      <w:rPr>
        <w:rFonts w:hint="default" w:ascii="Times New Roman" w:hAnsi="Times New Roman" w:eastAsia="Times New Roman" w:cs="Times New Roman"/>
        <w:b w:val="0"/>
        <w:bCs w:val="0"/>
        <w:i w:val="0"/>
        <w:iCs w:val="0"/>
        <w:spacing w:val="-1"/>
        <w:w w:val="100"/>
        <w:sz w:val="24"/>
        <w:szCs w:val="24"/>
        <w:lang w:val="en-US" w:eastAsia="en-US" w:bidi="ar-SA"/>
      </w:rPr>
    </w:lvl>
    <w:lvl w:ilvl="4" w:tentative="0">
      <w:start w:val="0"/>
      <w:numFmt w:val="bullet"/>
      <w:lvlText w:val="•"/>
      <w:lvlJc w:val="left"/>
      <w:pPr>
        <w:ind w:left="3977" w:hanging="269"/>
      </w:pPr>
      <w:rPr>
        <w:rFonts w:hint="default"/>
        <w:lang w:val="en-US" w:eastAsia="en-US" w:bidi="ar-SA"/>
      </w:rPr>
    </w:lvl>
    <w:lvl w:ilvl="5" w:tentative="0">
      <w:start w:val="0"/>
      <w:numFmt w:val="bullet"/>
      <w:lvlText w:val="•"/>
      <w:lvlJc w:val="left"/>
      <w:pPr>
        <w:ind w:left="5125" w:hanging="269"/>
      </w:pPr>
      <w:rPr>
        <w:rFonts w:hint="default"/>
        <w:lang w:val="en-US" w:eastAsia="en-US" w:bidi="ar-SA"/>
      </w:rPr>
    </w:lvl>
    <w:lvl w:ilvl="6" w:tentative="0">
      <w:start w:val="0"/>
      <w:numFmt w:val="bullet"/>
      <w:lvlText w:val="•"/>
      <w:lvlJc w:val="left"/>
      <w:pPr>
        <w:ind w:left="6274" w:hanging="269"/>
      </w:pPr>
      <w:rPr>
        <w:rFonts w:hint="default"/>
        <w:lang w:val="en-US" w:eastAsia="en-US" w:bidi="ar-SA"/>
      </w:rPr>
    </w:lvl>
    <w:lvl w:ilvl="7" w:tentative="0">
      <w:start w:val="0"/>
      <w:numFmt w:val="bullet"/>
      <w:lvlText w:val="•"/>
      <w:lvlJc w:val="left"/>
      <w:pPr>
        <w:ind w:left="7423" w:hanging="269"/>
      </w:pPr>
      <w:rPr>
        <w:rFonts w:hint="default"/>
        <w:lang w:val="en-US" w:eastAsia="en-US" w:bidi="ar-SA"/>
      </w:rPr>
    </w:lvl>
    <w:lvl w:ilvl="8" w:tentative="0">
      <w:start w:val="0"/>
      <w:numFmt w:val="bullet"/>
      <w:lvlText w:val="•"/>
      <w:lvlJc w:val="left"/>
      <w:pPr>
        <w:ind w:left="8571" w:hanging="269"/>
      </w:pPr>
      <w:rPr>
        <w:rFonts w:hint="default"/>
        <w:lang w:val="en-US" w:eastAsia="en-US" w:bidi="ar-SA"/>
      </w:rPr>
    </w:lvl>
  </w:abstractNum>
  <w:abstractNum w:abstractNumId="18">
    <w:nsid w:val="F30FC083"/>
    <w:multiLevelType w:val="multilevel"/>
    <w:tmpl w:val="F30FC083"/>
    <w:lvl w:ilvl="0" w:tentative="0">
      <w:start w:val="1"/>
      <w:numFmt w:val="lowerRoman"/>
      <w:lvlText w:val="(%1)"/>
      <w:lvlJc w:val="left"/>
      <w:pPr>
        <w:ind w:left="1686" w:hanging="449"/>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598" w:hanging="449"/>
      </w:pPr>
      <w:rPr>
        <w:rFonts w:hint="default"/>
        <w:lang w:val="en-US" w:eastAsia="en-US" w:bidi="ar-SA"/>
      </w:rPr>
    </w:lvl>
    <w:lvl w:ilvl="2" w:tentative="0">
      <w:start w:val="0"/>
      <w:numFmt w:val="bullet"/>
      <w:lvlText w:val="•"/>
      <w:lvlJc w:val="left"/>
      <w:pPr>
        <w:ind w:left="3517" w:hanging="449"/>
      </w:pPr>
      <w:rPr>
        <w:rFonts w:hint="default"/>
        <w:lang w:val="en-US" w:eastAsia="en-US" w:bidi="ar-SA"/>
      </w:rPr>
    </w:lvl>
    <w:lvl w:ilvl="3" w:tentative="0">
      <w:start w:val="0"/>
      <w:numFmt w:val="bullet"/>
      <w:lvlText w:val="•"/>
      <w:lvlJc w:val="left"/>
      <w:pPr>
        <w:ind w:left="4436" w:hanging="449"/>
      </w:pPr>
      <w:rPr>
        <w:rFonts w:hint="default"/>
        <w:lang w:val="en-US" w:eastAsia="en-US" w:bidi="ar-SA"/>
      </w:rPr>
    </w:lvl>
    <w:lvl w:ilvl="4" w:tentative="0">
      <w:start w:val="0"/>
      <w:numFmt w:val="bullet"/>
      <w:lvlText w:val="•"/>
      <w:lvlJc w:val="left"/>
      <w:pPr>
        <w:ind w:left="5355" w:hanging="449"/>
      </w:pPr>
      <w:rPr>
        <w:rFonts w:hint="default"/>
        <w:lang w:val="en-US" w:eastAsia="en-US" w:bidi="ar-SA"/>
      </w:rPr>
    </w:lvl>
    <w:lvl w:ilvl="5" w:tentative="0">
      <w:start w:val="0"/>
      <w:numFmt w:val="bullet"/>
      <w:lvlText w:val="•"/>
      <w:lvlJc w:val="left"/>
      <w:pPr>
        <w:ind w:left="6274" w:hanging="449"/>
      </w:pPr>
      <w:rPr>
        <w:rFonts w:hint="default"/>
        <w:lang w:val="en-US" w:eastAsia="en-US" w:bidi="ar-SA"/>
      </w:rPr>
    </w:lvl>
    <w:lvl w:ilvl="6" w:tentative="0">
      <w:start w:val="0"/>
      <w:numFmt w:val="bullet"/>
      <w:lvlText w:val="•"/>
      <w:lvlJc w:val="left"/>
      <w:pPr>
        <w:ind w:left="7193" w:hanging="449"/>
      </w:pPr>
      <w:rPr>
        <w:rFonts w:hint="default"/>
        <w:lang w:val="en-US" w:eastAsia="en-US" w:bidi="ar-SA"/>
      </w:rPr>
    </w:lvl>
    <w:lvl w:ilvl="7" w:tentative="0">
      <w:start w:val="0"/>
      <w:numFmt w:val="bullet"/>
      <w:lvlText w:val="•"/>
      <w:lvlJc w:val="left"/>
      <w:pPr>
        <w:ind w:left="8112" w:hanging="449"/>
      </w:pPr>
      <w:rPr>
        <w:rFonts w:hint="default"/>
        <w:lang w:val="en-US" w:eastAsia="en-US" w:bidi="ar-SA"/>
      </w:rPr>
    </w:lvl>
    <w:lvl w:ilvl="8" w:tentative="0">
      <w:start w:val="0"/>
      <w:numFmt w:val="bullet"/>
      <w:lvlText w:val="•"/>
      <w:lvlJc w:val="left"/>
      <w:pPr>
        <w:ind w:left="9031" w:hanging="449"/>
      </w:pPr>
      <w:rPr>
        <w:rFonts w:hint="default"/>
        <w:lang w:val="en-US" w:eastAsia="en-US" w:bidi="ar-SA"/>
      </w:rPr>
    </w:lvl>
  </w:abstractNum>
  <w:abstractNum w:abstractNumId="19">
    <w:nsid w:val="F9718D3C"/>
    <w:multiLevelType w:val="multilevel"/>
    <w:tmpl w:val="F9718D3C"/>
    <w:lvl w:ilvl="0" w:tentative="0">
      <w:start w:val="0"/>
      <w:numFmt w:val="bullet"/>
      <w:lvlText w:val=""/>
      <w:lvlJc w:val="left"/>
      <w:pPr>
        <w:ind w:left="1686" w:hanging="360"/>
      </w:pPr>
      <w:rPr>
        <w:rFonts w:hint="default" w:ascii="Wingdings" w:hAnsi="Wingdings" w:eastAsia="Wingdings" w:cs="Wingdings"/>
        <w:b w:val="0"/>
        <w:bCs w:val="0"/>
        <w:i w:val="0"/>
        <w:iCs w:val="0"/>
        <w:spacing w:val="0"/>
        <w:w w:val="100"/>
        <w:sz w:val="24"/>
        <w:szCs w:val="24"/>
        <w:lang w:val="en-US" w:eastAsia="en-US" w:bidi="ar-SA"/>
      </w:rPr>
    </w:lvl>
    <w:lvl w:ilvl="1" w:tentative="0">
      <w:start w:val="0"/>
      <w:numFmt w:val="bullet"/>
      <w:lvlText w:val="•"/>
      <w:lvlJc w:val="left"/>
      <w:pPr>
        <w:ind w:left="2598" w:hanging="360"/>
      </w:pPr>
      <w:rPr>
        <w:rFonts w:hint="default"/>
        <w:lang w:val="en-US" w:eastAsia="en-US" w:bidi="ar-SA"/>
      </w:rPr>
    </w:lvl>
    <w:lvl w:ilvl="2" w:tentative="0">
      <w:start w:val="0"/>
      <w:numFmt w:val="bullet"/>
      <w:lvlText w:val="•"/>
      <w:lvlJc w:val="left"/>
      <w:pPr>
        <w:ind w:left="3517" w:hanging="360"/>
      </w:pPr>
      <w:rPr>
        <w:rFonts w:hint="default"/>
        <w:lang w:val="en-US" w:eastAsia="en-US" w:bidi="ar-SA"/>
      </w:rPr>
    </w:lvl>
    <w:lvl w:ilvl="3" w:tentative="0">
      <w:start w:val="0"/>
      <w:numFmt w:val="bullet"/>
      <w:lvlText w:val="•"/>
      <w:lvlJc w:val="left"/>
      <w:pPr>
        <w:ind w:left="4436" w:hanging="360"/>
      </w:pPr>
      <w:rPr>
        <w:rFonts w:hint="default"/>
        <w:lang w:val="en-US" w:eastAsia="en-US" w:bidi="ar-SA"/>
      </w:rPr>
    </w:lvl>
    <w:lvl w:ilvl="4" w:tentative="0">
      <w:start w:val="0"/>
      <w:numFmt w:val="bullet"/>
      <w:lvlText w:val="•"/>
      <w:lvlJc w:val="left"/>
      <w:pPr>
        <w:ind w:left="5355" w:hanging="360"/>
      </w:pPr>
      <w:rPr>
        <w:rFonts w:hint="default"/>
        <w:lang w:val="en-US" w:eastAsia="en-US" w:bidi="ar-SA"/>
      </w:rPr>
    </w:lvl>
    <w:lvl w:ilvl="5" w:tentative="0">
      <w:start w:val="0"/>
      <w:numFmt w:val="bullet"/>
      <w:lvlText w:val="•"/>
      <w:lvlJc w:val="left"/>
      <w:pPr>
        <w:ind w:left="6274" w:hanging="360"/>
      </w:pPr>
      <w:rPr>
        <w:rFonts w:hint="default"/>
        <w:lang w:val="en-US" w:eastAsia="en-US" w:bidi="ar-SA"/>
      </w:rPr>
    </w:lvl>
    <w:lvl w:ilvl="6" w:tentative="0">
      <w:start w:val="0"/>
      <w:numFmt w:val="bullet"/>
      <w:lvlText w:val="•"/>
      <w:lvlJc w:val="left"/>
      <w:pPr>
        <w:ind w:left="7193" w:hanging="360"/>
      </w:pPr>
      <w:rPr>
        <w:rFonts w:hint="default"/>
        <w:lang w:val="en-US" w:eastAsia="en-US" w:bidi="ar-SA"/>
      </w:rPr>
    </w:lvl>
    <w:lvl w:ilvl="7" w:tentative="0">
      <w:start w:val="0"/>
      <w:numFmt w:val="bullet"/>
      <w:lvlText w:val="•"/>
      <w:lvlJc w:val="left"/>
      <w:pPr>
        <w:ind w:left="8112" w:hanging="360"/>
      </w:pPr>
      <w:rPr>
        <w:rFonts w:hint="default"/>
        <w:lang w:val="en-US" w:eastAsia="en-US" w:bidi="ar-SA"/>
      </w:rPr>
    </w:lvl>
    <w:lvl w:ilvl="8" w:tentative="0">
      <w:start w:val="0"/>
      <w:numFmt w:val="bullet"/>
      <w:lvlText w:val="•"/>
      <w:lvlJc w:val="left"/>
      <w:pPr>
        <w:ind w:left="9031" w:hanging="360"/>
      </w:pPr>
      <w:rPr>
        <w:rFonts w:hint="default"/>
        <w:lang w:val="en-US" w:eastAsia="en-US" w:bidi="ar-SA"/>
      </w:rPr>
    </w:lvl>
  </w:abstractNum>
  <w:abstractNum w:abstractNumId="20">
    <w:nsid w:val="FCC85EE2"/>
    <w:multiLevelType w:val="multilevel"/>
    <w:tmpl w:val="FCC85EE2"/>
    <w:lvl w:ilvl="0" w:tentative="0">
      <w:start w:val="1"/>
      <w:numFmt w:val="lowerRoman"/>
      <w:lvlText w:val="%1."/>
      <w:lvlJc w:val="left"/>
      <w:pPr>
        <w:ind w:left="966" w:hanging="29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1950" w:hanging="298"/>
      </w:pPr>
      <w:rPr>
        <w:rFonts w:hint="default"/>
        <w:lang w:val="en-US" w:eastAsia="en-US" w:bidi="ar-SA"/>
      </w:rPr>
    </w:lvl>
    <w:lvl w:ilvl="2" w:tentative="0">
      <w:start w:val="0"/>
      <w:numFmt w:val="bullet"/>
      <w:lvlText w:val="•"/>
      <w:lvlJc w:val="left"/>
      <w:pPr>
        <w:ind w:left="2941" w:hanging="298"/>
      </w:pPr>
      <w:rPr>
        <w:rFonts w:hint="default"/>
        <w:lang w:val="en-US" w:eastAsia="en-US" w:bidi="ar-SA"/>
      </w:rPr>
    </w:lvl>
    <w:lvl w:ilvl="3" w:tentative="0">
      <w:start w:val="0"/>
      <w:numFmt w:val="bullet"/>
      <w:lvlText w:val="•"/>
      <w:lvlJc w:val="left"/>
      <w:pPr>
        <w:ind w:left="3932" w:hanging="298"/>
      </w:pPr>
      <w:rPr>
        <w:rFonts w:hint="default"/>
        <w:lang w:val="en-US" w:eastAsia="en-US" w:bidi="ar-SA"/>
      </w:rPr>
    </w:lvl>
    <w:lvl w:ilvl="4" w:tentative="0">
      <w:start w:val="0"/>
      <w:numFmt w:val="bullet"/>
      <w:lvlText w:val="•"/>
      <w:lvlJc w:val="left"/>
      <w:pPr>
        <w:ind w:left="4923" w:hanging="298"/>
      </w:pPr>
      <w:rPr>
        <w:rFonts w:hint="default"/>
        <w:lang w:val="en-US" w:eastAsia="en-US" w:bidi="ar-SA"/>
      </w:rPr>
    </w:lvl>
    <w:lvl w:ilvl="5" w:tentative="0">
      <w:start w:val="0"/>
      <w:numFmt w:val="bullet"/>
      <w:lvlText w:val="•"/>
      <w:lvlJc w:val="left"/>
      <w:pPr>
        <w:ind w:left="5914" w:hanging="298"/>
      </w:pPr>
      <w:rPr>
        <w:rFonts w:hint="default"/>
        <w:lang w:val="en-US" w:eastAsia="en-US" w:bidi="ar-SA"/>
      </w:rPr>
    </w:lvl>
    <w:lvl w:ilvl="6" w:tentative="0">
      <w:start w:val="0"/>
      <w:numFmt w:val="bullet"/>
      <w:lvlText w:val="•"/>
      <w:lvlJc w:val="left"/>
      <w:pPr>
        <w:ind w:left="6905" w:hanging="298"/>
      </w:pPr>
      <w:rPr>
        <w:rFonts w:hint="default"/>
        <w:lang w:val="en-US" w:eastAsia="en-US" w:bidi="ar-SA"/>
      </w:rPr>
    </w:lvl>
    <w:lvl w:ilvl="7" w:tentative="0">
      <w:start w:val="0"/>
      <w:numFmt w:val="bullet"/>
      <w:lvlText w:val="•"/>
      <w:lvlJc w:val="left"/>
      <w:pPr>
        <w:ind w:left="7896" w:hanging="298"/>
      </w:pPr>
      <w:rPr>
        <w:rFonts w:hint="default"/>
        <w:lang w:val="en-US" w:eastAsia="en-US" w:bidi="ar-SA"/>
      </w:rPr>
    </w:lvl>
    <w:lvl w:ilvl="8" w:tentative="0">
      <w:start w:val="0"/>
      <w:numFmt w:val="bullet"/>
      <w:lvlText w:val="•"/>
      <w:lvlJc w:val="left"/>
      <w:pPr>
        <w:ind w:left="8887" w:hanging="298"/>
      </w:pPr>
      <w:rPr>
        <w:rFonts w:hint="default"/>
        <w:lang w:val="en-US" w:eastAsia="en-US" w:bidi="ar-SA"/>
      </w:rPr>
    </w:lvl>
  </w:abstractNum>
  <w:abstractNum w:abstractNumId="21">
    <w:nsid w:val="01D7E1C7"/>
    <w:multiLevelType w:val="multilevel"/>
    <w:tmpl w:val="01D7E1C7"/>
    <w:lvl w:ilvl="0" w:tentative="0">
      <w:start w:val="1"/>
      <w:numFmt w:val="decimal"/>
      <w:lvlText w:val="%1"/>
      <w:lvlJc w:val="left"/>
      <w:pPr>
        <w:ind w:left="1691" w:hanging="720"/>
        <w:jc w:val="left"/>
      </w:pPr>
      <w:rPr>
        <w:rFonts w:hint="default"/>
        <w:lang w:val="en-US" w:eastAsia="en-US" w:bidi="ar-SA"/>
      </w:rPr>
    </w:lvl>
    <w:lvl w:ilvl="1" w:tentative="0">
      <w:start w:val="1"/>
      <w:numFmt w:val="decimal"/>
      <w:lvlText w:val="%1.%2"/>
      <w:lvlJc w:val="left"/>
      <w:pPr>
        <w:ind w:left="1691"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tentative="0">
      <w:start w:val="0"/>
      <w:numFmt w:val="bullet"/>
      <w:lvlText w:val="•"/>
      <w:lvlJc w:val="left"/>
      <w:pPr>
        <w:ind w:left="3533" w:hanging="720"/>
      </w:pPr>
      <w:rPr>
        <w:rFonts w:hint="default"/>
        <w:lang w:val="en-US" w:eastAsia="en-US" w:bidi="ar-SA"/>
      </w:rPr>
    </w:lvl>
    <w:lvl w:ilvl="3" w:tentative="0">
      <w:start w:val="0"/>
      <w:numFmt w:val="bullet"/>
      <w:lvlText w:val="•"/>
      <w:lvlJc w:val="left"/>
      <w:pPr>
        <w:ind w:left="4450" w:hanging="720"/>
      </w:pPr>
      <w:rPr>
        <w:rFonts w:hint="default"/>
        <w:lang w:val="en-US" w:eastAsia="en-US" w:bidi="ar-SA"/>
      </w:rPr>
    </w:lvl>
    <w:lvl w:ilvl="4" w:tentative="0">
      <w:start w:val="0"/>
      <w:numFmt w:val="bullet"/>
      <w:lvlText w:val="•"/>
      <w:lvlJc w:val="left"/>
      <w:pPr>
        <w:ind w:left="5367" w:hanging="720"/>
      </w:pPr>
      <w:rPr>
        <w:rFonts w:hint="default"/>
        <w:lang w:val="en-US" w:eastAsia="en-US" w:bidi="ar-SA"/>
      </w:rPr>
    </w:lvl>
    <w:lvl w:ilvl="5" w:tentative="0">
      <w:start w:val="0"/>
      <w:numFmt w:val="bullet"/>
      <w:lvlText w:val="•"/>
      <w:lvlJc w:val="left"/>
      <w:pPr>
        <w:ind w:left="6284" w:hanging="720"/>
      </w:pPr>
      <w:rPr>
        <w:rFonts w:hint="default"/>
        <w:lang w:val="en-US" w:eastAsia="en-US" w:bidi="ar-SA"/>
      </w:rPr>
    </w:lvl>
    <w:lvl w:ilvl="6" w:tentative="0">
      <w:start w:val="0"/>
      <w:numFmt w:val="bullet"/>
      <w:lvlText w:val="•"/>
      <w:lvlJc w:val="left"/>
      <w:pPr>
        <w:ind w:left="7201" w:hanging="720"/>
      </w:pPr>
      <w:rPr>
        <w:rFonts w:hint="default"/>
        <w:lang w:val="en-US" w:eastAsia="en-US" w:bidi="ar-SA"/>
      </w:rPr>
    </w:lvl>
    <w:lvl w:ilvl="7" w:tentative="0">
      <w:start w:val="0"/>
      <w:numFmt w:val="bullet"/>
      <w:lvlText w:val="•"/>
      <w:lvlJc w:val="left"/>
      <w:pPr>
        <w:ind w:left="8118" w:hanging="720"/>
      </w:pPr>
      <w:rPr>
        <w:rFonts w:hint="default"/>
        <w:lang w:val="en-US" w:eastAsia="en-US" w:bidi="ar-SA"/>
      </w:rPr>
    </w:lvl>
    <w:lvl w:ilvl="8" w:tentative="0">
      <w:start w:val="0"/>
      <w:numFmt w:val="bullet"/>
      <w:lvlText w:val="•"/>
      <w:lvlJc w:val="left"/>
      <w:pPr>
        <w:ind w:left="9035" w:hanging="720"/>
      </w:pPr>
      <w:rPr>
        <w:rFonts w:hint="default"/>
        <w:lang w:val="en-US" w:eastAsia="en-US" w:bidi="ar-SA"/>
      </w:rPr>
    </w:lvl>
  </w:abstractNum>
  <w:abstractNum w:abstractNumId="22">
    <w:nsid w:val="07F5BCC3"/>
    <w:multiLevelType w:val="multilevel"/>
    <w:tmpl w:val="07F5BCC3"/>
    <w:lvl w:ilvl="0" w:tentative="0">
      <w:start w:val="1"/>
      <w:numFmt w:val="decimal"/>
      <w:lvlText w:val="%1"/>
      <w:lvlJc w:val="left"/>
      <w:pPr>
        <w:ind w:left="1686" w:hanging="540"/>
        <w:jc w:val="left"/>
      </w:pPr>
      <w:rPr>
        <w:rFonts w:hint="default"/>
        <w:lang w:val="en-US" w:eastAsia="en-US" w:bidi="ar-SA"/>
      </w:rPr>
    </w:lvl>
    <w:lvl w:ilvl="1" w:tentative="0">
      <w:start w:val="1"/>
      <w:numFmt w:val="decimal"/>
      <w:lvlText w:val="%1.%2"/>
      <w:lvlJc w:val="left"/>
      <w:pPr>
        <w:ind w:left="1686" w:hanging="540"/>
        <w:jc w:val="right"/>
      </w:pPr>
      <w:rPr>
        <w:rFonts w:hint="default" w:ascii="Times New Roman" w:hAnsi="Times New Roman" w:eastAsia="Times New Roman" w:cs="Times New Roman"/>
        <w:b/>
        <w:bCs/>
        <w:i w:val="0"/>
        <w:iCs w:val="0"/>
        <w:spacing w:val="0"/>
        <w:w w:val="100"/>
        <w:sz w:val="24"/>
        <w:szCs w:val="24"/>
        <w:lang w:val="en-US" w:eastAsia="en-US" w:bidi="ar-SA"/>
      </w:rPr>
    </w:lvl>
    <w:lvl w:ilvl="2" w:tentative="0">
      <w:start w:val="1"/>
      <w:numFmt w:val="lowerRoman"/>
      <w:lvlText w:val="%3."/>
      <w:lvlJc w:val="left"/>
      <w:pPr>
        <w:ind w:left="1418" w:hanging="27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tentative="0">
      <w:start w:val="0"/>
      <w:numFmt w:val="bullet"/>
      <w:lvlText w:val="•"/>
      <w:lvlJc w:val="left"/>
      <w:pPr>
        <w:ind w:left="2828" w:hanging="272"/>
      </w:pPr>
      <w:rPr>
        <w:rFonts w:hint="default"/>
        <w:lang w:val="en-US" w:eastAsia="en-US" w:bidi="ar-SA"/>
      </w:rPr>
    </w:lvl>
    <w:lvl w:ilvl="4" w:tentative="0">
      <w:start w:val="0"/>
      <w:numFmt w:val="bullet"/>
      <w:lvlText w:val="•"/>
      <w:lvlJc w:val="left"/>
      <w:pPr>
        <w:ind w:left="3977" w:hanging="272"/>
      </w:pPr>
      <w:rPr>
        <w:rFonts w:hint="default"/>
        <w:lang w:val="en-US" w:eastAsia="en-US" w:bidi="ar-SA"/>
      </w:rPr>
    </w:lvl>
    <w:lvl w:ilvl="5" w:tentative="0">
      <w:start w:val="0"/>
      <w:numFmt w:val="bullet"/>
      <w:lvlText w:val="•"/>
      <w:lvlJc w:val="left"/>
      <w:pPr>
        <w:ind w:left="5125" w:hanging="272"/>
      </w:pPr>
      <w:rPr>
        <w:rFonts w:hint="default"/>
        <w:lang w:val="en-US" w:eastAsia="en-US" w:bidi="ar-SA"/>
      </w:rPr>
    </w:lvl>
    <w:lvl w:ilvl="6" w:tentative="0">
      <w:start w:val="0"/>
      <w:numFmt w:val="bullet"/>
      <w:lvlText w:val="•"/>
      <w:lvlJc w:val="left"/>
      <w:pPr>
        <w:ind w:left="6274" w:hanging="272"/>
      </w:pPr>
      <w:rPr>
        <w:rFonts w:hint="default"/>
        <w:lang w:val="en-US" w:eastAsia="en-US" w:bidi="ar-SA"/>
      </w:rPr>
    </w:lvl>
    <w:lvl w:ilvl="7" w:tentative="0">
      <w:start w:val="0"/>
      <w:numFmt w:val="bullet"/>
      <w:lvlText w:val="•"/>
      <w:lvlJc w:val="left"/>
      <w:pPr>
        <w:ind w:left="7423" w:hanging="272"/>
      </w:pPr>
      <w:rPr>
        <w:rFonts w:hint="default"/>
        <w:lang w:val="en-US" w:eastAsia="en-US" w:bidi="ar-SA"/>
      </w:rPr>
    </w:lvl>
    <w:lvl w:ilvl="8" w:tentative="0">
      <w:start w:val="0"/>
      <w:numFmt w:val="bullet"/>
      <w:lvlText w:val="•"/>
      <w:lvlJc w:val="left"/>
      <w:pPr>
        <w:ind w:left="8571" w:hanging="272"/>
      </w:pPr>
      <w:rPr>
        <w:rFonts w:hint="default"/>
        <w:lang w:val="en-US" w:eastAsia="en-US" w:bidi="ar-SA"/>
      </w:rPr>
    </w:lvl>
  </w:abstractNum>
  <w:abstractNum w:abstractNumId="23">
    <w:nsid w:val="1483906D"/>
    <w:multiLevelType w:val="multilevel"/>
    <w:tmpl w:val="1483906D"/>
    <w:lvl w:ilvl="0" w:tentative="0">
      <w:start w:val="1"/>
      <w:numFmt w:val="lowerRoman"/>
      <w:lvlText w:val="%1."/>
      <w:lvlJc w:val="left"/>
      <w:pPr>
        <w:ind w:left="1598" w:hanging="219"/>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526" w:hanging="219"/>
      </w:pPr>
      <w:rPr>
        <w:rFonts w:hint="default"/>
        <w:lang w:val="en-US" w:eastAsia="en-US" w:bidi="ar-SA"/>
      </w:rPr>
    </w:lvl>
    <w:lvl w:ilvl="2" w:tentative="0">
      <w:start w:val="0"/>
      <w:numFmt w:val="bullet"/>
      <w:lvlText w:val="•"/>
      <w:lvlJc w:val="left"/>
      <w:pPr>
        <w:ind w:left="3453" w:hanging="219"/>
      </w:pPr>
      <w:rPr>
        <w:rFonts w:hint="default"/>
        <w:lang w:val="en-US" w:eastAsia="en-US" w:bidi="ar-SA"/>
      </w:rPr>
    </w:lvl>
    <w:lvl w:ilvl="3" w:tentative="0">
      <w:start w:val="0"/>
      <w:numFmt w:val="bullet"/>
      <w:lvlText w:val="•"/>
      <w:lvlJc w:val="left"/>
      <w:pPr>
        <w:ind w:left="4380" w:hanging="219"/>
      </w:pPr>
      <w:rPr>
        <w:rFonts w:hint="default"/>
        <w:lang w:val="en-US" w:eastAsia="en-US" w:bidi="ar-SA"/>
      </w:rPr>
    </w:lvl>
    <w:lvl w:ilvl="4" w:tentative="0">
      <w:start w:val="0"/>
      <w:numFmt w:val="bullet"/>
      <w:lvlText w:val="•"/>
      <w:lvlJc w:val="left"/>
      <w:pPr>
        <w:ind w:left="5307" w:hanging="219"/>
      </w:pPr>
      <w:rPr>
        <w:rFonts w:hint="default"/>
        <w:lang w:val="en-US" w:eastAsia="en-US" w:bidi="ar-SA"/>
      </w:rPr>
    </w:lvl>
    <w:lvl w:ilvl="5" w:tentative="0">
      <w:start w:val="0"/>
      <w:numFmt w:val="bullet"/>
      <w:lvlText w:val="•"/>
      <w:lvlJc w:val="left"/>
      <w:pPr>
        <w:ind w:left="6234" w:hanging="219"/>
      </w:pPr>
      <w:rPr>
        <w:rFonts w:hint="default"/>
        <w:lang w:val="en-US" w:eastAsia="en-US" w:bidi="ar-SA"/>
      </w:rPr>
    </w:lvl>
    <w:lvl w:ilvl="6" w:tentative="0">
      <w:start w:val="0"/>
      <w:numFmt w:val="bullet"/>
      <w:lvlText w:val="•"/>
      <w:lvlJc w:val="left"/>
      <w:pPr>
        <w:ind w:left="7161" w:hanging="219"/>
      </w:pPr>
      <w:rPr>
        <w:rFonts w:hint="default"/>
        <w:lang w:val="en-US" w:eastAsia="en-US" w:bidi="ar-SA"/>
      </w:rPr>
    </w:lvl>
    <w:lvl w:ilvl="7" w:tentative="0">
      <w:start w:val="0"/>
      <w:numFmt w:val="bullet"/>
      <w:lvlText w:val="•"/>
      <w:lvlJc w:val="left"/>
      <w:pPr>
        <w:ind w:left="8088" w:hanging="219"/>
      </w:pPr>
      <w:rPr>
        <w:rFonts w:hint="default"/>
        <w:lang w:val="en-US" w:eastAsia="en-US" w:bidi="ar-SA"/>
      </w:rPr>
    </w:lvl>
    <w:lvl w:ilvl="8" w:tentative="0">
      <w:start w:val="0"/>
      <w:numFmt w:val="bullet"/>
      <w:lvlText w:val="•"/>
      <w:lvlJc w:val="left"/>
      <w:pPr>
        <w:ind w:left="9015" w:hanging="219"/>
      </w:pPr>
      <w:rPr>
        <w:rFonts w:hint="default"/>
        <w:lang w:val="en-US" w:eastAsia="en-US" w:bidi="ar-SA"/>
      </w:rPr>
    </w:lvl>
  </w:abstractNum>
  <w:abstractNum w:abstractNumId="24">
    <w:nsid w:val="1B3FCE26"/>
    <w:multiLevelType w:val="multilevel"/>
    <w:tmpl w:val="1B3FCE26"/>
    <w:lvl w:ilvl="0" w:tentative="0">
      <w:start w:val="1"/>
      <w:numFmt w:val="lowerLetter"/>
      <w:lvlText w:val="%1)"/>
      <w:lvlJc w:val="left"/>
      <w:pPr>
        <w:ind w:left="1598" w:hanging="272"/>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tentative="0">
      <w:start w:val="0"/>
      <w:numFmt w:val="bullet"/>
      <w:lvlText w:val="•"/>
      <w:lvlJc w:val="left"/>
      <w:pPr>
        <w:ind w:left="2526" w:hanging="272"/>
      </w:pPr>
      <w:rPr>
        <w:rFonts w:hint="default"/>
        <w:lang w:val="en-US" w:eastAsia="en-US" w:bidi="ar-SA"/>
      </w:rPr>
    </w:lvl>
    <w:lvl w:ilvl="2" w:tentative="0">
      <w:start w:val="0"/>
      <w:numFmt w:val="bullet"/>
      <w:lvlText w:val="•"/>
      <w:lvlJc w:val="left"/>
      <w:pPr>
        <w:ind w:left="3453" w:hanging="272"/>
      </w:pPr>
      <w:rPr>
        <w:rFonts w:hint="default"/>
        <w:lang w:val="en-US" w:eastAsia="en-US" w:bidi="ar-SA"/>
      </w:rPr>
    </w:lvl>
    <w:lvl w:ilvl="3" w:tentative="0">
      <w:start w:val="0"/>
      <w:numFmt w:val="bullet"/>
      <w:lvlText w:val="•"/>
      <w:lvlJc w:val="left"/>
      <w:pPr>
        <w:ind w:left="4380" w:hanging="272"/>
      </w:pPr>
      <w:rPr>
        <w:rFonts w:hint="default"/>
        <w:lang w:val="en-US" w:eastAsia="en-US" w:bidi="ar-SA"/>
      </w:rPr>
    </w:lvl>
    <w:lvl w:ilvl="4" w:tentative="0">
      <w:start w:val="0"/>
      <w:numFmt w:val="bullet"/>
      <w:lvlText w:val="•"/>
      <w:lvlJc w:val="left"/>
      <w:pPr>
        <w:ind w:left="5307" w:hanging="272"/>
      </w:pPr>
      <w:rPr>
        <w:rFonts w:hint="default"/>
        <w:lang w:val="en-US" w:eastAsia="en-US" w:bidi="ar-SA"/>
      </w:rPr>
    </w:lvl>
    <w:lvl w:ilvl="5" w:tentative="0">
      <w:start w:val="0"/>
      <w:numFmt w:val="bullet"/>
      <w:lvlText w:val="•"/>
      <w:lvlJc w:val="left"/>
      <w:pPr>
        <w:ind w:left="6234" w:hanging="272"/>
      </w:pPr>
      <w:rPr>
        <w:rFonts w:hint="default"/>
        <w:lang w:val="en-US" w:eastAsia="en-US" w:bidi="ar-SA"/>
      </w:rPr>
    </w:lvl>
    <w:lvl w:ilvl="6" w:tentative="0">
      <w:start w:val="0"/>
      <w:numFmt w:val="bullet"/>
      <w:lvlText w:val="•"/>
      <w:lvlJc w:val="left"/>
      <w:pPr>
        <w:ind w:left="7161" w:hanging="272"/>
      </w:pPr>
      <w:rPr>
        <w:rFonts w:hint="default"/>
        <w:lang w:val="en-US" w:eastAsia="en-US" w:bidi="ar-SA"/>
      </w:rPr>
    </w:lvl>
    <w:lvl w:ilvl="7" w:tentative="0">
      <w:start w:val="0"/>
      <w:numFmt w:val="bullet"/>
      <w:lvlText w:val="•"/>
      <w:lvlJc w:val="left"/>
      <w:pPr>
        <w:ind w:left="8088" w:hanging="272"/>
      </w:pPr>
      <w:rPr>
        <w:rFonts w:hint="default"/>
        <w:lang w:val="en-US" w:eastAsia="en-US" w:bidi="ar-SA"/>
      </w:rPr>
    </w:lvl>
    <w:lvl w:ilvl="8" w:tentative="0">
      <w:start w:val="0"/>
      <w:numFmt w:val="bullet"/>
      <w:lvlText w:val="•"/>
      <w:lvlJc w:val="left"/>
      <w:pPr>
        <w:ind w:left="9015" w:hanging="272"/>
      </w:pPr>
      <w:rPr>
        <w:rFonts w:hint="default"/>
        <w:lang w:val="en-US" w:eastAsia="en-US" w:bidi="ar-SA"/>
      </w:rPr>
    </w:lvl>
  </w:abstractNum>
  <w:abstractNum w:abstractNumId="25">
    <w:nsid w:val="252BF6AB"/>
    <w:multiLevelType w:val="multilevel"/>
    <w:tmpl w:val="252BF6AB"/>
    <w:lvl w:ilvl="0" w:tentative="0">
      <w:start w:val="1"/>
      <w:numFmt w:val="lowerLetter"/>
      <w:lvlText w:val="(%1)"/>
      <w:lvlJc w:val="left"/>
      <w:pPr>
        <w:ind w:left="1146" w:hanging="334"/>
        <w:jc w:val="left"/>
      </w:pPr>
      <w:rPr>
        <w:rFonts w:hint="default" w:ascii="Times New Roman" w:hAnsi="Times New Roman" w:eastAsia="Times New Roman" w:cs="Times New Roman"/>
        <w:b w:val="0"/>
        <w:bCs w:val="0"/>
        <w:i w:val="0"/>
        <w:iCs w:val="0"/>
        <w:spacing w:val="-2"/>
        <w:w w:val="100"/>
        <w:sz w:val="24"/>
        <w:szCs w:val="24"/>
        <w:lang w:val="en-US" w:eastAsia="en-US" w:bidi="ar-SA"/>
      </w:rPr>
    </w:lvl>
    <w:lvl w:ilvl="1" w:tentative="0">
      <w:start w:val="0"/>
      <w:numFmt w:val="bullet"/>
      <w:lvlText w:val="•"/>
      <w:lvlJc w:val="left"/>
      <w:pPr>
        <w:ind w:left="2112" w:hanging="334"/>
      </w:pPr>
      <w:rPr>
        <w:rFonts w:hint="default"/>
        <w:lang w:val="en-US" w:eastAsia="en-US" w:bidi="ar-SA"/>
      </w:rPr>
    </w:lvl>
    <w:lvl w:ilvl="2" w:tentative="0">
      <w:start w:val="0"/>
      <w:numFmt w:val="bullet"/>
      <w:lvlText w:val="•"/>
      <w:lvlJc w:val="left"/>
      <w:pPr>
        <w:ind w:left="3085" w:hanging="334"/>
      </w:pPr>
      <w:rPr>
        <w:rFonts w:hint="default"/>
        <w:lang w:val="en-US" w:eastAsia="en-US" w:bidi="ar-SA"/>
      </w:rPr>
    </w:lvl>
    <w:lvl w:ilvl="3" w:tentative="0">
      <w:start w:val="0"/>
      <w:numFmt w:val="bullet"/>
      <w:lvlText w:val="•"/>
      <w:lvlJc w:val="left"/>
      <w:pPr>
        <w:ind w:left="4058" w:hanging="334"/>
      </w:pPr>
      <w:rPr>
        <w:rFonts w:hint="default"/>
        <w:lang w:val="en-US" w:eastAsia="en-US" w:bidi="ar-SA"/>
      </w:rPr>
    </w:lvl>
    <w:lvl w:ilvl="4" w:tentative="0">
      <w:start w:val="0"/>
      <w:numFmt w:val="bullet"/>
      <w:lvlText w:val="•"/>
      <w:lvlJc w:val="left"/>
      <w:pPr>
        <w:ind w:left="5031" w:hanging="334"/>
      </w:pPr>
      <w:rPr>
        <w:rFonts w:hint="default"/>
        <w:lang w:val="en-US" w:eastAsia="en-US" w:bidi="ar-SA"/>
      </w:rPr>
    </w:lvl>
    <w:lvl w:ilvl="5" w:tentative="0">
      <w:start w:val="0"/>
      <w:numFmt w:val="bullet"/>
      <w:lvlText w:val="•"/>
      <w:lvlJc w:val="left"/>
      <w:pPr>
        <w:ind w:left="6004" w:hanging="334"/>
      </w:pPr>
      <w:rPr>
        <w:rFonts w:hint="default"/>
        <w:lang w:val="en-US" w:eastAsia="en-US" w:bidi="ar-SA"/>
      </w:rPr>
    </w:lvl>
    <w:lvl w:ilvl="6" w:tentative="0">
      <w:start w:val="0"/>
      <w:numFmt w:val="bullet"/>
      <w:lvlText w:val="•"/>
      <w:lvlJc w:val="left"/>
      <w:pPr>
        <w:ind w:left="6977" w:hanging="334"/>
      </w:pPr>
      <w:rPr>
        <w:rFonts w:hint="default"/>
        <w:lang w:val="en-US" w:eastAsia="en-US" w:bidi="ar-SA"/>
      </w:rPr>
    </w:lvl>
    <w:lvl w:ilvl="7" w:tentative="0">
      <w:start w:val="0"/>
      <w:numFmt w:val="bullet"/>
      <w:lvlText w:val="•"/>
      <w:lvlJc w:val="left"/>
      <w:pPr>
        <w:ind w:left="7950" w:hanging="334"/>
      </w:pPr>
      <w:rPr>
        <w:rFonts w:hint="default"/>
        <w:lang w:val="en-US" w:eastAsia="en-US" w:bidi="ar-SA"/>
      </w:rPr>
    </w:lvl>
    <w:lvl w:ilvl="8" w:tentative="0">
      <w:start w:val="0"/>
      <w:numFmt w:val="bullet"/>
      <w:lvlText w:val="•"/>
      <w:lvlJc w:val="left"/>
      <w:pPr>
        <w:ind w:left="8923" w:hanging="334"/>
      </w:pPr>
      <w:rPr>
        <w:rFonts w:hint="default"/>
        <w:lang w:val="en-US" w:eastAsia="en-US" w:bidi="ar-SA"/>
      </w:rPr>
    </w:lvl>
  </w:abstractNum>
  <w:abstractNum w:abstractNumId="26">
    <w:nsid w:val="269945CE"/>
    <w:multiLevelType w:val="multilevel"/>
    <w:tmpl w:val="269945CE"/>
    <w:lvl w:ilvl="0" w:tentative="0">
      <w:start w:val="2"/>
      <w:numFmt w:val="decimal"/>
      <w:lvlText w:val="%1"/>
      <w:lvlJc w:val="left"/>
      <w:pPr>
        <w:ind w:left="1686" w:hanging="540"/>
        <w:jc w:val="left"/>
      </w:pPr>
      <w:rPr>
        <w:rFonts w:hint="default"/>
        <w:lang w:val="en-US" w:eastAsia="en-US" w:bidi="ar-SA"/>
      </w:rPr>
    </w:lvl>
    <w:lvl w:ilvl="1" w:tentative="0">
      <w:start w:val="10"/>
      <w:numFmt w:val="decimal"/>
      <w:lvlText w:val="%1.%2"/>
      <w:lvlJc w:val="left"/>
      <w:pPr>
        <w:ind w:left="1686" w:hanging="540"/>
        <w:jc w:val="right"/>
      </w:pPr>
      <w:rPr>
        <w:rFonts w:hint="default" w:ascii="Times New Roman" w:hAnsi="Times New Roman" w:eastAsia="Times New Roman" w:cs="Times New Roman"/>
        <w:b/>
        <w:bCs/>
        <w:i w:val="0"/>
        <w:iCs w:val="0"/>
        <w:spacing w:val="0"/>
        <w:w w:val="95"/>
        <w:sz w:val="24"/>
        <w:szCs w:val="24"/>
        <w:lang w:val="en-US" w:eastAsia="en-US" w:bidi="ar-SA"/>
      </w:rPr>
    </w:lvl>
    <w:lvl w:ilvl="2" w:tentative="0">
      <w:start w:val="1"/>
      <w:numFmt w:val="decimal"/>
      <w:lvlText w:val="%1.%2.%3"/>
      <w:lvlJc w:val="left"/>
      <w:pPr>
        <w:ind w:left="1806" w:hanging="660"/>
        <w:jc w:val="right"/>
      </w:pPr>
      <w:rPr>
        <w:rFonts w:hint="default" w:ascii="Times New Roman" w:hAnsi="Times New Roman" w:eastAsia="Times New Roman" w:cs="Times New Roman"/>
        <w:b/>
        <w:bCs/>
        <w:i w:val="0"/>
        <w:iCs w:val="0"/>
        <w:spacing w:val="-1"/>
        <w:w w:val="100"/>
        <w:sz w:val="24"/>
        <w:szCs w:val="24"/>
        <w:lang w:val="en-US" w:eastAsia="en-US" w:bidi="ar-SA"/>
      </w:rPr>
    </w:lvl>
    <w:lvl w:ilvl="3" w:tentative="0">
      <w:start w:val="1"/>
      <w:numFmt w:val="decimal"/>
      <w:lvlText w:val="%4."/>
      <w:lvlJc w:val="left"/>
      <w:pPr>
        <w:ind w:left="1686" w:hanging="269"/>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tentative="0">
      <w:start w:val="1"/>
      <w:numFmt w:val="lowerRoman"/>
      <w:lvlText w:val="%5."/>
      <w:lvlJc w:val="left"/>
      <w:pPr>
        <w:ind w:left="1686" w:hanging="18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5" w:tentative="0">
      <w:start w:val="0"/>
      <w:numFmt w:val="bullet"/>
      <w:lvlText w:val="•"/>
      <w:lvlJc w:val="left"/>
      <w:pPr>
        <w:ind w:left="5238" w:hanging="180"/>
      </w:pPr>
      <w:rPr>
        <w:rFonts w:hint="default"/>
        <w:lang w:val="en-US" w:eastAsia="en-US" w:bidi="ar-SA"/>
      </w:rPr>
    </w:lvl>
    <w:lvl w:ilvl="6" w:tentative="0">
      <w:start w:val="0"/>
      <w:numFmt w:val="bullet"/>
      <w:lvlText w:val="•"/>
      <w:lvlJc w:val="left"/>
      <w:pPr>
        <w:ind w:left="6364" w:hanging="180"/>
      </w:pPr>
      <w:rPr>
        <w:rFonts w:hint="default"/>
        <w:lang w:val="en-US" w:eastAsia="en-US" w:bidi="ar-SA"/>
      </w:rPr>
    </w:lvl>
    <w:lvl w:ilvl="7" w:tentative="0">
      <w:start w:val="0"/>
      <w:numFmt w:val="bullet"/>
      <w:lvlText w:val="•"/>
      <w:lvlJc w:val="left"/>
      <w:pPr>
        <w:ind w:left="7490" w:hanging="180"/>
      </w:pPr>
      <w:rPr>
        <w:rFonts w:hint="default"/>
        <w:lang w:val="en-US" w:eastAsia="en-US" w:bidi="ar-SA"/>
      </w:rPr>
    </w:lvl>
    <w:lvl w:ilvl="8" w:tentative="0">
      <w:start w:val="0"/>
      <w:numFmt w:val="bullet"/>
      <w:lvlText w:val="•"/>
      <w:lvlJc w:val="left"/>
      <w:pPr>
        <w:ind w:left="8616" w:hanging="180"/>
      </w:pPr>
      <w:rPr>
        <w:rFonts w:hint="default"/>
        <w:lang w:val="en-US" w:eastAsia="en-US" w:bidi="ar-SA"/>
      </w:rPr>
    </w:lvl>
  </w:abstractNum>
  <w:abstractNum w:abstractNumId="27">
    <w:nsid w:val="274D3D9B"/>
    <w:multiLevelType w:val="multilevel"/>
    <w:tmpl w:val="274D3D9B"/>
    <w:lvl w:ilvl="0" w:tentative="0">
      <w:start w:val="2"/>
      <w:numFmt w:val="decimal"/>
      <w:lvlText w:val="%1"/>
      <w:lvlJc w:val="left"/>
      <w:pPr>
        <w:ind w:left="2046" w:hanging="720"/>
        <w:jc w:val="left"/>
      </w:pPr>
      <w:rPr>
        <w:rFonts w:hint="default"/>
        <w:lang w:val="en-US" w:eastAsia="en-US" w:bidi="ar-SA"/>
      </w:rPr>
    </w:lvl>
    <w:lvl w:ilvl="1" w:tentative="0">
      <w:start w:val="9"/>
      <w:numFmt w:val="decimal"/>
      <w:lvlText w:val="%1.%2"/>
      <w:lvlJc w:val="left"/>
      <w:pPr>
        <w:ind w:left="2046" w:hanging="720"/>
        <w:jc w:val="left"/>
      </w:pPr>
      <w:rPr>
        <w:rFonts w:hint="default"/>
        <w:lang w:val="en-US" w:eastAsia="en-US" w:bidi="ar-SA"/>
      </w:rPr>
    </w:lvl>
    <w:lvl w:ilvl="2" w:tentative="0">
      <w:start w:val="1"/>
      <w:numFmt w:val="decimal"/>
      <w:lvlText w:val="%1.%2.%3"/>
      <w:lvlJc w:val="left"/>
      <w:pPr>
        <w:ind w:left="2046"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tentative="0">
      <w:start w:val="1"/>
      <w:numFmt w:val="lowerRoman"/>
      <w:lvlText w:val="(%4)"/>
      <w:lvlJc w:val="left"/>
      <w:pPr>
        <w:ind w:left="1686" w:hanging="269"/>
        <w:jc w:val="right"/>
      </w:pPr>
      <w:rPr>
        <w:rFonts w:hint="default" w:ascii="Times New Roman" w:hAnsi="Times New Roman" w:eastAsia="Times New Roman" w:cs="Times New Roman"/>
        <w:b w:val="0"/>
        <w:bCs w:val="0"/>
        <w:i w:val="0"/>
        <w:iCs w:val="0"/>
        <w:spacing w:val="0"/>
        <w:w w:val="97"/>
        <w:sz w:val="24"/>
        <w:szCs w:val="24"/>
        <w:lang w:val="en-US" w:eastAsia="en-US" w:bidi="ar-SA"/>
      </w:rPr>
    </w:lvl>
    <w:lvl w:ilvl="4" w:tentative="0">
      <w:start w:val="0"/>
      <w:numFmt w:val="bullet"/>
      <w:lvlText w:val="•"/>
      <w:lvlJc w:val="left"/>
      <w:pPr>
        <w:ind w:left="4982" w:hanging="269"/>
      </w:pPr>
      <w:rPr>
        <w:rFonts w:hint="default"/>
        <w:lang w:val="en-US" w:eastAsia="en-US" w:bidi="ar-SA"/>
      </w:rPr>
    </w:lvl>
    <w:lvl w:ilvl="5" w:tentative="0">
      <w:start w:val="0"/>
      <w:numFmt w:val="bullet"/>
      <w:lvlText w:val="•"/>
      <w:lvlJc w:val="left"/>
      <w:pPr>
        <w:ind w:left="5963" w:hanging="269"/>
      </w:pPr>
      <w:rPr>
        <w:rFonts w:hint="default"/>
        <w:lang w:val="en-US" w:eastAsia="en-US" w:bidi="ar-SA"/>
      </w:rPr>
    </w:lvl>
    <w:lvl w:ilvl="6" w:tentative="0">
      <w:start w:val="0"/>
      <w:numFmt w:val="bullet"/>
      <w:lvlText w:val="•"/>
      <w:lvlJc w:val="left"/>
      <w:pPr>
        <w:ind w:left="6944" w:hanging="269"/>
      </w:pPr>
      <w:rPr>
        <w:rFonts w:hint="default"/>
        <w:lang w:val="en-US" w:eastAsia="en-US" w:bidi="ar-SA"/>
      </w:rPr>
    </w:lvl>
    <w:lvl w:ilvl="7" w:tentative="0">
      <w:start w:val="0"/>
      <w:numFmt w:val="bullet"/>
      <w:lvlText w:val="•"/>
      <w:lvlJc w:val="left"/>
      <w:pPr>
        <w:ind w:left="7925" w:hanging="269"/>
      </w:pPr>
      <w:rPr>
        <w:rFonts w:hint="default"/>
        <w:lang w:val="en-US" w:eastAsia="en-US" w:bidi="ar-SA"/>
      </w:rPr>
    </w:lvl>
    <w:lvl w:ilvl="8" w:tentative="0">
      <w:start w:val="0"/>
      <w:numFmt w:val="bullet"/>
      <w:lvlText w:val="•"/>
      <w:lvlJc w:val="left"/>
      <w:pPr>
        <w:ind w:left="8906" w:hanging="269"/>
      </w:pPr>
      <w:rPr>
        <w:rFonts w:hint="default"/>
        <w:lang w:val="en-US" w:eastAsia="en-US" w:bidi="ar-SA"/>
      </w:rPr>
    </w:lvl>
  </w:abstractNum>
  <w:abstractNum w:abstractNumId="28">
    <w:nsid w:val="329A4FD1"/>
    <w:multiLevelType w:val="multilevel"/>
    <w:tmpl w:val="329A4FD1"/>
    <w:lvl w:ilvl="0" w:tentative="0">
      <w:start w:val="1"/>
      <w:numFmt w:val="lowerRoman"/>
      <w:lvlText w:val="%1."/>
      <w:lvlJc w:val="left"/>
      <w:pPr>
        <w:ind w:left="1686" w:hanging="269"/>
        <w:jc w:val="left"/>
      </w:pPr>
      <w:rPr>
        <w:rFonts w:hint="default" w:ascii="Times New Roman" w:hAnsi="Times New Roman" w:eastAsia="Times New Roman" w:cs="Times New Roman"/>
        <w:b w:val="0"/>
        <w:bCs w:val="0"/>
        <w:i w:val="0"/>
        <w:iCs w:val="0"/>
        <w:spacing w:val="0"/>
        <w:w w:val="95"/>
        <w:sz w:val="24"/>
        <w:szCs w:val="24"/>
        <w:lang w:val="en-US" w:eastAsia="en-US" w:bidi="ar-SA"/>
      </w:rPr>
    </w:lvl>
    <w:lvl w:ilvl="1" w:tentative="0">
      <w:start w:val="0"/>
      <w:numFmt w:val="bullet"/>
      <w:lvlText w:val="•"/>
      <w:lvlJc w:val="left"/>
      <w:pPr>
        <w:ind w:left="2598" w:hanging="269"/>
      </w:pPr>
      <w:rPr>
        <w:rFonts w:hint="default"/>
        <w:lang w:val="en-US" w:eastAsia="en-US" w:bidi="ar-SA"/>
      </w:rPr>
    </w:lvl>
    <w:lvl w:ilvl="2" w:tentative="0">
      <w:start w:val="0"/>
      <w:numFmt w:val="bullet"/>
      <w:lvlText w:val="•"/>
      <w:lvlJc w:val="left"/>
      <w:pPr>
        <w:ind w:left="3517" w:hanging="269"/>
      </w:pPr>
      <w:rPr>
        <w:rFonts w:hint="default"/>
        <w:lang w:val="en-US" w:eastAsia="en-US" w:bidi="ar-SA"/>
      </w:rPr>
    </w:lvl>
    <w:lvl w:ilvl="3" w:tentative="0">
      <w:start w:val="0"/>
      <w:numFmt w:val="bullet"/>
      <w:lvlText w:val="•"/>
      <w:lvlJc w:val="left"/>
      <w:pPr>
        <w:ind w:left="4436" w:hanging="269"/>
      </w:pPr>
      <w:rPr>
        <w:rFonts w:hint="default"/>
        <w:lang w:val="en-US" w:eastAsia="en-US" w:bidi="ar-SA"/>
      </w:rPr>
    </w:lvl>
    <w:lvl w:ilvl="4" w:tentative="0">
      <w:start w:val="0"/>
      <w:numFmt w:val="bullet"/>
      <w:lvlText w:val="•"/>
      <w:lvlJc w:val="left"/>
      <w:pPr>
        <w:ind w:left="5355" w:hanging="269"/>
      </w:pPr>
      <w:rPr>
        <w:rFonts w:hint="default"/>
        <w:lang w:val="en-US" w:eastAsia="en-US" w:bidi="ar-SA"/>
      </w:rPr>
    </w:lvl>
    <w:lvl w:ilvl="5" w:tentative="0">
      <w:start w:val="0"/>
      <w:numFmt w:val="bullet"/>
      <w:lvlText w:val="•"/>
      <w:lvlJc w:val="left"/>
      <w:pPr>
        <w:ind w:left="6274" w:hanging="269"/>
      </w:pPr>
      <w:rPr>
        <w:rFonts w:hint="default"/>
        <w:lang w:val="en-US" w:eastAsia="en-US" w:bidi="ar-SA"/>
      </w:rPr>
    </w:lvl>
    <w:lvl w:ilvl="6" w:tentative="0">
      <w:start w:val="0"/>
      <w:numFmt w:val="bullet"/>
      <w:lvlText w:val="•"/>
      <w:lvlJc w:val="left"/>
      <w:pPr>
        <w:ind w:left="7193" w:hanging="269"/>
      </w:pPr>
      <w:rPr>
        <w:rFonts w:hint="default"/>
        <w:lang w:val="en-US" w:eastAsia="en-US" w:bidi="ar-SA"/>
      </w:rPr>
    </w:lvl>
    <w:lvl w:ilvl="7" w:tentative="0">
      <w:start w:val="0"/>
      <w:numFmt w:val="bullet"/>
      <w:lvlText w:val="•"/>
      <w:lvlJc w:val="left"/>
      <w:pPr>
        <w:ind w:left="8112" w:hanging="269"/>
      </w:pPr>
      <w:rPr>
        <w:rFonts w:hint="default"/>
        <w:lang w:val="en-US" w:eastAsia="en-US" w:bidi="ar-SA"/>
      </w:rPr>
    </w:lvl>
    <w:lvl w:ilvl="8" w:tentative="0">
      <w:start w:val="0"/>
      <w:numFmt w:val="bullet"/>
      <w:lvlText w:val="•"/>
      <w:lvlJc w:val="left"/>
      <w:pPr>
        <w:ind w:left="9031" w:hanging="269"/>
      </w:pPr>
      <w:rPr>
        <w:rFonts w:hint="default"/>
        <w:lang w:val="en-US" w:eastAsia="en-US" w:bidi="ar-SA"/>
      </w:rPr>
    </w:lvl>
  </w:abstractNum>
  <w:abstractNum w:abstractNumId="29">
    <w:nsid w:val="333E8B90"/>
    <w:multiLevelType w:val="multilevel"/>
    <w:tmpl w:val="333E8B90"/>
    <w:lvl w:ilvl="0" w:tentative="0">
      <w:start w:val="1"/>
      <w:numFmt w:val="decimal"/>
      <w:lvlText w:val="%1."/>
      <w:lvlJc w:val="left"/>
      <w:pPr>
        <w:ind w:left="1506" w:hanging="5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3093" w:hanging="140"/>
      </w:pPr>
      <w:rPr>
        <w:rFonts w:hint="default" w:ascii="Times New Roman" w:hAnsi="Times New Roman" w:eastAsia="Times New Roman" w:cs="Times New Roman"/>
        <w:b w:val="0"/>
        <w:bCs w:val="0"/>
        <w:i w:val="0"/>
        <w:iCs w:val="0"/>
        <w:spacing w:val="0"/>
        <w:w w:val="100"/>
        <w:sz w:val="24"/>
        <w:szCs w:val="24"/>
        <w:lang w:val="en-US" w:eastAsia="en-US" w:bidi="ar-SA"/>
      </w:rPr>
    </w:lvl>
    <w:lvl w:ilvl="2" w:tentative="0">
      <w:start w:val="0"/>
      <w:numFmt w:val="bullet"/>
      <w:lvlText w:val="•"/>
      <w:lvlJc w:val="left"/>
      <w:pPr>
        <w:ind w:left="3963" w:hanging="140"/>
      </w:pPr>
      <w:rPr>
        <w:rFonts w:hint="default"/>
        <w:lang w:val="en-US" w:eastAsia="en-US" w:bidi="ar-SA"/>
      </w:rPr>
    </w:lvl>
    <w:lvl w:ilvl="3" w:tentative="0">
      <w:start w:val="0"/>
      <w:numFmt w:val="bullet"/>
      <w:lvlText w:val="•"/>
      <w:lvlJc w:val="left"/>
      <w:pPr>
        <w:ind w:left="4826" w:hanging="140"/>
      </w:pPr>
      <w:rPr>
        <w:rFonts w:hint="default"/>
        <w:lang w:val="en-US" w:eastAsia="en-US" w:bidi="ar-SA"/>
      </w:rPr>
    </w:lvl>
    <w:lvl w:ilvl="4" w:tentative="0">
      <w:start w:val="0"/>
      <w:numFmt w:val="bullet"/>
      <w:lvlText w:val="•"/>
      <w:lvlJc w:val="left"/>
      <w:pPr>
        <w:ind w:left="5689" w:hanging="140"/>
      </w:pPr>
      <w:rPr>
        <w:rFonts w:hint="default"/>
        <w:lang w:val="en-US" w:eastAsia="en-US" w:bidi="ar-SA"/>
      </w:rPr>
    </w:lvl>
    <w:lvl w:ilvl="5" w:tentative="0">
      <w:start w:val="0"/>
      <w:numFmt w:val="bullet"/>
      <w:lvlText w:val="•"/>
      <w:lvlJc w:val="left"/>
      <w:pPr>
        <w:ind w:left="6552" w:hanging="140"/>
      </w:pPr>
      <w:rPr>
        <w:rFonts w:hint="default"/>
        <w:lang w:val="en-US" w:eastAsia="en-US" w:bidi="ar-SA"/>
      </w:rPr>
    </w:lvl>
    <w:lvl w:ilvl="6" w:tentative="0">
      <w:start w:val="0"/>
      <w:numFmt w:val="bullet"/>
      <w:lvlText w:val="•"/>
      <w:lvlJc w:val="left"/>
      <w:pPr>
        <w:ind w:left="7416" w:hanging="140"/>
      </w:pPr>
      <w:rPr>
        <w:rFonts w:hint="default"/>
        <w:lang w:val="en-US" w:eastAsia="en-US" w:bidi="ar-SA"/>
      </w:rPr>
    </w:lvl>
    <w:lvl w:ilvl="7" w:tentative="0">
      <w:start w:val="0"/>
      <w:numFmt w:val="bullet"/>
      <w:lvlText w:val="•"/>
      <w:lvlJc w:val="left"/>
      <w:pPr>
        <w:ind w:left="8279" w:hanging="140"/>
      </w:pPr>
      <w:rPr>
        <w:rFonts w:hint="default"/>
        <w:lang w:val="en-US" w:eastAsia="en-US" w:bidi="ar-SA"/>
      </w:rPr>
    </w:lvl>
    <w:lvl w:ilvl="8" w:tentative="0">
      <w:start w:val="0"/>
      <w:numFmt w:val="bullet"/>
      <w:lvlText w:val="•"/>
      <w:lvlJc w:val="left"/>
      <w:pPr>
        <w:ind w:left="9142" w:hanging="140"/>
      </w:pPr>
      <w:rPr>
        <w:rFonts w:hint="default"/>
        <w:lang w:val="en-US" w:eastAsia="en-US" w:bidi="ar-SA"/>
      </w:rPr>
    </w:lvl>
  </w:abstractNum>
  <w:abstractNum w:abstractNumId="30">
    <w:nsid w:val="35ECE9CB"/>
    <w:multiLevelType w:val="multilevel"/>
    <w:tmpl w:val="35ECE9CB"/>
    <w:lvl w:ilvl="0" w:tentative="0">
      <w:start w:val="0"/>
      <w:numFmt w:val="bullet"/>
      <w:lvlText w:val=""/>
      <w:lvlJc w:val="left"/>
      <w:pPr>
        <w:ind w:left="1146" w:hanging="600"/>
      </w:pPr>
      <w:rPr>
        <w:rFonts w:hint="default" w:ascii="Wingdings" w:hAnsi="Wingdings" w:eastAsia="Wingdings" w:cs="Wingdings"/>
        <w:b w:val="0"/>
        <w:bCs w:val="0"/>
        <w:i w:val="0"/>
        <w:iCs w:val="0"/>
        <w:spacing w:val="0"/>
        <w:w w:val="100"/>
        <w:sz w:val="24"/>
        <w:szCs w:val="24"/>
        <w:lang w:val="en-US" w:eastAsia="en-US" w:bidi="ar-SA"/>
      </w:rPr>
    </w:lvl>
    <w:lvl w:ilvl="1" w:tentative="0">
      <w:start w:val="0"/>
      <w:numFmt w:val="bullet"/>
      <w:lvlText w:val="•"/>
      <w:lvlJc w:val="left"/>
      <w:pPr>
        <w:ind w:left="2112" w:hanging="600"/>
      </w:pPr>
      <w:rPr>
        <w:rFonts w:hint="default"/>
        <w:lang w:val="en-US" w:eastAsia="en-US" w:bidi="ar-SA"/>
      </w:rPr>
    </w:lvl>
    <w:lvl w:ilvl="2" w:tentative="0">
      <w:start w:val="0"/>
      <w:numFmt w:val="bullet"/>
      <w:lvlText w:val="•"/>
      <w:lvlJc w:val="left"/>
      <w:pPr>
        <w:ind w:left="3085" w:hanging="600"/>
      </w:pPr>
      <w:rPr>
        <w:rFonts w:hint="default"/>
        <w:lang w:val="en-US" w:eastAsia="en-US" w:bidi="ar-SA"/>
      </w:rPr>
    </w:lvl>
    <w:lvl w:ilvl="3" w:tentative="0">
      <w:start w:val="0"/>
      <w:numFmt w:val="bullet"/>
      <w:lvlText w:val="•"/>
      <w:lvlJc w:val="left"/>
      <w:pPr>
        <w:ind w:left="4058" w:hanging="600"/>
      </w:pPr>
      <w:rPr>
        <w:rFonts w:hint="default"/>
        <w:lang w:val="en-US" w:eastAsia="en-US" w:bidi="ar-SA"/>
      </w:rPr>
    </w:lvl>
    <w:lvl w:ilvl="4" w:tentative="0">
      <w:start w:val="0"/>
      <w:numFmt w:val="bullet"/>
      <w:lvlText w:val="•"/>
      <w:lvlJc w:val="left"/>
      <w:pPr>
        <w:ind w:left="5031" w:hanging="600"/>
      </w:pPr>
      <w:rPr>
        <w:rFonts w:hint="default"/>
        <w:lang w:val="en-US" w:eastAsia="en-US" w:bidi="ar-SA"/>
      </w:rPr>
    </w:lvl>
    <w:lvl w:ilvl="5" w:tentative="0">
      <w:start w:val="0"/>
      <w:numFmt w:val="bullet"/>
      <w:lvlText w:val="•"/>
      <w:lvlJc w:val="left"/>
      <w:pPr>
        <w:ind w:left="6004" w:hanging="600"/>
      </w:pPr>
      <w:rPr>
        <w:rFonts w:hint="default"/>
        <w:lang w:val="en-US" w:eastAsia="en-US" w:bidi="ar-SA"/>
      </w:rPr>
    </w:lvl>
    <w:lvl w:ilvl="6" w:tentative="0">
      <w:start w:val="0"/>
      <w:numFmt w:val="bullet"/>
      <w:lvlText w:val="•"/>
      <w:lvlJc w:val="left"/>
      <w:pPr>
        <w:ind w:left="6977" w:hanging="600"/>
      </w:pPr>
      <w:rPr>
        <w:rFonts w:hint="default"/>
        <w:lang w:val="en-US" w:eastAsia="en-US" w:bidi="ar-SA"/>
      </w:rPr>
    </w:lvl>
    <w:lvl w:ilvl="7" w:tentative="0">
      <w:start w:val="0"/>
      <w:numFmt w:val="bullet"/>
      <w:lvlText w:val="•"/>
      <w:lvlJc w:val="left"/>
      <w:pPr>
        <w:ind w:left="7950" w:hanging="600"/>
      </w:pPr>
      <w:rPr>
        <w:rFonts w:hint="default"/>
        <w:lang w:val="en-US" w:eastAsia="en-US" w:bidi="ar-SA"/>
      </w:rPr>
    </w:lvl>
    <w:lvl w:ilvl="8" w:tentative="0">
      <w:start w:val="0"/>
      <w:numFmt w:val="bullet"/>
      <w:lvlText w:val="•"/>
      <w:lvlJc w:val="left"/>
      <w:pPr>
        <w:ind w:left="8923" w:hanging="600"/>
      </w:pPr>
      <w:rPr>
        <w:rFonts w:hint="default"/>
        <w:lang w:val="en-US" w:eastAsia="en-US" w:bidi="ar-SA"/>
      </w:rPr>
    </w:lvl>
  </w:abstractNum>
  <w:abstractNum w:abstractNumId="31">
    <w:nsid w:val="38EAC418"/>
    <w:multiLevelType w:val="multilevel"/>
    <w:tmpl w:val="38EAC418"/>
    <w:lvl w:ilvl="0" w:tentative="0">
      <w:start w:val="2"/>
      <w:numFmt w:val="decimal"/>
      <w:lvlText w:val="%1"/>
      <w:lvlJc w:val="left"/>
      <w:pPr>
        <w:ind w:left="1691" w:hanging="720"/>
        <w:jc w:val="left"/>
      </w:pPr>
      <w:rPr>
        <w:rFonts w:hint="default"/>
        <w:lang w:val="en-US" w:eastAsia="en-US" w:bidi="ar-SA"/>
      </w:rPr>
    </w:lvl>
    <w:lvl w:ilvl="1" w:tentative="0">
      <w:start w:val="12"/>
      <w:numFmt w:val="decimal"/>
      <w:lvlText w:val="%1.%2"/>
      <w:lvlJc w:val="left"/>
      <w:pPr>
        <w:ind w:left="1691" w:hanging="720"/>
        <w:jc w:val="left"/>
      </w:pPr>
      <w:rPr>
        <w:rFonts w:hint="default"/>
        <w:lang w:val="en-US" w:eastAsia="en-US" w:bidi="ar-SA"/>
      </w:rPr>
    </w:lvl>
    <w:lvl w:ilvl="2" w:tentative="0">
      <w:start w:val="2"/>
      <w:numFmt w:val="decimal"/>
      <w:lvlText w:val="%1.%2.%3"/>
      <w:lvlJc w:val="left"/>
      <w:pPr>
        <w:ind w:left="1691"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tentative="0">
      <w:start w:val="0"/>
      <w:numFmt w:val="bullet"/>
      <w:lvlText w:val="•"/>
      <w:lvlJc w:val="left"/>
      <w:pPr>
        <w:ind w:left="4450" w:hanging="720"/>
      </w:pPr>
      <w:rPr>
        <w:rFonts w:hint="default"/>
        <w:lang w:val="en-US" w:eastAsia="en-US" w:bidi="ar-SA"/>
      </w:rPr>
    </w:lvl>
    <w:lvl w:ilvl="4" w:tentative="0">
      <w:start w:val="0"/>
      <w:numFmt w:val="bullet"/>
      <w:lvlText w:val="•"/>
      <w:lvlJc w:val="left"/>
      <w:pPr>
        <w:ind w:left="5367" w:hanging="720"/>
      </w:pPr>
      <w:rPr>
        <w:rFonts w:hint="default"/>
        <w:lang w:val="en-US" w:eastAsia="en-US" w:bidi="ar-SA"/>
      </w:rPr>
    </w:lvl>
    <w:lvl w:ilvl="5" w:tentative="0">
      <w:start w:val="0"/>
      <w:numFmt w:val="bullet"/>
      <w:lvlText w:val="•"/>
      <w:lvlJc w:val="left"/>
      <w:pPr>
        <w:ind w:left="6284" w:hanging="720"/>
      </w:pPr>
      <w:rPr>
        <w:rFonts w:hint="default"/>
        <w:lang w:val="en-US" w:eastAsia="en-US" w:bidi="ar-SA"/>
      </w:rPr>
    </w:lvl>
    <w:lvl w:ilvl="6" w:tentative="0">
      <w:start w:val="0"/>
      <w:numFmt w:val="bullet"/>
      <w:lvlText w:val="•"/>
      <w:lvlJc w:val="left"/>
      <w:pPr>
        <w:ind w:left="7201" w:hanging="720"/>
      </w:pPr>
      <w:rPr>
        <w:rFonts w:hint="default"/>
        <w:lang w:val="en-US" w:eastAsia="en-US" w:bidi="ar-SA"/>
      </w:rPr>
    </w:lvl>
    <w:lvl w:ilvl="7" w:tentative="0">
      <w:start w:val="0"/>
      <w:numFmt w:val="bullet"/>
      <w:lvlText w:val="•"/>
      <w:lvlJc w:val="left"/>
      <w:pPr>
        <w:ind w:left="8118" w:hanging="720"/>
      </w:pPr>
      <w:rPr>
        <w:rFonts w:hint="default"/>
        <w:lang w:val="en-US" w:eastAsia="en-US" w:bidi="ar-SA"/>
      </w:rPr>
    </w:lvl>
    <w:lvl w:ilvl="8" w:tentative="0">
      <w:start w:val="0"/>
      <w:numFmt w:val="bullet"/>
      <w:lvlText w:val="•"/>
      <w:lvlJc w:val="left"/>
      <w:pPr>
        <w:ind w:left="9035" w:hanging="720"/>
      </w:pPr>
      <w:rPr>
        <w:rFonts w:hint="default"/>
        <w:lang w:val="en-US" w:eastAsia="en-US" w:bidi="ar-SA"/>
      </w:rPr>
    </w:lvl>
  </w:abstractNum>
  <w:abstractNum w:abstractNumId="32">
    <w:nsid w:val="3D950AF9"/>
    <w:multiLevelType w:val="multilevel"/>
    <w:tmpl w:val="3D950AF9"/>
    <w:lvl w:ilvl="0" w:tentative="0">
      <w:start w:val="1"/>
      <w:numFmt w:val="lowerRoman"/>
      <w:lvlText w:val="%1."/>
      <w:lvlJc w:val="left"/>
      <w:pPr>
        <w:ind w:left="1866"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760" w:hanging="360"/>
      </w:pPr>
      <w:rPr>
        <w:rFonts w:hint="default"/>
        <w:lang w:val="en-US" w:eastAsia="en-US" w:bidi="ar-SA"/>
      </w:rPr>
    </w:lvl>
    <w:lvl w:ilvl="2" w:tentative="0">
      <w:start w:val="0"/>
      <w:numFmt w:val="bullet"/>
      <w:lvlText w:val="•"/>
      <w:lvlJc w:val="left"/>
      <w:pPr>
        <w:ind w:left="3661" w:hanging="360"/>
      </w:pPr>
      <w:rPr>
        <w:rFonts w:hint="default"/>
        <w:lang w:val="en-US" w:eastAsia="en-US" w:bidi="ar-SA"/>
      </w:rPr>
    </w:lvl>
    <w:lvl w:ilvl="3" w:tentative="0">
      <w:start w:val="0"/>
      <w:numFmt w:val="bullet"/>
      <w:lvlText w:val="•"/>
      <w:lvlJc w:val="left"/>
      <w:pPr>
        <w:ind w:left="4562" w:hanging="360"/>
      </w:pPr>
      <w:rPr>
        <w:rFonts w:hint="default"/>
        <w:lang w:val="en-US" w:eastAsia="en-US" w:bidi="ar-SA"/>
      </w:rPr>
    </w:lvl>
    <w:lvl w:ilvl="4" w:tentative="0">
      <w:start w:val="0"/>
      <w:numFmt w:val="bullet"/>
      <w:lvlText w:val="•"/>
      <w:lvlJc w:val="left"/>
      <w:pPr>
        <w:ind w:left="5463" w:hanging="360"/>
      </w:pPr>
      <w:rPr>
        <w:rFonts w:hint="default"/>
        <w:lang w:val="en-US" w:eastAsia="en-US" w:bidi="ar-SA"/>
      </w:rPr>
    </w:lvl>
    <w:lvl w:ilvl="5" w:tentative="0">
      <w:start w:val="0"/>
      <w:numFmt w:val="bullet"/>
      <w:lvlText w:val="•"/>
      <w:lvlJc w:val="left"/>
      <w:pPr>
        <w:ind w:left="6364" w:hanging="360"/>
      </w:pPr>
      <w:rPr>
        <w:rFonts w:hint="default"/>
        <w:lang w:val="en-US" w:eastAsia="en-US" w:bidi="ar-SA"/>
      </w:rPr>
    </w:lvl>
    <w:lvl w:ilvl="6" w:tentative="0">
      <w:start w:val="0"/>
      <w:numFmt w:val="bullet"/>
      <w:lvlText w:val="•"/>
      <w:lvlJc w:val="left"/>
      <w:pPr>
        <w:ind w:left="7265" w:hanging="360"/>
      </w:pPr>
      <w:rPr>
        <w:rFonts w:hint="default"/>
        <w:lang w:val="en-US" w:eastAsia="en-US" w:bidi="ar-SA"/>
      </w:rPr>
    </w:lvl>
    <w:lvl w:ilvl="7" w:tentative="0">
      <w:start w:val="0"/>
      <w:numFmt w:val="bullet"/>
      <w:lvlText w:val="•"/>
      <w:lvlJc w:val="left"/>
      <w:pPr>
        <w:ind w:left="8166" w:hanging="360"/>
      </w:pPr>
      <w:rPr>
        <w:rFonts w:hint="default"/>
        <w:lang w:val="en-US" w:eastAsia="en-US" w:bidi="ar-SA"/>
      </w:rPr>
    </w:lvl>
    <w:lvl w:ilvl="8" w:tentative="0">
      <w:start w:val="0"/>
      <w:numFmt w:val="bullet"/>
      <w:lvlText w:val="•"/>
      <w:lvlJc w:val="left"/>
      <w:pPr>
        <w:ind w:left="9067" w:hanging="360"/>
      </w:pPr>
      <w:rPr>
        <w:rFonts w:hint="default"/>
        <w:lang w:val="en-US" w:eastAsia="en-US" w:bidi="ar-SA"/>
      </w:rPr>
    </w:lvl>
  </w:abstractNum>
  <w:abstractNum w:abstractNumId="33">
    <w:nsid w:val="408860E8"/>
    <w:multiLevelType w:val="multilevel"/>
    <w:tmpl w:val="408860E8"/>
    <w:lvl w:ilvl="0" w:tentative="0">
      <w:start w:val="1"/>
      <w:numFmt w:val="lowerRoman"/>
      <w:lvlText w:val="%1."/>
      <w:lvlJc w:val="left"/>
      <w:pPr>
        <w:ind w:left="1958"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850" w:hanging="360"/>
      </w:pPr>
      <w:rPr>
        <w:rFonts w:hint="default"/>
        <w:lang w:val="en-US" w:eastAsia="en-US" w:bidi="ar-SA"/>
      </w:rPr>
    </w:lvl>
    <w:lvl w:ilvl="2" w:tentative="0">
      <w:start w:val="0"/>
      <w:numFmt w:val="bullet"/>
      <w:lvlText w:val="•"/>
      <w:lvlJc w:val="left"/>
      <w:pPr>
        <w:ind w:left="3741" w:hanging="360"/>
      </w:pPr>
      <w:rPr>
        <w:rFonts w:hint="default"/>
        <w:lang w:val="en-US" w:eastAsia="en-US" w:bidi="ar-SA"/>
      </w:rPr>
    </w:lvl>
    <w:lvl w:ilvl="3" w:tentative="0">
      <w:start w:val="0"/>
      <w:numFmt w:val="bullet"/>
      <w:lvlText w:val="•"/>
      <w:lvlJc w:val="left"/>
      <w:pPr>
        <w:ind w:left="4632" w:hanging="360"/>
      </w:pPr>
      <w:rPr>
        <w:rFonts w:hint="default"/>
        <w:lang w:val="en-US" w:eastAsia="en-US" w:bidi="ar-SA"/>
      </w:rPr>
    </w:lvl>
    <w:lvl w:ilvl="4" w:tentative="0">
      <w:start w:val="0"/>
      <w:numFmt w:val="bullet"/>
      <w:lvlText w:val="•"/>
      <w:lvlJc w:val="left"/>
      <w:pPr>
        <w:ind w:left="5523" w:hanging="360"/>
      </w:pPr>
      <w:rPr>
        <w:rFonts w:hint="default"/>
        <w:lang w:val="en-US" w:eastAsia="en-US" w:bidi="ar-SA"/>
      </w:rPr>
    </w:lvl>
    <w:lvl w:ilvl="5" w:tentative="0">
      <w:start w:val="0"/>
      <w:numFmt w:val="bullet"/>
      <w:lvlText w:val="•"/>
      <w:lvlJc w:val="left"/>
      <w:pPr>
        <w:ind w:left="6414" w:hanging="360"/>
      </w:pPr>
      <w:rPr>
        <w:rFonts w:hint="default"/>
        <w:lang w:val="en-US" w:eastAsia="en-US" w:bidi="ar-SA"/>
      </w:rPr>
    </w:lvl>
    <w:lvl w:ilvl="6" w:tentative="0">
      <w:start w:val="0"/>
      <w:numFmt w:val="bullet"/>
      <w:lvlText w:val="•"/>
      <w:lvlJc w:val="left"/>
      <w:pPr>
        <w:ind w:left="7305" w:hanging="360"/>
      </w:pPr>
      <w:rPr>
        <w:rFonts w:hint="default"/>
        <w:lang w:val="en-US" w:eastAsia="en-US" w:bidi="ar-SA"/>
      </w:rPr>
    </w:lvl>
    <w:lvl w:ilvl="7" w:tentative="0">
      <w:start w:val="0"/>
      <w:numFmt w:val="bullet"/>
      <w:lvlText w:val="•"/>
      <w:lvlJc w:val="left"/>
      <w:pPr>
        <w:ind w:left="8196" w:hanging="360"/>
      </w:pPr>
      <w:rPr>
        <w:rFonts w:hint="default"/>
        <w:lang w:val="en-US" w:eastAsia="en-US" w:bidi="ar-SA"/>
      </w:rPr>
    </w:lvl>
    <w:lvl w:ilvl="8" w:tentative="0">
      <w:start w:val="0"/>
      <w:numFmt w:val="bullet"/>
      <w:lvlText w:val="•"/>
      <w:lvlJc w:val="left"/>
      <w:pPr>
        <w:ind w:left="9087" w:hanging="360"/>
      </w:pPr>
      <w:rPr>
        <w:rFonts w:hint="default"/>
        <w:lang w:val="en-US" w:eastAsia="en-US" w:bidi="ar-SA"/>
      </w:rPr>
    </w:lvl>
  </w:abstractNum>
  <w:abstractNum w:abstractNumId="34">
    <w:nsid w:val="429CD0B5"/>
    <w:multiLevelType w:val="multilevel"/>
    <w:tmpl w:val="429CD0B5"/>
    <w:lvl w:ilvl="0" w:tentative="0">
      <w:start w:val="1"/>
      <w:numFmt w:val="decimal"/>
      <w:lvlText w:val="%1."/>
      <w:lvlJc w:val="left"/>
      <w:pPr>
        <w:ind w:left="1418" w:hanging="27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364" w:hanging="272"/>
      </w:pPr>
      <w:rPr>
        <w:rFonts w:hint="default"/>
        <w:lang w:val="en-US" w:eastAsia="en-US" w:bidi="ar-SA"/>
      </w:rPr>
    </w:lvl>
    <w:lvl w:ilvl="2" w:tentative="0">
      <w:start w:val="0"/>
      <w:numFmt w:val="bullet"/>
      <w:lvlText w:val="•"/>
      <w:lvlJc w:val="left"/>
      <w:pPr>
        <w:ind w:left="3309" w:hanging="272"/>
      </w:pPr>
      <w:rPr>
        <w:rFonts w:hint="default"/>
        <w:lang w:val="en-US" w:eastAsia="en-US" w:bidi="ar-SA"/>
      </w:rPr>
    </w:lvl>
    <w:lvl w:ilvl="3" w:tentative="0">
      <w:start w:val="0"/>
      <w:numFmt w:val="bullet"/>
      <w:lvlText w:val="•"/>
      <w:lvlJc w:val="left"/>
      <w:pPr>
        <w:ind w:left="4254" w:hanging="272"/>
      </w:pPr>
      <w:rPr>
        <w:rFonts w:hint="default"/>
        <w:lang w:val="en-US" w:eastAsia="en-US" w:bidi="ar-SA"/>
      </w:rPr>
    </w:lvl>
    <w:lvl w:ilvl="4" w:tentative="0">
      <w:start w:val="0"/>
      <w:numFmt w:val="bullet"/>
      <w:lvlText w:val="•"/>
      <w:lvlJc w:val="left"/>
      <w:pPr>
        <w:ind w:left="5199" w:hanging="272"/>
      </w:pPr>
      <w:rPr>
        <w:rFonts w:hint="default"/>
        <w:lang w:val="en-US" w:eastAsia="en-US" w:bidi="ar-SA"/>
      </w:rPr>
    </w:lvl>
    <w:lvl w:ilvl="5" w:tentative="0">
      <w:start w:val="0"/>
      <w:numFmt w:val="bullet"/>
      <w:lvlText w:val="•"/>
      <w:lvlJc w:val="left"/>
      <w:pPr>
        <w:ind w:left="6144" w:hanging="272"/>
      </w:pPr>
      <w:rPr>
        <w:rFonts w:hint="default"/>
        <w:lang w:val="en-US" w:eastAsia="en-US" w:bidi="ar-SA"/>
      </w:rPr>
    </w:lvl>
    <w:lvl w:ilvl="6" w:tentative="0">
      <w:start w:val="0"/>
      <w:numFmt w:val="bullet"/>
      <w:lvlText w:val="•"/>
      <w:lvlJc w:val="left"/>
      <w:pPr>
        <w:ind w:left="7089" w:hanging="272"/>
      </w:pPr>
      <w:rPr>
        <w:rFonts w:hint="default"/>
        <w:lang w:val="en-US" w:eastAsia="en-US" w:bidi="ar-SA"/>
      </w:rPr>
    </w:lvl>
    <w:lvl w:ilvl="7" w:tentative="0">
      <w:start w:val="0"/>
      <w:numFmt w:val="bullet"/>
      <w:lvlText w:val="•"/>
      <w:lvlJc w:val="left"/>
      <w:pPr>
        <w:ind w:left="8034" w:hanging="272"/>
      </w:pPr>
      <w:rPr>
        <w:rFonts w:hint="default"/>
        <w:lang w:val="en-US" w:eastAsia="en-US" w:bidi="ar-SA"/>
      </w:rPr>
    </w:lvl>
    <w:lvl w:ilvl="8" w:tentative="0">
      <w:start w:val="0"/>
      <w:numFmt w:val="bullet"/>
      <w:lvlText w:val="•"/>
      <w:lvlJc w:val="left"/>
      <w:pPr>
        <w:ind w:left="8979" w:hanging="272"/>
      </w:pPr>
      <w:rPr>
        <w:rFonts w:hint="default"/>
        <w:lang w:val="en-US" w:eastAsia="en-US" w:bidi="ar-SA"/>
      </w:rPr>
    </w:lvl>
  </w:abstractNum>
  <w:abstractNum w:abstractNumId="35">
    <w:nsid w:val="4AD1D84F"/>
    <w:multiLevelType w:val="multilevel"/>
    <w:tmpl w:val="4AD1D84F"/>
    <w:lvl w:ilvl="0" w:tentative="0">
      <w:start w:val="1"/>
      <w:numFmt w:val="lowerRoman"/>
      <w:lvlText w:val="%1."/>
      <w:lvlJc w:val="left"/>
      <w:pPr>
        <w:ind w:left="1598" w:hanging="272"/>
        <w:jc w:val="left"/>
      </w:pPr>
      <w:rPr>
        <w:rFonts w:hint="default" w:ascii="Times New Roman" w:hAnsi="Times New Roman" w:eastAsia="Times New Roman" w:cs="Times New Roman"/>
        <w:b w:val="0"/>
        <w:bCs w:val="0"/>
        <w:i w:val="0"/>
        <w:iCs w:val="0"/>
        <w:spacing w:val="0"/>
        <w:w w:val="95"/>
        <w:sz w:val="24"/>
        <w:szCs w:val="24"/>
        <w:lang w:val="en-US" w:eastAsia="en-US" w:bidi="ar-SA"/>
      </w:rPr>
    </w:lvl>
    <w:lvl w:ilvl="1" w:tentative="0">
      <w:start w:val="0"/>
      <w:numFmt w:val="bullet"/>
      <w:lvlText w:val="•"/>
      <w:lvlJc w:val="left"/>
      <w:pPr>
        <w:ind w:left="2526" w:hanging="272"/>
      </w:pPr>
      <w:rPr>
        <w:rFonts w:hint="default"/>
        <w:lang w:val="en-US" w:eastAsia="en-US" w:bidi="ar-SA"/>
      </w:rPr>
    </w:lvl>
    <w:lvl w:ilvl="2" w:tentative="0">
      <w:start w:val="0"/>
      <w:numFmt w:val="bullet"/>
      <w:lvlText w:val="•"/>
      <w:lvlJc w:val="left"/>
      <w:pPr>
        <w:ind w:left="3453" w:hanging="272"/>
      </w:pPr>
      <w:rPr>
        <w:rFonts w:hint="default"/>
        <w:lang w:val="en-US" w:eastAsia="en-US" w:bidi="ar-SA"/>
      </w:rPr>
    </w:lvl>
    <w:lvl w:ilvl="3" w:tentative="0">
      <w:start w:val="0"/>
      <w:numFmt w:val="bullet"/>
      <w:lvlText w:val="•"/>
      <w:lvlJc w:val="left"/>
      <w:pPr>
        <w:ind w:left="4380" w:hanging="272"/>
      </w:pPr>
      <w:rPr>
        <w:rFonts w:hint="default"/>
        <w:lang w:val="en-US" w:eastAsia="en-US" w:bidi="ar-SA"/>
      </w:rPr>
    </w:lvl>
    <w:lvl w:ilvl="4" w:tentative="0">
      <w:start w:val="0"/>
      <w:numFmt w:val="bullet"/>
      <w:lvlText w:val="•"/>
      <w:lvlJc w:val="left"/>
      <w:pPr>
        <w:ind w:left="5307" w:hanging="272"/>
      </w:pPr>
      <w:rPr>
        <w:rFonts w:hint="default"/>
        <w:lang w:val="en-US" w:eastAsia="en-US" w:bidi="ar-SA"/>
      </w:rPr>
    </w:lvl>
    <w:lvl w:ilvl="5" w:tentative="0">
      <w:start w:val="0"/>
      <w:numFmt w:val="bullet"/>
      <w:lvlText w:val="•"/>
      <w:lvlJc w:val="left"/>
      <w:pPr>
        <w:ind w:left="6234" w:hanging="272"/>
      </w:pPr>
      <w:rPr>
        <w:rFonts w:hint="default"/>
        <w:lang w:val="en-US" w:eastAsia="en-US" w:bidi="ar-SA"/>
      </w:rPr>
    </w:lvl>
    <w:lvl w:ilvl="6" w:tentative="0">
      <w:start w:val="0"/>
      <w:numFmt w:val="bullet"/>
      <w:lvlText w:val="•"/>
      <w:lvlJc w:val="left"/>
      <w:pPr>
        <w:ind w:left="7161" w:hanging="272"/>
      </w:pPr>
      <w:rPr>
        <w:rFonts w:hint="default"/>
        <w:lang w:val="en-US" w:eastAsia="en-US" w:bidi="ar-SA"/>
      </w:rPr>
    </w:lvl>
    <w:lvl w:ilvl="7" w:tentative="0">
      <w:start w:val="0"/>
      <w:numFmt w:val="bullet"/>
      <w:lvlText w:val="•"/>
      <w:lvlJc w:val="left"/>
      <w:pPr>
        <w:ind w:left="8088" w:hanging="272"/>
      </w:pPr>
      <w:rPr>
        <w:rFonts w:hint="default"/>
        <w:lang w:val="en-US" w:eastAsia="en-US" w:bidi="ar-SA"/>
      </w:rPr>
    </w:lvl>
    <w:lvl w:ilvl="8" w:tentative="0">
      <w:start w:val="0"/>
      <w:numFmt w:val="bullet"/>
      <w:lvlText w:val="•"/>
      <w:lvlJc w:val="left"/>
      <w:pPr>
        <w:ind w:left="9015" w:hanging="272"/>
      </w:pPr>
      <w:rPr>
        <w:rFonts w:hint="default"/>
        <w:lang w:val="en-US" w:eastAsia="en-US" w:bidi="ar-SA"/>
      </w:rPr>
    </w:lvl>
  </w:abstractNum>
  <w:abstractNum w:abstractNumId="36">
    <w:nsid w:val="4F00C6B4"/>
    <w:multiLevelType w:val="multilevel"/>
    <w:tmpl w:val="4F00C6B4"/>
    <w:lvl w:ilvl="0" w:tentative="0">
      <w:start w:val="5"/>
      <w:numFmt w:val="decimal"/>
      <w:lvlText w:val="%1"/>
      <w:lvlJc w:val="left"/>
      <w:pPr>
        <w:ind w:left="1686" w:hanging="720"/>
        <w:jc w:val="left"/>
      </w:pPr>
      <w:rPr>
        <w:rFonts w:hint="default"/>
        <w:lang w:val="en-US" w:eastAsia="en-US" w:bidi="ar-SA"/>
      </w:rPr>
    </w:lvl>
    <w:lvl w:ilvl="1" w:tentative="0">
      <w:start w:val="1"/>
      <w:numFmt w:val="decimal"/>
      <w:lvlText w:val="%1.%2"/>
      <w:lvlJc w:val="left"/>
      <w:pPr>
        <w:ind w:left="1686"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tentative="0">
      <w:start w:val="1"/>
      <w:numFmt w:val="decimal"/>
      <w:lvlText w:val="%3."/>
      <w:lvlJc w:val="left"/>
      <w:pPr>
        <w:ind w:left="2406"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tentative="0">
      <w:start w:val="0"/>
      <w:numFmt w:val="bullet"/>
      <w:lvlText w:val="•"/>
      <w:lvlJc w:val="left"/>
      <w:pPr>
        <w:ind w:left="3458" w:hanging="720"/>
      </w:pPr>
      <w:rPr>
        <w:rFonts w:hint="default"/>
        <w:lang w:val="en-US" w:eastAsia="en-US" w:bidi="ar-SA"/>
      </w:rPr>
    </w:lvl>
    <w:lvl w:ilvl="4" w:tentative="0">
      <w:start w:val="0"/>
      <w:numFmt w:val="bullet"/>
      <w:lvlText w:val="•"/>
      <w:lvlJc w:val="left"/>
      <w:pPr>
        <w:ind w:left="4517" w:hanging="720"/>
      </w:pPr>
      <w:rPr>
        <w:rFonts w:hint="default"/>
        <w:lang w:val="en-US" w:eastAsia="en-US" w:bidi="ar-SA"/>
      </w:rPr>
    </w:lvl>
    <w:lvl w:ilvl="5" w:tentative="0">
      <w:start w:val="0"/>
      <w:numFmt w:val="bullet"/>
      <w:lvlText w:val="•"/>
      <w:lvlJc w:val="left"/>
      <w:pPr>
        <w:ind w:left="5575" w:hanging="720"/>
      </w:pPr>
      <w:rPr>
        <w:rFonts w:hint="default"/>
        <w:lang w:val="en-US" w:eastAsia="en-US" w:bidi="ar-SA"/>
      </w:rPr>
    </w:lvl>
    <w:lvl w:ilvl="6" w:tentative="0">
      <w:start w:val="0"/>
      <w:numFmt w:val="bullet"/>
      <w:lvlText w:val="•"/>
      <w:lvlJc w:val="left"/>
      <w:pPr>
        <w:ind w:left="6634" w:hanging="720"/>
      </w:pPr>
      <w:rPr>
        <w:rFonts w:hint="default"/>
        <w:lang w:val="en-US" w:eastAsia="en-US" w:bidi="ar-SA"/>
      </w:rPr>
    </w:lvl>
    <w:lvl w:ilvl="7" w:tentative="0">
      <w:start w:val="0"/>
      <w:numFmt w:val="bullet"/>
      <w:lvlText w:val="•"/>
      <w:lvlJc w:val="left"/>
      <w:pPr>
        <w:ind w:left="7693" w:hanging="720"/>
      </w:pPr>
      <w:rPr>
        <w:rFonts w:hint="default"/>
        <w:lang w:val="en-US" w:eastAsia="en-US" w:bidi="ar-SA"/>
      </w:rPr>
    </w:lvl>
    <w:lvl w:ilvl="8" w:tentative="0">
      <w:start w:val="0"/>
      <w:numFmt w:val="bullet"/>
      <w:lvlText w:val="•"/>
      <w:lvlJc w:val="left"/>
      <w:pPr>
        <w:ind w:left="8751" w:hanging="720"/>
      </w:pPr>
      <w:rPr>
        <w:rFonts w:hint="default"/>
        <w:lang w:val="en-US" w:eastAsia="en-US" w:bidi="ar-SA"/>
      </w:rPr>
    </w:lvl>
  </w:abstractNum>
  <w:abstractNum w:abstractNumId="37">
    <w:nsid w:val="4FA7FC34"/>
    <w:multiLevelType w:val="multilevel"/>
    <w:tmpl w:val="4FA7FC34"/>
    <w:lvl w:ilvl="0" w:tentative="0">
      <w:start w:val="1"/>
      <w:numFmt w:val="lowerRoman"/>
      <w:lvlText w:val="%1."/>
      <w:lvlJc w:val="left"/>
      <w:pPr>
        <w:ind w:left="1686" w:hanging="30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1"/>
      <w:numFmt w:val="lowerLetter"/>
      <w:lvlText w:val="(%2)"/>
      <w:lvlJc w:val="left"/>
      <w:pPr>
        <w:ind w:left="2318" w:hanging="360"/>
        <w:jc w:val="right"/>
      </w:pPr>
      <w:rPr>
        <w:rFonts w:hint="default" w:ascii="Times New Roman" w:hAnsi="Times New Roman" w:eastAsia="Times New Roman" w:cs="Times New Roman"/>
        <w:b w:val="0"/>
        <w:bCs w:val="0"/>
        <w:i w:val="0"/>
        <w:iCs w:val="0"/>
        <w:spacing w:val="-2"/>
        <w:w w:val="100"/>
        <w:sz w:val="24"/>
        <w:szCs w:val="24"/>
        <w:lang w:val="en-US" w:eastAsia="en-US" w:bidi="ar-SA"/>
      </w:rPr>
    </w:lvl>
    <w:lvl w:ilvl="2" w:tentative="0">
      <w:start w:val="0"/>
      <w:numFmt w:val="bullet"/>
      <w:lvlText w:val="•"/>
      <w:lvlJc w:val="left"/>
      <w:pPr>
        <w:ind w:left="3269" w:hanging="360"/>
      </w:pPr>
      <w:rPr>
        <w:rFonts w:hint="default"/>
        <w:lang w:val="en-US" w:eastAsia="en-US" w:bidi="ar-SA"/>
      </w:rPr>
    </w:lvl>
    <w:lvl w:ilvl="3" w:tentative="0">
      <w:start w:val="0"/>
      <w:numFmt w:val="bullet"/>
      <w:lvlText w:val="•"/>
      <w:lvlJc w:val="left"/>
      <w:pPr>
        <w:ind w:left="4219" w:hanging="360"/>
      </w:pPr>
      <w:rPr>
        <w:rFonts w:hint="default"/>
        <w:lang w:val="en-US" w:eastAsia="en-US" w:bidi="ar-SA"/>
      </w:rPr>
    </w:lvl>
    <w:lvl w:ilvl="4" w:tentative="0">
      <w:start w:val="0"/>
      <w:numFmt w:val="bullet"/>
      <w:lvlText w:val="•"/>
      <w:lvlJc w:val="left"/>
      <w:pPr>
        <w:ind w:left="5169" w:hanging="360"/>
      </w:pPr>
      <w:rPr>
        <w:rFonts w:hint="default"/>
        <w:lang w:val="en-US" w:eastAsia="en-US" w:bidi="ar-SA"/>
      </w:rPr>
    </w:lvl>
    <w:lvl w:ilvl="5" w:tentative="0">
      <w:start w:val="0"/>
      <w:numFmt w:val="bullet"/>
      <w:lvlText w:val="•"/>
      <w:lvlJc w:val="left"/>
      <w:pPr>
        <w:ind w:left="6119" w:hanging="360"/>
      </w:pPr>
      <w:rPr>
        <w:rFonts w:hint="default"/>
        <w:lang w:val="en-US" w:eastAsia="en-US" w:bidi="ar-SA"/>
      </w:rPr>
    </w:lvl>
    <w:lvl w:ilvl="6" w:tentative="0">
      <w:start w:val="0"/>
      <w:numFmt w:val="bullet"/>
      <w:lvlText w:val="•"/>
      <w:lvlJc w:val="left"/>
      <w:pPr>
        <w:ind w:left="7069" w:hanging="360"/>
      </w:pPr>
      <w:rPr>
        <w:rFonts w:hint="default"/>
        <w:lang w:val="en-US" w:eastAsia="en-US" w:bidi="ar-SA"/>
      </w:rPr>
    </w:lvl>
    <w:lvl w:ilvl="7" w:tentative="0">
      <w:start w:val="0"/>
      <w:numFmt w:val="bullet"/>
      <w:lvlText w:val="•"/>
      <w:lvlJc w:val="left"/>
      <w:pPr>
        <w:ind w:left="8019" w:hanging="360"/>
      </w:pPr>
      <w:rPr>
        <w:rFonts w:hint="default"/>
        <w:lang w:val="en-US" w:eastAsia="en-US" w:bidi="ar-SA"/>
      </w:rPr>
    </w:lvl>
    <w:lvl w:ilvl="8" w:tentative="0">
      <w:start w:val="0"/>
      <w:numFmt w:val="bullet"/>
      <w:lvlText w:val="•"/>
      <w:lvlJc w:val="left"/>
      <w:pPr>
        <w:ind w:left="8969" w:hanging="360"/>
      </w:pPr>
      <w:rPr>
        <w:rFonts w:hint="default"/>
        <w:lang w:val="en-US" w:eastAsia="en-US" w:bidi="ar-SA"/>
      </w:rPr>
    </w:lvl>
  </w:abstractNum>
  <w:abstractNum w:abstractNumId="38">
    <w:nsid w:val="5A8377A7"/>
    <w:multiLevelType w:val="multilevel"/>
    <w:tmpl w:val="5A8377A7"/>
    <w:lvl w:ilvl="0" w:tentative="0">
      <w:start w:val="1"/>
      <w:numFmt w:val="decimal"/>
      <w:lvlText w:val="%1."/>
      <w:lvlJc w:val="left"/>
      <w:pPr>
        <w:ind w:left="1686" w:hanging="360"/>
        <w:jc w:val="left"/>
      </w:pPr>
      <w:rPr>
        <w:rFonts w:hint="default" w:ascii="Calibri" w:hAnsi="Calibri" w:eastAsia="Calibri" w:cs="Calibri"/>
        <w:b w:val="0"/>
        <w:bCs w:val="0"/>
        <w:i w:val="0"/>
        <w:iCs w:val="0"/>
        <w:spacing w:val="0"/>
        <w:w w:val="100"/>
        <w:sz w:val="24"/>
        <w:szCs w:val="24"/>
        <w:lang w:val="en-US" w:eastAsia="en-US" w:bidi="ar-SA"/>
      </w:rPr>
    </w:lvl>
    <w:lvl w:ilvl="1" w:tentative="0">
      <w:start w:val="0"/>
      <w:numFmt w:val="bullet"/>
      <w:lvlText w:val="•"/>
      <w:lvlJc w:val="left"/>
      <w:pPr>
        <w:ind w:left="2598" w:hanging="360"/>
      </w:pPr>
      <w:rPr>
        <w:rFonts w:hint="default"/>
        <w:lang w:val="en-US" w:eastAsia="en-US" w:bidi="ar-SA"/>
      </w:rPr>
    </w:lvl>
    <w:lvl w:ilvl="2" w:tentative="0">
      <w:start w:val="0"/>
      <w:numFmt w:val="bullet"/>
      <w:lvlText w:val="•"/>
      <w:lvlJc w:val="left"/>
      <w:pPr>
        <w:ind w:left="3517" w:hanging="360"/>
      </w:pPr>
      <w:rPr>
        <w:rFonts w:hint="default"/>
        <w:lang w:val="en-US" w:eastAsia="en-US" w:bidi="ar-SA"/>
      </w:rPr>
    </w:lvl>
    <w:lvl w:ilvl="3" w:tentative="0">
      <w:start w:val="0"/>
      <w:numFmt w:val="bullet"/>
      <w:lvlText w:val="•"/>
      <w:lvlJc w:val="left"/>
      <w:pPr>
        <w:ind w:left="4436" w:hanging="360"/>
      </w:pPr>
      <w:rPr>
        <w:rFonts w:hint="default"/>
        <w:lang w:val="en-US" w:eastAsia="en-US" w:bidi="ar-SA"/>
      </w:rPr>
    </w:lvl>
    <w:lvl w:ilvl="4" w:tentative="0">
      <w:start w:val="0"/>
      <w:numFmt w:val="bullet"/>
      <w:lvlText w:val="•"/>
      <w:lvlJc w:val="left"/>
      <w:pPr>
        <w:ind w:left="5355" w:hanging="360"/>
      </w:pPr>
      <w:rPr>
        <w:rFonts w:hint="default"/>
        <w:lang w:val="en-US" w:eastAsia="en-US" w:bidi="ar-SA"/>
      </w:rPr>
    </w:lvl>
    <w:lvl w:ilvl="5" w:tentative="0">
      <w:start w:val="0"/>
      <w:numFmt w:val="bullet"/>
      <w:lvlText w:val="•"/>
      <w:lvlJc w:val="left"/>
      <w:pPr>
        <w:ind w:left="6274" w:hanging="360"/>
      </w:pPr>
      <w:rPr>
        <w:rFonts w:hint="default"/>
        <w:lang w:val="en-US" w:eastAsia="en-US" w:bidi="ar-SA"/>
      </w:rPr>
    </w:lvl>
    <w:lvl w:ilvl="6" w:tentative="0">
      <w:start w:val="0"/>
      <w:numFmt w:val="bullet"/>
      <w:lvlText w:val="•"/>
      <w:lvlJc w:val="left"/>
      <w:pPr>
        <w:ind w:left="7193" w:hanging="360"/>
      </w:pPr>
      <w:rPr>
        <w:rFonts w:hint="default"/>
        <w:lang w:val="en-US" w:eastAsia="en-US" w:bidi="ar-SA"/>
      </w:rPr>
    </w:lvl>
    <w:lvl w:ilvl="7" w:tentative="0">
      <w:start w:val="0"/>
      <w:numFmt w:val="bullet"/>
      <w:lvlText w:val="•"/>
      <w:lvlJc w:val="left"/>
      <w:pPr>
        <w:ind w:left="8112" w:hanging="360"/>
      </w:pPr>
      <w:rPr>
        <w:rFonts w:hint="default"/>
        <w:lang w:val="en-US" w:eastAsia="en-US" w:bidi="ar-SA"/>
      </w:rPr>
    </w:lvl>
    <w:lvl w:ilvl="8" w:tentative="0">
      <w:start w:val="0"/>
      <w:numFmt w:val="bullet"/>
      <w:lvlText w:val="•"/>
      <w:lvlJc w:val="left"/>
      <w:pPr>
        <w:ind w:left="9031" w:hanging="360"/>
      </w:pPr>
      <w:rPr>
        <w:rFonts w:hint="default"/>
        <w:lang w:val="en-US" w:eastAsia="en-US" w:bidi="ar-SA"/>
      </w:rPr>
    </w:lvl>
  </w:abstractNum>
  <w:abstractNum w:abstractNumId="39">
    <w:nsid w:val="63B12E74"/>
    <w:multiLevelType w:val="multilevel"/>
    <w:tmpl w:val="63B12E74"/>
    <w:lvl w:ilvl="0" w:tentative="0">
      <w:start w:val="1"/>
      <w:numFmt w:val="lowerRoman"/>
      <w:lvlText w:val="%1."/>
      <w:lvlJc w:val="left"/>
      <w:pPr>
        <w:ind w:left="1326" w:hanging="180"/>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1"/>
      <w:numFmt w:val="lowerLetter"/>
      <w:lvlText w:val="(%2)"/>
      <w:lvlJc w:val="left"/>
      <w:pPr>
        <w:ind w:left="1506" w:hanging="266"/>
        <w:jc w:val="left"/>
      </w:pPr>
      <w:rPr>
        <w:rFonts w:hint="default" w:ascii="Times New Roman" w:hAnsi="Times New Roman" w:eastAsia="Times New Roman" w:cs="Times New Roman"/>
        <w:b w:val="0"/>
        <w:bCs w:val="0"/>
        <w:i w:val="0"/>
        <w:iCs w:val="0"/>
        <w:spacing w:val="-2"/>
        <w:w w:val="100"/>
        <w:sz w:val="22"/>
        <w:szCs w:val="22"/>
        <w:lang w:val="en-US" w:eastAsia="en-US" w:bidi="ar-SA"/>
      </w:rPr>
    </w:lvl>
    <w:lvl w:ilvl="2" w:tentative="0">
      <w:start w:val="0"/>
      <w:numFmt w:val="bullet"/>
      <w:lvlText w:val="•"/>
      <w:lvlJc w:val="left"/>
      <w:pPr>
        <w:ind w:left="2540" w:hanging="266"/>
      </w:pPr>
      <w:rPr>
        <w:rFonts w:hint="default"/>
        <w:lang w:val="en-US" w:eastAsia="en-US" w:bidi="ar-SA"/>
      </w:rPr>
    </w:lvl>
    <w:lvl w:ilvl="3" w:tentative="0">
      <w:start w:val="0"/>
      <w:numFmt w:val="bullet"/>
      <w:lvlText w:val="•"/>
      <w:lvlJc w:val="left"/>
      <w:pPr>
        <w:ind w:left="3581" w:hanging="266"/>
      </w:pPr>
      <w:rPr>
        <w:rFonts w:hint="default"/>
        <w:lang w:val="en-US" w:eastAsia="en-US" w:bidi="ar-SA"/>
      </w:rPr>
    </w:lvl>
    <w:lvl w:ilvl="4" w:tentative="0">
      <w:start w:val="0"/>
      <w:numFmt w:val="bullet"/>
      <w:lvlText w:val="•"/>
      <w:lvlJc w:val="left"/>
      <w:pPr>
        <w:ind w:left="4622" w:hanging="266"/>
      </w:pPr>
      <w:rPr>
        <w:rFonts w:hint="default"/>
        <w:lang w:val="en-US" w:eastAsia="en-US" w:bidi="ar-SA"/>
      </w:rPr>
    </w:lvl>
    <w:lvl w:ilvl="5" w:tentative="0">
      <w:start w:val="0"/>
      <w:numFmt w:val="bullet"/>
      <w:lvlText w:val="•"/>
      <w:lvlJc w:val="left"/>
      <w:pPr>
        <w:ind w:left="5663" w:hanging="266"/>
      </w:pPr>
      <w:rPr>
        <w:rFonts w:hint="default"/>
        <w:lang w:val="en-US" w:eastAsia="en-US" w:bidi="ar-SA"/>
      </w:rPr>
    </w:lvl>
    <w:lvl w:ilvl="6" w:tentative="0">
      <w:start w:val="0"/>
      <w:numFmt w:val="bullet"/>
      <w:lvlText w:val="•"/>
      <w:lvlJc w:val="left"/>
      <w:pPr>
        <w:ind w:left="6704" w:hanging="266"/>
      </w:pPr>
      <w:rPr>
        <w:rFonts w:hint="default"/>
        <w:lang w:val="en-US" w:eastAsia="en-US" w:bidi="ar-SA"/>
      </w:rPr>
    </w:lvl>
    <w:lvl w:ilvl="7" w:tentative="0">
      <w:start w:val="0"/>
      <w:numFmt w:val="bullet"/>
      <w:lvlText w:val="•"/>
      <w:lvlJc w:val="left"/>
      <w:pPr>
        <w:ind w:left="7745" w:hanging="266"/>
      </w:pPr>
      <w:rPr>
        <w:rFonts w:hint="default"/>
        <w:lang w:val="en-US" w:eastAsia="en-US" w:bidi="ar-SA"/>
      </w:rPr>
    </w:lvl>
    <w:lvl w:ilvl="8" w:tentative="0">
      <w:start w:val="0"/>
      <w:numFmt w:val="bullet"/>
      <w:lvlText w:val="•"/>
      <w:lvlJc w:val="left"/>
      <w:pPr>
        <w:ind w:left="8786" w:hanging="266"/>
      </w:pPr>
      <w:rPr>
        <w:rFonts w:hint="default"/>
        <w:lang w:val="en-US" w:eastAsia="en-US" w:bidi="ar-SA"/>
      </w:rPr>
    </w:lvl>
  </w:abstractNum>
  <w:abstractNum w:abstractNumId="40">
    <w:nsid w:val="64C0CB79"/>
    <w:multiLevelType w:val="multilevel"/>
    <w:tmpl w:val="64C0CB79"/>
    <w:lvl w:ilvl="0" w:tentative="0">
      <w:start w:val="4"/>
      <w:numFmt w:val="decimal"/>
      <w:lvlText w:val="%1"/>
      <w:lvlJc w:val="left"/>
      <w:pPr>
        <w:ind w:left="966" w:hanging="387"/>
        <w:jc w:val="left"/>
      </w:pPr>
      <w:rPr>
        <w:rFonts w:hint="default"/>
        <w:lang w:val="en-US" w:eastAsia="en-US" w:bidi="ar-SA"/>
      </w:rPr>
    </w:lvl>
    <w:lvl w:ilvl="1" w:tentative="0">
      <w:start w:val="1"/>
      <w:numFmt w:val="decimal"/>
      <w:lvlText w:val="%1.%2"/>
      <w:lvlJc w:val="left"/>
      <w:pPr>
        <w:ind w:left="966" w:hanging="387"/>
        <w:jc w:val="left"/>
      </w:pPr>
      <w:rPr>
        <w:rFonts w:hint="default" w:ascii="Times New Roman" w:hAnsi="Times New Roman" w:eastAsia="Times New Roman" w:cs="Times New Roman"/>
        <w:b/>
        <w:bCs/>
        <w:i w:val="0"/>
        <w:iCs w:val="0"/>
        <w:spacing w:val="0"/>
        <w:w w:val="100"/>
        <w:sz w:val="24"/>
        <w:szCs w:val="24"/>
        <w:lang w:val="en-US" w:eastAsia="en-US" w:bidi="ar-SA"/>
      </w:rPr>
    </w:lvl>
    <w:lvl w:ilvl="2" w:tentative="0">
      <w:start w:val="0"/>
      <w:numFmt w:val="bullet"/>
      <w:lvlText w:val="•"/>
      <w:lvlJc w:val="left"/>
      <w:pPr>
        <w:ind w:left="2941" w:hanging="387"/>
      </w:pPr>
      <w:rPr>
        <w:rFonts w:hint="default"/>
        <w:lang w:val="en-US" w:eastAsia="en-US" w:bidi="ar-SA"/>
      </w:rPr>
    </w:lvl>
    <w:lvl w:ilvl="3" w:tentative="0">
      <w:start w:val="0"/>
      <w:numFmt w:val="bullet"/>
      <w:lvlText w:val="•"/>
      <w:lvlJc w:val="left"/>
      <w:pPr>
        <w:ind w:left="3932" w:hanging="387"/>
      </w:pPr>
      <w:rPr>
        <w:rFonts w:hint="default"/>
        <w:lang w:val="en-US" w:eastAsia="en-US" w:bidi="ar-SA"/>
      </w:rPr>
    </w:lvl>
    <w:lvl w:ilvl="4" w:tentative="0">
      <w:start w:val="0"/>
      <w:numFmt w:val="bullet"/>
      <w:lvlText w:val="•"/>
      <w:lvlJc w:val="left"/>
      <w:pPr>
        <w:ind w:left="4923" w:hanging="387"/>
      </w:pPr>
      <w:rPr>
        <w:rFonts w:hint="default"/>
        <w:lang w:val="en-US" w:eastAsia="en-US" w:bidi="ar-SA"/>
      </w:rPr>
    </w:lvl>
    <w:lvl w:ilvl="5" w:tentative="0">
      <w:start w:val="0"/>
      <w:numFmt w:val="bullet"/>
      <w:lvlText w:val="•"/>
      <w:lvlJc w:val="left"/>
      <w:pPr>
        <w:ind w:left="5914" w:hanging="387"/>
      </w:pPr>
      <w:rPr>
        <w:rFonts w:hint="default"/>
        <w:lang w:val="en-US" w:eastAsia="en-US" w:bidi="ar-SA"/>
      </w:rPr>
    </w:lvl>
    <w:lvl w:ilvl="6" w:tentative="0">
      <w:start w:val="0"/>
      <w:numFmt w:val="bullet"/>
      <w:lvlText w:val="•"/>
      <w:lvlJc w:val="left"/>
      <w:pPr>
        <w:ind w:left="6905" w:hanging="387"/>
      </w:pPr>
      <w:rPr>
        <w:rFonts w:hint="default"/>
        <w:lang w:val="en-US" w:eastAsia="en-US" w:bidi="ar-SA"/>
      </w:rPr>
    </w:lvl>
    <w:lvl w:ilvl="7" w:tentative="0">
      <w:start w:val="0"/>
      <w:numFmt w:val="bullet"/>
      <w:lvlText w:val="•"/>
      <w:lvlJc w:val="left"/>
      <w:pPr>
        <w:ind w:left="7896" w:hanging="387"/>
      </w:pPr>
      <w:rPr>
        <w:rFonts w:hint="default"/>
        <w:lang w:val="en-US" w:eastAsia="en-US" w:bidi="ar-SA"/>
      </w:rPr>
    </w:lvl>
    <w:lvl w:ilvl="8" w:tentative="0">
      <w:start w:val="0"/>
      <w:numFmt w:val="bullet"/>
      <w:lvlText w:val="•"/>
      <w:lvlJc w:val="left"/>
      <w:pPr>
        <w:ind w:left="8887" w:hanging="387"/>
      </w:pPr>
      <w:rPr>
        <w:rFonts w:hint="default"/>
        <w:lang w:val="en-US" w:eastAsia="en-US" w:bidi="ar-SA"/>
      </w:rPr>
    </w:lvl>
  </w:abstractNum>
  <w:abstractNum w:abstractNumId="41">
    <w:nsid w:val="659EB354"/>
    <w:multiLevelType w:val="multilevel"/>
    <w:tmpl w:val="659EB354"/>
    <w:lvl w:ilvl="0" w:tentative="0">
      <w:start w:val="1"/>
      <w:numFmt w:val="lowerRoman"/>
      <w:lvlText w:val="%1."/>
      <w:lvlJc w:val="left"/>
      <w:pPr>
        <w:ind w:left="1686" w:hanging="269"/>
        <w:jc w:val="left"/>
      </w:pPr>
      <w:rPr>
        <w:rFonts w:hint="default" w:ascii="Times New Roman" w:hAnsi="Times New Roman" w:eastAsia="Times New Roman" w:cs="Times New Roman"/>
        <w:b w:val="0"/>
        <w:bCs w:val="0"/>
        <w:i w:val="0"/>
        <w:iCs w:val="0"/>
        <w:spacing w:val="0"/>
        <w:w w:val="95"/>
        <w:sz w:val="24"/>
        <w:szCs w:val="24"/>
        <w:lang w:val="en-US" w:eastAsia="en-US" w:bidi="ar-SA"/>
      </w:rPr>
    </w:lvl>
    <w:lvl w:ilvl="1" w:tentative="0">
      <w:start w:val="0"/>
      <w:numFmt w:val="bullet"/>
      <w:lvlText w:val="•"/>
      <w:lvlJc w:val="left"/>
      <w:pPr>
        <w:ind w:left="2598" w:hanging="269"/>
      </w:pPr>
      <w:rPr>
        <w:rFonts w:hint="default"/>
        <w:lang w:val="en-US" w:eastAsia="en-US" w:bidi="ar-SA"/>
      </w:rPr>
    </w:lvl>
    <w:lvl w:ilvl="2" w:tentative="0">
      <w:start w:val="0"/>
      <w:numFmt w:val="bullet"/>
      <w:lvlText w:val="•"/>
      <w:lvlJc w:val="left"/>
      <w:pPr>
        <w:ind w:left="3517" w:hanging="269"/>
      </w:pPr>
      <w:rPr>
        <w:rFonts w:hint="default"/>
        <w:lang w:val="en-US" w:eastAsia="en-US" w:bidi="ar-SA"/>
      </w:rPr>
    </w:lvl>
    <w:lvl w:ilvl="3" w:tentative="0">
      <w:start w:val="0"/>
      <w:numFmt w:val="bullet"/>
      <w:lvlText w:val="•"/>
      <w:lvlJc w:val="left"/>
      <w:pPr>
        <w:ind w:left="4436" w:hanging="269"/>
      </w:pPr>
      <w:rPr>
        <w:rFonts w:hint="default"/>
        <w:lang w:val="en-US" w:eastAsia="en-US" w:bidi="ar-SA"/>
      </w:rPr>
    </w:lvl>
    <w:lvl w:ilvl="4" w:tentative="0">
      <w:start w:val="0"/>
      <w:numFmt w:val="bullet"/>
      <w:lvlText w:val="•"/>
      <w:lvlJc w:val="left"/>
      <w:pPr>
        <w:ind w:left="5355" w:hanging="269"/>
      </w:pPr>
      <w:rPr>
        <w:rFonts w:hint="default"/>
        <w:lang w:val="en-US" w:eastAsia="en-US" w:bidi="ar-SA"/>
      </w:rPr>
    </w:lvl>
    <w:lvl w:ilvl="5" w:tentative="0">
      <w:start w:val="0"/>
      <w:numFmt w:val="bullet"/>
      <w:lvlText w:val="•"/>
      <w:lvlJc w:val="left"/>
      <w:pPr>
        <w:ind w:left="6274" w:hanging="269"/>
      </w:pPr>
      <w:rPr>
        <w:rFonts w:hint="default"/>
        <w:lang w:val="en-US" w:eastAsia="en-US" w:bidi="ar-SA"/>
      </w:rPr>
    </w:lvl>
    <w:lvl w:ilvl="6" w:tentative="0">
      <w:start w:val="0"/>
      <w:numFmt w:val="bullet"/>
      <w:lvlText w:val="•"/>
      <w:lvlJc w:val="left"/>
      <w:pPr>
        <w:ind w:left="7193" w:hanging="269"/>
      </w:pPr>
      <w:rPr>
        <w:rFonts w:hint="default"/>
        <w:lang w:val="en-US" w:eastAsia="en-US" w:bidi="ar-SA"/>
      </w:rPr>
    </w:lvl>
    <w:lvl w:ilvl="7" w:tentative="0">
      <w:start w:val="0"/>
      <w:numFmt w:val="bullet"/>
      <w:lvlText w:val="•"/>
      <w:lvlJc w:val="left"/>
      <w:pPr>
        <w:ind w:left="8112" w:hanging="269"/>
      </w:pPr>
      <w:rPr>
        <w:rFonts w:hint="default"/>
        <w:lang w:val="en-US" w:eastAsia="en-US" w:bidi="ar-SA"/>
      </w:rPr>
    </w:lvl>
    <w:lvl w:ilvl="8" w:tentative="0">
      <w:start w:val="0"/>
      <w:numFmt w:val="bullet"/>
      <w:lvlText w:val="•"/>
      <w:lvlJc w:val="left"/>
      <w:pPr>
        <w:ind w:left="9031" w:hanging="269"/>
      </w:pPr>
      <w:rPr>
        <w:rFonts w:hint="default"/>
        <w:lang w:val="en-US" w:eastAsia="en-US" w:bidi="ar-SA"/>
      </w:rPr>
    </w:lvl>
  </w:abstractNum>
  <w:abstractNum w:abstractNumId="42">
    <w:nsid w:val="6AFC2A1C"/>
    <w:multiLevelType w:val="multilevel"/>
    <w:tmpl w:val="6AFC2A1C"/>
    <w:lvl w:ilvl="0" w:tentative="0">
      <w:start w:val="2"/>
      <w:numFmt w:val="decimal"/>
      <w:lvlText w:val="%1"/>
      <w:lvlJc w:val="left"/>
      <w:pPr>
        <w:ind w:left="1691" w:hanging="720"/>
        <w:jc w:val="left"/>
      </w:pPr>
      <w:rPr>
        <w:rFonts w:hint="default"/>
        <w:lang w:val="en-US" w:eastAsia="en-US" w:bidi="ar-SA"/>
      </w:rPr>
    </w:lvl>
    <w:lvl w:ilvl="1" w:tentative="0">
      <w:start w:val="10"/>
      <w:numFmt w:val="decimal"/>
      <w:lvlText w:val="%1.%2"/>
      <w:lvlJc w:val="left"/>
      <w:pPr>
        <w:ind w:left="1691" w:hanging="720"/>
        <w:jc w:val="left"/>
      </w:pPr>
      <w:rPr>
        <w:rFonts w:hint="default"/>
        <w:lang w:val="en-US" w:eastAsia="en-US" w:bidi="ar-SA"/>
      </w:rPr>
    </w:lvl>
    <w:lvl w:ilvl="2" w:tentative="0">
      <w:start w:val="3"/>
      <w:numFmt w:val="decimal"/>
      <w:lvlText w:val="%1.%2.%3"/>
      <w:lvlJc w:val="left"/>
      <w:pPr>
        <w:ind w:left="1691"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tentative="0">
      <w:start w:val="0"/>
      <w:numFmt w:val="bullet"/>
      <w:lvlText w:val="•"/>
      <w:lvlJc w:val="left"/>
      <w:pPr>
        <w:ind w:left="4450" w:hanging="720"/>
      </w:pPr>
      <w:rPr>
        <w:rFonts w:hint="default"/>
        <w:lang w:val="en-US" w:eastAsia="en-US" w:bidi="ar-SA"/>
      </w:rPr>
    </w:lvl>
    <w:lvl w:ilvl="4" w:tentative="0">
      <w:start w:val="0"/>
      <w:numFmt w:val="bullet"/>
      <w:lvlText w:val="•"/>
      <w:lvlJc w:val="left"/>
      <w:pPr>
        <w:ind w:left="5367" w:hanging="720"/>
      </w:pPr>
      <w:rPr>
        <w:rFonts w:hint="default"/>
        <w:lang w:val="en-US" w:eastAsia="en-US" w:bidi="ar-SA"/>
      </w:rPr>
    </w:lvl>
    <w:lvl w:ilvl="5" w:tentative="0">
      <w:start w:val="0"/>
      <w:numFmt w:val="bullet"/>
      <w:lvlText w:val="•"/>
      <w:lvlJc w:val="left"/>
      <w:pPr>
        <w:ind w:left="6284" w:hanging="720"/>
      </w:pPr>
      <w:rPr>
        <w:rFonts w:hint="default"/>
        <w:lang w:val="en-US" w:eastAsia="en-US" w:bidi="ar-SA"/>
      </w:rPr>
    </w:lvl>
    <w:lvl w:ilvl="6" w:tentative="0">
      <w:start w:val="0"/>
      <w:numFmt w:val="bullet"/>
      <w:lvlText w:val="•"/>
      <w:lvlJc w:val="left"/>
      <w:pPr>
        <w:ind w:left="7201" w:hanging="720"/>
      </w:pPr>
      <w:rPr>
        <w:rFonts w:hint="default"/>
        <w:lang w:val="en-US" w:eastAsia="en-US" w:bidi="ar-SA"/>
      </w:rPr>
    </w:lvl>
    <w:lvl w:ilvl="7" w:tentative="0">
      <w:start w:val="0"/>
      <w:numFmt w:val="bullet"/>
      <w:lvlText w:val="•"/>
      <w:lvlJc w:val="left"/>
      <w:pPr>
        <w:ind w:left="8118" w:hanging="720"/>
      </w:pPr>
      <w:rPr>
        <w:rFonts w:hint="default"/>
        <w:lang w:val="en-US" w:eastAsia="en-US" w:bidi="ar-SA"/>
      </w:rPr>
    </w:lvl>
    <w:lvl w:ilvl="8" w:tentative="0">
      <w:start w:val="0"/>
      <w:numFmt w:val="bullet"/>
      <w:lvlText w:val="•"/>
      <w:lvlJc w:val="left"/>
      <w:pPr>
        <w:ind w:left="9035" w:hanging="720"/>
      </w:pPr>
      <w:rPr>
        <w:rFonts w:hint="default"/>
        <w:lang w:val="en-US" w:eastAsia="en-US" w:bidi="ar-SA"/>
      </w:rPr>
    </w:lvl>
  </w:abstractNum>
  <w:abstractNum w:abstractNumId="43">
    <w:nsid w:val="6C0BE2D1"/>
    <w:multiLevelType w:val="multilevel"/>
    <w:tmpl w:val="6C0BE2D1"/>
    <w:lvl w:ilvl="0" w:tentative="0">
      <w:start w:val="1"/>
      <w:numFmt w:val="lowerRoman"/>
      <w:lvlText w:val="%1."/>
      <w:lvlJc w:val="left"/>
      <w:pPr>
        <w:ind w:left="1598" w:hanging="27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526" w:hanging="272"/>
      </w:pPr>
      <w:rPr>
        <w:rFonts w:hint="default"/>
        <w:lang w:val="en-US" w:eastAsia="en-US" w:bidi="ar-SA"/>
      </w:rPr>
    </w:lvl>
    <w:lvl w:ilvl="2" w:tentative="0">
      <w:start w:val="0"/>
      <w:numFmt w:val="bullet"/>
      <w:lvlText w:val="•"/>
      <w:lvlJc w:val="left"/>
      <w:pPr>
        <w:ind w:left="3453" w:hanging="272"/>
      </w:pPr>
      <w:rPr>
        <w:rFonts w:hint="default"/>
        <w:lang w:val="en-US" w:eastAsia="en-US" w:bidi="ar-SA"/>
      </w:rPr>
    </w:lvl>
    <w:lvl w:ilvl="3" w:tentative="0">
      <w:start w:val="0"/>
      <w:numFmt w:val="bullet"/>
      <w:lvlText w:val="•"/>
      <w:lvlJc w:val="left"/>
      <w:pPr>
        <w:ind w:left="4380" w:hanging="272"/>
      </w:pPr>
      <w:rPr>
        <w:rFonts w:hint="default"/>
        <w:lang w:val="en-US" w:eastAsia="en-US" w:bidi="ar-SA"/>
      </w:rPr>
    </w:lvl>
    <w:lvl w:ilvl="4" w:tentative="0">
      <w:start w:val="0"/>
      <w:numFmt w:val="bullet"/>
      <w:lvlText w:val="•"/>
      <w:lvlJc w:val="left"/>
      <w:pPr>
        <w:ind w:left="5307" w:hanging="272"/>
      </w:pPr>
      <w:rPr>
        <w:rFonts w:hint="default"/>
        <w:lang w:val="en-US" w:eastAsia="en-US" w:bidi="ar-SA"/>
      </w:rPr>
    </w:lvl>
    <w:lvl w:ilvl="5" w:tentative="0">
      <w:start w:val="0"/>
      <w:numFmt w:val="bullet"/>
      <w:lvlText w:val="•"/>
      <w:lvlJc w:val="left"/>
      <w:pPr>
        <w:ind w:left="6234" w:hanging="272"/>
      </w:pPr>
      <w:rPr>
        <w:rFonts w:hint="default"/>
        <w:lang w:val="en-US" w:eastAsia="en-US" w:bidi="ar-SA"/>
      </w:rPr>
    </w:lvl>
    <w:lvl w:ilvl="6" w:tentative="0">
      <w:start w:val="0"/>
      <w:numFmt w:val="bullet"/>
      <w:lvlText w:val="•"/>
      <w:lvlJc w:val="left"/>
      <w:pPr>
        <w:ind w:left="7161" w:hanging="272"/>
      </w:pPr>
      <w:rPr>
        <w:rFonts w:hint="default"/>
        <w:lang w:val="en-US" w:eastAsia="en-US" w:bidi="ar-SA"/>
      </w:rPr>
    </w:lvl>
    <w:lvl w:ilvl="7" w:tentative="0">
      <w:start w:val="0"/>
      <w:numFmt w:val="bullet"/>
      <w:lvlText w:val="•"/>
      <w:lvlJc w:val="left"/>
      <w:pPr>
        <w:ind w:left="8088" w:hanging="272"/>
      </w:pPr>
      <w:rPr>
        <w:rFonts w:hint="default"/>
        <w:lang w:val="en-US" w:eastAsia="en-US" w:bidi="ar-SA"/>
      </w:rPr>
    </w:lvl>
    <w:lvl w:ilvl="8" w:tentative="0">
      <w:start w:val="0"/>
      <w:numFmt w:val="bullet"/>
      <w:lvlText w:val="•"/>
      <w:lvlJc w:val="left"/>
      <w:pPr>
        <w:ind w:left="9015" w:hanging="272"/>
      </w:pPr>
      <w:rPr>
        <w:rFonts w:hint="default"/>
        <w:lang w:val="en-US" w:eastAsia="en-US" w:bidi="ar-SA"/>
      </w:rPr>
    </w:lvl>
  </w:abstractNum>
  <w:abstractNum w:abstractNumId="44">
    <w:nsid w:val="70F95E71"/>
    <w:multiLevelType w:val="multilevel"/>
    <w:tmpl w:val="70F95E71"/>
    <w:lvl w:ilvl="0" w:tentative="0">
      <w:start w:val="1"/>
      <w:numFmt w:val="lowerRoman"/>
      <w:lvlText w:val="%1."/>
      <w:lvlJc w:val="left"/>
      <w:pPr>
        <w:ind w:left="1418" w:hanging="219"/>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364" w:hanging="219"/>
      </w:pPr>
      <w:rPr>
        <w:rFonts w:hint="default"/>
        <w:lang w:val="en-US" w:eastAsia="en-US" w:bidi="ar-SA"/>
      </w:rPr>
    </w:lvl>
    <w:lvl w:ilvl="2" w:tentative="0">
      <w:start w:val="0"/>
      <w:numFmt w:val="bullet"/>
      <w:lvlText w:val="•"/>
      <w:lvlJc w:val="left"/>
      <w:pPr>
        <w:ind w:left="3309" w:hanging="219"/>
      </w:pPr>
      <w:rPr>
        <w:rFonts w:hint="default"/>
        <w:lang w:val="en-US" w:eastAsia="en-US" w:bidi="ar-SA"/>
      </w:rPr>
    </w:lvl>
    <w:lvl w:ilvl="3" w:tentative="0">
      <w:start w:val="0"/>
      <w:numFmt w:val="bullet"/>
      <w:lvlText w:val="•"/>
      <w:lvlJc w:val="left"/>
      <w:pPr>
        <w:ind w:left="4254" w:hanging="219"/>
      </w:pPr>
      <w:rPr>
        <w:rFonts w:hint="default"/>
        <w:lang w:val="en-US" w:eastAsia="en-US" w:bidi="ar-SA"/>
      </w:rPr>
    </w:lvl>
    <w:lvl w:ilvl="4" w:tentative="0">
      <w:start w:val="0"/>
      <w:numFmt w:val="bullet"/>
      <w:lvlText w:val="•"/>
      <w:lvlJc w:val="left"/>
      <w:pPr>
        <w:ind w:left="5199" w:hanging="219"/>
      </w:pPr>
      <w:rPr>
        <w:rFonts w:hint="default"/>
        <w:lang w:val="en-US" w:eastAsia="en-US" w:bidi="ar-SA"/>
      </w:rPr>
    </w:lvl>
    <w:lvl w:ilvl="5" w:tentative="0">
      <w:start w:val="0"/>
      <w:numFmt w:val="bullet"/>
      <w:lvlText w:val="•"/>
      <w:lvlJc w:val="left"/>
      <w:pPr>
        <w:ind w:left="6144" w:hanging="219"/>
      </w:pPr>
      <w:rPr>
        <w:rFonts w:hint="default"/>
        <w:lang w:val="en-US" w:eastAsia="en-US" w:bidi="ar-SA"/>
      </w:rPr>
    </w:lvl>
    <w:lvl w:ilvl="6" w:tentative="0">
      <w:start w:val="0"/>
      <w:numFmt w:val="bullet"/>
      <w:lvlText w:val="•"/>
      <w:lvlJc w:val="left"/>
      <w:pPr>
        <w:ind w:left="7089" w:hanging="219"/>
      </w:pPr>
      <w:rPr>
        <w:rFonts w:hint="default"/>
        <w:lang w:val="en-US" w:eastAsia="en-US" w:bidi="ar-SA"/>
      </w:rPr>
    </w:lvl>
    <w:lvl w:ilvl="7" w:tentative="0">
      <w:start w:val="0"/>
      <w:numFmt w:val="bullet"/>
      <w:lvlText w:val="•"/>
      <w:lvlJc w:val="left"/>
      <w:pPr>
        <w:ind w:left="8034" w:hanging="219"/>
      </w:pPr>
      <w:rPr>
        <w:rFonts w:hint="default"/>
        <w:lang w:val="en-US" w:eastAsia="en-US" w:bidi="ar-SA"/>
      </w:rPr>
    </w:lvl>
    <w:lvl w:ilvl="8" w:tentative="0">
      <w:start w:val="0"/>
      <w:numFmt w:val="bullet"/>
      <w:lvlText w:val="•"/>
      <w:lvlJc w:val="left"/>
      <w:pPr>
        <w:ind w:left="8979" w:hanging="219"/>
      </w:pPr>
      <w:rPr>
        <w:rFonts w:hint="default"/>
        <w:lang w:val="en-US" w:eastAsia="en-US" w:bidi="ar-SA"/>
      </w:rPr>
    </w:lvl>
  </w:abstractNum>
  <w:abstractNum w:abstractNumId="45">
    <w:nsid w:val="744F3566"/>
    <w:multiLevelType w:val="multilevel"/>
    <w:tmpl w:val="744F3566"/>
    <w:lvl w:ilvl="0" w:tentative="0">
      <w:start w:val="3"/>
      <w:numFmt w:val="decimal"/>
      <w:lvlText w:val="%1"/>
      <w:lvlJc w:val="left"/>
      <w:pPr>
        <w:ind w:left="1506" w:hanging="360"/>
        <w:jc w:val="left"/>
      </w:pPr>
      <w:rPr>
        <w:rFonts w:hint="default"/>
        <w:lang w:val="en-US" w:eastAsia="en-US" w:bidi="ar-SA"/>
      </w:rPr>
    </w:lvl>
    <w:lvl w:ilvl="1" w:tentative="0">
      <w:start w:val="1"/>
      <w:numFmt w:val="decimal"/>
      <w:lvlText w:val="%1.%2"/>
      <w:lvlJc w:val="left"/>
      <w:pPr>
        <w:ind w:left="1506" w:hanging="360"/>
        <w:jc w:val="right"/>
      </w:pPr>
      <w:rPr>
        <w:rFonts w:hint="default" w:ascii="Times New Roman" w:hAnsi="Times New Roman" w:eastAsia="Times New Roman" w:cs="Times New Roman"/>
        <w:b/>
        <w:bCs/>
        <w:i w:val="0"/>
        <w:iCs w:val="0"/>
        <w:spacing w:val="0"/>
        <w:w w:val="100"/>
        <w:sz w:val="24"/>
        <w:szCs w:val="24"/>
        <w:lang w:val="en-US" w:eastAsia="en-US" w:bidi="ar-SA"/>
      </w:rPr>
    </w:lvl>
    <w:lvl w:ilvl="2" w:tentative="0">
      <w:start w:val="1"/>
      <w:numFmt w:val="decimal"/>
      <w:lvlText w:val="%1.%2.%3"/>
      <w:lvlJc w:val="left"/>
      <w:pPr>
        <w:ind w:left="1806" w:hanging="660"/>
        <w:jc w:val="left"/>
      </w:pPr>
      <w:rPr>
        <w:rFonts w:hint="default" w:ascii="Times New Roman" w:hAnsi="Times New Roman" w:eastAsia="Times New Roman" w:cs="Times New Roman"/>
        <w:b/>
        <w:bCs/>
        <w:i w:val="0"/>
        <w:iCs w:val="0"/>
        <w:spacing w:val="0"/>
        <w:w w:val="100"/>
        <w:sz w:val="24"/>
        <w:szCs w:val="24"/>
        <w:lang w:val="en-US" w:eastAsia="en-US" w:bidi="ar-SA"/>
      </w:rPr>
    </w:lvl>
    <w:lvl w:ilvl="3" w:tentative="0">
      <w:start w:val="1"/>
      <w:numFmt w:val="lowerRoman"/>
      <w:lvlText w:val="(%4)"/>
      <w:lvlJc w:val="left"/>
      <w:pPr>
        <w:ind w:left="1686" w:hanging="449"/>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tentative="0">
      <w:start w:val="0"/>
      <w:numFmt w:val="bullet"/>
      <w:lvlText w:val="•"/>
      <w:lvlJc w:val="left"/>
      <w:pPr>
        <w:ind w:left="4067" w:hanging="449"/>
      </w:pPr>
      <w:rPr>
        <w:rFonts w:hint="default"/>
        <w:lang w:val="en-US" w:eastAsia="en-US" w:bidi="ar-SA"/>
      </w:rPr>
    </w:lvl>
    <w:lvl w:ilvl="5" w:tentative="0">
      <w:start w:val="0"/>
      <w:numFmt w:val="bullet"/>
      <w:lvlText w:val="•"/>
      <w:lvlJc w:val="left"/>
      <w:pPr>
        <w:ind w:left="5200" w:hanging="449"/>
      </w:pPr>
      <w:rPr>
        <w:rFonts w:hint="default"/>
        <w:lang w:val="en-US" w:eastAsia="en-US" w:bidi="ar-SA"/>
      </w:rPr>
    </w:lvl>
    <w:lvl w:ilvl="6" w:tentative="0">
      <w:start w:val="0"/>
      <w:numFmt w:val="bullet"/>
      <w:lvlText w:val="•"/>
      <w:lvlJc w:val="left"/>
      <w:pPr>
        <w:ind w:left="6334" w:hanging="449"/>
      </w:pPr>
      <w:rPr>
        <w:rFonts w:hint="default"/>
        <w:lang w:val="en-US" w:eastAsia="en-US" w:bidi="ar-SA"/>
      </w:rPr>
    </w:lvl>
    <w:lvl w:ilvl="7" w:tentative="0">
      <w:start w:val="0"/>
      <w:numFmt w:val="bullet"/>
      <w:lvlText w:val="•"/>
      <w:lvlJc w:val="left"/>
      <w:pPr>
        <w:ind w:left="7468" w:hanging="449"/>
      </w:pPr>
      <w:rPr>
        <w:rFonts w:hint="default"/>
        <w:lang w:val="en-US" w:eastAsia="en-US" w:bidi="ar-SA"/>
      </w:rPr>
    </w:lvl>
    <w:lvl w:ilvl="8" w:tentative="0">
      <w:start w:val="0"/>
      <w:numFmt w:val="bullet"/>
      <w:lvlText w:val="•"/>
      <w:lvlJc w:val="left"/>
      <w:pPr>
        <w:ind w:left="8601" w:hanging="449"/>
      </w:pPr>
      <w:rPr>
        <w:rFonts w:hint="default"/>
        <w:lang w:val="en-US" w:eastAsia="en-US" w:bidi="ar-SA"/>
      </w:rPr>
    </w:lvl>
  </w:abstractNum>
  <w:abstractNum w:abstractNumId="46">
    <w:nsid w:val="7499D7B3"/>
    <w:multiLevelType w:val="multilevel"/>
    <w:tmpl w:val="7499D7B3"/>
    <w:lvl w:ilvl="0" w:tentative="0">
      <w:start w:val="7"/>
      <w:numFmt w:val="lowerRoman"/>
      <w:lvlText w:val="%1"/>
      <w:lvlJc w:val="left"/>
      <w:pPr>
        <w:ind w:left="1866" w:hanging="34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760" w:hanging="341"/>
      </w:pPr>
      <w:rPr>
        <w:rFonts w:hint="default"/>
        <w:lang w:val="en-US" w:eastAsia="en-US" w:bidi="ar-SA"/>
      </w:rPr>
    </w:lvl>
    <w:lvl w:ilvl="2" w:tentative="0">
      <w:start w:val="0"/>
      <w:numFmt w:val="bullet"/>
      <w:lvlText w:val="•"/>
      <w:lvlJc w:val="left"/>
      <w:pPr>
        <w:ind w:left="3661" w:hanging="341"/>
      </w:pPr>
      <w:rPr>
        <w:rFonts w:hint="default"/>
        <w:lang w:val="en-US" w:eastAsia="en-US" w:bidi="ar-SA"/>
      </w:rPr>
    </w:lvl>
    <w:lvl w:ilvl="3" w:tentative="0">
      <w:start w:val="0"/>
      <w:numFmt w:val="bullet"/>
      <w:lvlText w:val="•"/>
      <w:lvlJc w:val="left"/>
      <w:pPr>
        <w:ind w:left="4562" w:hanging="341"/>
      </w:pPr>
      <w:rPr>
        <w:rFonts w:hint="default"/>
        <w:lang w:val="en-US" w:eastAsia="en-US" w:bidi="ar-SA"/>
      </w:rPr>
    </w:lvl>
    <w:lvl w:ilvl="4" w:tentative="0">
      <w:start w:val="0"/>
      <w:numFmt w:val="bullet"/>
      <w:lvlText w:val="•"/>
      <w:lvlJc w:val="left"/>
      <w:pPr>
        <w:ind w:left="5463" w:hanging="341"/>
      </w:pPr>
      <w:rPr>
        <w:rFonts w:hint="default"/>
        <w:lang w:val="en-US" w:eastAsia="en-US" w:bidi="ar-SA"/>
      </w:rPr>
    </w:lvl>
    <w:lvl w:ilvl="5" w:tentative="0">
      <w:start w:val="0"/>
      <w:numFmt w:val="bullet"/>
      <w:lvlText w:val="•"/>
      <w:lvlJc w:val="left"/>
      <w:pPr>
        <w:ind w:left="6364" w:hanging="341"/>
      </w:pPr>
      <w:rPr>
        <w:rFonts w:hint="default"/>
        <w:lang w:val="en-US" w:eastAsia="en-US" w:bidi="ar-SA"/>
      </w:rPr>
    </w:lvl>
    <w:lvl w:ilvl="6" w:tentative="0">
      <w:start w:val="0"/>
      <w:numFmt w:val="bullet"/>
      <w:lvlText w:val="•"/>
      <w:lvlJc w:val="left"/>
      <w:pPr>
        <w:ind w:left="7265" w:hanging="341"/>
      </w:pPr>
      <w:rPr>
        <w:rFonts w:hint="default"/>
        <w:lang w:val="en-US" w:eastAsia="en-US" w:bidi="ar-SA"/>
      </w:rPr>
    </w:lvl>
    <w:lvl w:ilvl="7" w:tentative="0">
      <w:start w:val="0"/>
      <w:numFmt w:val="bullet"/>
      <w:lvlText w:val="•"/>
      <w:lvlJc w:val="left"/>
      <w:pPr>
        <w:ind w:left="8166" w:hanging="341"/>
      </w:pPr>
      <w:rPr>
        <w:rFonts w:hint="default"/>
        <w:lang w:val="en-US" w:eastAsia="en-US" w:bidi="ar-SA"/>
      </w:rPr>
    </w:lvl>
    <w:lvl w:ilvl="8" w:tentative="0">
      <w:start w:val="0"/>
      <w:numFmt w:val="bullet"/>
      <w:lvlText w:val="•"/>
      <w:lvlJc w:val="left"/>
      <w:pPr>
        <w:ind w:left="9067" w:hanging="341"/>
      </w:pPr>
      <w:rPr>
        <w:rFonts w:hint="default"/>
        <w:lang w:val="en-US" w:eastAsia="en-US" w:bidi="ar-SA"/>
      </w:rPr>
    </w:lvl>
  </w:abstractNum>
  <w:num w:numId="1">
    <w:abstractNumId w:val="21"/>
  </w:num>
  <w:num w:numId="2">
    <w:abstractNumId w:val="12"/>
  </w:num>
  <w:num w:numId="3">
    <w:abstractNumId w:val="31"/>
  </w:num>
  <w:num w:numId="4">
    <w:abstractNumId w:val="42"/>
  </w:num>
  <w:num w:numId="5">
    <w:abstractNumId w:val="15"/>
  </w:num>
  <w:num w:numId="6">
    <w:abstractNumId w:val="4"/>
  </w:num>
  <w:num w:numId="7">
    <w:abstractNumId w:val="0"/>
  </w:num>
  <w:num w:numId="8">
    <w:abstractNumId w:val="5"/>
  </w:num>
  <w:num w:numId="9">
    <w:abstractNumId w:val="22"/>
  </w:num>
  <w:num w:numId="10">
    <w:abstractNumId w:val="7"/>
  </w:num>
  <w:num w:numId="11">
    <w:abstractNumId w:val="17"/>
  </w:num>
  <w:num w:numId="12">
    <w:abstractNumId w:val="25"/>
  </w:num>
  <w:num w:numId="13">
    <w:abstractNumId w:val="35"/>
  </w:num>
  <w:num w:numId="14">
    <w:abstractNumId w:val="6"/>
  </w:num>
  <w:num w:numId="15">
    <w:abstractNumId w:val="32"/>
  </w:num>
  <w:num w:numId="16">
    <w:abstractNumId w:val="24"/>
  </w:num>
  <w:num w:numId="17">
    <w:abstractNumId w:val="23"/>
  </w:num>
  <w:num w:numId="18">
    <w:abstractNumId w:val="19"/>
  </w:num>
  <w:num w:numId="19">
    <w:abstractNumId w:val="30"/>
  </w:num>
  <w:num w:numId="20">
    <w:abstractNumId w:val="11"/>
  </w:num>
  <w:num w:numId="21">
    <w:abstractNumId w:val="37"/>
  </w:num>
  <w:num w:numId="22">
    <w:abstractNumId w:val="33"/>
  </w:num>
  <w:num w:numId="23">
    <w:abstractNumId w:val="27"/>
  </w:num>
  <w:num w:numId="24">
    <w:abstractNumId w:val="16"/>
  </w:num>
  <w:num w:numId="25">
    <w:abstractNumId w:val="3"/>
  </w:num>
  <w:num w:numId="26">
    <w:abstractNumId w:val="46"/>
  </w:num>
  <w:num w:numId="27">
    <w:abstractNumId w:val="26"/>
  </w:num>
  <w:num w:numId="28">
    <w:abstractNumId w:val="43"/>
  </w:num>
  <w:num w:numId="29">
    <w:abstractNumId w:val="2"/>
  </w:num>
  <w:num w:numId="30">
    <w:abstractNumId w:val="41"/>
  </w:num>
  <w:num w:numId="31">
    <w:abstractNumId w:val="13"/>
  </w:num>
  <w:num w:numId="32">
    <w:abstractNumId w:val="39"/>
  </w:num>
  <w:num w:numId="33">
    <w:abstractNumId w:val="28"/>
  </w:num>
  <w:num w:numId="34">
    <w:abstractNumId w:val="45"/>
  </w:num>
  <w:num w:numId="35">
    <w:abstractNumId w:val="44"/>
  </w:num>
  <w:num w:numId="36">
    <w:abstractNumId w:val="14"/>
  </w:num>
  <w:num w:numId="37">
    <w:abstractNumId w:val="18"/>
  </w:num>
  <w:num w:numId="38">
    <w:abstractNumId w:val="20"/>
  </w:num>
  <w:num w:numId="39">
    <w:abstractNumId w:val="1"/>
  </w:num>
  <w:num w:numId="40">
    <w:abstractNumId w:val="8"/>
  </w:num>
  <w:num w:numId="41">
    <w:abstractNumId w:val="34"/>
  </w:num>
  <w:num w:numId="42">
    <w:abstractNumId w:val="9"/>
  </w:num>
  <w:num w:numId="43">
    <w:abstractNumId w:val="40"/>
  </w:num>
  <w:num w:numId="44">
    <w:abstractNumId w:val="36"/>
  </w:num>
  <w:num w:numId="45">
    <w:abstractNumId w:val="38"/>
  </w:num>
  <w:num w:numId="46">
    <w:abstractNumId w:val="10"/>
  </w:num>
  <w:num w:numId="4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Setting w:name="compatibilityMode" w:uri="http://schemas.microsoft.com/office/word" w:val="14"/>
  </w:compat>
  <w:rsids>
    <w:rsidRoot w:val="00000000"/>
    <w:rsid w:val="06CC5498"/>
    <w:rsid w:val="191F13C5"/>
    <w:rsid w:val="205A26AE"/>
    <w:rsid w:val="4BDB2BF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en-US" w:eastAsia="en-US" w:bidi="ar-SA"/>
    </w:rPr>
  </w:style>
  <w:style w:type="paragraph" w:styleId="2">
    <w:name w:val="heading 1"/>
    <w:basedOn w:val="1"/>
    <w:qFormat/>
    <w:uiPriority w:val="1"/>
    <w:pPr>
      <w:spacing w:before="1"/>
      <w:ind w:left="1149"/>
      <w:jc w:val="center"/>
      <w:outlineLvl w:val="1"/>
    </w:pPr>
    <w:rPr>
      <w:rFonts w:ascii="Cambria" w:hAnsi="Cambria" w:eastAsia="Cambria" w:cs="Cambria"/>
      <w:b/>
      <w:bCs/>
      <w:sz w:val="32"/>
      <w:szCs w:val="32"/>
      <w:lang w:val="en-US" w:eastAsia="en-US" w:bidi="ar-SA"/>
    </w:rPr>
  </w:style>
  <w:style w:type="paragraph" w:styleId="3">
    <w:name w:val="heading 2"/>
    <w:basedOn w:val="1"/>
    <w:qFormat/>
    <w:uiPriority w:val="1"/>
    <w:pPr>
      <w:spacing w:before="66"/>
      <w:ind w:left="3785" w:right="3772"/>
      <w:jc w:val="center"/>
      <w:outlineLvl w:val="2"/>
    </w:pPr>
    <w:rPr>
      <w:rFonts w:ascii="Times New Roman" w:hAnsi="Times New Roman" w:eastAsia="Times New Roman" w:cs="Times New Roman"/>
      <w:b/>
      <w:bCs/>
      <w:sz w:val="24"/>
      <w:szCs w:val="24"/>
      <w:lang w:val="en-US" w:eastAsia="en-US" w:bidi="ar-SA"/>
    </w:rPr>
  </w:style>
  <w:style w:type="paragraph" w:styleId="4">
    <w:name w:val="heading 3"/>
    <w:basedOn w:val="1"/>
    <w:qFormat/>
    <w:uiPriority w:val="1"/>
    <w:pPr>
      <w:ind w:left="966"/>
      <w:outlineLvl w:val="3"/>
    </w:pPr>
    <w:rPr>
      <w:rFonts w:ascii="Times New Roman" w:hAnsi="Times New Roman" w:eastAsia="Times New Roman" w:cs="Times New Roman"/>
      <w:b/>
      <w:bCs/>
      <w:sz w:val="24"/>
      <w:szCs w:val="24"/>
      <w:lang w:val="en-US" w:eastAsia="en-US" w:bidi="ar-SA"/>
    </w:rPr>
  </w:style>
  <w:style w:type="character" w:default="1" w:styleId="5">
    <w:name w:val="Default Paragraph Font"/>
    <w:semiHidden/>
    <w:unhideWhenUsed/>
    <w:uiPriority w:val="1"/>
  </w:style>
  <w:style w:type="table" w:default="1" w:styleId="6">
    <w:name w:val="Normal Table"/>
    <w:semiHidden/>
    <w:uiPriority w:val="0"/>
    <w:tblPr>
      <w:tblCellMar>
        <w:top w:w="0" w:type="dxa"/>
        <w:left w:w="108" w:type="dxa"/>
        <w:bottom w:w="0" w:type="dxa"/>
        <w:right w:w="108" w:type="dxa"/>
      </w:tblCellMar>
    </w:tblPr>
  </w:style>
  <w:style w:type="paragraph" w:styleId="7">
    <w:name w:val="Body Text"/>
    <w:basedOn w:val="1"/>
    <w:qFormat/>
    <w:uiPriority w:val="1"/>
    <w:rPr>
      <w:rFonts w:ascii="Times New Roman" w:hAnsi="Times New Roman" w:eastAsia="Times New Roman" w:cs="Times New Roman"/>
      <w:sz w:val="24"/>
      <w:szCs w:val="24"/>
      <w:lang w:val="en-US" w:eastAsia="en-US" w:bidi="ar-SA"/>
    </w:rPr>
  </w:style>
  <w:style w:type="paragraph" w:styleId="8">
    <w:name w:val="toc 1"/>
    <w:basedOn w:val="1"/>
    <w:qFormat/>
    <w:uiPriority w:val="1"/>
    <w:pPr>
      <w:spacing w:before="137"/>
      <w:ind w:left="971"/>
    </w:pPr>
    <w:rPr>
      <w:rFonts w:ascii="Times New Roman" w:hAnsi="Times New Roman" w:eastAsia="Times New Roman" w:cs="Times New Roman"/>
      <w:b/>
      <w:bCs/>
      <w:sz w:val="24"/>
      <w:szCs w:val="24"/>
      <w:lang w:val="en-US" w:eastAsia="en-US" w:bidi="ar-SA"/>
    </w:rPr>
  </w:style>
  <w:style w:type="paragraph" w:styleId="9">
    <w:name w:val="toc 2"/>
    <w:basedOn w:val="1"/>
    <w:qFormat/>
    <w:uiPriority w:val="1"/>
    <w:pPr>
      <w:spacing w:before="137"/>
      <w:ind w:left="1691" w:hanging="720"/>
    </w:pPr>
    <w:rPr>
      <w:rFonts w:ascii="Times New Roman" w:hAnsi="Times New Roman" w:eastAsia="Times New Roman" w:cs="Times New Roman"/>
      <w:sz w:val="24"/>
      <w:szCs w:val="24"/>
      <w:lang w:val="en-US" w:eastAsia="en-US" w:bidi="ar-SA"/>
    </w:rPr>
  </w:style>
  <w:style w:type="paragraph" w:styleId="10">
    <w:name w:val="toc 3"/>
    <w:basedOn w:val="1"/>
    <w:qFormat/>
    <w:uiPriority w:val="1"/>
    <w:pPr>
      <w:spacing w:before="552"/>
      <w:ind w:left="971"/>
    </w:pPr>
    <w:rPr>
      <w:rFonts w:ascii="Times New Roman" w:hAnsi="Times New Roman" w:eastAsia="Times New Roman" w:cs="Times New Roman"/>
      <w:b/>
      <w:bCs/>
      <w:i/>
      <w:iCs/>
      <w:lang w:val="en-US" w:eastAsia="en-US" w:bidi="ar-SA"/>
    </w:rPr>
  </w:style>
  <w:style w:type="table" w:customStyle="1" w:styleId="11">
    <w:name w:val="Table Normal1"/>
    <w:semiHidden/>
    <w:unhideWhenUsed/>
    <w:qFormat/>
    <w:uiPriority w:val="2"/>
    <w:tblPr>
      <w:tblCellMar>
        <w:top w:w="0" w:type="dxa"/>
        <w:left w:w="0" w:type="dxa"/>
        <w:bottom w:w="0" w:type="dxa"/>
        <w:right w:w="0" w:type="dxa"/>
      </w:tblCellMar>
    </w:tblPr>
  </w:style>
  <w:style w:type="paragraph" w:styleId="12">
    <w:name w:val="List Paragraph"/>
    <w:basedOn w:val="1"/>
    <w:qFormat/>
    <w:uiPriority w:val="1"/>
    <w:pPr>
      <w:ind w:left="1686" w:hanging="720"/>
    </w:pPr>
    <w:rPr>
      <w:rFonts w:ascii="Times New Roman" w:hAnsi="Times New Roman" w:eastAsia="Times New Roman" w:cs="Times New Roman"/>
      <w:lang w:val="en-US" w:eastAsia="en-US" w:bidi="ar-SA"/>
    </w:rPr>
  </w:style>
  <w:style w:type="paragraph" w:customStyle="1" w:styleId="13">
    <w:name w:val="Table Paragraph"/>
    <w:basedOn w:val="1"/>
    <w:qFormat/>
    <w:uiPriority w:val="1"/>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48.jpeg"/><Relationship Id="rId54" Type="http://schemas.openxmlformats.org/officeDocument/2006/relationships/image" Target="media/image47.png"/><Relationship Id="rId53" Type="http://schemas.openxmlformats.org/officeDocument/2006/relationships/image" Target="media/image46.jpeg"/><Relationship Id="rId52" Type="http://schemas.openxmlformats.org/officeDocument/2006/relationships/image" Target="media/image45.jpeg"/><Relationship Id="rId51" Type="http://schemas.openxmlformats.org/officeDocument/2006/relationships/image" Target="media/image44.jpeg"/><Relationship Id="rId50" Type="http://schemas.openxmlformats.org/officeDocument/2006/relationships/image" Target="media/image43.jpeg"/><Relationship Id="rId5" Type="http://schemas.openxmlformats.org/officeDocument/2006/relationships/footer" Target="footer1.xml"/><Relationship Id="rId49" Type="http://schemas.openxmlformats.org/officeDocument/2006/relationships/image" Target="media/image42.jpeg"/><Relationship Id="rId48" Type="http://schemas.openxmlformats.org/officeDocument/2006/relationships/image" Target="media/image41.jpeg"/><Relationship Id="rId47" Type="http://schemas.openxmlformats.org/officeDocument/2006/relationships/image" Target="media/image40.jpeg"/><Relationship Id="rId46" Type="http://schemas.openxmlformats.org/officeDocument/2006/relationships/image" Target="media/image39.jpe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endnotes" Target="endnotes.xml"/><Relationship Id="rId39" Type="http://schemas.openxmlformats.org/officeDocument/2006/relationships/image" Target="media/image32.jpe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TotalTime>
  <ScaleCrop>false</ScaleCrop>
  <LinksUpToDate>false</LinksUpToDate>
  <Application>WPS Office_12.2.0.13472_F1E327BC-269C-435d-A152-05C5408002CA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2024-02-21T10:29:00Z</dcterms:created>
  <dc:creator>Test</dc:creator>
  <cp:lastModifiedBy>user</cp:lastModifiedBy>
  <dcterms:modified xsi:type="dcterms:W3CDTF">2024-04-21T13:20:14Z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2021-07-08T00:00:00Z</vt:filetime>
  </property>
  <property fmtid="{D5CDD505-2E9C-101B-9397-08002B2CF9AE}" pid="3" name="Creator">
    <vt:lpwstr>Microsoft® Office Word 2007</vt:lpwstr>
  </property>
  <property fmtid="{D5CDD505-2E9C-101B-9397-08002B2CF9AE}" pid="4" name="LastSaved">
    <vt:filetime>2024-02-21T00:00:00Z</vt:filetime>
  </property>
  <property fmtid="{D5CDD505-2E9C-101B-9397-08002B2CF9AE}" pid="5" name="Producer">
    <vt:lpwstr>Microsoft® Office Word 2007</vt:lpwstr>
  </property>
  <property fmtid="{D5CDD505-2E9C-101B-9397-08002B2CF9AE}" pid="6" name="KSOProductBuildVer">
    <vt:lpwstr>1033-12.2.0.13472</vt:lpwstr>
  </property>
  <property fmtid="{D5CDD505-2E9C-101B-9397-08002B2CF9AE}" pid="7" name="ICV">
    <vt:lpwstr>FB8A31BBF121476EA747B67EC811B91A_12</vt:lpwstr>
  </property>
</Properties>
</file>