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Default Extension="png" ContentType="image/png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line="360" w:lineRule="auto"/>
        <w:ind w:left="372" w:right="290"/>
        <w:jc w:val="center"/>
      </w:pPr>
      <w:r>
        <w:rPr>
          <w:spacing w:val="-1"/>
        </w:rPr>
        <w:t>APHRODISIAC</w:t>
      </w:r>
      <w:r>
        <w:rPr>
          <w:spacing w:val="-13"/>
        </w:rPr>
        <w:t> </w:t>
      </w:r>
      <w:r>
        <w:rPr/>
        <w:t>AND</w:t>
      </w:r>
      <w:r>
        <w:rPr>
          <w:spacing w:val="1"/>
        </w:rPr>
        <w:t> </w:t>
      </w:r>
      <w:r>
        <w:rPr/>
        <w:t>REPRODUCTIVE STUDIES</w:t>
      </w:r>
      <w:r>
        <w:rPr>
          <w:spacing w:val="3"/>
        </w:rPr>
        <w:t> </w:t>
      </w:r>
      <w:r>
        <w:rPr/>
        <w:t>ON</w:t>
      </w:r>
      <w:r>
        <w:rPr>
          <w:spacing w:val="-1"/>
        </w:rPr>
        <w:t> </w:t>
      </w:r>
      <w:r>
        <w:rPr/>
        <w:t>METHANOL</w:t>
      </w:r>
      <w:r>
        <w:rPr>
          <w:spacing w:val="-14"/>
        </w:rPr>
        <w:t> </w:t>
      </w:r>
      <w:r>
        <w:rPr/>
        <w:t>ROOT</w:t>
      </w:r>
      <w:r>
        <w:rPr>
          <w:spacing w:val="-4"/>
        </w:rPr>
        <w:t> </w:t>
      </w:r>
      <w:r>
        <w:rPr/>
        <w:t>BARK</w:t>
      </w:r>
      <w:r>
        <w:rPr>
          <w:spacing w:val="-57"/>
        </w:rPr>
        <w:t> </w:t>
      </w:r>
      <w:r>
        <w:rPr/>
        <w:t>EXTRACT OF </w:t>
      </w:r>
      <w:r>
        <w:rPr>
          <w:i/>
        </w:rPr>
        <w:t>SECURINEGA VIROSA </w:t>
      </w:r>
      <w:r>
        <w:rPr/>
        <w:t>(ROXB. EX. WILLD.) BAILL IN MALE</w:t>
      </w:r>
      <w:r>
        <w:rPr>
          <w:spacing w:val="1"/>
        </w:rPr>
        <w:t> </w:t>
      </w:r>
      <w:r>
        <w:rPr/>
        <w:t>WISTAR</w:t>
      </w:r>
      <w:r>
        <w:rPr>
          <w:spacing w:val="-2"/>
        </w:rPr>
        <w:t> </w:t>
      </w:r>
      <w:r>
        <w:rPr/>
        <w:t>RATS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08"/>
        <w:ind w:left="370" w:right="290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Heading2"/>
        <w:spacing w:before="177"/>
        <w:ind w:left="2767" w:right="2686"/>
        <w:jc w:val="center"/>
      </w:pPr>
      <w:r>
        <w:rPr>
          <w:spacing w:val="-2"/>
        </w:rPr>
        <w:t>Yohanna </w:t>
      </w:r>
      <w:r>
        <w:rPr>
          <w:spacing w:val="-1"/>
        </w:rPr>
        <w:t>Adamu, TENDE M.B.B.S (A.B.U)</w:t>
      </w:r>
      <w:r>
        <w:rPr>
          <w:spacing w:val="-57"/>
        </w:rPr>
        <w:t> </w:t>
      </w:r>
      <w:r>
        <w:rPr/>
        <w:t>M.Sc</w:t>
      </w:r>
      <w:r>
        <w:rPr>
          <w:spacing w:val="-2"/>
        </w:rPr>
        <w:t> </w:t>
      </w:r>
      <w:r>
        <w:rPr/>
        <w:t>Pharm-Sci/35433/2012-2013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0"/>
        </w:rPr>
      </w:pPr>
    </w:p>
    <w:p>
      <w:pPr>
        <w:spacing w:line="276" w:lineRule="auto" w:before="0"/>
        <w:ind w:left="374" w:right="290" w:firstLine="0"/>
        <w:jc w:val="center"/>
        <w:rPr>
          <w:b/>
          <w:sz w:val="24"/>
        </w:rPr>
      </w:pPr>
      <w:r>
        <w:rPr>
          <w:b/>
          <w:sz w:val="24"/>
        </w:rPr>
        <w:t>A DISSERTATION SUBMITTED TO THE SCHOOL OF POSTGRADUATE STUDIES,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AHMADU BELLO UNIVERSITY, ZARIA IN PARTIAL FULFILLMENT OF 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REQUIREMENTS FOR THE AWARD OF MASTER OF SCIENCE DEGREE 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PHARMACOLOGY</w:t>
      </w:r>
    </w:p>
    <w:p>
      <w:pPr>
        <w:pStyle w:val="Heading2"/>
        <w:spacing w:line="451" w:lineRule="auto" w:before="200"/>
        <w:ind w:left="1529" w:right="1449"/>
        <w:jc w:val="center"/>
      </w:pPr>
      <w:r>
        <w:rPr/>
        <w:t>DEPARTMENT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PHARMACOLOGY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THERAPEUTICS,</w:t>
      </w:r>
      <w:r>
        <w:rPr>
          <w:spacing w:val="-57"/>
        </w:rPr>
        <w:t> </w:t>
      </w:r>
      <w:r>
        <w:rPr/>
        <w:t>FACULTY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PHARMACEUTICAL SCIENCES,</w:t>
      </w:r>
    </w:p>
    <w:p>
      <w:pPr>
        <w:spacing w:line="451" w:lineRule="auto" w:before="0"/>
        <w:ind w:left="3169" w:right="3088" w:firstLine="0"/>
        <w:jc w:val="center"/>
        <w:rPr>
          <w:b/>
          <w:sz w:val="24"/>
        </w:rPr>
      </w:pPr>
      <w:r>
        <w:rPr>
          <w:b/>
          <w:sz w:val="24"/>
        </w:rPr>
        <w:t>AHMADU BELLO UNIVERSITY,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ZARIA,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0"/>
        </w:rPr>
      </w:pPr>
    </w:p>
    <w:p>
      <w:pPr>
        <w:pStyle w:val="Heading2"/>
        <w:spacing w:before="1"/>
        <w:ind w:left="108" w:right="290"/>
        <w:jc w:val="center"/>
      </w:pPr>
      <w:r>
        <w:rPr/>
        <w:t>NOVEMBER,</w:t>
      </w:r>
      <w:r>
        <w:rPr>
          <w:spacing w:val="-1"/>
        </w:rPr>
        <w:t> </w:t>
      </w:r>
      <w:r>
        <w:rPr/>
        <w:t>2017</w:t>
      </w:r>
    </w:p>
    <w:p>
      <w:pPr>
        <w:spacing w:after="0"/>
        <w:jc w:val="center"/>
        <w:sectPr>
          <w:footerReference w:type="default" r:id="rId5"/>
          <w:type w:val="continuous"/>
          <w:pgSz w:w="12240" w:h="15840"/>
          <w:pgMar w:footer="935" w:top="1360" w:bottom="1120" w:left="1140" w:right="1220"/>
          <w:pgNumType w:start="1"/>
        </w:sectPr>
      </w:pPr>
    </w:p>
    <w:p>
      <w:pPr>
        <w:pStyle w:val="BodyText"/>
        <w:rPr>
          <w:b/>
          <w:sz w:val="20"/>
        </w:rPr>
      </w:pPr>
    </w:p>
    <w:p>
      <w:pPr>
        <w:pStyle w:val="Heading2"/>
        <w:spacing w:before="228"/>
        <w:ind w:left="371" w:right="290"/>
        <w:jc w:val="center"/>
      </w:pPr>
      <w:bookmarkStart w:name="_TOC_250059" w:id="1"/>
      <w:bookmarkEnd w:id="1"/>
      <w:r>
        <w:rPr/>
        <w:t>DECLARATION</w:t>
      </w:r>
    </w:p>
    <w:p>
      <w:pPr>
        <w:spacing w:line="480" w:lineRule="auto" w:before="232"/>
        <w:ind w:left="300" w:right="213" w:firstLine="0"/>
        <w:jc w:val="both"/>
        <w:rPr>
          <w:sz w:val="24"/>
        </w:rPr>
      </w:pPr>
      <w:r>
        <w:rPr>
          <w:sz w:val="24"/>
        </w:rPr>
        <w:t>I, TENDE Yohanna Adamu with matric number: M.Sc/Pharm-Sci/35433/2012-2013, declare that</w:t>
      </w:r>
      <w:r>
        <w:rPr>
          <w:spacing w:val="-57"/>
          <w:sz w:val="24"/>
        </w:rPr>
        <w:t> </w:t>
      </w:r>
      <w:r>
        <w:rPr>
          <w:sz w:val="24"/>
        </w:rPr>
        <w:t>the work in this dissertation entitled: </w:t>
      </w:r>
      <w:r>
        <w:rPr>
          <w:b/>
          <w:sz w:val="24"/>
        </w:rPr>
        <w:t>“Aphrodisiac and Reproductive Studies of Methanol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Root Bark Extract of </w:t>
      </w:r>
      <w:r>
        <w:rPr>
          <w:b/>
          <w:i/>
          <w:sz w:val="24"/>
        </w:rPr>
        <w:t>Securinega virosa </w:t>
      </w:r>
      <w:r>
        <w:rPr>
          <w:b/>
          <w:sz w:val="24"/>
        </w:rPr>
        <w:t>(Roxb Ex. Wild) Baill. in Male Wistar Rats”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1"/>
          <w:sz w:val="24"/>
        </w:rPr>
        <w:t> </w:t>
      </w:r>
      <w:r>
        <w:rPr>
          <w:sz w:val="24"/>
        </w:rPr>
        <w:t>carried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me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Department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Pharmacology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Therapeutics,</w:t>
      </w:r>
      <w:r>
        <w:rPr>
          <w:spacing w:val="1"/>
          <w:sz w:val="24"/>
        </w:rPr>
        <w:t> </w:t>
      </w:r>
      <w:r>
        <w:rPr>
          <w:sz w:val="24"/>
        </w:rPr>
        <w:t>Faculty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Pharmaceutical</w:t>
      </w:r>
      <w:r>
        <w:rPr>
          <w:spacing w:val="1"/>
          <w:sz w:val="24"/>
        </w:rPr>
        <w:t> </w:t>
      </w:r>
      <w:r>
        <w:rPr>
          <w:sz w:val="24"/>
        </w:rPr>
        <w:t>Sciences,</w:t>
      </w:r>
      <w:r>
        <w:rPr>
          <w:spacing w:val="60"/>
          <w:sz w:val="24"/>
        </w:rPr>
        <w:t> </w:t>
      </w:r>
      <w:r>
        <w:rPr>
          <w:sz w:val="24"/>
        </w:rPr>
        <w:t>Ahmadu</w:t>
      </w:r>
      <w:r>
        <w:rPr>
          <w:spacing w:val="60"/>
          <w:sz w:val="24"/>
        </w:rPr>
        <w:t> </w:t>
      </w:r>
      <w:r>
        <w:rPr>
          <w:sz w:val="24"/>
        </w:rPr>
        <w:t>Bello</w:t>
      </w:r>
      <w:r>
        <w:rPr>
          <w:spacing w:val="60"/>
          <w:sz w:val="24"/>
        </w:rPr>
        <w:t> </w:t>
      </w:r>
      <w:r>
        <w:rPr>
          <w:sz w:val="24"/>
        </w:rPr>
        <w:t>University,</w:t>
      </w:r>
      <w:r>
        <w:rPr>
          <w:spacing w:val="60"/>
          <w:sz w:val="24"/>
        </w:rPr>
        <w:t> </w:t>
      </w:r>
      <w:r>
        <w:rPr>
          <w:sz w:val="24"/>
        </w:rPr>
        <w:t>Zaria,</w:t>
      </w:r>
      <w:r>
        <w:rPr>
          <w:spacing w:val="60"/>
          <w:sz w:val="24"/>
        </w:rPr>
        <w:t> </w:t>
      </w:r>
      <w:r>
        <w:rPr>
          <w:sz w:val="24"/>
        </w:rPr>
        <w:t>under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joint</w:t>
      </w:r>
      <w:r>
        <w:rPr>
          <w:spacing w:val="60"/>
          <w:sz w:val="24"/>
        </w:rPr>
        <w:t> </w:t>
      </w:r>
      <w:r>
        <w:rPr>
          <w:sz w:val="24"/>
        </w:rPr>
        <w:t>supervision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Dr.</w:t>
      </w:r>
      <w:r>
        <w:rPr>
          <w:spacing w:val="-1"/>
          <w:sz w:val="24"/>
        </w:rPr>
        <w:t> </w:t>
      </w:r>
      <w:r>
        <w:rPr>
          <w:sz w:val="24"/>
        </w:rPr>
        <w:t>M.G. Magaji</w:t>
      </w:r>
      <w:r>
        <w:rPr>
          <w:spacing w:val="1"/>
          <w:sz w:val="24"/>
        </w:rPr>
        <w:t> </w:t>
      </w:r>
      <w:r>
        <w:rPr>
          <w:sz w:val="24"/>
        </w:rPr>
        <w:t>and Prof. A.U.</w:t>
      </w:r>
      <w:r>
        <w:rPr>
          <w:spacing w:val="1"/>
          <w:sz w:val="24"/>
        </w:rPr>
        <w:t> </w:t>
      </w:r>
      <w:r>
        <w:rPr>
          <w:sz w:val="24"/>
        </w:rPr>
        <w:t>Zezi</w:t>
      </w:r>
    </w:p>
    <w:p>
      <w:pPr>
        <w:pStyle w:val="BodyText"/>
        <w:spacing w:line="480" w:lineRule="auto" w:before="201"/>
        <w:ind w:left="300" w:right="217"/>
        <w:jc w:val="both"/>
      </w:pPr>
      <w:r>
        <w:rPr/>
        <w:t>The information derived from the literature has been duly acknowledged in the text and a list of</w:t>
      </w:r>
      <w:r>
        <w:rPr>
          <w:spacing w:val="1"/>
        </w:rPr>
        <w:t> </w:t>
      </w:r>
      <w:r>
        <w:rPr/>
        <w:t>references provided. No part of this dissertation was previously presented for another degree or</w:t>
      </w:r>
      <w:r>
        <w:rPr>
          <w:spacing w:val="1"/>
        </w:rPr>
        <w:t> </w:t>
      </w:r>
      <w:r>
        <w:rPr/>
        <w:t>diploma</w:t>
      </w:r>
      <w:r>
        <w:rPr>
          <w:spacing w:val="-1"/>
        </w:rPr>
        <w:t> </w:t>
      </w:r>
      <w:r>
        <w:rPr/>
        <w:t>at this or any</w:t>
      </w:r>
      <w:r>
        <w:rPr>
          <w:spacing w:val="-5"/>
        </w:rPr>
        <w:t> </w:t>
      </w:r>
      <w:r>
        <w:rPr/>
        <w:t>other institution.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  <w:r>
        <w:rPr/>
        <w:pict>
          <v:shape style="position:absolute;margin-left:72.024002pt;margin-top:8.457047pt;width:155.4pt;height:.1pt;mso-position-horizontal-relative:page;mso-position-vertical-relative:paragraph;z-index:-15728640;mso-wrap-distance-left:0;mso-wrap-distance-right:0" coordorigin="1440,169" coordsize="3108,0" path="m1440,169l4548,169e" filled="false" stroked="true" strokeweight=".7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96.070007pt;margin-top:8.457047pt;width:125.45pt;height:.1pt;mso-position-horizontal-relative:page;mso-position-vertical-relative:paragraph;z-index:-15728128;mso-wrap-distance-left:0;mso-wrap-distance-right:0" coordorigin="7921,169" coordsize="2509,0" path="m7921,169l10430,169e" filled="false" stroked="true" strokeweight=".7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tabs>
          <w:tab w:pos="7861" w:val="left" w:leader="none"/>
        </w:tabs>
        <w:ind w:left="300"/>
      </w:pPr>
      <w:r>
        <w:rPr/>
        <w:t>TENDE</w:t>
      </w:r>
      <w:r>
        <w:rPr>
          <w:spacing w:val="-1"/>
        </w:rPr>
        <w:t> </w:t>
      </w:r>
      <w:r>
        <w:rPr/>
        <w:t>Yohanna</w:t>
      </w:r>
      <w:r>
        <w:rPr>
          <w:spacing w:val="-1"/>
        </w:rPr>
        <w:t> </w:t>
      </w:r>
      <w:r>
        <w:rPr/>
        <w:t>Adamu</w:t>
        <w:tab/>
        <w:t>Date</w:t>
      </w:r>
    </w:p>
    <w:p>
      <w:pPr>
        <w:spacing w:after="0"/>
        <w:sectPr>
          <w:pgSz w:w="12240" w:h="15840"/>
          <w:pgMar w:header="0" w:footer="935" w:top="1500" w:bottom="1200" w:left="1140" w:right="1220"/>
        </w:sectPr>
      </w:pPr>
    </w:p>
    <w:p>
      <w:pPr>
        <w:pStyle w:val="Heading2"/>
        <w:ind w:left="366" w:right="290"/>
        <w:jc w:val="center"/>
      </w:pPr>
      <w:bookmarkStart w:name="_TOC_250058" w:id="2"/>
      <w:bookmarkEnd w:id="2"/>
      <w:r>
        <w:rPr/>
        <w:t>CERTIFICATION</w:t>
      </w:r>
    </w:p>
    <w:p>
      <w:pPr>
        <w:pStyle w:val="BodyText"/>
        <w:rPr>
          <w:b/>
          <w:sz w:val="26"/>
        </w:rPr>
      </w:pPr>
    </w:p>
    <w:p>
      <w:pPr>
        <w:spacing w:line="480" w:lineRule="auto" w:before="169"/>
        <w:ind w:left="300" w:right="216" w:firstLine="0"/>
        <w:jc w:val="both"/>
        <w:rPr>
          <w:sz w:val="24"/>
        </w:rPr>
      </w:pPr>
      <w:r>
        <w:rPr>
          <w:sz w:val="24"/>
        </w:rPr>
        <w:t>This dissertation entitled </w:t>
      </w:r>
      <w:r>
        <w:rPr>
          <w:b/>
          <w:sz w:val="24"/>
        </w:rPr>
        <w:t>“Aphrodisiac and Reproductive Studies of Methanol Root Bark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Extract of </w:t>
      </w:r>
      <w:r>
        <w:rPr>
          <w:b/>
          <w:i/>
          <w:sz w:val="24"/>
        </w:rPr>
        <w:t>Securinega virosa </w:t>
      </w:r>
      <w:r>
        <w:rPr>
          <w:b/>
          <w:sz w:val="24"/>
        </w:rPr>
        <w:t>(Roxb Ex. Wild) Baill in Male Wistar Rats”</w:t>
      </w:r>
      <w:r>
        <w:rPr>
          <w:b/>
          <w:spacing w:val="1"/>
          <w:sz w:val="24"/>
        </w:rPr>
        <w:t> </w:t>
      </w:r>
      <w:r>
        <w:rPr>
          <w:sz w:val="24"/>
        </w:rPr>
        <w:t>by TENDE</w:t>
      </w:r>
      <w:r>
        <w:rPr>
          <w:spacing w:val="1"/>
          <w:sz w:val="24"/>
        </w:rPr>
        <w:t> </w:t>
      </w:r>
      <w:r>
        <w:rPr>
          <w:sz w:val="24"/>
        </w:rPr>
        <w:t>Yohanna Adamu, meets the regulations governing the award of the degree of Master of Science</w:t>
      </w:r>
      <w:r>
        <w:rPr>
          <w:spacing w:val="1"/>
          <w:sz w:val="24"/>
        </w:rPr>
        <w:t> </w:t>
      </w:r>
      <w:r>
        <w:rPr>
          <w:sz w:val="24"/>
        </w:rPr>
        <w:t>degree</w:t>
      </w:r>
      <w:r>
        <w:rPr>
          <w:spacing w:val="1"/>
          <w:sz w:val="24"/>
        </w:rPr>
        <w:t> </w:t>
      </w:r>
      <w:r>
        <w:rPr>
          <w:sz w:val="24"/>
        </w:rPr>
        <w:t>(M.Sc)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Pharmacology,</w:t>
      </w:r>
      <w:r>
        <w:rPr>
          <w:spacing w:val="1"/>
          <w:sz w:val="24"/>
        </w:rPr>
        <w:t> </w:t>
      </w:r>
      <w:r>
        <w:rPr>
          <w:sz w:val="24"/>
        </w:rPr>
        <w:t>Ahmadu</w:t>
      </w:r>
      <w:r>
        <w:rPr>
          <w:spacing w:val="1"/>
          <w:sz w:val="24"/>
        </w:rPr>
        <w:t> </w:t>
      </w:r>
      <w:r>
        <w:rPr>
          <w:sz w:val="24"/>
        </w:rPr>
        <w:t>Bello</w:t>
      </w:r>
      <w:r>
        <w:rPr>
          <w:spacing w:val="1"/>
          <w:sz w:val="24"/>
        </w:rPr>
        <w:t> </w:t>
      </w:r>
      <w:r>
        <w:rPr>
          <w:sz w:val="24"/>
        </w:rPr>
        <w:t>University,</w:t>
      </w:r>
      <w:r>
        <w:rPr>
          <w:spacing w:val="1"/>
          <w:sz w:val="24"/>
        </w:rPr>
        <w:t> </w:t>
      </w:r>
      <w:r>
        <w:rPr>
          <w:sz w:val="24"/>
        </w:rPr>
        <w:t>Zaria,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approved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contribution to knowledge</w:t>
      </w:r>
      <w:r>
        <w:rPr>
          <w:spacing w:val="-1"/>
          <w:sz w:val="24"/>
        </w:rPr>
        <w:t> </w:t>
      </w:r>
      <w:r>
        <w:rPr>
          <w:sz w:val="24"/>
        </w:rPr>
        <w:t>and literary</w:t>
      </w:r>
      <w:r>
        <w:rPr>
          <w:spacing w:val="-5"/>
          <w:sz w:val="24"/>
        </w:rPr>
        <w:t> </w:t>
      </w:r>
      <w:r>
        <w:rPr>
          <w:sz w:val="24"/>
        </w:rPr>
        <w:t>presentation.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  <w:r>
        <w:rPr/>
        <w:pict>
          <v:group style="position:absolute;margin-left:72.024002pt;margin-top:13.449023pt;width:216.05pt;height:1.3pt;mso-position-horizontal-relative:page;mso-position-vertical-relative:paragraph;z-index:-15727616;mso-wrap-distance-left:0;mso-wrap-distance-right:0" coordorigin="1440,269" coordsize="4321,26">
            <v:line style="position:absolute" from="1440,290" to="4800,290" stroked="true" strokeweight=".48pt" strokecolor="#000000">
              <v:stroke dashstyle="solid"/>
            </v:line>
            <v:rect style="position:absolute;left:4801;top:268;width:960;height:12" filled="true" fillcolor="#000000" stroked="false">
              <v:fill type="solid"/>
            </v:rect>
            <w10:wrap type="topAndBottom"/>
          </v:group>
        </w:pict>
      </w:r>
      <w:r>
        <w:rPr/>
        <w:pict>
          <v:shape style="position:absolute;margin-left:372.070007pt;margin-top:14.481042pt;width:126pt;height:.1pt;mso-position-horizontal-relative:page;mso-position-vertical-relative:paragraph;z-index:-15727104;mso-wrap-distance-left:0;mso-wrap-distance-right:0" coordorigin="7441,290" coordsize="2520,0" path="m7441,290l9961,290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Heading2"/>
        <w:tabs>
          <w:tab w:pos="6421" w:val="left" w:leader="none"/>
        </w:tabs>
        <w:spacing w:line="247" w:lineRule="exact" w:before="0"/>
        <w:ind w:left="300"/>
        <w:rPr>
          <w:b w:val="0"/>
        </w:rPr>
      </w:pPr>
      <w:r>
        <w:rPr/>
        <w:t>Dr.</w:t>
      </w:r>
      <w:r>
        <w:rPr>
          <w:spacing w:val="-1"/>
        </w:rPr>
        <w:t> </w:t>
      </w:r>
      <w:r>
        <w:rPr/>
        <w:t>M.G. Magaji</w:t>
        <w:tab/>
      </w:r>
      <w:r>
        <w:rPr>
          <w:b w:val="0"/>
        </w:rPr>
        <w:t>Date</w:t>
      </w:r>
    </w:p>
    <w:p>
      <w:pPr>
        <w:spacing w:before="5"/>
        <w:ind w:left="300" w:right="0" w:firstLine="0"/>
        <w:jc w:val="left"/>
        <w:rPr>
          <w:b/>
          <w:sz w:val="24"/>
        </w:rPr>
      </w:pPr>
      <w:r>
        <w:rPr>
          <w:b/>
          <w:sz w:val="24"/>
        </w:rPr>
        <w:t>Chairman,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Supervisory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Committee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3"/>
        </w:rPr>
      </w:pPr>
      <w:r>
        <w:rPr/>
        <w:pict>
          <v:group style="position:absolute;margin-left:72.024002pt;margin-top:9.824366pt;width:216.05pt;height:1.3pt;mso-position-horizontal-relative:page;mso-position-vertical-relative:paragraph;z-index:-15726592;mso-wrap-distance-left:0;mso-wrap-distance-right:0" coordorigin="1440,196" coordsize="4321,26">
            <v:line style="position:absolute" from="1440,217" to="4920,217" stroked="true" strokeweight=".48pt" strokecolor="#000000">
              <v:stroke dashstyle="solid"/>
            </v:line>
            <v:rect style="position:absolute;left:4921;top:196;width:840;height:12" filled="true" fillcolor="#000000" stroked="false">
              <v:fill type="solid"/>
            </v:rect>
            <w10:wrap type="topAndBottom"/>
          </v:group>
        </w:pict>
      </w:r>
      <w:r>
        <w:rPr/>
        <w:pict>
          <v:shape style="position:absolute;margin-left:378.070007pt;margin-top:10.856335pt;width:126pt;height:.1pt;mso-position-horizontal-relative:page;mso-position-vertical-relative:paragraph;z-index:-15726080;mso-wrap-distance-left:0;mso-wrap-distance-right:0" coordorigin="7561,217" coordsize="2520,0" path="m7561,217l10081,217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Heading2"/>
        <w:tabs>
          <w:tab w:pos="6541" w:val="left" w:leader="none"/>
        </w:tabs>
        <w:spacing w:line="248" w:lineRule="exact" w:before="0"/>
        <w:ind w:left="300"/>
        <w:rPr>
          <w:b w:val="0"/>
        </w:rPr>
      </w:pPr>
      <w:r>
        <w:rPr/>
        <w:t>Prof.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U. Zezi,</w:t>
        <w:tab/>
      </w:r>
      <w:r>
        <w:rPr>
          <w:b w:val="0"/>
        </w:rPr>
        <w:t>Date</w:t>
      </w:r>
    </w:p>
    <w:p>
      <w:pPr>
        <w:spacing w:before="5"/>
        <w:ind w:left="300" w:right="0" w:firstLine="0"/>
        <w:jc w:val="left"/>
        <w:rPr>
          <w:b/>
          <w:sz w:val="24"/>
        </w:rPr>
      </w:pPr>
      <w:r>
        <w:rPr>
          <w:b/>
          <w:sz w:val="24"/>
        </w:rPr>
        <w:t>Member,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Supervisory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Committee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1"/>
        </w:rPr>
      </w:pPr>
      <w:r>
        <w:rPr/>
        <w:pict>
          <v:shape style="position:absolute;margin-left:72.024002pt;margin-top:8.731364pt;width:168pt;height:.1pt;mso-position-horizontal-relative:page;mso-position-vertical-relative:paragraph;z-index:-15725568;mso-wrap-distance-left:0;mso-wrap-distance-right:0" coordorigin="1440,175" coordsize="3360,0" path="m1440,175l4800,175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81.070007pt;margin-top:8.731364pt;width:126pt;height:.1pt;mso-position-horizontal-relative:page;mso-position-vertical-relative:paragraph;z-index:-15725056;mso-wrap-distance-left:0;mso-wrap-distance-right:0" coordorigin="7621,175" coordsize="2520,0" path="m7621,175l10141,175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Heading2"/>
        <w:tabs>
          <w:tab w:pos="6421" w:val="left" w:leader="none"/>
        </w:tabs>
        <w:spacing w:line="247" w:lineRule="exact" w:before="0"/>
        <w:ind w:left="300"/>
        <w:rPr>
          <w:b w:val="0"/>
        </w:rPr>
      </w:pPr>
      <w:r>
        <w:rPr/>
        <w:t>Dr.</w:t>
      </w:r>
      <w:r>
        <w:rPr>
          <w:spacing w:val="-1"/>
        </w:rPr>
        <w:t> </w:t>
      </w:r>
      <w:r>
        <w:rPr/>
        <w:t>M.G. Magaji</w:t>
        <w:tab/>
      </w:r>
      <w:r>
        <w:rPr>
          <w:b w:val="0"/>
        </w:rPr>
        <w:t>Date</w:t>
      </w:r>
    </w:p>
    <w:p>
      <w:pPr>
        <w:pStyle w:val="BodyText"/>
        <w:ind w:left="300" w:right="5709"/>
      </w:pPr>
      <w:r>
        <w:rPr/>
        <w:t>Head,</w:t>
      </w:r>
      <w:r>
        <w:rPr>
          <w:spacing w:val="-4"/>
        </w:rPr>
        <w:t> </w:t>
      </w:r>
      <w:r>
        <w:rPr/>
        <w:t>Department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Pharmacology</w:t>
      </w:r>
      <w:r>
        <w:rPr>
          <w:spacing w:val="-9"/>
        </w:rPr>
        <w:t> </w:t>
      </w:r>
      <w:r>
        <w:rPr/>
        <w:t>and</w:t>
      </w:r>
      <w:r>
        <w:rPr>
          <w:spacing w:val="-57"/>
        </w:rPr>
        <w:t> </w:t>
      </w:r>
      <w:r>
        <w:rPr/>
        <w:t>Therapeutics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  <w:r>
        <w:rPr/>
        <w:pict>
          <v:shape style="position:absolute;margin-left:72.024002pt;margin-top:13.524073pt;width:168pt;height:.1pt;mso-position-horizontal-relative:page;mso-position-vertical-relative:paragraph;z-index:-15724544;mso-wrap-distance-left:0;mso-wrap-distance-right:0" coordorigin="1440,270" coordsize="3360,0" path="m1440,270l4800,270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81.070007pt;margin-top:13.524073pt;width:126pt;height:.1pt;mso-position-horizontal-relative:page;mso-position-vertical-relative:paragraph;z-index:-15724032;mso-wrap-distance-left:0;mso-wrap-distance-right:0" coordorigin="7621,270" coordsize="2520,0" path="m7621,270l10141,270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Heading2"/>
        <w:tabs>
          <w:tab w:pos="6121" w:val="left" w:leader="none"/>
        </w:tabs>
        <w:spacing w:line="248" w:lineRule="exact" w:before="0"/>
        <w:ind w:left="300"/>
        <w:rPr>
          <w:b w:val="0"/>
        </w:rPr>
      </w:pPr>
      <w:r>
        <w:rPr/>
        <w:t>Prof.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Z.</w:t>
      </w:r>
      <w:r>
        <w:rPr>
          <w:spacing w:val="-1"/>
        </w:rPr>
        <w:t> </w:t>
      </w:r>
      <w:r>
        <w:rPr/>
        <w:t>Abubakar</w:t>
        <w:tab/>
      </w:r>
      <w:r>
        <w:rPr>
          <w:b w:val="0"/>
        </w:rPr>
        <w:t>Date</w:t>
      </w:r>
    </w:p>
    <w:p>
      <w:pPr>
        <w:pStyle w:val="BodyText"/>
        <w:ind w:left="300"/>
      </w:pPr>
      <w:r>
        <w:rPr/>
        <w:t>Dean,</w:t>
      </w:r>
      <w:r>
        <w:rPr>
          <w:spacing w:val="-1"/>
        </w:rPr>
        <w:t> </w:t>
      </w:r>
      <w:r>
        <w:rPr/>
        <w:t>School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Postgraduate</w:t>
      </w:r>
      <w:r>
        <w:rPr>
          <w:spacing w:val="-1"/>
        </w:rPr>
        <w:t> </w:t>
      </w:r>
      <w:r>
        <w:rPr/>
        <w:t>Studies</w:t>
      </w:r>
    </w:p>
    <w:p>
      <w:pPr>
        <w:spacing w:after="0"/>
        <w:sectPr>
          <w:pgSz w:w="12240" w:h="15840"/>
          <w:pgMar w:header="0" w:footer="935" w:top="1360" w:bottom="1200" w:left="1140" w:right="1220"/>
        </w:sectPr>
      </w:pPr>
    </w:p>
    <w:p>
      <w:pPr>
        <w:pStyle w:val="Heading2"/>
        <w:ind w:left="370" w:right="290"/>
        <w:jc w:val="center"/>
      </w:pPr>
      <w:r>
        <w:rPr/>
        <w:t>ACKNOWLEDGEMENT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0" w:right="216"/>
        <w:jc w:val="both"/>
      </w:pPr>
      <w:r>
        <w:rPr/>
        <w:t>All</w:t>
      </w:r>
      <w:r>
        <w:rPr>
          <w:spacing w:val="11"/>
        </w:rPr>
        <w:t> </w:t>
      </w:r>
      <w:r>
        <w:rPr/>
        <w:t>glory</w:t>
      </w:r>
      <w:r>
        <w:rPr>
          <w:spacing w:val="6"/>
        </w:rPr>
        <w:t> </w:t>
      </w:r>
      <w:r>
        <w:rPr/>
        <w:t>to</w:t>
      </w:r>
      <w:r>
        <w:rPr>
          <w:spacing w:val="14"/>
        </w:rPr>
        <w:t> </w:t>
      </w:r>
      <w:r>
        <w:rPr/>
        <w:t>God</w:t>
      </w:r>
      <w:r>
        <w:rPr>
          <w:spacing w:val="11"/>
        </w:rPr>
        <w:t> </w:t>
      </w:r>
      <w:r>
        <w:rPr/>
        <w:t>Almighty,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One</w:t>
      </w:r>
      <w:r>
        <w:rPr>
          <w:spacing w:val="12"/>
        </w:rPr>
        <w:t> </w:t>
      </w:r>
      <w:r>
        <w:rPr/>
        <w:t>who</w:t>
      </w:r>
      <w:r>
        <w:rPr>
          <w:spacing w:val="11"/>
        </w:rPr>
        <w:t> </w:t>
      </w:r>
      <w:r>
        <w:rPr/>
        <w:t>has</w:t>
      </w:r>
      <w:r>
        <w:rPr>
          <w:spacing w:val="14"/>
        </w:rPr>
        <w:t> </w:t>
      </w:r>
      <w:r>
        <w:rPr/>
        <w:t>set</w:t>
      </w:r>
      <w:r>
        <w:rPr>
          <w:spacing w:val="14"/>
        </w:rPr>
        <w:t> </w:t>
      </w:r>
      <w:r>
        <w:rPr/>
        <w:t>my</w:t>
      </w:r>
      <w:r>
        <w:rPr>
          <w:spacing w:val="6"/>
        </w:rPr>
        <w:t> </w:t>
      </w:r>
      <w:r>
        <w:rPr/>
        <w:t>path</w:t>
      </w:r>
      <w:r>
        <w:rPr>
          <w:spacing w:val="14"/>
        </w:rPr>
        <w:t> </w:t>
      </w:r>
      <w:r>
        <w:rPr/>
        <w:t>way</w:t>
      </w:r>
      <w:r>
        <w:rPr>
          <w:spacing w:val="6"/>
        </w:rPr>
        <w:t> </w:t>
      </w:r>
      <w:r>
        <w:rPr/>
        <w:t>in</w:t>
      </w:r>
      <w:r>
        <w:rPr>
          <w:spacing w:val="14"/>
        </w:rPr>
        <w:t> </w:t>
      </w:r>
      <w:r>
        <w:rPr/>
        <w:t>life</w:t>
      </w:r>
      <w:r>
        <w:rPr>
          <w:spacing w:val="12"/>
        </w:rPr>
        <w:t> </w:t>
      </w:r>
      <w:r>
        <w:rPr/>
        <w:t>and</w:t>
      </w:r>
      <w:r>
        <w:rPr>
          <w:spacing w:val="14"/>
        </w:rPr>
        <w:t> </w:t>
      </w:r>
      <w:r>
        <w:rPr/>
        <w:t>granted</w:t>
      </w:r>
      <w:r>
        <w:rPr>
          <w:spacing w:val="11"/>
        </w:rPr>
        <w:t> </w:t>
      </w:r>
      <w:r>
        <w:rPr/>
        <w:t>me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ability</w:t>
      </w:r>
      <w:r>
        <w:rPr>
          <w:spacing w:val="-57"/>
        </w:rPr>
        <w:t> </w:t>
      </w:r>
      <w:r>
        <w:rPr/>
        <w:t>to complete this work.</w:t>
      </w:r>
      <w:r>
        <w:rPr>
          <w:spacing w:val="60"/>
        </w:rPr>
        <w:t> </w:t>
      </w:r>
      <w:r>
        <w:rPr/>
        <w:t>I wish to register my deep appreciation to my supervisors and mentors:</w:t>
      </w:r>
      <w:r>
        <w:rPr>
          <w:spacing w:val="1"/>
        </w:rPr>
        <w:t> </w:t>
      </w:r>
      <w:r>
        <w:rPr/>
        <w:t>Dr.</w:t>
      </w:r>
      <w:r>
        <w:rPr>
          <w:spacing w:val="16"/>
        </w:rPr>
        <w:t> </w:t>
      </w:r>
      <w:r>
        <w:rPr/>
        <w:t>M.G.</w:t>
      </w:r>
      <w:r>
        <w:rPr>
          <w:spacing w:val="20"/>
        </w:rPr>
        <w:t> </w:t>
      </w:r>
      <w:r>
        <w:rPr/>
        <w:t>Magaji</w:t>
      </w:r>
      <w:r>
        <w:rPr>
          <w:spacing w:val="20"/>
        </w:rPr>
        <w:t> </w:t>
      </w:r>
      <w:r>
        <w:rPr/>
        <w:t>and</w:t>
      </w:r>
      <w:r>
        <w:rPr>
          <w:spacing w:val="18"/>
        </w:rPr>
        <w:t> </w:t>
      </w:r>
      <w:r>
        <w:rPr/>
        <w:t>Prof.</w:t>
      </w:r>
      <w:r>
        <w:rPr>
          <w:spacing w:val="18"/>
        </w:rPr>
        <w:t> </w:t>
      </w:r>
      <w:r>
        <w:rPr/>
        <w:t>A.U.</w:t>
      </w:r>
      <w:r>
        <w:rPr>
          <w:spacing w:val="23"/>
        </w:rPr>
        <w:t> </w:t>
      </w:r>
      <w:r>
        <w:rPr/>
        <w:t>Zezi</w:t>
      </w:r>
      <w:r>
        <w:rPr>
          <w:spacing w:val="19"/>
        </w:rPr>
        <w:t> </w:t>
      </w:r>
      <w:r>
        <w:rPr/>
        <w:t>for</w:t>
      </w:r>
      <w:r>
        <w:rPr>
          <w:spacing w:val="18"/>
        </w:rPr>
        <w:t> </w:t>
      </w:r>
      <w:r>
        <w:rPr/>
        <w:t>their</w:t>
      </w:r>
      <w:r>
        <w:rPr>
          <w:spacing w:val="19"/>
        </w:rPr>
        <w:t> </w:t>
      </w:r>
      <w:r>
        <w:rPr/>
        <w:t>guidance,</w:t>
      </w:r>
      <w:r>
        <w:rPr>
          <w:spacing w:val="19"/>
        </w:rPr>
        <w:t> </w:t>
      </w:r>
      <w:r>
        <w:rPr/>
        <w:t>constructive</w:t>
      </w:r>
      <w:r>
        <w:rPr>
          <w:spacing w:val="19"/>
        </w:rPr>
        <w:t> </w:t>
      </w:r>
      <w:r>
        <w:rPr/>
        <w:t>criticism,</w:t>
      </w:r>
      <w:r>
        <w:rPr>
          <w:spacing w:val="17"/>
        </w:rPr>
        <w:t> </w:t>
      </w:r>
      <w:r>
        <w:rPr/>
        <w:t>encouragement</w:t>
      </w:r>
      <w:r>
        <w:rPr>
          <w:spacing w:val="-58"/>
        </w:rPr>
        <w:t> </w:t>
      </w:r>
      <w:r>
        <w:rPr/>
        <w:t>in the course of this work; and adding value to my life. I am glad and privileged to have passed</w:t>
      </w:r>
      <w:r>
        <w:rPr>
          <w:spacing w:val="1"/>
        </w:rPr>
        <w:t> </w:t>
      </w:r>
      <w:r>
        <w:rPr/>
        <w:t>through you.</w:t>
      </w:r>
      <w:r>
        <w:rPr>
          <w:spacing w:val="1"/>
        </w:rPr>
        <w:t> </w:t>
      </w:r>
      <w:r>
        <w:rPr/>
        <w:t>I appreciate Prof. E.K Bawa (NAPRI), for his support and fatherly advice in the</w:t>
      </w:r>
      <w:r>
        <w:rPr>
          <w:spacing w:val="1"/>
        </w:rPr>
        <w:t> </w:t>
      </w:r>
      <w:r>
        <w:rPr/>
        <w:t>course of this work and also Mr. Andrew Ivang. I greatly appreciate my brother, Mr. Emmanuel</w:t>
      </w:r>
      <w:r>
        <w:rPr>
          <w:spacing w:val="1"/>
        </w:rPr>
        <w:t> </w:t>
      </w:r>
      <w:r>
        <w:rPr/>
        <w:t>Nachamada Solomon, for standing by me all through this work. My elder brother, Dr. Joshua</w:t>
      </w:r>
      <w:r>
        <w:rPr>
          <w:spacing w:val="1"/>
        </w:rPr>
        <w:t> </w:t>
      </w:r>
      <w:r>
        <w:rPr/>
        <w:t>Tende, my wonderful wife, Barr. Sarah Tende and all my family members, I deeply appreciate</w:t>
      </w:r>
      <w:r>
        <w:rPr>
          <w:spacing w:val="1"/>
        </w:rPr>
        <w:t> </w:t>
      </w:r>
      <w:r>
        <w:rPr/>
        <w:t>your support and prayers. Lastly I acknowledge the contributions of all my lecturers, laboratory</w:t>
      </w:r>
      <w:r>
        <w:rPr>
          <w:spacing w:val="1"/>
        </w:rPr>
        <w:t> </w:t>
      </w:r>
      <w:r>
        <w:rPr/>
        <w:t>assistants, friends and colleagues who lent me a helping hand, in one way or the other, to the</w:t>
      </w:r>
      <w:r>
        <w:rPr>
          <w:spacing w:val="1"/>
        </w:rPr>
        <w:t> </w:t>
      </w:r>
      <w:r>
        <w:rPr/>
        <w:t>actualization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 work.</w:t>
      </w:r>
      <w:r>
        <w:rPr>
          <w:spacing w:val="1"/>
        </w:rPr>
        <w:t> </w:t>
      </w:r>
      <w:r>
        <w:rPr/>
        <w:t>May</w:t>
      </w:r>
      <w:r>
        <w:rPr>
          <w:spacing w:val="-3"/>
        </w:rPr>
        <w:t> </w:t>
      </w:r>
      <w:r>
        <w:rPr/>
        <w:t>God Almighty</w:t>
      </w:r>
      <w:r>
        <w:rPr>
          <w:spacing w:val="-5"/>
        </w:rPr>
        <w:t> </w:t>
      </w:r>
      <w:r>
        <w:rPr/>
        <w:t>reward</w:t>
      </w:r>
      <w:r>
        <w:rPr>
          <w:spacing w:val="3"/>
        </w:rPr>
        <w:t> </w:t>
      </w:r>
      <w:r>
        <w:rPr/>
        <w:t>you all.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1220"/>
        </w:sectPr>
      </w:pPr>
    </w:p>
    <w:p>
      <w:pPr>
        <w:pStyle w:val="Heading2"/>
        <w:ind w:left="371" w:right="290"/>
        <w:jc w:val="center"/>
      </w:pPr>
      <w:bookmarkStart w:name="_TOC_250057" w:id="3"/>
      <w:bookmarkEnd w:id="3"/>
      <w:r>
        <w:rPr/>
        <w:t>DEDICATION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2"/>
        <w:ind w:left="367" w:right="290"/>
        <w:jc w:val="center"/>
      </w:pPr>
      <w:r>
        <w:rPr/>
        <w:t>This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dedicated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all</w:t>
      </w:r>
      <w:r>
        <w:rPr>
          <w:spacing w:val="1"/>
        </w:rPr>
        <w:t> </w:t>
      </w:r>
      <w:r>
        <w:rPr/>
        <w:t>those</w:t>
      </w:r>
      <w:r>
        <w:rPr>
          <w:spacing w:val="-1"/>
        </w:rPr>
        <w:t> </w:t>
      </w:r>
      <w:r>
        <w:rPr/>
        <w:t>having</w:t>
      </w:r>
      <w:r>
        <w:rPr>
          <w:spacing w:val="-3"/>
        </w:rPr>
        <w:t> </w:t>
      </w:r>
      <w:r>
        <w:rPr/>
        <w:t>one</w:t>
      </w:r>
      <w:r>
        <w:rPr>
          <w:spacing w:val="-1"/>
        </w:rPr>
        <w:t> </w:t>
      </w:r>
      <w:r>
        <w:rPr/>
        <w:t>form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sexual</w:t>
      </w:r>
      <w:r>
        <w:rPr>
          <w:spacing w:val="-1"/>
        </w:rPr>
        <w:t> </w:t>
      </w:r>
      <w:r>
        <w:rPr/>
        <w:t>dysfunction</w:t>
      </w:r>
    </w:p>
    <w:p>
      <w:pPr>
        <w:spacing w:after="0"/>
        <w:jc w:val="center"/>
        <w:sectPr>
          <w:pgSz w:w="12240" w:h="15840"/>
          <w:pgMar w:header="0" w:footer="935" w:top="1360" w:bottom="1200" w:left="1140" w:right="1220"/>
        </w:sectPr>
      </w:pPr>
    </w:p>
    <w:p>
      <w:pPr>
        <w:spacing w:before="79"/>
        <w:ind w:left="369" w:right="290" w:firstLine="0"/>
        <w:jc w:val="center"/>
        <w:rPr>
          <w:b/>
          <w:sz w:val="23"/>
        </w:rPr>
      </w:pPr>
      <w:r>
        <w:rPr>
          <w:b/>
          <w:sz w:val="23"/>
        </w:rPr>
        <w:t>ABSTRACT</w:t>
      </w:r>
    </w:p>
    <w:p>
      <w:pPr>
        <w:pStyle w:val="BodyText"/>
        <w:spacing w:before="6"/>
        <w:rPr>
          <w:b/>
          <w:sz w:val="22"/>
        </w:rPr>
      </w:pPr>
    </w:p>
    <w:p>
      <w:pPr>
        <w:pStyle w:val="BodyText"/>
        <w:spacing w:line="360" w:lineRule="auto"/>
        <w:ind w:left="300" w:right="213"/>
        <w:jc w:val="both"/>
      </w:pPr>
      <w:r>
        <w:rPr>
          <w:i/>
        </w:rPr>
        <w:t>Securinega virosa </w:t>
      </w:r>
      <w:r>
        <w:rPr/>
        <w:t>(SV) is a widely used plant in traditional medicine. The root is used as an</w:t>
      </w:r>
      <w:r>
        <w:rPr>
          <w:spacing w:val="1"/>
        </w:rPr>
        <w:t> </w:t>
      </w:r>
      <w:r>
        <w:rPr/>
        <w:t>aphrodisiac in north western Nigeria. The aim of the study was to provide pharmacological</w:t>
      </w:r>
      <w:r>
        <w:rPr>
          <w:spacing w:val="1"/>
        </w:rPr>
        <w:t> </w:t>
      </w:r>
      <w:r>
        <w:rPr/>
        <w:t>rationale for the ethnomedical use of the root of </w:t>
      </w:r>
      <w:r>
        <w:rPr>
          <w:i/>
        </w:rPr>
        <w:t>Securinega virosa </w:t>
      </w:r>
      <w:r>
        <w:rPr/>
        <w:t>as aphrodisiac as well as to</w:t>
      </w:r>
      <w:r>
        <w:rPr>
          <w:spacing w:val="1"/>
        </w:rPr>
        <w:t> </w:t>
      </w:r>
      <w:r>
        <w:rPr/>
        <w:t>establish its general male reproductive effects. A total of twenty four male wistar rats were</w:t>
      </w:r>
      <w:r>
        <w:rPr>
          <w:spacing w:val="1"/>
        </w:rPr>
        <w:t> </w:t>
      </w:r>
      <w:r>
        <w:rPr/>
        <w:t>randomly divided into four groups of six animals each (n=6), and used to assess the aphrodisiac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of the extract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includes;</w:t>
      </w:r>
      <w:r>
        <w:rPr>
          <w:spacing w:val="1"/>
        </w:rPr>
        <w:t> </w:t>
      </w:r>
      <w:r>
        <w:rPr/>
        <w:t>mounting,</w:t>
      </w:r>
      <w:r>
        <w:rPr>
          <w:spacing w:val="1"/>
        </w:rPr>
        <w:t> </w:t>
      </w:r>
      <w:r>
        <w:rPr/>
        <w:t>intromission,</w:t>
      </w:r>
      <w:r>
        <w:rPr>
          <w:spacing w:val="1"/>
        </w:rPr>
        <w:t> </w:t>
      </w:r>
      <w:r>
        <w:rPr/>
        <w:t>ejaculation</w:t>
      </w:r>
      <w:r>
        <w:rPr>
          <w:spacing w:val="1"/>
        </w:rPr>
        <w:t> </w:t>
      </w:r>
      <w:r>
        <w:rPr/>
        <w:t>frequencies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latencies. Female Wistar rats used for pairing were brought to estrus phase of their reproductive</w:t>
      </w:r>
      <w:r>
        <w:rPr>
          <w:spacing w:val="1"/>
        </w:rPr>
        <w:t> </w:t>
      </w:r>
      <w:r>
        <w:rPr/>
        <w:t>cycle using oral suspension of ethinyl oestradiol (100 μ/ml/ animal), 48 hours prior to the pairing</w:t>
      </w:r>
      <w:r>
        <w:rPr>
          <w:spacing w:val="-57"/>
        </w:rPr>
        <w:t> </w:t>
      </w:r>
      <w:r>
        <w:rPr/>
        <w:t>plus</w:t>
      </w:r>
      <w:r>
        <w:rPr>
          <w:spacing w:val="1"/>
        </w:rPr>
        <w:t> </w:t>
      </w:r>
      <w:r>
        <w:rPr/>
        <w:t>progesterone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mg/animal</w:t>
      </w:r>
      <w:r>
        <w:rPr>
          <w:spacing w:val="1"/>
        </w:rPr>
        <w:t> </w:t>
      </w:r>
      <w:r>
        <w:rPr/>
        <w:t>injected</w:t>
      </w:r>
      <w:r>
        <w:rPr>
          <w:spacing w:val="1"/>
        </w:rPr>
        <w:t> </w:t>
      </w:r>
      <w:r>
        <w:rPr/>
        <w:t>subcutaneously,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hour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experiment. For the assessment of male reproductive functions, a total of sixty (60) male Wistar</w:t>
      </w:r>
      <w:r>
        <w:rPr>
          <w:spacing w:val="1"/>
        </w:rPr>
        <w:t> </w:t>
      </w:r>
      <w:r>
        <w:rPr/>
        <w:t>rats were randomly divided into four groups (A, B, C, D) each consisting of fifteen (n=15) rats.</w:t>
      </w:r>
      <w:r>
        <w:rPr>
          <w:spacing w:val="1"/>
        </w:rPr>
        <w:t> </w:t>
      </w:r>
      <w:r>
        <w:rPr/>
        <w:t>Groups B, C and D were administered with the extract of </w:t>
      </w:r>
      <w:r>
        <w:rPr>
          <w:i/>
        </w:rPr>
        <w:t>Securinega virosa </w:t>
      </w:r>
      <w:r>
        <w:rPr/>
        <w:t>once daily at 24</w:t>
      </w:r>
      <w:r>
        <w:rPr>
          <w:spacing w:val="1"/>
        </w:rPr>
        <w:t> </w:t>
      </w:r>
      <w:r>
        <w:rPr/>
        <w:t>hours</w:t>
      </w:r>
      <w:r>
        <w:rPr>
          <w:spacing w:val="1"/>
        </w:rPr>
        <w:t> </w:t>
      </w:r>
      <w:r>
        <w:rPr/>
        <w:t>interval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graded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(31.25</w:t>
      </w:r>
      <w:r>
        <w:rPr>
          <w:spacing w:val="1"/>
        </w:rPr>
        <w:t> </w:t>
      </w:r>
      <w:r>
        <w:rPr/>
        <w:t>mg/kg,</w:t>
      </w:r>
      <w:r>
        <w:rPr>
          <w:spacing w:val="1"/>
        </w:rPr>
        <w:t> </w:t>
      </w:r>
      <w:r>
        <w:rPr/>
        <w:t>62.5mg/kg,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125</w:t>
      </w:r>
      <w:r>
        <w:rPr>
          <w:spacing w:val="60"/>
        </w:rPr>
        <w:t> </w:t>
      </w:r>
      <w:r>
        <w:rPr/>
        <w:t>mg/kg)</w:t>
      </w:r>
      <w:r>
        <w:rPr>
          <w:spacing w:val="1"/>
        </w:rPr>
        <w:t> </w:t>
      </w:r>
      <w:r>
        <w:rPr/>
        <w:t>respectively for 21 days. The rats in group A served as control and received 1ml/kg of distilled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days.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(</w:t>
      </w:r>
      <w:r>
        <w:rPr>
          <w:i/>
        </w:rPr>
        <w:t>P</w:t>
      </w:r>
      <w:r>
        <w:rPr/>
        <w:t>&lt;</w:t>
      </w:r>
      <w:r>
        <w:rPr>
          <w:spacing w:val="1"/>
        </w:rPr>
        <w:t> </w:t>
      </w:r>
      <w:r>
        <w:rPr/>
        <w:t>0.05)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mating</w:t>
      </w:r>
      <w:r>
        <w:rPr>
          <w:spacing w:val="1"/>
        </w:rPr>
        <w:t> </w:t>
      </w:r>
      <w:r>
        <w:rPr/>
        <w:t>behavior, increased intromission frequency (IF) at 125 mg/kg, and significantly decreased (</w:t>
      </w:r>
      <w:r>
        <w:rPr>
          <w:i/>
        </w:rPr>
        <w:t>P</w:t>
      </w:r>
      <w:r>
        <w:rPr/>
        <w:t>&lt;</w:t>
      </w:r>
      <w:r>
        <w:rPr>
          <w:spacing w:val="1"/>
        </w:rPr>
        <w:t> </w:t>
      </w:r>
      <w:r>
        <w:rPr/>
        <w:t>0.05) ejaculatory latency (EL) at 31.20 mg/kg. Serum testosterone (ng/ml) level was significantly</w:t>
      </w:r>
      <w:r>
        <w:rPr>
          <w:spacing w:val="-57"/>
        </w:rPr>
        <w:t> </w:t>
      </w:r>
      <w:r>
        <w:rPr/>
        <w:t>increased (</w:t>
      </w:r>
      <w:r>
        <w:rPr>
          <w:i/>
        </w:rPr>
        <w:t>P</w:t>
      </w:r>
      <w:r>
        <w:rPr/>
        <w:t>&lt; 0.05) following first week of administration at doses of SV 62.50 mg/kg and 125</w:t>
      </w:r>
      <w:r>
        <w:rPr>
          <w:spacing w:val="1"/>
        </w:rPr>
        <w:t> </w:t>
      </w:r>
      <w:r>
        <w:rPr/>
        <w:t>mg/kg;   and also at third week of administration at dosage of SV 62.50 mg/kg. Serum LH</w:t>
      </w:r>
      <w:r>
        <w:rPr>
          <w:spacing w:val="1"/>
        </w:rPr>
        <w:t> </w:t>
      </w:r>
      <w:r>
        <w:rPr/>
        <w:t>(ng/ml) also increased at dose of 62.50 mg/kg following both first and the third week, while</w:t>
      </w:r>
      <w:r>
        <w:rPr>
          <w:spacing w:val="1"/>
        </w:rPr>
        <w:t> </w:t>
      </w:r>
      <w:r>
        <w:rPr/>
        <w:t>serum FSH (ng/ml) increased at 62.50mg/kg after the third week of administration. The extract</w:t>
      </w:r>
      <w:r>
        <w:rPr>
          <w:spacing w:val="1"/>
        </w:rPr>
        <w:t> </w:t>
      </w:r>
      <w:r>
        <w:rPr/>
        <w:t>caused a significant increase (</w:t>
      </w:r>
      <w:r>
        <w:rPr>
          <w:i/>
        </w:rPr>
        <w:t>p</w:t>
      </w:r>
      <w:r>
        <w:rPr/>
        <w:t>&lt;0.05) in sperm motility, sperm count, sperm morphology and</w:t>
      </w:r>
      <w:r>
        <w:rPr>
          <w:spacing w:val="1"/>
        </w:rPr>
        <w:t> </w:t>
      </w:r>
      <w:r>
        <w:rPr/>
        <w:t>viability. There was a significant (</w:t>
      </w:r>
      <w:r>
        <w:rPr>
          <w:i/>
        </w:rPr>
        <w:t>p</w:t>
      </w:r>
      <w:r>
        <w:rPr/>
        <w:t>&lt; 0.05) decrease in body weight at all the doses tested. 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a significant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(</w:t>
      </w:r>
      <w:r>
        <w:rPr>
          <w:i/>
        </w:rPr>
        <w:t>p</w:t>
      </w:r>
      <w:r>
        <w:rPr/>
        <w:t>&lt;</w:t>
      </w:r>
      <w:r>
        <w:rPr>
          <w:spacing w:val="1"/>
        </w:rPr>
        <w:t> </w:t>
      </w:r>
      <w:r>
        <w:rPr/>
        <w:t>0.05)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weight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testes,</w:t>
      </w:r>
      <w:r>
        <w:rPr>
          <w:spacing w:val="1"/>
        </w:rPr>
        <w:t> </w:t>
      </w:r>
      <w:r>
        <w:rPr/>
        <w:t>epididymis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vas</w:t>
      </w:r>
      <w:r>
        <w:rPr>
          <w:spacing w:val="1"/>
        </w:rPr>
        <w:t> </w:t>
      </w:r>
      <w:r>
        <w:rPr/>
        <w:t>deferens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(g).</w:t>
      </w:r>
      <w:r>
        <w:rPr>
          <w:spacing w:val="1"/>
        </w:rPr>
        <w:t> </w:t>
      </w:r>
      <w:r>
        <w:rPr/>
        <w:t>Histology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seminiferous tubules with a markedly increased concentration of mature spermatozoa relative to</w:t>
      </w:r>
      <w:r>
        <w:rPr>
          <w:spacing w:val="1"/>
        </w:rPr>
        <w:t> </w:t>
      </w:r>
      <w:r>
        <w:rPr/>
        <w:t>the control. It is concluded that the methanol root bark extract of </w:t>
      </w:r>
      <w:r>
        <w:rPr>
          <w:i/>
        </w:rPr>
        <w:t>Securinega virosa </w:t>
      </w:r>
      <w:r>
        <w:rPr/>
        <w:t>possesses</w:t>
      </w:r>
      <w:r>
        <w:rPr>
          <w:spacing w:val="1"/>
        </w:rPr>
        <w:t> </w:t>
      </w:r>
      <w:r>
        <w:rPr/>
        <w:t>aphrodisiac</w:t>
      </w:r>
      <w:r>
        <w:rPr>
          <w:spacing w:val="-2"/>
        </w:rPr>
        <w:t> </w:t>
      </w:r>
      <w:r>
        <w:rPr/>
        <w:t>activity</w:t>
      </w:r>
      <w:r>
        <w:rPr>
          <w:spacing w:val="-4"/>
        </w:rPr>
        <w:t> </w:t>
      </w:r>
      <w:r>
        <w:rPr/>
        <w:t>with</w:t>
      </w:r>
      <w:r>
        <w:rPr>
          <w:spacing w:val="2"/>
        </w:rPr>
        <w:t> </w:t>
      </w:r>
      <w:r>
        <w:rPr/>
        <w:t>concurrent</w:t>
      </w:r>
      <w:r>
        <w:rPr>
          <w:spacing w:val="1"/>
        </w:rPr>
        <w:t> </w:t>
      </w:r>
      <w:r>
        <w:rPr/>
        <w:t>beneficial effects on sperm</w:t>
      </w:r>
      <w:r>
        <w:rPr>
          <w:spacing w:val="-1"/>
        </w:rPr>
        <w:t> </w:t>
      </w:r>
      <w:r>
        <w:rPr/>
        <w:t>parameters.</w:t>
      </w:r>
    </w:p>
    <w:p>
      <w:pPr>
        <w:spacing w:after="0" w:line="360" w:lineRule="auto"/>
        <w:jc w:val="both"/>
        <w:sectPr>
          <w:pgSz w:w="12240" w:h="15840"/>
          <w:pgMar w:header="0" w:footer="935" w:top="1360" w:bottom="1200" w:left="1140" w:right="1220"/>
        </w:sectPr>
      </w:pPr>
    </w:p>
    <w:p>
      <w:pPr>
        <w:pStyle w:val="Heading2"/>
        <w:ind w:left="369" w:right="290"/>
        <w:jc w:val="center"/>
      </w:pPr>
      <w:bookmarkStart w:name="_TOC_250056" w:id="4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4"/>
      <w:r>
        <w:rPr/>
        <w:t>CONTENTS</w:t>
      </w:r>
    </w:p>
    <w:p>
      <w:pPr>
        <w:spacing w:after="0"/>
        <w:jc w:val="center"/>
        <w:sectPr>
          <w:pgSz w:w="12240" w:h="15840"/>
          <w:pgMar w:header="0" w:footer="935" w:top="1360" w:bottom="1685" w:left="1140" w:right="12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6"/>
            <w:tabs>
              <w:tab w:pos="9646" w:val="right" w:leader="dot"/>
            </w:tabs>
            <w:spacing w:before="238"/>
          </w:pPr>
          <w:hyperlink w:history="true" w:anchor="_TOC_250059">
            <w:r>
              <w:rPr/>
              <w:t>Declaration.</w:t>
              <w:tab/>
              <w:t>i</w:t>
            </w:r>
          </w:hyperlink>
        </w:p>
        <w:p>
          <w:pPr>
            <w:pStyle w:val="TOC6"/>
            <w:tabs>
              <w:tab w:pos="9626" w:val="right" w:leader="dot"/>
            </w:tabs>
            <w:spacing w:before="240"/>
          </w:pPr>
          <w:hyperlink w:history="true" w:anchor="_TOC_250058">
            <w:r>
              <w:rPr/>
              <w:t>Certification.</w:t>
              <w:tab/>
              <w:t>ii</w:t>
            </w:r>
          </w:hyperlink>
        </w:p>
        <w:p>
          <w:pPr>
            <w:pStyle w:val="TOC6"/>
            <w:tabs>
              <w:tab w:pos="9607" w:val="right" w:leader="dot"/>
            </w:tabs>
            <w:spacing w:before="242"/>
          </w:pPr>
          <w:r>
            <w:rPr/>
            <w:t>Acknowledgements.</w:t>
            <w:tab/>
            <w:t>iii</w:t>
          </w:r>
        </w:p>
        <w:p>
          <w:pPr>
            <w:pStyle w:val="TOC6"/>
            <w:tabs>
              <w:tab w:pos="9643" w:val="right" w:leader="dot"/>
            </w:tabs>
            <w:spacing w:before="240"/>
          </w:pPr>
          <w:hyperlink w:history="true" w:anchor="_TOC_250057">
            <w:r>
              <w:rPr/>
              <w:t>Dedication.</w:t>
              <w:tab/>
              <w:t>iv</w:t>
            </w:r>
          </w:hyperlink>
        </w:p>
        <w:p>
          <w:pPr>
            <w:pStyle w:val="TOC6"/>
            <w:tabs>
              <w:tab w:pos="9635" w:val="right" w:leader="dot"/>
            </w:tabs>
            <w:spacing w:before="243"/>
          </w:pPr>
          <w:r>
            <w:rPr/>
            <w:t>Abstract.</w:t>
            <w:tab/>
            <w:t>v</w:t>
          </w:r>
        </w:p>
        <w:p>
          <w:pPr>
            <w:pStyle w:val="TOC6"/>
            <w:tabs>
              <w:tab w:pos="9649" w:val="right" w:leader="dot"/>
            </w:tabs>
            <w:spacing w:before="240"/>
          </w:pPr>
          <w:hyperlink w:history="true" w:anchor="_TOC_250056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Contents.</w:t>
              <w:tab/>
              <w:t>vi</w:t>
            </w:r>
          </w:hyperlink>
        </w:p>
        <w:p>
          <w:pPr>
            <w:pStyle w:val="TOC6"/>
            <w:tabs>
              <w:tab w:pos="9646" w:val="right" w:leader="dot"/>
            </w:tabs>
            <w:spacing w:before="243"/>
          </w:pPr>
          <w:hyperlink w:history="true" w:anchor="_TOC_250055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Figures.</w:t>
              <w:tab/>
              <w:t>xi</w:t>
            </w:r>
          </w:hyperlink>
        </w:p>
        <w:p>
          <w:pPr>
            <w:pStyle w:val="TOC6"/>
            <w:tabs>
              <w:tab w:pos="9629" w:val="right" w:leader="dot"/>
            </w:tabs>
            <w:spacing w:before="242"/>
          </w:pPr>
          <w:hyperlink w:history="true" w:anchor="_TOC_250054">
            <w:r>
              <w:rPr/>
              <w:t>List of Tables…</w:t>
              <w:tab/>
              <w:t>xii</w:t>
            </w:r>
          </w:hyperlink>
        </w:p>
        <w:p>
          <w:pPr>
            <w:pStyle w:val="TOC6"/>
            <w:tabs>
              <w:tab w:pos="9629" w:val="right" w:leader="dot"/>
            </w:tabs>
            <w:spacing w:before="240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 Plates.</w:t>
            <w:tab/>
            <w:t>xiii</w:t>
          </w:r>
        </w:p>
        <w:p>
          <w:pPr>
            <w:pStyle w:val="TOC6"/>
            <w:tabs>
              <w:tab w:pos="9652" w:val="right" w:leader="dot"/>
            </w:tabs>
            <w:spacing w:before="243"/>
          </w:pPr>
          <w:hyperlink w:history="true" w:anchor="_TOC_250053">
            <w:r>
              <w:rPr/>
              <w:t>Abbreviations</w:t>
              <w:tab/>
              <w:t>xiv</w:t>
            </w:r>
          </w:hyperlink>
        </w:p>
        <w:p>
          <w:pPr>
            <w:pStyle w:val="TOC4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ONE</w:t>
          </w:r>
        </w:p>
        <w:p>
          <w:pPr>
            <w:pStyle w:val="TOC2"/>
            <w:numPr>
              <w:ilvl w:val="1"/>
              <w:numId w:val="1"/>
            </w:numPr>
            <w:tabs>
              <w:tab w:pos="663" w:val="left" w:leader="none"/>
              <w:tab w:pos="9647" w:val="right" w:leader="dot"/>
            </w:tabs>
            <w:spacing w:line="240" w:lineRule="auto" w:before="235" w:after="0"/>
            <w:ind w:left="662" w:right="0" w:hanging="363"/>
            <w:jc w:val="left"/>
          </w:pPr>
          <w:hyperlink w:history="true" w:anchor="_TOC_250052">
            <w:r>
              <w:rPr/>
              <w:t>Introduction…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61" w:val="left" w:leader="none"/>
              <w:tab w:pos="9635" w:val="right" w:leader="dot"/>
            </w:tabs>
            <w:spacing w:line="240" w:lineRule="auto" w:before="243" w:after="0"/>
            <w:ind w:left="660" w:right="0" w:hanging="361"/>
            <w:jc w:val="left"/>
          </w:pPr>
          <w:hyperlink w:history="true" w:anchor="_TOC_250051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Research Problem…</w:t>
              <w:tab/>
              <w:t>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61" w:val="left" w:leader="none"/>
              <w:tab w:pos="9628" w:val="right" w:leader="dot"/>
            </w:tabs>
            <w:spacing w:line="240" w:lineRule="auto" w:before="242" w:after="0"/>
            <w:ind w:left="660" w:right="0" w:hanging="361"/>
            <w:jc w:val="left"/>
          </w:pPr>
          <w:r>
            <w:rPr/>
            <w:t>Justification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the study</w:t>
            <w:tab/>
            <w:t>3</w:t>
          </w:r>
        </w:p>
        <w:p>
          <w:pPr>
            <w:pStyle w:val="TOC2"/>
            <w:numPr>
              <w:ilvl w:val="1"/>
              <w:numId w:val="1"/>
            </w:numPr>
            <w:tabs>
              <w:tab w:pos="661" w:val="left" w:leader="none"/>
              <w:tab w:pos="9642" w:val="right" w:leader="dot"/>
            </w:tabs>
            <w:spacing w:line="240" w:lineRule="auto" w:before="240" w:after="0"/>
            <w:ind w:left="660" w:right="0" w:hanging="361"/>
            <w:jc w:val="left"/>
          </w:pPr>
          <w:r>
            <w:rPr/>
            <w:t>Aim of the</w:t>
          </w:r>
          <w:r>
            <w:rPr>
              <w:spacing w:val="-1"/>
            </w:rPr>
            <w:t> </w:t>
          </w:r>
          <w:r>
            <w:rPr/>
            <w:t>Study</w:t>
            <w:tab/>
            <w:t>3</w:t>
          </w:r>
        </w:p>
        <w:p>
          <w:pPr>
            <w:pStyle w:val="TOC2"/>
            <w:numPr>
              <w:ilvl w:val="1"/>
              <w:numId w:val="1"/>
            </w:numPr>
            <w:tabs>
              <w:tab w:pos="661" w:val="left" w:leader="none"/>
              <w:tab w:pos="9642" w:val="right" w:leader="dot"/>
            </w:tabs>
            <w:spacing w:line="240" w:lineRule="auto" w:before="243" w:after="0"/>
            <w:ind w:left="660" w:right="0" w:hanging="361"/>
            <w:jc w:val="left"/>
          </w:pPr>
          <w:r>
            <w:rPr/>
            <w:t>Objectives</w:t>
          </w:r>
          <w:r>
            <w:rPr>
              <w:spacing w:val="-2"/>
            </w:rPr>
            <w:t> </w:t>
          </w:r>
          <w:r>
            <w:rPr/>
            <w:t>of the</w:t>
          </w:r>
          <w:r>
            <w:rPr>
              <w:spacing w:val="-1"/>
            </w:rPr>
            <w:t> </w:t>
          </w:r>
          <w:r>
            <w:rPr/>
            <w:t>Study</w:t>
            <w:tab/>
            <w:t>4</w:t>
          </w:r>
        </w:p>
        <w:p>
          <w:pPr>
            <w:pStyle w:val="TOC2"/>
            <w:numPr>
              <w:ilvl w:val="1"/>
              <w:numId w:val="1"/>
            </w:numPr>
            <w:tabs>
              <w:tab w:pos="661" w:val="left" w:leader="none"/>
              <w:tab w:pos="9642" w:val="right" w:leader="dot"/>
            </w:tabs>
            <w:spacing w:line="240" w:lineRule="auto" w:before="240" w:after="0"/>
            <w:ind w:left="660" w:right="0" w:hanging="361"/>
            <w:jc w:val="left"/>
          </w:pPr>
          <w:r>
            <w:rPr/>
            <w:t>Research</w:t>
          </w:r>
          <w:r>
            <w:rPr>
              <w:spacing w:val="1"/>
            </w:rPr>
            <w:t> </w:t>
          </w:r>
          <w:r>
            <w:rPr/>
            <w:t>Hypothesis</w:t>
            <w:tab/>
            <w:t>4</w:t>
          </w:r>
        </w:p>
        <w:p>
          <w:pPr>
            <w:pStyle w:val="TOC4"/>
          </w:pPr>
          <w:hyperlink w:history="true" w:anchor="_TOC_250050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TWO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661" w:val="left" w:leader="none"/>
              <w:tab w:pos="9609" w:val="right" w:leader="dot"/>
            </w:tabs>
            <w:spacing w:line="240" w:lineRule="auto" w:before="243" w:after="0"/>
            <w:ind w:left="660" w:right="0" w:hanging="361"/>
            <w:jc w:val="left"/>
          </w:pPr>
          <w:hyperlink w:history="true" w:anchor="_TOC_250049">
            <w:r>
              <w:rPr/>
              <w:t>LITERATURE</w:t>
            </w:r>
            <w:r>
              <w:rPr>
                <w:spacing w:val="-1"/>
              </w:rPr>
              <w:t> </w:t>
            </w:r>
            <w:r>
              <w:rPr/>
              <w:t>REVIEW…</w:t>
            </w:r>
            <w:r>
              <w:rPr/>
              <w:tab/>
            </w:r>
            <w:r>
              <w:rPr/>
              <w:t>5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661" w:val="left" w:leader="none"/>
              <w:tab w:pos="9621" w:val="right" w:leader="dot"/>
            </w:tabs>
            <w:spacing w:line="240" w:lineRule="auto" w:before="243" w:after="0"/>
            <w:ind w:left="660" w:right="0" w:hanging="361"/>
            <w:jc w:val="left"/>
          </w:pPr>
          <w:hyperlink w:history="true" w:anchor="_TOC_250048">
            <w:r>
              <w:rPr/>
              <w:t>Male</w:t>
            </w:r>
            <w:r>
              <w:rPr>
                <w:spacing w:val="-1"/>
              </w:rPr>
              <w:t> </w:t>
            </w:r>
            <w:r>
              <w:rPr/>
              <w:t>Reproductive system</w:t>
            </w:r>
            <w:r>
              <w:rPr/>
              <w:tab/>
            </w:r>
            <w:r>
              <w:rPr/>
              <w:t>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41" w:val="left" w:leader="none"/>
              <w:tab w:pos="9649" w:val="right" w:leader="dot"/>
            </w:tabs>
            <w:spacing w:line="240" w:lineRule="auto" w:before="235" w:after="0"/>
            <w:ind w:left="840" w:right="0" w:hanging="541"/>
            <w:jc w:val="left"/>
          </w:pPr>
          <w:r>
            <w:rPr/>
            <w:t>Anatomy</w:t>
          </w:r>
          <w:r>
            <w:rPr>
              <w:spacing w:val="-5"/>
            </w:rPr>
            <w:t> </w:t>
          </w:r>
          <w:r>
            <w:rPr/>
            <w:t>of the</w:t>
          </w:r>
          <w:r>
            <w:rPr>
              <w:spacing w:val="-2"/>
            </w:rPr>
            <w:t> </w:t>
          </w:r>
          <w:r>
            <w:rPr/>
            <w:t>Penis…</w:t>
            <w:tab/>
            <w:t>5</w:t>
          </w:r>
        </w:p>
        <w:p>
          <w:pPr>
            <w:pStyle w:val="TOC2"/>
            <w:numPr>
              <w:ilvl w:val="2"/>
              <w:numId w:val="2"/>
            </w:numPr>
            <w:tabs>
              <w:tab w:pos="841" w:val="left" w:leader="none"/>
              <w:tab w:pos="9649" w:val="right" w:leader="dot"/>
            </w:tabs>
            <w:spacing w:line="240" w:lineRule="auto" w:before="242" w:after="24"/>
            <w:ind w:left="840" w:right="0" w:hanging="541"/>
            <w:jc w:val="left"/>
          </w:pPr>
          <w:r>
            <w:rPr/>
            <w:t>Blood Supply</w:t>
          </w:r>
          <w:r>
            <w:rPr>
              <w:spacing w:val="-5"/>
            </w:rPr>
            <w:t> </w:t>
          </w:r>
          <w:r>
            <w:rPr/>
            <w:t>to the</w:t>
          </w:r>
          <w:r>
            <w:rPr>
              <w:spacing w:val="-1"/>
            </w:rPr>
            <w:t> </w:t>
          </w:r>
          <w:r>
            <w:rPr/>
            <w:t>Penis…</w:t>
            <w:tab/>
            <w:t>5</w:t>
          </w:r>
        </w:p>
        <w:p>
          <w:pPr>
            <w:pStyle w:val="TOC2"/>
            <w:numPr>
              <w:ilvl w:val="2"/>
              <w:numId w:val="2"/>
            </w:numPr>
            <w:tabs>
              <w:tab w:pos="841" w:val="left" w:leader="none"/>
              <w:tab w:pos="9609" w:val="right" w:leader="dot"/>
            </w:tabs>
            <w:spacing w:line="240" w:lineRule="auto" w:before="74" w:after="0"/>
            <w:ind w:left="840" w:right="0" w:hanging="541"/>
            <w:jc w:val="left"/>
          </w:pPr>
          <w:hyperlink w:history="true" w:anchor="_TOC_250047">
            <w:r>
              <w:rPr/>
              <w:t>Nerve</w:t>
            </w:r>
            <w:r>
              <w:rPr>
                <w:spacing w:val="-2"/>
              </w:rPr>
              <w:t> </w:t>
            </w:r>
            <w:r>
              <w:rPr/>
              <w:t>Supply</w:t>
              <w:tab/>
              <w:t>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41" w:val="left" w:leader="none"/>
              <w:tab w:pos="9654" w:val="right" w:leader="dot"/>
            </w:tabs>
            <w:spacing w:line="240" w:lineRule="auto" w:before="243" w:after="0"/>
            <w:ind w:left="840" w:right="0" w:hanging="541"/>
            <w:jc w:val="left"/>
          </w:pPr>
          <w:hyperlink w:history="true" w:anchor="_TOC_250046">
            <w:r>
              <w:rPr/>
              <w:t>Physiology</w:t>
            </w:r>
            <w:r>
              <w:rPr>
                <w:spacing w:val="-6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Erection…</w:t>
              <w:tab/>
              <w:t>7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661" w:val="left" w:leader="none"/>
              <w:tab w:pos="9647" w:val="right" w:leader="dot"/>
            </w:tabs>
            <w:spacing w:line="240" w:lineRule="auto" w:before="245" w:after="0"/>
            <w:ind w:left="660" w:right="0" w:hanging="361"/>
            <w:jc w:val="left"/>
          </w:pPr>
          <w:hyperlink w:history="true" w:anchor="_TOC_250045">
            <w:r>
              <w:rPr/>
              <w:t>Physiology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penile</w:t>
            </w:r>
            <w:r>
              <w:rPr>
                <w:spacing w:val="-4"/>
              </w:rPr>
              <w:t> </w:t>
            </w:r>
            <w:r>
              <w:rPr/>
              <w:t>erection</w:t>
              <w:tab/>
              <w:t>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41" w:val="left" w:leader="none"/>
            </w:tabs>
            <w:spacing w:line="240" w:lineRule="auto" w:before="237" w:after="0"/>
            <w:ind w:left="840" w:right="0" w:hanging="541"/>
            <w:jc w:val="left"/>
          </w:pPr>
          <w:r>
            <w:rPr/>
            <w:t>The</w:t>
          </w:r>
          <w:r>
            <w:rPr>
              <w:spacing w:val="-3"/>
            </w:rPr>
            <w:t> </w:t>
          </w:r>
          <w:r>
            <w:rPr/>
            <w:t>interactions</w:t>
          </w:r>
          <w:r>
            <w:rPr>
              <w:spacing w:val="-1"/>
            </w:rPr>
            <w:t> </w:t>
          </w:r>
          <w:r>
            <w:rPr/>
            <w:t>between</w:t>
          </w:r>
          <w:r>
            <w:rPr>
              <w:spacing w:val="-1"/>
            </w:rPr>
            <w:t> </w:t>
          </w:r>
          <w:r>
            <w:rPr/>
            <w:t>autonomic and</w:t>
          </w:r>
          <w:r>
            <w:rPr>
              <w:spacing w:val="-1"/>
            </w:rPr>
            <w:t> </w:t>
          </w:r>
          <w:r>
            <w:rPr/>
            <w:t>somatic</w:t>
          </w:r>
          <w:r>
            <w:rPr>
              <w:spacing w:val="-2"/>
            </w:rPr>
            <w:t> </w:t>
          </w:r>
          <w:r>
            <w:rPr/>
            <w:t>innervations</w:t>
          </w:r>
          <w:r>
            <w:rPr>
              <w:spacing w:val="-1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control</w:t>
          </w:r>
          <w:r>
            <w:rPr>
              <w:spacing w:val="-1"/>
            </w:rPr>
            <w:t> </w:t>
          </w:r>
          <w:r>
            <w:rPr/>
            <w:t>of</w:t>
          </w:r>
        </w:p>
        <w:p>
          <w:pPr>
            <w:pStyle w:val="TOC6"/>
            <w:tabs>
              <w:tab w:pos="9628" w:val="right" w:leader="dot"/>
            </w:tabs>
            <w:spacing w:before="240"/>
            <w:ind w:left="360"/>
          </w:pPr>
          <w:r>
            <w:rPr/>
            <w:t>male</w:t>
          </w:r>
          <w:r>
            <w:rPr>
              <w:spacing w:val="-2"/>
            </w:rPr>
            <w:t> </w:t>
          </w:r>
          <w:r>
            <w:rPr/>
            <w:t>sexual cycle</w:t>
            <w:tab/>
            <w:t>8</w:t>
          </w:r>
        </w:p>
        <w:p>
          <w:pPr>
            <w:pStyle w:val="TOC2"/>
            <w:numPr>
              <w:ilvl w:val="2"/>
              <w:numId w:val="2"/>
            </w:numPr>
            <w:tabs>
              <w:tab w:pos="843" w:val="left" w:leader="none"/>
              <w:tab w:pos="9621" w:val="right" w:leader="dot"/>
            </w:tabs>
            <w:spacing w:line="240" w:lineRule="auto" w:before="243" w:after="0"/>
            <w:ind w:left="842" w:right="0" w:hanging="543"/>
            <w:jc w:val="left"/>
          </w:pPr>
          <w:hyperlink w:history="true" w:anchor="_TOC_250044">
            <w:r>
              <w:rPr/>
              <w:t>Libido</w:t>
            </w:r>
            <w:r>
              <w:rPr>
                <w:spacing w:val="-1"/>
              </w:rPr>
              <w:t> </w:t>
            </w:r>
            <w:r>
              <w:rPr/>
              <w:t>or</w:t>
            </w:r>
            <w:r>
              <w:rPr>
                <w:spacing w:val="-1"/>
              </w:rPr>
              <w:t> </w:t>
            </w:r>
            <w:r>
              <w:rPr/>
              <w:t>Sexual Desire</w:t>
              <w:tab/>
              <w:t>11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41" w:val="left" w:leader="none"/>
              <w:tab w:pos="9635" w:val="right" w:leader="dot"/>
            </w:tabs>
            <w:spacing w:line="240" w:lineRule="auto" w:before="240" w:after="0"/>
            <w:ind w:left="840" w:right="0" w:hanging="541"/>
            <w:jc w:val="left"/>
          </w:pPr>
          <w:hyperlink w:history="true" w:anchor="_TOC_250043">
            <w:r>
              <w:rPr/>
              <w:t>Erection…</w:t>
              <w:tab/>
              <w:t>12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41" w:val="left" w:leader="none"/>
              <w:tab w:pos="9613" w:val="right" w:leader="dot"/>
            </w:tabs>
            <w:spacing w:line="240" w:lineRule="auto" w:before="243" w:after="0"/>
            <w:ind w:left="840" w:right="0" w:hanging="541"/>
            <w:jc w:val="left"/>
          </w:pPr>
          <w:hyperlink w:history="true" w:anchor="_TOC_250042">
            <w:r>
              <w:rPr/>
              <w:t>Ejaculation…</w:t>
              <w:tab/>
              <w:t>13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41" w:val="left" w:leader="none"/>
              <w:tab w:pos="9642" w:val="right" w:leader="dot"/>
            </w:tabs>
            <w:spacing w:line="240" w:lineRule="auto" w:before="242" w:after="0"/>
            <w:ind w:left="840" w:right="0" w:hanging="541"/>
            <w:jc w:val="left"/>
          </w:pPr>
          <w:hyperlink w:history="true" w:anchor="_TOC_250041">
            <w:r>
              <w:rPr/>
              <w:t>Orgasm…</w:t>
              <w:tab/>
              <w:t>14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41" w:val="left" w:leader="none"/>
              <w:tab w:pos="9621" w:val="right" w:leader="dot"/>
            </w:tabs>
            <w:spacing w:line="240" w:lineRule="auto" w:before="240" w:after="0"/>
            <w:ind w:left="840" w:right="0" w:hanging="541"/>
            <w:jc w:val="left"/>
          </w:pPr>
          <w:hyperlink w:history="true" w:anchor="_TOC_250040">
            <w:r>
              <w:rPr/>
              <w:t>Detumescence</w:t>
              <w:tab/>
              <w:t>14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661" w:val="left" w:leader="none"/>
              <w:tab w:pos="9642" w:val="right" w:leader="dot"/>
            </w:tabs>
            <w:spacing w:line="240" w:lineRule="auto" w:before="247" w:after="0"/>
            <w:ind w:left="660" w:right="0" w:hanging="361"/>
            <w:jc w:val="left"/>
          </w:pPr>
          <w:hyperlink w:history="true" w:anchor="_TOC_250039">
            <w:r>
              <w:rPr/>
              <w:t>Male</w:t>
            </w:r>
            <w:r>
              <w:rPr>
                <w:spacing w:val="-1"/>
              </w:rPr>
              <w:t> </w:t>
            </w:r>
            <w:r>
              <w:rPr/>
              <w:t>Sexual</w:t>
            </w:r>
            <w:r>
              <w:rPr>
                <w:spacing w:val="1"/>
              </w:rPr>
              <w:t> </w:t>
            </w:r>
            <w:r>
              <w:rPr/>
              <w:t>Dysfunction…</w:t>
            </w:r>
            <w:r>
              <w:rPr/>
              <w:tab/>
            </w:r>
            <w:r>
              <w:rPr/>
              <w:t>15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661" w:val="left" w:leader="none"/>
              <w:tab w:pos="9613" w:val="right" w:leader="dot"/>
            </w:tabs>
            <w:spacing w:line="240" w:lineRule="auto" w:before="236" w:after="0"/>
            <w:ind w:left="660" w:right="0" w:hanging="361"/>
            <w:jc w:val="left"/>
          </w:pPr>
          <w:r>
            <w:rPr/>
            <w:t>Classification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Male</w:t>
          </w:r>
          <w:r>
            <w:rPr>
              <w:spacing w:val="-2"/>
            </w:rPr>
            <w:t> </w:t>
          </w:r>
          <w:r>
            <w:rPr/>
            <w:t>Sexual Dysfunction…</w:t>
            <w:tab/>
            <w:t>16</w:t>
          </w:r>
        </w:p>
        <w:p>
          <w:pPr>
            <w:pStyle w:val="TOC2"/>
            <w:numPr>
              <w:ilvl w:val="2"/>
              <w:numId w:val="2"/>
            </w:numPr>
            <w:tabs>
              <w:tab w:pos="841" w:val="left" w:leader="none"/>
              <w:tab w:pos="9621" w:val="right" w:leader="dot"/>
            </w:tabs>
            <w:spacing w:line="240" w:lineRule="auto" w:before="242" w:after="0"/>
            <w:ind w:left="840" w:right="0" w:hanging="541"/>
            <w:jc w:val="left"/>
          </w:pPr>
          <w:hyperlink w:history="true" w:anchor="_TOC_250038">
            <w:r>
              <w:rPr/>
              <w:t>Disorders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Desire</w:t>
              <w:tab/>
              <w:t>17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41" w:val="left" w:leader="none"/>
              <w:tab w:pos="9613" w:val="right" w:leader="dot"/>
            </w:tabs>
            <w:spacing w:line="240" w:lineRule="auto" w:before="240" w:after="0"/>
            <w:ind w:left="840" w:right="0" w:hanging="541"/>
            <w:jc w:val="left"/>
          </w:pPr>
          <w:r>
            <w:rPr/>
            <w:t>Erectile</w:t>
          </w:r>
          <w:r>
            <w:rPr>
              <w:spacing w:val="-1"/>
            </w:rPr>
            <w:t> </w:t>
          </w:r>
          <w:r>
            <w:rPr/>
            <w:t>Dysfunction…</w:t>
            <w:tab/>
            <w:t>17</w:t>
          </w:r>
        </w:p>
        <w:p>
          <w:pPr>
            <w:pStyle w:val="TOC2"/>
            <w:numPr>
              <w:ilvl w:val="2"/>
              <w:numId w:val="2"/>
            </w:numPr>
            <w:tabs>
              <w:tab w:pos="841" w:val="left" w:leader="none"/>
              <w:tab w:pos="9609" w:val="right" w:leader="dot"/>
            </w:tabs>
            <w:spacing w:line="240" w:lineRule="auto" w:before="243" w:after="0"/>
            <w:ind w:left="840" w:right="0" w:hanging="541"/>
            <w:jc w:val="left"/>
          </w:pPr>
          <w:hyperlink w:history="true" w:anchor="_TOC_250037">
            <w:r>
              <w:rPr/>
              <w:t>Disorders of</w:t>
            </w:r>
            <w:r>
              <w:rPr>
                <w:spacing w:val="-2"/>
              </w:rPr>
              <w:t> </w:t>
            </w:r>
            <w:r>
              <w:rPr/>
              <w:t>Ejaculation…</w:t>
              <w:tab/>
              <w:t>18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41" w:val="left" w:leader="none"/>
              <w:tab w:pos="9635" w:val="right" w:leader="dot"/>
            </w:tabs>
            <w:spacing w:line="240" w:lineRule="auto" w:before="242" w:after="0"/>
            <w:ind w:left="840" w:right="0" w:hanging="541"/>
            <w:jc w:val="left"/>
          </w:pPr>
          <w:hyperlink w:history="true" w:anchor="_TOC_250036">
            <w:r>
              <w:rPr/>
              <w:t>Disorders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Orgasm…</w:t>
              <w:tab/>
              <w:t>20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41" w:val="left" w:leader="none"/>
              <w:tab w:pos="9661" w:val="right" w:leader="dot"/>
            </w:tabs>
            <w:spacing w:line="240" w:lineRule="auto" w:before="240" w:after="0"/>
            <w:ind w:left="840" w:right="0" w:hanging="541"/>
            <w:jc w:val="left"/>
          </w:pPr>
          <w:hyperlink w:history="true" w:anchor="_TOC_250035">
            <w:r>
              <w:rPr/>
              <w:t>Failure</w:t>
            </w:r>
            <w:r>
              <w:rPr>
                <w:spacing w:val="-2"/>
              </w:rPr>
              <w:t> </w:t>
            </w:r>
            <w:r>
              <w:rPr/>
              <w:t>of Detumescence</w:t>
              <w:tab/>
              <w:t>20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41" w:val="left" w:leader="none"/>
              <w:tab w:pos="9635" w:val="right" w:leader="dot"/>
            </w:tabs>
            <w:spacing w:line="240" w:lineRule="auto" w:before="243" w:after="0"/>
            <w:ind w:left="840" w:right="0" w:hanging="541"/>
            <w:jc w:val="left"/>
          </w:pPr>
          <w:hyperlink w:history="true" w:anchor="_TOC_250034">
            <w:r>
              <w:rPr/>
              <w:t>Management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Male sexual dysfunction…</w:t>
              <w:tab/>
              <w:t>21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41" w:val="left" w:leader="none"/>
              <w:tab w:pos="9647" w:val="right" w:leader="dot"/>
            </w:tabs>
            <w:spacing w:line="240" w:lineRule="auto" w:before="240" w:after="0"/>
            <w:ind w:left="840" w:right="0" w:hanging="541"/>
            <w:jc w:val="left"/>
          </w:pPr>
          <w:hyperlink w:history="true" w:anchor="_TOC_250033">
            <w:r>
              <w:rPr/>
              <w:t>Some</w:t>
            </w:r>
            <w:r>
              <w:rPr>
                <w:spacing w:val="-1"/>
              </w:rPr>
              <w:t> </w:t>
            </w:r>
            <w:r>
              <w:rPr/>
              <w:t>drugs used to</w:t>
            </w:r>
            <w:r>
              <w:rPr>
                <w:spacing w:val="2"/>
              </w:rPr>
              <w:t> </w:t>
            </w:r>
            <w:r>
              <w:rPr/>
              <w:t>manage male</w:t>
            </w:r>
            <w:r>
              <w:rPr>
                <w:spacing w:val="-1"/>
              </w:rPr>
              <w:t> </w:t>
            </w:r>
            <w:r>
              <w:rPr/>
              <w:t>sexual</w:t>
            </w:r>
            <w:r>
              <w:rPr>
                <w:spacing w:val="-1"/>
              </w:rPr>
              <w:t> </w:t>
            </w:r>
            <w:r>
              <w:rPr/>
              <w:t>dysfunction…</w:t>
              <w:tab/>
              <w:t>21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661" w:val="left" w:leader="none"/>
              <w:tab w:pos="9654" w:val="right" w:leader="dot"/>
            </w:tabs>
            <w:spacing w:line="240" w:lineRule="auto" w:before="247" w:after="0"/>
            <w:ind w:left="660" w:right="0" w:hanging="361"/>
            <w:jc w:val="left"/>
          </w:pPr>
          <w:r>
            <w:rPr/>
            <w:t>Aphrodisiac</w:t>
          </w:r>
          <w:r>
            <w:rPr/>
            <w:tab/>
          </w:r>
          <w:r>
            <w:rPr/>
            <w:t>23</w:t>
          </w:r>
        </w:p>
        <w:p>
          <w:pPr>
            <w:pStyle w:val="TOC2"/>
            <w:numPr>
              <w:ilvl w:val="2"/>
              <w:numId w:val="2"/>
            </w:numPr>
            <w:tabs>
              <w:tab w:pos="841" w:val="left" w:leader="none"/>
              <w:tab w:pos="9647" w:val="right" w:leader="dot"/>
            </w:tabs>
            <w:spacing w:line="240" w:lineRule="auto" w:before="235" w:after="0"/>
            <w:ind w:left="840" w:right="0" w:hanging="541"/>
            <w:jc w:val="left"/>
          </w:pPr>
          <w:hyperlink w:history="true" w:anchor="_TOC_250032">
            <w:r>
              <w:rPr/>
              <w:t>Some</w:t>
            </w:r>
            <w:r>
              <w:rPr>
                <w:spacing w:val="-1"/>
              </w:rPr>
              <w:t> </w:t>
            </w:r>
            <w:r>
              <w:rPr/>
              <w:t>Mechanisms</w:t>
            </w:r>
            <w:r>
              <w:rPr>
                <w:spacing w:val="-1"/>
              </w:rPr>
              <w:t> </w:t>
            </w:r>
            <w:r>
              <w:rPr/>
              <w:t>Involved in</w:t>
            </w:r>
            <w:r>
              <w:rPr>
                <w:spacing w:val="2"/>
              </w:rPr>
              <w:t> </w:t>
            </w:r>
            <w:r>
              <w:rPr/>
              <w:t>Aphrodisiac potentials…</w:t>
              <w:tab/>
              <w:t>24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41" w:val="left" w:leader="none"/>
              <w:tab w:pos="9635" w:val="right" w:leader="dot"/>
            </w:tabs>
            <w:spacing w:line="240" w:lineRule="auto" w:before="243" w:after="0"/>
            <w:ind w:left="840" w:right="0" w:hanging="541"/>
            <w:jc w:val="left"/>
          </w:pPr>
          <w:hyperlink w:history="true" w:anchor="_TOC_250031">
            <w:r>
              <w:rPr/>
              <w:t>Some</w:t>
            </w:r>
            <w:r>
              <w:rPr>
                <w:spacing w:val="-1"/>
              </w:rPr>
              <w:t> </w:t>
            </w:r>
            <w:r>
              <w:rPr/>
              <w:t>Medicinal Plants with Aphrodisiac</w:t>
            </w:r>
            <w:r>
              <w:rPr>
                <w:spacing w:val="-1"/>
              </w:rPr>
              <w:t> </w:t>
            </w:r>
            <w:r>
              <w:rPr/>
              <w:t>Potentials…</w:t>
              <w:tab/>
              <w:t>25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661" w:val="left" w:leader="none"/>
              <w:tab w:pos="9616" w:val="right" w:leader="dot"/>
            </w:tabs>
            <w:spacing w:line="240" w:lineRule="auto" w:before="248" w:after="0"/>
            <w:ind w:left="660" w:right="0" w:hanging="361"/>
            <w:jc w:val="left"/>
          </w:pPr>
          <w:hyperlink w:history="true" w:anchor="_TOC_250030">
            <w:r>
              <w:rPr/>
              <w:t>Securinega</w:t>
            </w:r>
            <w:r>
              <w:rPr>
                <w:spacing w:val="-1"/>
              </w:rPr>
              <w:t> </w:t>
            </w:r>
            <w:r>
              <w:rPr/>
              <w:t>Virosa</w:t>
            </w:r>
            <w:r>
              <w:rPr/>
              <w:tab/>
            </w:r>
            <w:r>
              <w:rPr/>
              <w:t>25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41" w:val="left" w:leader="none"/>
              <w:tab w:pos="9621" w:val="right" w:leader="dot"/>
            </w:tabs>
            <w:spacing w:line="240" w:lineRule="auto" w:before="235" w:after="0"/>
            <w:ind w:left="840" w:right="0" w:hanging="541"/>
            <w:jc w:val="left"/>
          </w:pPr>
          <w:hyperlink w:history="true" w:anchor="_TOC_250029">
            <w:r>
              <w:rPr/>
              <w:t>Distribution…</w:t>
              <w:tab/>
              <w:t>26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41" w:val="left" w:leader="none"/>
              <w:tab w:pos="9661" w:val="right" w:leader="dot"/>
            </w:tabs>
            <w:spacing w:line="240" w:lineRule="auto" w:before="242" w:after="24"/>
            <w:ind w:left="840" w:right="0" w:hanging="541"/>
            <w:jc w:val="left"/>
          </w:pPr>
          <w:hyperlink w:history="true" w:anchor="_TOC_250028">
            <w:r>
              <w:rPr/>
              <w:t>Ethnomedical</w:t>
            </w:r>
            <w:r>
              <w:rPr>
                <w:spacing w:val="-1"/>
              </w:rPr>
              <w:t> </w:t>
            </w:r>
            <w:r>
              <w:rPr/>
              <w:t>Uses</w:t>
              <w:tab/>
              <w:t>27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41" w:val="left" w:leader="none"/>
              <w:tab w:pos="9661" w:val="right" w:leader="dot"/>
            </w:tabs>
            <w:spacing w:line="240" w:lineRule="auto" w:before="74" w:after="0"/>
            <w:ind w:left="840" w:right="0" w:hanging="541"/>
            <w:jc w:val="left"/>
          </w:pPr>
          <w:hyperlink w:history="true" w:anchor="_TOC_250027">
            <w:r>
              <w:rPr/>
              <w:t>Ethnobotanical</w:t>
            </w:r>
            <w:r>
              <w:rPr>
                <w:spacing w:val="-1"/>
              </w:rPr>
              <w:t> </w:t>
            </w:r>
            <w:r>
              <w:rPr/>
              <w:t>Uses…</w:t>
              <w:tab/>
              <w:t>28</w:t>
            </w:r>
          </w:hyperlink>
        </w:p>
        <w:p>
          <w:pPr>
            <w:pStyle w:val="TOC6"/>
            <w:tabs>
              <w:tab w:pos="9661" w:val="right" w:leader="dot"/>
            </w:tabs>
            <w:spacing w:before="243"/>
          </w:pPr>
          <w:r>
            <w:rPr/>
            <w:t>2.6.2</w:t>
          </w:r>
          <w:r>
            <w:rPr>
              <w:spacing w:val="-1"/>
            </w:rPr>
            <w:t> </w:t>
          </w:r>
          <w:r>
            <w:rPr/>
            <w:t>Previous Pharmacological studies…</w:t>
            <w:tab/>
            <w:t>28</w:t>
          </w:r>
        </w:p>
        <w:p>
          <w:pPr>
            <w:pStyle w:val="TOC4"/>
            <w:spacing w:before="245"/>
          </w:pPr>
          <w:hyperlink w:history="true" w:anchor="_TOC_250026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THREE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661" w:val="left" w:leader="none"/>
              <w:tab w:pos="9616" w:val="right" w:leader="dot"/>
            </w:tabs>
            <w:spacing w:line="240" w:lineRule="auto" w:before="242" w:after="0"/>
            <w:ind w:left="660" w:right="0" w:hanging="361"/>
            <w:jc w:val="left"/>
          </w:pPr>
          <w:r>
            <w:rPr/>
            <w:t>Material</w:t>
          </w:r>
          <w:r>
            <w:rPr>
              <w:spacing w:val="-1"/>
            </w:rPr>
            <w:t> </w:t>
          </w:r>
          <w:r>
            <w:rPr/>
            <w:t>and Methods…</w:t>
          </w:r>
          <w:r>
            <w:rPr/>
            <w:tab/>
          </w:r>
          <w:r>
            <w:rPr/>
            <w:t>30</w:t>
          </w:r>
        </w:p>
        <w:p>
          <w:pPr>
            <w:pStyle w:val="TOC1"/>
            <w:numPr>
              <w:ilvl w:val="1"/>
              <w:numId w:val="3"/>
            </w:numPr>
            <w:tabs>
              <w:tab w:pos="661" w:val="left" w:leader="none"/>
              <w:tab w:pos="9654" w:val="right" w:leader="dot"/>
            </w:tabs>
            <w:spacing w:line="240" w:lineRule="auto" w:before="240" w:after="0"/>
            <w:ind w:left="660" w:right="0" w:hanging="361"/>
            <w:jc w:val="left"/>
          </w:pPr>
          <w:r>
            <w:rPr/>
            <w:t>Material</w:t>
          </w:r>
          <w:r>
            <w:rPr/>
            <w:tab/>
          </w:r>
          <w:r>
            <w:rPr/>
            <w:t>30</w:t>
          </w:r>
        </w:p>
        <w:p>
          <w:pPr>
            <w:pStyle w:val="TOC2"/>
            <w:numPr>
              <w:ilvl w:val="2"/>
              <w:numId w:val="3"/>
            </w:numPr>
            <w:tabs>
              <w:tab w:pos="841" w:val="left" w:leader="none"/>
              <w:tab w:pos="9647" w:val="right" w:leader="dot"/>
            </w:tabs>
            <w:spacing w:line="240" w:lineRule="auto" w:before="238" w:after="0"/>
            <w:ind w:left="840" w:right="0" w:hanging="541"/>
            <w:jc w:val="left"/>
          </w:pPr>
          <w:hyperlink w:history="true" w:anchor="_TOC_250025">
            <w:r>
              <w:rPr/>
              <w:t>Equipment</w:t>
            </w:r>
            <w:r>
              <w:rPr>
                <w:spacing w:val="-1"/>
              </w:rPr>
              <w:t> </w:t>
            </w:r>
            <w:r>
              <w:rPr/>
              <w:t>and Apparatus</w:t>
              <w:tab/>
              <w:t>30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41" w:val="left" w:leader="none"/>
              <w:tab w:pos="9635" w:val="right" w:leader="dot"/>
            </w:tabs>
            <w:spacing w:line="240" w:lineRule="auto" w:before="240" w:after="0"/>
            <w:ind w:left="840" w:right="0" w:hanging="541"/>
            <w:jc w:val="left"/>
          </w:pPr>
          <w:hyperlink w:history="true" w:anchor="_TOC_250024">
            <w:r>
              <w:rPr/>
              <w:t>Animals</w:t>
              <w:tab/>
              <w:t>30</w:t>
            </w:r>
          </w:hyperlink>
        </w:p>
        <w:p>
          <w:pPr>
            <w:pStyle w:val="TOC6"/>
            <w:tabs>
              <w:tab w:pos="9635" w:val="right" w:leader="dot"/>
            </w:tabs>
            <w:spacing w:before="243"/>
          </w:pPr>
          <w:r>
            <w:rPr/>
            <w:t>3.1.3.</w:t>
          </w:r>
          <w:r>
            <w:rPr>
              <w:spacing w:val="-1"/>
            </w:rPr>
            <w:t> </w:t>
          </w:r>
          <w:r>
            <w:rPr/>
            <w:t>Drugs</w:t>
          </w:r>
          <w:r>
            <w:rPr>
              <w:spacing w:val="-1"/>
            </w:rPr>
            <w:t> </w:t>
          </w:r>
          <w:r>
            <w:rPr/>
            <w:t>Chemicals and Extracts…</w:t>
            <w:tab/>
            <w:t>31</w:t>
          </w:r>
        </w:p>
        <w:p>
          <w:pPr>
            <w:pStyle w:val="TOC1"/>
            <w:numPr>
              <w:ilvl w:val="1"/>
              <w:numId w:val="3"/>
            </w:numPr>
            <w:tabs>
              <w:tab w:pos="661" w:val="left" w:leader="none"/>
              <w:tab w:pos="9621" w:val="right" w:leader="dot"/>
            </w:tabs>
            <w:spacing w:line="240" w:lineRule="auto" w:before="247" w:after="0"/>
            <w:ind w:left="660" w:right="0" w:hanging="361"/>
            <w:jc w:val="left"/>
          </w:pPr>
          <w:r>
            <w:rPr/>
            <w:t>Plant</w:t>
          </w:r>
          <w:r>
            <w:rPr>
              <w:spacing w:val="-1"/>
            </w:rPr>
            <w:t> </w:t>
          </w:r>
          <w:r>
            <w:rPr/>
            <w:t>Matetrial</w:t>
          </w:r>
          <w:r>
            <w:rPr/>
            <w:tab/>
          </w:r>
          <w:r>
            <w:rPr/>
            <w:t>31</w:t>
          </w:r>
        </w:p>
        <w:p>
          <w:pPr>
            <w:pStyle w:val="TOC2"/>
            <w:numPr>
              <w:ilvl w:val="2"/>
              <w:numId w:val="3"/>
            </w:numPr>
            <w:tabs>
              <w:tab w:pos="841" w:val="left" w:leader="none"/>
              <w:tab w:pos="9606" w:val="right" w:leader="dot"/>
            </w:tabs>
            <w:spacing w:line="240" w:lineRule="auto" w:before="235" w:after="0"/>
            <w:ind w:left="840" w:right="0" w:hanging="541"/>
            <w:jc w:val="left"/>
          </w:pPr>
          <w:hyperlink w:history="true" w:anchor="_TOC_250023">
            <w:r>
              <w:rPr/>
              <w:t>Collection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Identification of</w:t>
            </w:r>
            <w:r>
              <w:rPr>
                <w:spacing w:val="-1"/>
              </w:rPr>
              <w:t> </w:t>
            </w:r>
            <w:r>
              <w:rPr/>
              <w:t>Plant</w:t>
            </w:r>
            <w:r>
              <w:rPr>
                <w:spacing w:val="-1"/>
              </w:rPr>
              <w:t> </w:t>
            </w:r>
            <w:r>
              <w:rPr/>
              <w:t>Material…</w:t>
              <w:tab/>
              <w:t>31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41" w:val="left" w:leader="none"/>
              <w:tab w:pos="9621" w:val="right" w:leader="dot"/>
            </w:tabs>
            <w:spacing w:line="240" w:lineRule="auto" w:before="243" w:after="0"/>
            <w:ind w:left="840" w:right="0" w:hanging="541"/>
            <w:jc w:val="left"/>
          </w:pPr>
          <w:hyperlink w:history="true" w:anchor="_TOC_250022">
            <w:r>
              <w:rPr/>
              <w:t>Preparation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Extract…</w:t>
              <w:tab/>
              <w:t>31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661" w:val="left" w:leader="none"/>
              <w:tab w:pos="9625" w:val="right" w:leader="dot"/>
            </w:tabs>
            <w:spacing w:line="240" w:lineRule="auto" w:before="240" w:after="0"/>
            <w:ind w:left="660" w:right="0" w:hanging="361"/>
            <w:jc w:val="left"/>
          </w:pPr>
          <w:hyperlink w:history="true" w:anchor="_TOC_250021">
            <w:r>
              <w:rPr/>
              <w:t>Phytochemical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32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41" w:val="left" w:leader="none"/>
              <w:tab w:pos="9661" w:val="right" w:leader="dot"/>
            </w:tabs>
            <w:spacing w:line="240" w:lineRule="auto" w:before="242" w:after="0"/>
            <w:ind w:left="840" w:right="0" w:hanging="541"/>
            <w:jc w:val="left"/>
          </w:pPr>
          <w:hyperlink w:history="true" w:anchor="_TOC_250020">
            <w:r>
              <w:rPr/>
              <w:t>Test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carbohydrates</w:t>
              <w:tab/>
              <w:t>32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41" w:val="left" w:leader="none"/>
              <w:tab w:pos="9628" w:val="right" w:leader="dot"/>
            </w:tabs>
            <w:spacing w:line="240" w:lineRule="auto" w:before="240" w:after="0"/>
            <w:ind w:left="840" w:right="0" w:hanging="541"/>
            <w:jc w:val="left"/>
          </w:pPr>
          <w:hyperlink w:history="true" w:anchor="_TOC_250019">
            <w:r>
              <w:rPr/>
              <w:t>Test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flavonoids</w:t>
              <w:tab/>
              <w:t>32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41" w:val="left" w:leader="none"/>
              <w:tab w:pos="9659" w:val="right" w:leader="dot"/>
            </w:tabs>
            <w:spacing w:line="240" w:lineRule="auto" w:before="243" w:after="0"/>
            <w:ind w:left="840" w:right="0" w:hanging="541"/>
            <w:jc w:val="left"/>
          </w:pPr>
          <w:hyperlink w:history="true" w:anchor="_TOC_250018">
            <w:r>
              <w:rPr/>
              <w:t>Test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cardiac</w:t>
            </w:r>
            <w:r>
              <w:rPr>
                <w:spacing w:val="1"/>
              </w:rPr>
              <w:t> </w:t>
            </w:r>
            <w:r>
              <w:rPr/>
              <w:t>glycosides</w:t>
              <w:tab/>
              <w:t>33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41" w:val="left" w:leader="none"/>
              <w:tab w:pos="9633" w:val="right" w:leader="dot"/>
            </w:tabs>
            <w:spacing w:line="240" w:lineRule="auto" w:before="242" w:after="0"/>
            <w:ind w:left="840" w:right="0" w:hanging="541"/>
            <w:jc w:val="left"/>
          </w:pPr>
          <w:hyperlink w:history="true" w:anchor="_TOC_250017">
            <w:r>
              <w:rPr/>
              <w:t>Test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cyanogenetic glycosides…</w:t>
              <w:tab/>
              <w:t>33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41" w:val="left" w:leader="none"/>
              <w:tab w:pos="9635" w:val="right" w:leader="dot"/>
            </w:tabs>
            <w:spacing w:line="240" w:lineRule="auto" w:before="240" w:after="0"/>
            <w:ind w:left="840" w:right="0" w:hanging="541"/>
            <w:jc w:val="left"/>
          </w:pPr>
          <w:hyperlink w:history="true" w:anchor="_TOC_250016">
            <w:r>
              <w:rPr/>
              <w:t>Test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saponins</w:t>
              <w:tab/>
              <w:t>34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41" w:val="left" w:leader="none"/>
              <w:tab w:pos="9635" w:val="right" w:leader="dot"/>
            </w:tabs>
            <w:spacing w:line="240" w:lineRule="auto" w:before="243" w:after="0"/>
            <w:ind w:left="840" w:right="0" w:hanging="541"/>
            <w:jc w:val="left"/>
          </w:pPr>
          <w:hyperlink w:history="true" w:anchor="_TOC_250015">
            <w:r>
              <w:rPr/>
              <w:t>Test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tannin</w:t>
              <w:tab/>
              <w:t>34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41" w:val="left" w:leader="none"/>
              <w:tab w:pos="9628" w:val="right" w:leader="dot"/>
            </w:tabs>
            <w:spacing w:line="240" w:lineRule="auto" w:before="240" w:after="0"/>
            <w:ind w:left="840" w:right="0" w:hanging="541"/>
            <w:jc w:val="left"/>
          </w:pPr>
          <w:hyperlink w:history="true" w:anchor="_TOC_250014">
            <w:r>
              <w:rPr/>
              <w:t>Test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steroids and terpenoids</w:t>
              <w:tab/>
              <w:t>34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41" w:val="left" w:leader="none"/>
              <w:tab w:pos="9661" w:val="right" w:leader="dot"/>
            </w:tabs>
            <w:spacing w:line="240" w:lineRule="auto" w:before="242" w:after="0"/>
            <w:ind w:left="840" w:right="0" w:hanging="541"/>
            <w:jc w:val="left"/>
          </w:pPr>
          <w:hyperlink w:history="true" w:anchor="_TOC_250013">
            <w:r>
              <w:rPr/>
              <w:t>Test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alkaloids</w:t>
              <w:tab/>
              <w:t>35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41" w:val="left" w:leader="none"/>
              <w:tab w:pos="9640" w:val="right" w:leader="dot"/>
            </w:tabs>
            <w:spacing w:line="240" w:lineRule="auto" w:before="240" w:after="0"/>
            <w:ind w:left="840" w:right="0" w:hanging="541"/>
            <w:jc w:val="left"/>
          </w:pPr>
          <w:hyperlink w:history="true" w:anchor="_TOC_250012">
            <w:r>
              <w:rPr/>
              <w:t>Test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anthraquinones and their</w:t>
            </w:r>
            <w:r>
              <w:rPr>
                <w:spacing w:val="-1"/>
              </w:rPr>
              <w:t> </w:t>
            </w:r>
            <w:r>
              <w:rPr/>
              <w:t>derivatives</w:t>
              <w:tab/>
              <w:t>35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661" w:val="left" w:leader="none"/>
              <w:tab w:pos="9609" w:val="right" w:leader="dot"/>
            </w:tabs>
            <w:spacing w:line="240" w:lineRule="auto" w:before="248" w:after="0"/>
            <w:ind w:left="660" w:right="0" w:hanging="361"/>
            <w:jc w:val="left"/>
          </w:pPr>
          <w:r>
            <w:rPr/>
            <w:t>Toxicological</w:t>
          </w:r>
          <w:r>
            <w:rPr>
              <w:spacing w:val="-1"/>
            </w:rPr>
            <w:t> </w:t>
          </w:r>
          <w:r>
            <w:rPr/>
            <w:t>Studies</w:t>
            <w:tab/>
            <w:t>36</w:t>
          </w:r>
        </w:p>
        <w:p>
          <w:pPr>
            <w:pStyle w:val="TOC2"/>
            <w:numPr>
              <w:ilvl w:val="2"/>
              <w:numId w:val="3"/>
            </w:numPr>
            <w:tabs>
              <w:tab w:pos="841" w:val="left" w:leader="none"/>
              <w:tab w:pos="9640" w:val="right" w:leader="dot"/>
            </w:tabs>
            <w:spacing w:line="240" w:lineRule="auto" w:before="238" w:after="0"/>
            <w:ind w:left="840" w:right="0" w:hanging="541"/>
            <w:jc w:val="left"/>
          </w:pPr>
          <w:hyperlink w:history="true" w:anchor="_TOC_250011">
            <w:r>
              <w:rPr/>
              <w:t>Acute</w:t>
            </w:r>
            <w:r>
              <w:rPr>
                <w:spacing w:val="-1"/>
              </w:rPr>
              <w:t> </w:t>
            </w:r>
            <w:r>
              <w:rPr/>
              <w:t>toxicity</w:t>
            </w:r>
            <w:r>
              <w:rPr>
                <w:spacing w:val="-8"/>
              </w:rPr>
              <w:t> </w:t>
            </w:r>
            <w:r>
              <w:rPr/>
              <w:t>study</w:t>
            </w:r>
            <w:r>
              <w:rPr>
                <w:spacing w:val="-1"/>
              </w:rPr>
              <w:t> </w:t>
            </w:r>
            <w:r>
              <w:rPr/>
              <w:t>(Estimation of mean lethal dose,</w:t>
            </w:r>
            <w:r>
              <w:rPr>
                <w:spacing w:val="1"/>
              </w:rPr>
              <w:t> </w:t>
            </w:r>
            <w:r>
              <w:rPr/>
              <w:t>LD</w:t>
            </w:r>
            <w:r>
              <w:rPr>
                <w:vertAlign w:val="subscript"/>
              </w:rPr>
              <w:t>50</w:t>
            </w:r>
            <w:r>
              <w:rPr>
                <w:vertAlign w:val="baseline"/>
              </w:rPr>
              <w:t>)…</w:t>
              <w:tab/>
              <w:t>36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661" w:val="left" w:leader="none"/>
            </w:tabs>
            <w:spacing w:line="240" w:lineRule="auto" w:before="245" w:after="0"/>
            <w:ind w:left="660" w:right="0" w:hanging="361"/>
            <w:jc w:val="left"/>
          </w:pPr>
          <w:r>
            <w:rPr/>
            <w:t>Evaluation</w:t>
          </w:r>
          <w:r>
            <w:rPr>
              <w:spacing w:val="-1"/>
            </w:rPr>
            <w:t> </w:t>
          </w:r>
          <w:r>
            <w:rPr/>
            <w:t>of Aphrodisiac</w:t>
          </w:r>
          <w:r>
            <w:rPr>
              <w:spacing w:val="-2"/>
            </w:rPr>
            <w:t> </w:t>
          </w:r>
          <w:r>
            <w:rPr/>
            <w:t>potentials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methanolic</w:t>
          </w:r>
          <w:r>
            <w:rPr>
              <w:spacing w:val="-2"/>
            </w:rPr>
            <w:t> </w:t>
          </w:r>
          <w:r>
            <w:rPr/>
            <w:t>root</w:t>
          </w:r>
          <w:r>
            <w:rPr>
              <w:spacing w:val="-2"/>
            </w:rPr>
            <w:t> </w:t>
          </w:r>
          <w:r>
            <w:rPr/>
            <w:t>bark</w:t>
          </w:r>
          <w:r>
            <w:rPr>
              <w:spacing w:val="-1"/>
            </w:rPr>
            <w:t> </w:t>
          </w:r>
          <w:r>
            <w:rPr/>
            <w:t>extract</w:t>
          </w:r>
          <w:r>
            <w:rPr>
              <w:spacing w:val="-1"/>
            </w:rPr>
            <w:t> </w:t>
          </w:r>
          <w:r>
            <w:rPr/>
            <w:t>of</w:t>
          </w:r>
        </w:p>
        <w:p>
          <w:pPr>
            <w:pStyle w:val="TOC5"/>
            <w:tabs>
              <w:tab w:pos="9642" w:val="right" w:leader="dot"/>
            </w:tabs>
            <w:rPr>
              <w:i w:val="0"/>
            </w:rPr>
          </w:pPr>
          <w:hyperlink w:history="true" w:anchor="_TOC_250010">
            <w:r>
              <w:rPr/>
              <w:t>Securinega</w:t>
            </w:r>
            <w:r>
              <w:rPr>
                <w:spacing w:val="-1"/>
              </w:rPr>
              <w:t> </w:t>
            </w:r>
            <w:r>
              <w:rPr/>
              <w:t>virosa</w:t>
              <w:tab/>
            </w:r>
            <w:r>
              <w:rPr>
                <w:i w:val="0"/>
              </w:rPr>
              <w:t>36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901" w:val="left" w:leader="none"/>
              <w:tab w:pos="9412" w:val="left" w:leader="dot"/>
            </w:tabs>
            <w:spacing w:line="240" w:lineRule="auto" w:before="74" w:after="0"/>
            <w:ind w:left="900" w:right="0" w:hanging="601"/>
            <w:jc w:val="left"/>
          </w:pPr>
          <w:r>
            <w:rPr/>
            <w:t>Mating</w:t>
          </w:r>
          <w:r>
            <w:rPr>
              <w:spacing w:val="-4"/>
            </w:rPr>
            <w:t> </w:t>
          </w:r>
          <w:r>
            <w:rPr/>
            <w:t>performance</w:t>
          </w:r>
          <w:r>
            <w:rPr>
              <w:spacing w:val="-1"/>
            </w:rPr>
            <w:t> </w:t>
          </w:r>
          <w:r>
            <w:rPr/>
            <w:t>test</w:t>
          </w:r>
          <w:r>
            <w:rPr>
              <w:spacing w:val="-1"/>
            </w:rPr>
            <w:t> </w:t>
          </w:r>
          <w:r>
            <w:rPr/>
            <w:t>and Mounting</w:t>
          </w:r>
          <w:r>
            <w:rPr>
              <w:spacing w:val="-3"/>
            </w:rPr>
            <w:t> </w:t>
          </w:r>
          <w:r>
            <w:rPr/>
            <w:t>behavioural</w:t>
          </w:r>
          <w:r>
            <w:rPr>
              <w:spacing w:val="1"/>
            </w:rPr>
            <w:t> </w:t>
          </w:r>
          <w:r>
            <w:rPr/>
            <w:t>test (Test</w:t>
          </w:r>
          <w:r>
            <w:rPr>
              <w:spacing w:val="-1"/>
            </w:rPr>
            <w:t> </w:t>
          </w:r>
          <w:r>
            <w:rPr/>
            <w:t>for</w:t>
          </w:r>
          <w:r>
            <w:rPr>
              <w:spacing w:val="-1"/>
            </w:rPr>
            <w:t> </w:t>
          </w:r>
          <w:r>
            <w:rPr/>
            <w:t>lipido)…</w:t>
            <w:tab/>
            <w:t>36</w:t>
          </w:r>
        </w:p>
        <w:p>
          <w:pPr>
            <w:pStyle w:val="TOC2"/>
            <w:numPr>
              <w:ilvl w:val="2"/>
              <w:numId w:val="4"/>
            </w:numPr>
            <w:tabs>
              <w:tab w:pos="901" w:val="left" w:leader="none"/>
              <w:tab w:pos="9414" w:val="left" w:leader="dot"/>
            </w:tabs>
            <w:spacing w:line="240" w:lineRule="auto" w:before="243" w:after="0"/>
            <w:ind w:left="900" w:right="0" w:hanging="601"/>
            <w:jc w:val="left"/>
          </w:pPr>
          <w:r>
            <w:rPr/>
            <w:t>Effect</w:t>
          </w:r>
          <w:r>
            <w:rPr>
              <w:spacing w:val="-2"/>
            </w:rPr>
            <w:t> </w:t>
          </w:r>
          <w:r>
            <w:rPr/>
            <w:t>on</w:t>
          </w:r>
          <w:r>
            <w:rPr>
              <w:spacing w:val="-1"/>
            </w:rPr>
            <w:t> </w:t>
          </w:r>
          <w:r>
            <w:rPr/>
            <w:t>sexual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vital</w:t>
          </w:r>
          <w:r>
            <w:rPr>
              <w:spacing w:val="-1"/>
            </w:rPr>
            <w:t> </w:t>
          </w:r>
          <w:r>
            <w:rPr/>
            <w:t>organ</w:t>
          </w:r>
          <w:r>
            <w:rPr>
              <w:spacing w:val="1"/>
            </w:rPr>
            <w:t> </w:t>
          </w:r>
          <w:r>
            <w:rPr/>
            <w:t>weight…</w:t>
            <w:tab/>
            <w:t>39</w:t>
          </w:r>
        </w:p>
        <w:p>
          <w:pPr>
            <w:pStyle w:val="TOC6"/>
            <w:tabs>
              <w:tab w:pos="9373" w:val="left" w:leader="dot"/>
            </w:tabs>
            <w:spacing w:before="240"/>
          </w:pPr>
          <w:r>
            <w:rPr/>
            <w:t>3.5.3</w:t>
          </w:r>
          <w:r>
            <w:rPr>
              <w:spacing w:val="-2"/>
            </w:rPr>
            <w:t> </w:t>
          </w:r>
          <w:r>
            <w:rPr/>
            <w:t>Histopathological</w:t>
          </w:r>
          <w:r>
            <w:rPr>
              <w:spacing w:val="-1"/>
            </w:rPr>
            <w:t> </w:t>
          </w:r>
          <w:r>
            <w:rPr/>
            <w:t>examination</w:t>
            <w:tab/>
            <w:t>39</w:t>
          </w:r>
        </w:p>
        <w:p>
          <w:pPr>
            <w:pStyle w:val="TOC3"/>
            <w:numPr>
              <w:ilvl w:val="1"/>
              <w:numId w:val="3"/>
            </w:numPr>
            <w:tabs>
              <w:tab w:pos="661" w:val="left" w:leader="none"/>
            </w:tabs>
            <w:spacing w:line="240" w:lineRule="auto" w:before="247" w:after="0"/>
            <w:ind w:left="660" w:right="0" w:hanging="361"/>
            <w:jc w:val="left"/>
            <w:rPr>
              <w:i w:val="0"/>
              <w:sz w:val="24"/>
            </w:rPr>
          </w:pPr>
          <w:r>
            <w:rPr>
              <w:i w:val="0"/>
              <w:sz w:val="24"/>
            </w:rPr>
            <w:t>Evaluation</w:t>
          </w:r>
          <w:r>
            <w:rPr>
              <w:i w:val="0"/>
              <w:spacing w:val="-1"/>
              <w:sz w:val="24"/>
            </w:rPr>
            <w:t> </w:t>
          </w:r>
          <w:r>
            <w:rPr>
              <w:i w:val="0"/>
              <w:sz w:val="24"/>
            </w:rPr>
            <w:t>of effects</w:t>
          </w:r>
          <w:r>
            <w:rPr>
              <w:i w:val="0"/>
              <w:spacing w:val="-2"/>
              <w:sz w:val="24"/>
            </w:rPr>
            <w:t> </w:t>
          </w:r>
          <w:r>
            <w:rPr>
              <w:i w:val="0"/>
              <w:sz w:val="24"/>
            </w:rPr>
            <w:t>of</w:t>
          </w:r>
          <w:r>
            <w:rPr>
              <w:i w:val="0"/>
              <w:spacing w:val="2"/>
              <w:sz w:val="24"/>
            </w:rPr>
            <w:t> </w:t>
          </w:r>
          <w:r>
            <w:rPr>
              <w:sz w:val="24"/>
            </w:rPr>
            <w:t>Securinega</w:t>
          </w:r>
          <w:r>
            <w:rPr>
              <w:spacing w:val="-2"/>
              <w:sz w:val="24"/>
            </w:rPr>
            <w:t> </w:t>
          </w:r>
          <w:r>
            <w:rPr>
              <w:sz w:val="24"/>
            </w:rPr>
            <w:t>virosa </w:t>
          </w:r>
          <w:r>
            <w:rPr>
              <w:i w:val="0"/>
              <w:sz w:val="24"/>
            </w:rPr>
            <w:t>on</w:t>
          </w:r>
          <w:r>
            <w:rPr>
              <w:i w:val="0"/>
              <w:spacing w:val="-4"/>
              <w:sz w:val="24"/>
            </w:rPr>
            <w:t> </w:t>
          </w:r>
          <w:r>
            <w:rPr>
              <w:i w:val="0"/>
              <w:sz w:val="24"/>
            </w:rPr>
            <w:t>male</w:t>
          </w:r>
          <w:r>
            <w:rPr>
              <w:i w:val="0"/>
              <w:spacing w:val="-2"/>
              <w:sz w:val="24"/>
            </w:rPr>
            <w:t> </w:t>
          </w:r>
          <w:r>
            <w:rPr>
              <w:i w:val="0"/>
              <w:sz w:val="24"/>
            </w:rPr>
            <w:t>sex</w:t>
          </w:r>
          <w:r>
            <w:rPr>
              <w:i w:val="0"/>
              <w:spacing w:val="-2"/>
              <w:sz w:val="24"/>
            </w:rPr>
            <w:t> </w:t>
          </w:r>
          <w:r>
            <w:rPr>
              <w:i w:val="0"/>
              <w:sz w:val="24"/>
            </w:rPr>
            <w:t>hormones</w:t>
          </w:r>
          <w:r>
            <w:rPr>
              <w:i w:val="0"/>
              <w:spacing w:val="-1"/>
              <w:sz w:val="24"/>
            </w:rPr>
            <w:t> </w:t>
          </w:r>
          <w:r>
            <w:rPr>
              <w:i w:val="0"/>
              <w:sz w:val="24"/>
            </w:rPr>
            <w:t>and</w:t>
          </w:r>
        </w:p>
        <w:p>
          <w:pPr>
            <w:pStyle w:val="TOC4"/>
            <w:tabs>
              <w:tab w:pos="9373" w:val="left" w:leader="dot"/>
            </w:tabs>
            <w:spacing w:before="240"/>
          </w:pPr>
          <w:r>
            <w:rPr/>
            <w:t>sperm</w:t>
          </w:r>
          <w:r>
            <w:rPr>
              <w:spacing w:val="-6"/>
            </w:rPr>
            <w:t> </w:t>
          </w:r>
          <w:r>
            <w:rPr/>
            <w:t>parameters…</w:t>
          </w:r>
          <w:r>
            <w:rPr/>
            <w:tab/>
          </w:r>
          <w:r>
            <w:rPr/>
            <w:t>40</w:t>
          </w:r>
        </w:p>
        <w:p>
          <w:pPr>
            <w:pStyle w:val="TOC3"/>
            <w:numPr>
              <w:ilvl w:val="2"/>
              <w:numId w:val="3"/>
            </w:numPr>
            <w:tabs>
              <w:tab w:pos="841" w:val="left" w:leader="none"/>
              <w:tab w:pos="9366" w:val="left" w:leader="dot"/>
            </w:tabs>
            <w:spacing w:line="240" w:lineRule="auto" w:before="238" w:after="0"/>
            <w:ind w:left="840" w:right="0" w:hanging="54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Effects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sz w:val="24"/>
            </w:rPr>
            <w:t>Securinega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virosa </w:t>
          </w:r>
          <w:r>
            <w:rPr>
              <w:b w:val="0"/>
              <w:i w:val="0"/>
              <w:sz w:val="24"/>
            </w:rPr>
            <w:t>on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male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sex hormones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(Hormonal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i w:val="0"/>
              <w:sz w:val="24"/>
            </w:rPr>
            <w:t>estimation)</w:t>
            <w:tab/>
            <w:t>40</w:t>
          </w:r>
        </w:p>
        <w:p>
          <w:pPr>
            <w:pStyle w:val="TOC2"/>
            <w:numPr>
              <w:ilvl w:val="2"/>
              <w:numId w:val="3"/>
            </w:numPr>
            <w:tabs>
              <w:tab w:pos="841" w:val="left" w:leader="none"/>
              <w:tab w:pos="9388" w:val="left" w:leader="dot"/>
            </w:tabs>
            <w:spacing w:line="240" w:lineRule="auto" w:before="240" w:after="0"/>
            <w:ind w:left="840" w:right="0" w:hanging="541"/>
            <w:jc w:val="left"/>
          </w:pPr>
          <w:r>
            <w:rPr/>
            <w:t>Evaluation of sperm</w:t>
          </w:r>
          <w:r>
            <w:rPr>
              <w:spacing w:val="1"/>
            </w:rPr>
            <w:t> </w:t>
          </w:r>
          <w:r>
            <w:rPr/>
            <w:t>motility</w:t>
          </w:r>
          <w:r>
            <w:rPr>
              <w:spacing w:val="-8"/>
            </w:rPr>
            <w:t> </w:t>
          </w:r>
          <w:r>
            <w:rPr/>
            <w:t>and</w:t>
          </w:r>
          <w:r>
            <w:rPr>
              <w:spacing w:val="1"/>
            </w:rPr>
            <w:t> </w:t>
          </w:r>
          <w:r>
            <w:rPr/>
            <w:t>morphology</w:t>
            <w:tab/>
            <w:t>43</w:t>
          </w:r>
        </w:p>
        <w:p>
          <w:pPr>
            <w:pStyle w:val="TOC2"/>
            <w:numPr>
              <w:ilvl w:val="2"/>
              <w:numId w:val="3"/>
            </w:numPr>
            <w:tabs>
              <w:tab w:pos="841" w:val="left" w:leader="none"/>
              <w:tab w:pos="9381" w:val="left" w:leader="dot"/>
            </w:tabs>
            <w:spacing w:line="240" w:lineRule="auto" w:before="243" w:after="0"/>
            <w:ind w:left="840" w:right="0" w:hanging="541"/>
            <w:jc w:val="left"/>
          </w:pPr>
          <w:r>
            <w:rPr/>
            <w:t>Assessment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sperm</w:t>
          </w:r>
          <w:r>
            <w:rPr>
              <w:spacing w:val="-1"/>
            </w:rPr>
            <w:t> </w:t>
          </w:r>
          <w:r>
            <w:rPr/>
            <w:t>production</w:t>
            <w:tab/>
            <w:t>44</w:t>
          </w:r>
        </w:p>
        <w:p>
          <w:pPr>
            <w:pStyle w:val="TOC1"/>
            <w:numPr>
              <w:ilvl w:val="1"/>
              <w:numId w:val="3"/>
            </w:numPr>
            <w:tabs>
              <w:tab w:pos="661" w:val="left" w:leader="none"/>
              <w:tab w:pos="9381" w:val="left" w:leader="dot"/>
            </w:tabs>
            <w:spacing w:line="240" w:lineRule="auto" w:before="360" w:after="0"/>
            <w:ind w:left="660" w:right="0" w:hanging="361"/>
            <w:jc w:val="left"/>
          </w:pPr>
          <w:r>
            <w:rPr/>
            <w:t>Statistical</w:t>
          </w:r>
          <w:r>
            <w:rPr>
              <w:spacing w:val="-2"/>
            </w:rPr>
            <w:t> </w:t>
          </w:r>
          <w:r>
            <w:rPr/>
            <w:t>Analysis</w:t>
          </w:r>
          <w:r>
            <w:rPr/>
            <w:tab/>
          </w:r>
          <w:r>
            <w:rPr/>
            <w:t>44</w:t>
          </w:r>
        </w:p>
        <w:p>
          <w:pPr>
            <w:pStyle w:val="TOC4"/>
            <w:spacing w:before="828"/>
          </w:pPr>
          <w:r>
            <w:rPr/>
            <w:t>CHAPTER</w:t>
          </w:r>
          <w:r>
            <w:rPr>
              <w:spacing w:val="-3"/>
            </w:rPr>
            <w:t> </w:t>
          </w:r>
          <w:r>
            <w:rPr/>
            <w:t>FOUR</w:t>
          </w:r>
        </w:p>
        <w:p>
          <w:pPr>
            <w:pStyle w:val="TOC1"/>
            <w:numPr>
              <w:ilvl w:val="1"/>
              <w:numId w:val="5"/>
            </w:numPr>
            <w:tabs>
              <w:tab w:pos="661" w:val="left" w:leader="none"/>
              <w:tab w:pos="9376" w:val="left" w:leader="dot"/>
            </w:tabs>
            <w:spacing w:line="240" w:lineRule="auto" w:before="276" w:after="0"/>
            <w:ind w:left="660" w:right="0" w:hanging="361"/>
            <w:jc w:val="left"/>
          </w:pPr>
          <w:r>
            <w:rPr/>
            <w:t>RESULTS</w:t>
            <w:tab/>
            <w:t>45</w:t>
          </w:r>
        </w:p>
        <w:p>
          <w:pPr>
            <w:pStyle w:val="TOC2"/>
            <w:numPr>
              <w:ilvl w:val="1"/>
              <w:numId w:val="5"/>
            </w:numPr>
            <w:tabs>
              <w:tab w:pos="661" w:val="left" w:leader="none"/>
              <w:tab w:pos="9399" w:val="left" w:leader="dot"/>
            </w:tabs>
            <w:spacing w:line="240" w:lineRule="auto" w:before="271" w:after="0"/>
            <w:ind w:left="660" w:right="0" w:hanging="361"/>
            <w:jc w:val="left"/>
          </w:pPr>
          <w:r>
            <w:rPr/>
            <w:t>Preliminary</w:t>
          </w:r>
          <w:r>
            <w:rPr>
              <w:spacing w:val="-7"/>
            </w:rPr>
            <w:t> </w:t>
          </w:r>
          <w:r>
            <w:rPr/>
            <w:t>Phytochemical</w:t>
          </w:r>
          <w:r>
            <w:rPr>
              <w:spacing w:val="-1"/>
            </w:rPr>
            <w:t> </w:t>
          </w:r>
          <w:r>
            <w:rPr/>
            <w:t>Screening</w:t>
            <w:tab/>
            <w:t>45</w:t>
          </w:r>
        </w:p>
        <w:p>
          <w:pPr>
            <w:pStyle w:val="TOC2"/>
            <w:numPr>
              <w:ilvl w:val="1"/>
              <w:numId w:val="5"/>
            </w:numPr>
            <w:tabs>
              <w:tab w:pos="661" w:val="left" w:leader="none"/>
              <w:tab w:pos="9394" w:val="left" w:leader="dot"/>
            </w:tabs>
            <w:spacing w:line="240" w:lineRule="auto" w:before="277" w:after="0"/>
            <w:ind w:left="660" w:right="0" w:hanging="361"/>
            <w:jc w:val="left"/>
          </w:pPr>
          <w:hyperlink w:history="true" w:anchor="_TOC_250009">
            <w:r>
              <w:rPr/>
              <w:t>Acute toxicity</w:t>
            </w:r>
            <w:r>
              <w:rPr>
                <w:spacing w:val="-8"/>
              </w:rPr>
              <w:t> </w:t>
            </w:r>
            <w:r>
              <w:rPr/>
              <w:t>Studies…</w:t>
              <w:tab/>
              <w:t>46</w:t>
            </w:r>
          </w:hyperlink>
        </w:p>
        <w:p>
          <w:pPr>
            <w:pStyle w:val="TOC6"/>
            <w:numPr>
              <w:ilvl w:val="1"/>
              <w:numId w:val="5"/>
            </w:numPr>
            <w:tabs>
              <w:tab w:pos="661" w:val="left" w:leader="none"/>
              <w:tab w:pos="9378" w:val="left" w:leader="dot"/>
            </w:tabs>
            <w:spacing w:line="240" w:lineRule="auto" w:before="276" w:after="0"/>
            <w:ind w:left="600" w:right="259" w:hanging="300"/>
            <w:jc w:val="left"/>
          </w:pPr>
          <w:hyperlink w:history="true" w:anchor="_TOC_250008">
            <w:r>
              <w:rPr/>
              <w:t>Effect of Methanolic Root Bark Extract of Securinega virosa (SV) on Mating Behaviour in</w:t>
            </w:r>
            <w:r>
              <w:rPr>
                <w:spacing w:val="1"/>
              </w:rPr>
              <w:t> </w:t>
            </w:r>
            <w:r>
              <w:rPr/>
              <w:t>Adult</w:t>
            </w:r>
            <w:r>
              <w:rPr>
                <w:spacing w:val="-1"/>
              </w:rPr>
              <w:t> </w:t>
            </w:r>
            <w:r>
              <w:rPr/>
              <w:t>Male</w:t>
            </w:r>
            <w:r>
              <w:rPr>
                <w:spacing w:val="-1"/>
              </w:rPr>
              <w:t> </w:t>
            </w:r>
            <w:r>
              <w:rPr/>
              <w:t>Wistar</w:t>
            </w:r>
            <w:r>
              <w:rPr>
                <w:spacing w:val="-1"/>
              </w:rPr>
              <w:t> </w:t>
            </w:r>
            <w:r>
              <w:rPr/>
              <w:t>Rats</w:t>
            </w:r>
            <w:r>
              <w:rPr>
                <w:spacing w:val="-1"/>
              </w:rPr>
              <w:t> </w:t>
            </w:r>
            <w:r>
              <w:rPr/>
              <w:t>Treated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Twenty-one</w:t>
            </w:r>
            <w:r>
              <w:rPr>
                <w:spacing w:val="-2"/>
              </w:rPr>
              <w:t> </w:t>
            </w:r>
            <w:r>
              <w:rPr/>
              <w:t>(21)</w:t>
            </w:r>
            <w:r>
              <w:rPr>
                <w:spacing w:val="-1"/>
              </w:rPr>
              <w:t> </w:t>
            </w:r>
            <w:r>
              <w:rPr/>
              <w:t>days</w:t>
              <w:tab/>
            </w:r>
            <w:r>
              <w:rPr>
                <w:spacing w:val="-3"/>
              </w:rPr>
              <w:t>47</w:t>
            </w:r>
          </w:hyperlink>
        </w:p>
        <w:p>
          <w:pPr>
            <w:pStyle w:val="TOC6"/>
            <w:numPr>
              <w:ilvl w:val="1"/>
              <w:numId w:val="5"/>
            </w:numPr>
            <w:tabs>
              <w:tab w:pos="661" w:val="left" w:leader="none"/>
              <w:tab w:pos="9366" w:val="left" w:leader="dot"/>
            </w:tabs>
            <w:spacing w:line="240" w:lineRule="auto" w:before="508" w:after="0"/>
            <w:ind w:left="660" w:right="271" w:hanging="360"/>
            <w:jc w:val="left"/>
          </w:pPr>
          <w:hyperlink w:history="true" w:anchor="_TOC_250007">
            <w:r>
              <w:rPr/>
              <w:t>Effect of Methanolic Root Bark Extract of </w:t>
            </w:r>
            <w:r>
              <w:rPr>
                <w:i/>
              </w:rPr>
              <w:t>Securinega virosa </w:t>
            </w:r>
            <w:r>
              <w:rPr/>
              <w:t>(SV) on Computed Mating</w:t>
            </w:r>
            <w:r>
              <w:rPr>
                <w:spacing w:val="1"/>
              </w:rPr>
              <w:t> </w:t>
            </w:r>
            <w:r>
              <w:rPr/>
              <w:t>Behaviour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Adult Male</w:t>
            </w:r>
            <w:r>
              <w:rPr>
                <w:spacing w:val="-3"/>
              </w:rPr>
              <w:t> </w:t>
            </w:r>
            <w:r>
              <w:rPr/>
              <w:t>Wistar</w:t>
            </w:r>
            <w:r>
              <w:rPr>
                <w:spacing w:val="-1"/>
              </w:rPr>
              <w:t> </w:t>
            </w:r>
            <w:r>
              <w:rPr/>
              <w:t>Rats Treated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3"/>
              </w:rPr>
              <w:t> </w:t>
            </w:r>
            <w:r>
              <w:rPr/>
              <w:t>21 days</w:t>
              <w:tab/>
            </w:r>
            <w:r>
              <w:rPr>
                <w:spacing w:val="-2"/>
              </w:rPr>
              <w:t>49</w:t>
            </w:r>
          </w:hyperlink>
        </w:p>
        <w:p>
          <w:pPr>
            <w:pStyle w:val="TOC6"/>
            <w:numPr>
              <w:ilvl w:val="1"/>
              <w:numId w:val="5"/>
            </w:numPr>
            <w:tabs>
              <w:tab w:pos="661" w:val="left" w:leader="none"/>
              <w:tab w:pos="9395" w:val="left" w:leader="dot"/>
            </w:tabs>
            <w:spacing w:line="240" w:lineRule="auto" w:before="509" w:after="0"/>
            <w:ind w:left="720" w:right="242" w:hanging="420"/>
            <w:jc w:val="left"/>
          </w:pPr>
          <w:hyperlink w:history="true" w:anchor="_TOC_250006">
            <w:r>
              <w:rPr/>
              <w:t>Effect of Methanolic Root Bark Extract of </w:t>
            </w:r>
            <w:r>
              <w:rPr>
                <w:i/>
              </w:rPr>
              <w:t>Securinega virosa </w:t>
            </w:r>
            <w:r>
              <w:rPr/>
              <w:t>(SV) on Sexual Orientation</w:t>
            </w:r>
            <w:r>
              <w:rPr>
                <w:spacing w:val="1"/>
              </w:rPr>
              <w:t> </w:t>
            </w:r>
            <w:r>
              <w:rPr/>
              <w:t>Activity</w:t>
            </w:r>
            <w:r>
              <w:rPr>
                <w:spacing w:val="-6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Adult Male</w:t>
            </w:r>
            <w:r>
              <w:rPr>
                <w:spacing w:val="-1"/>
              </w:rPr>
              <w:t> </w:t>
            </w:r>
            <w:r>
              <w:rPr/>
              <w:t>Wistar Rats</w:t>
            </w:r>
            <w:r>
              <w:rPr>
                <w:spacing w:val="-1"/>
              </w:rPr>
              <w:t> </w:t>
            </w:r>
            <w:r>
              <w:rPr/>
              <w:t>Treated for</w:t>
            </w:r>
            <w:r>
              <w:rPr>
                <w:spacing w:val="-1"/>
              </w:rPr>
              <w:t> </w:t>
            </w:r>
            <w:r>
              <w:rPr/>
              <w:t>21 days</w:t>
              <w:tab/>
            </w:r>
            <w:r>
              <w:rPr>
                <w:spacing w:val="-3"/>
              </w:rPr>
              <w:t>51</w:t>
            </w:r>
          </w:hyperlink>
        </w:p>
        <w:p>
          <w:pPr>
            <w:pStyle w:val="TOC6"/>
            <w:numPr>
              <w:ilvl w:val="1"/>
              <w:numId w:val="5"/>
            </w:numPr>
            <w:tabs>
              <w:tab w:pos="661" w:val="left" w:leader="none"/>
              <w:tab w:pos="9381" w:val="left" w:leader="dot"/>
            </w:tabs>
            <w:spacing w:line="240" w:lineRule="auto" w:before="510" w:after="0"/>
            <w:ind w:left="660" w:right="256" w:hanging="360"/>
            <w:jc w:val="left"/>
          </w:pPr>
          <w:r>
            <w:rPr/>
            <w:t>Effect of Methanolic Root Bark Extract of </w:t>
          </w:r>
          <w:r>
            <w:rPr>
              <w:i/>
            </w:rPr>
            <w:t>Securinega virosa </w:t>
          </w:r>
          <w:r>
            <w:rPr/>
            <w:t>(SV) on Serum Testosterone</w:t>
          </w:r>
          <w:r>
            <w:rPr>
              <w:spacing w:val="1"/>
            </w:rPr>
            <w:t> </w:t>
          </w:r>
          <w:r>
            <w:rPr/>
            <w:t>Hormone</w:t>
          </w:r>
          <w:r>
            <w:rPr>
              <w:spacing w:val="-1"/>
            </w:rPr>
            <w:t> </w:t>
          </w:r>
          <w:r>
            <w:rPr/>
            <w:t>level</w:t>
          </w:r>
          <w:r>
            <w:rPr>
              <w:spacing w:val="-1"/>
            </w:rPr>
            <w:t> </w:t>
          </w:r>
          <w:r>
            <w:rPr/>
            <w:t>in Adult</w:t>
          </w:r>
          <w:r>
            <w:rPr>
              <w:spacing w:val="-1"/>
            </w:rPr>
            <w:t> </w:t>
          </w:r>
          <w:r>
            <w:rPr/>
            <w:t>Male</w:t>
          </w:r>
          <w:r>
            <w:rPr>
              <w:spacing w:val="-2"/>
            </w:rPr>
            <w:t> </w:t>
          </w:r>
          <w:r>
            <w:rPr/>
            <w:t>Wistar</w:t>
          </w:r>
          <w:r>
            <w:rPr>
              <w:spacing w:val="-1"/>
            </w:rPr>
            <w:t> </w:t>
          </w:r>
          <w:r>
            <w:rPr/>
            <w:t>Rats</w:t>
          </w:r>
          <w:r>
            <w:rPr>
              <w:spacing w:val="-1"/>
            </w:rPr>
            <w:t> </w:t>
          </w:r>
          <w:r>
            <w:rPr/>
            <w:t>Treated for</w:t>
          </w:r>
          <w:r>
            <w:rPr>
              <w:spacing w:val="-2"/>
            </w:rPr>
            <w:t> </w:t>
          </w:r>
          <w:r>
            <w:rPr/>
            <w:t>21 days</w:t>
            <w:tab/>
          </w:r>
          <w:r>
            <w:rPr>
              <w:spacing w:val="-2"/>
            </w:rPr>
            <w:t>53</w:t>
          </w:r>
        </w:p>
        <w:p>
          <w:pPr>
            <w:pStyle w:val="TOC6"/>
            <w:numPr>
              <w:ilvl w:val="1"/>
              <w:numId w:val="5"/>
            </w:numPr>
            <w:tabs>
              <w:tab w:pos="661" w:val="left" w:leader="none"/>
              <w:tab w:pos="9400" w:val="left" w:leader="dot"/>
            </w:tabs>
            <w:spacing w:line="240" w:lineRule="auto" w:before="552" w:after="240"/>
            <w:ind w:left="720" w:right="237" w:hanging="420"/>
            <w:jc w:val="left"/>
          </w:pPr>
          <w:hyperlink w:history="true" w:anchor="_TOC_250005">
            <w:r>
              <w:rPr/>
              <w:t>Effect of Methanolic Root Bark Extract of </w:t>
            </w:r>
            <w:r>
              <w:rPr>
                <w:i/>
              </w:rPr>
              <w:t>Securinega virosa </w:t>
            </w:r>
            <w:r>
              <w:rPr/>
              <w:t>(SV) on Serum Luteinizing</w:t>
            </w:r>
            <w:r>
              <w:rPr>
                <w:spacing w:val="1"/>
              </w:rPr>
              <w:t> </w:t>
            </w:r>
            <w:r>
              <w:rPr/>
              <w:t>Hormone</w:t>
            </w:r>
            <w:r>
              <w:rPr>
                <w:spacing w:val="-2"/>
              </w:rPr>
              <w:t> </w:t>
            </w:r>
            <w:r>
              <w:rPr/>
              <w:t>(LH) Level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Adult</w:t>
            </w:r>
            <w:r>
              <w:rPr>
                <w:spacing w:val="-2"/>
              </w:rPr>
              <w:t> </w:t>
            </w:r>
            <w:r>
              <w:rPr/>
              <w:t>Male</w:t>
            </w:r>
            <w:r>
              <w:rPr>
                <w:spacing w:val="-1"/>
              </w:rPr>
              <w:t> </w:t>
            </w:r>
            <w:r>
              <w:rPr/>
              <w:t>Wistar</w:t>
            </w:r>
            <w:r>
              <w:rPr>
                <w:spacing w:val="-1"/>
              </w:rPr>
              <w:t> </w:t>
            </w:r>
            <w:r>
              <w:rPr/>
              <w:t>Rats</w:t>
            </w:r>
            <w:r>
              <w:rPr>
                <w:spacing w:val="-1"/>
              </w:rPr>
              <w:t> </w:t>
            </w:r>
            <w:r>
              <w:rPr/>
              <w:t>Treated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3"/>
              </w:rPr>
              <w:t> </w:t>
            </w:r>
            <w:r>
              <w:rPr/>
              <w:t>21</w:t>
            </w:r>
            <w:r>
              <w:rPr>
                <w:spacing w:val="-1"/>
              </w:rPr>
              <w:t> </w:t>
            </w:r>
            <w:r>
              <w:rPr/>
              <w:t>days</w:t>
              <w:tab/>
            </w:r>
            <w:r>
              <w:rPr>
                <w:spacing w:val="-3"/>
              </w:rPr>
              <w:t>55</w:t>
            </w:r>
          </w:hyperlink>
        </w:p>
        <w:p>
          <w:pPr>
            <w:pStyle w:val="TOC6"/>
            <w:numPr>
              <w:ilvl w:val="1"/>
              <w:numId w:val="5"/>
            </w:numPr>
            <w:tabs>
              <w:tab w:pos="661" w:val="left" w:leader="none"/>
              <w:tab w:pos="9402" w:val="left" w:leader="dot"/>
            </w:tabs>
            <w:spacing w:line="240" w:lineRule="auto" w:before="72" w:after="0"/>
            <w:ind w:left="720" w:right="235" w:hanging="420"/>
            <w:jc w:val="left"/>
          </w:pPr>
          <w:r>
            <w:rPr/>
            <w:t>Effect of Methanolic Root Bark Extract of </w:t>
          </w:r>
          <w:r>
            <w:rPr>
              <w:i/>
            </w:rPr>
            <w:t>Securinega virosa </w:t>
          </w:r>
          <w:r>
            <w:rPr/>
            <w:t>(SV) on Serum Follicle</w:t>
          </w:r>
          <w:r>
            <w:rPr>
              <w:spacing w:val="1"/>
            </w:rPr>
            <w:t> </w:t>
          </w:r>
          <w:r>
            <w:rPr/>
            <w:t>Stimulating</w:t>
          </w:r>
          <w:r>
            <w:rPr>
              <w:spacing w:val="-4"/>
            </w:rPr>
            <w:t> </w:t>
          </w:r>
          <w:r>
            <w:rPr/>
            <w:t>hormone</w:t>
          </w:r>
          <w:r>
            <w:rPr>
              <w:spacing w:val="-3"/>
            </w:rPr>
            <w:t> </w:t>
          </w:r>
          <w:r>
            <w:rPr/>
            <w:t>(Level</w:t>
          </w:r>
          <w:r>
            <w:rPr>
              <w:spacing w:val="-1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Adult</w:t>
          </w:r>
          <w:r>
            <w:rPr>
              <w:spacing w:val="-1"/>
            </w:rPr>
            <w:t> </w:t>
          </w:r>
          <w:r>
            <w:rPr/>
            <w:t>Male</w:t>
          </w:r>
          <w:r>
            <w:rPr>
              <w:spacing w:val="-1"/>
            </w:rPr>
            <w:t> </w:t>
          </w:r>
          <w:r>
            <w:rPr/>
            <w:t>Wistar</w:t>
          </w:r>
          <w:r>
            <w:rPr>
              <w:spacing w:val="-1"/>
            </w:rPr>
            <w:t> </w:t>
          </w:r>
          <w:r>
            <w:rPr/>
            <w:t>Rats</w:t>
          </w:r>
          <w:r>
            <w:rPr>
              <w:spacing w:val="-1"/>
            </w:rPr>
            <w:t> </w:t>
          </w:r>
          <w:r>
            <w:rPr/>
            <w:t>Treated</w:t>
          </w:r>
          <w:r>
            <w:rPr>
              <w:spacing w:val="-1"/>
            </w:rPr>
            <w:t> </w:t>
          </w:r>
          <w:r>
            <w:rPr/>
            <w:t>for</w:t>
          </w:r>
          <w:r>
            <w:rPr>
              <w:spacing w:val="-3"/>
            </w:rPr>
            <w:t> </w:t>
          </w:r>
          <w:r>
            <w:rPr/>
            <w:t>21</w:t>
          </w:r>
          <w:r>
            <w:rPr>
              <w:spacing w:val="-1"/>
            </w:rPr>
            <w:t> </w:t>
          </w:r>
          <w:r>
            <w:rPr/>
            <w:t>days</w:t>
            <w:tab/>
          </w:r>
          <w:r>
            <w:rPr>
              <w:spacing w:val="-2"/>
            </w:rPr>
            <w:t>57</w:t>
          </w:r>
        </w:p>
        <w:p>
          <w:pPr>
            <w:pStyle w:val="TOC3"/>
            <w:numPr>
              <w:ilvl w:val="1"/>
              <w:numId w:val="5"/>
            </w:numPr>
            <w:tabs>
              <w:tab w:pos="661" w:val="left" w:leader="none"/>
            </w:tabs>
            <w:spacing w:line="240" w:lineRule="auto" w:before="552" w:after="0"/>
            <w:ind w:left="660" w:right="0" w:hanging="36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Effect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Methanolic Root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Bark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Extract of </w:t>
          </w:r>
          <w:r>
            <w:rPr>
              <w:b w:val="0"/>
              <w:sz w:val="24"/>
            </w:rPr>
            <w:t>Securinega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virosa </w:t>
          </w:r>
          <w:r>
            <w:rPr>
              <w:b w:val="0"/>
              <w:i w:val="0"/>
              <w:sz w:val="24"/>
            </w:rPr>
            <w:t>(SV)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on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Sperm</w:t>
          </w:r>
        </w:p>
        <w:p>
          <w:pPr>
            <w:pStyle w:val="TOC6"/>
            <w:tabs>
              <w:tab w:pos="9393" w:val="left" w:leader="dot"/>
            </w:tabs>
          </w:pPr>
          <w:r>
            <w:rPr/>
            <w:t>Motility</w:t>
          </w:r>
          <w:r>
            <w:rPr>
              <w:spacing w:val="-9"/>
            </w:rPr>
            <w:t> </w:t>
          </w:r>
          <w:r>
            <w:rPr/>
            <w:t>in Adult Male Wistar Rats</w:t>
          </w:r>
          <w:r>
            <w:rPr>
              <w:spacing w:val="-1"/>
            </w:rPr>
            <w:t> </w:t>
          </w:r>
          <w:r>
            <w:rPr/>
            <w:t>Treated for</w:t>
          </w:r>
          <w:r>
            <w:rPr>
              <w:spacing w:val="-1"/>
            </w:rPr>
            <w:t> </w:t>
          </w:r>
          <w:r>
            <w:rPr/>
            <w:t>21 days</w:t>
            <w:tab/>
            <w:t>59</w:t>
          </w:r>
        </w:p>
        <w:p>
          <w:pPr>
            <w:pStyle w:val="TOC3"/>
            <w:numPr>
              <w:ilvl w:val="1"/>
              <w:numId w:val="5"/>
            </w:numPr>
            <w:tabs>
              <w:tab w:pos="781" w:val="left" w:leader="none"/>
            </w:tabs>
            <w:spacing w:line="240" w:lineRule="auto" w:before="276" w:after="0"/>
            <w:ind w:left="780" w:right="0" w:hanging="48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Effect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methanol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root bark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extract of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sz w:val="24"/>
            </w:rPr>
            <w:t>Securinega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Virosa</w:t>
          </w:r>
          <w:r>
            <w:rPr>
              <w:b w:val="0"/>
              <w:spacing w:val="1"/>
              <w:sz w:val="24"/>
            </w:rPr>
            <w:t> </w:t>
          </w:r>
          <w:r>
            <w:rPr>
              <w:b w:val="0"/>
              <w:i w:val="0"/>
              <w:sz w:val="24"/>
            </w:rPr>
            <w:t>(SV)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on Sperm</w:t>
          </w:r>
        </w:p>
        <w:p>
          <w:pPr>
            <w:pStyle w:val="TOC6"/>
            <w:tabs>
              <w:tab w:pos="9373" w:val="left" w:leader="dot"/>
            </w:tabs>
          </w:pPr>
          <w:r>
            <w:rPr/>
            <w:t>count</w:t>
          </w:r>
          <w:r>
            <w:rPr>
              <w:spacing w:val="-1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adult male</w:t>
          </w:r>
          <w:r>
            <w:rPr>
              <w:spacing w:val="-2"/>
            </w:rPr>
            <w:t> </w:t>
          </w:r>
          <w:r>
            <w:rPr/>
            <w:t>wistar</w:t>
          </w:r>
          <w:r>
            <w:rPr>
              <w:spacing w:val="-1"/>
            </w:rPr>
            <w:t> </w:t>
          </w:r>
          <w:r>
            <w:rPr/>
            <w:t>rats</w:t>
          </w:r>
          <w:r>
            <w:rPr>
              <w:spacing w:val="-1"/>
            </w:rPr>
            <w:t> </w:t>
          </w:r>
          <w:r>
            <w:rPr/>
            <w:t>treated</w:t>
          </w:r>
          <w:r>
            <w:rPr>
              <w:spacing w:val="-1"/>
            </w:rPr>
            <w:t> </w:t>
          </w:r>
          <w:r>
            <w:rPr/>
            <w:t>for</w:t>
          </w:r>
          <w:r>
            <w:rPr>
              <w:spacing w:val="-2"/>
            </w:rPr>
            <w:t> </w:t>
          </w:r>
          <w:r>
            <w:rPr/>
            <w:t>21</w:t>
          </w:r>
          <w:r>
            <w:rPr>
              <w:spacing w:val="-1"/>
            </w:rPr>
            <w:t> </w:t>
          </w:r>
          <w:r>
            <w:rPr/>
            <w:t>days</w:t>
            <w:tab/>
            <w:t>61</w:t>
          </w:r>
        </w:p>
        <w:p>
          <w:pPr>
            <w:pStyle w:val="TOC3"/>
            <w:numPr>
              <w:ilvl w:val="1"/>
              <w:numId w:val="5"/>
            </w:numPr>
            <w:tabs>
              <w:tab w:pos="781" w:val="left" w:leader="none"/>
            </w:tabs>
            <w:spacing w:line="240" w:lineRule="auto" w:before="276" w:after="0"/>
            <w:ind w:left="780" w:right="0" w:hanging="48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Effect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methanol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root bark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extract of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sz w:val="24"/>
            </w:rPr>
            <w:t>Securinega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Virosa </w:t>
          </w:r>
          <w:r>
            <w:rPr>
              <w:b w:val="0"/>
              <w:i w:val="0"/>
              <w:sz w:val="24"/>
            </w:rPr>
            <w:t>(SV)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on Sperm</w:t>
          </w:r>
        </w:p>
        <w:p>
          <w:pPr>
            <w:pStyle w:val="TOC6"/>
            <w:tabs>
              <w:tab w:pos="9393" w:val="left" w:leader="dot"/>
            </w:tabs>
          </w:pPr>
          <w:r>
            <w:rPr/>
            <w:t>Morphology</w:t>
          </w:r>
          <w:r>
            <w:rPr>
              <w:spacing w:val="-5"/>
            </w:rPr>
            <w:t> </w:t>
          </w:r>
          <w:r>
            <w:rPr/>
            <w:t>In</w:t>
          </w:r>
          <w:r>
            <w:rPr>
              <w:spacing w:val="1"/>
            </w:rPr>
            <w:t> </w:t>
          </w:r>
          <w:r>
            <w:rPr/>
            <w:t>adult</w:t>
          </w:r>
          <w:r>
            <w:rPr>
              <w:spacing w:val="-1"/>
            </w:rPr>
            <w:t> </w:t>
          </w:r>
          <w:r>
            <w:rPr/>
            <w:t>male</w:t>
          </w:r>
          <w:r>
            <w:rPr>
              <w:spacing w:val="-2"/>
            </w:rPr>
            <w:t> </w:t>
          </w:r>
          <w:r>
            <w:rPr/>
            <w:t>wistar</w:t>
          </w:r>
          <w:r>
            <w:rPr>
              <w:spacing w:val="-1"/>
            </w:rPr>
            <w:t> </w:t>
          </w:r>
          <w:r>
            <w:rPr/>
            <w:t>rats</w:t>
          </w:r>
          <w:r>
            <w:rPr>
              <w:spacing w:val="-2"/>
            </w:rPr>
            <w:t> </w:t>
          </w:r>
          <w:r>
            <w:rPr/>
            <w:t>treated for</w:t>
          </w:r>
          <w:r>
            <w:rPr>
              <w:spacing w:val="-3"/>
            </w:rPr>
            <w:t> </w:t>
          </w:r>
          <w:r>
            <w:rPr/>
            <w:t>21</w:t>
          </w:r>
          <w:r>
            <w:rPr>
              <w:spacing w:val="-2"/>
            </w:rPr>
            <w:t> </w:t>
          </w:r>
          <w:r>
            <w:rPr/>
            <w:t>days…</w:t>
            <w:tab/>
            <w:t>63</w:t>
          </w:r>
        </w:p>
        <w:p>
          <w:pPr>
            <w:pStyle w:val="TOC3"/>
            <w:numPr>
              <w:ilvl w:val="1"/>
              <w:numId w:val="5"/>
            </w:numPr>
            <w:tabs>
              <w:tab w:pos="781" w:val="left" w:leader="none"/>
            </w:tabs>
            <w:spacing w:line="240" w:lineRule="auto" w:before="277" w:after="0"/>
            <w:ind w:left="780" w:right="0" w:hanging="48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Effect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methanol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root bark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extract of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sz w:val="24"/>
            </w:rPr>
            <w:t>Securinega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Virosa</w:t>
          </w:r>
          <w:r>
            <w:rPr>
              <w:b w:val="0"/>
              <w:spacing w:val="1"/>
              <w:sz w:val="24"/>
            </w:rPr>
            <w:t> </w:t>
          </w:r>
          <w:r>
            <w:rPr>
              <w:b w:val="0"/>
              <w:i w:val="0"/>
              <w:sz w:val="24"/>
            </w:rPr>
            <w:t>(SV)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on Sperm</w:t>
          </w:r>
        </w:p>
        <w:p>
          <w:pPr>
            <w:pStyle w:val="TOC6"/>
            <w:tabs>
              <w:tab w:pos="9400" w:val="left" w:leader="dot"/>
            </w:tabs>
          </w:pPr>
          <w:r>
            <w:rPr/>
            <w:t>viability</w:t>
          </w:r>
          <w:r>
            <w:rPr>
              <w:spacing w:val="-9"/>
            </w:rPr>
            <w:t> </w:t>
          </w:r>
          <w:r>
            <w:rPr/>
            <w:t>in</w:t>
          </w:r>
          <w:r>
            <w:rPr>
              <w:spacing w:val="1"/>
            </w:rPr>
            <w:t> </w:t>
          </w:r>
          <w:r>
            <w:rPr/>
            <w:t>adult</w:t>
          </w:r>
          <w:r>
            <w:rPr>
              <w:spacing w:val="1"/>
            </w:rPr>
            <w:t> </w:t>
          </w:r>
          <w:r>
            <w:rPr/>
            <w:t>male</w:t>
          </w:r>
          <w:r>
            <w:rPr>
              <w:spacing w:val="-2"/>
            </w:rPr>
            <w:t> </w:t>
          </w:r>
          <w:r>
            <w:rPr/>
            <w:t>wistar rats</w:t>
          </w:r>
          <w:r>
            <w:rPr>
              <w:spacing w:val="-1"/>
            </w:rPr>
            <w:t> </w:t>
          </w:r>
          <w:r>
            <w:rPr/>
            <w:t>treated for</w:t>
          </w:r>
          <w:r>
            <w:rPr>
              <w:spacing w:val="-2"/>
            </w:rPr>
            <w:t> </w:t>
          </w:r>
          <w:r>
            <w:rPr/>
            <w:t>21 days</w:t>
            <w:tab/>
            <w:t>65</w:t>
          </w:r>
        </w:p>
        <w:p>
          <w:pPr>
            <w:pStyle w:val="TOC3"/>
            <w:numPr>
              <w:ilvl w:val="1"/>
              <w:numId w:val="5"/>
            </w:numPr>
            <w:tabs>
              <w:tab w:pos="781" w:val="left" w:leader="none"/>
            </w:tabs>
            <w:spacing w:line="240" w:lineRule="auto" w:before="276" w:after="0"/>
            <w:ind w:left="780" w:right="0" w:hanging="48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Effect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methanol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root bark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extract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sz w:val="24"/>
            </w:rPr>
            <w:t>Securinega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Virosa </w:t>
          </w:r>
          <w:r>
            <w:rPr>
              <w:b w:val="0"/>
              <w:i w:val="0"/>
              <w:sz w:val="24"/>
            </w:rPr>
            <w:t>(SV)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on weight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vital</w:t>
          </w:r>
        </w:p>
        <w:p>
          <w:pPr>
            <w:pStyle w:val="TOC6"/>
            <w:tabs>
              <w:tab w:pos="9393" w:val="left" w:leader="dot"/>
            </w:tabs>
          </w:pPr>
          <w:r>
            <w:rPr/>
            <w:t>organs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adult male</w:t>
          </w:r>
          <w:r>
            <w:rPr>
              <w:spacing w:val="-2"/>
            </w:rPr>
            <w:t> </w:t>
          </w:r>
          <w:r>
            <w:rPr/>
            <w:t>wistar</w:t>
          </w:r>
          <w:r>
            <w:rPr>
              <w:spacing w:val="-1"/>
            </w:rPr>
            <w:t> </w:t>
          </w:r>
          <w:r>
            <w:rPr/>
            <w:t>rats treated</w:t>
          </w:r>
          <w:r>
            <w:rPr>
              <w:spacing w:val="-1"/>
            </w:rPr>
            <w:t> </w:t>
          </w:r>
          <w:r>
            <w:rPr/>
            <w:t>for twenty</w:t>
          </w:r>
          <w:r>
            <w:rPr>
              <w:spacing w:val="-4"/>
            </w:rPr>
            <w:t> </w:t>
          </w:r>
          <w:r>
            <w:rPr/>
            <w:t>one</w:t>
          </w:r>
          <w:r>
            <w:rPr>
              <w:spacing w:val="-2"/>
            </w:rPr>
            <w:t> </w:t>
          </w:r>
          <w:r>
            <w:rPr/>
            <w:t>(21) days…</w:t>
            <w:tab/>
            <w:t>67</w:t>
          </w:r>
        </w:p>
        <w:p>
          <w:pPr>
            <w:pStyle w:val="TOC3"/>
            <w:numPr>
              <w:ilvl w:val="1"/>
              <w:numId w:val="5"/>
            </w:numPr>
            <w:tabs>
              <w:tab w:pos="781" w:val="left" w:leader="none"/>
            </w:tabs>
            <w:spacing w:line="240" w:lineRule="auto" w:before="276" w:after="0"/>
            <w:ind w:left="780" w:right="0" w:hanging="48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Effect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methanol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root bark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extract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sz w:val="24"/>
            </w:rPr>
            <w:t>Securinega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Virosa </w:t>
          </w:r>
          <w:r>
            <w:rPr>
              <w:b w:val="0"/>
              <w:i w:val="0"/>
              <w:sz w:val="24"/>
            </w:rPr>
            <w:t>(SV)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on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weight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</w:p>
        <w:p>
          <w:pPr>
            <w:pStyle w:val="TOC6"/>
            <w:tabs>
              <w:tab w:pos="9364" w:val="left" w:leader="dot"/>
            </w:tabs>
            <w:ind w:left="360"/>
          </w:pPr>
          <w:r>
            <w:rPr/>
            <w:t>Reproductive</w:t>
          </w:r>
          <w:r>
            <w:rPr>
              <w:spacing w:val="-2"/>
            </w:rPr>
            <w:t> </w:t>
          </w:r>
          <w:r>
            <w:rPr/>
            <w:t>organs</w:t>
          </w:r>
          <w:r>
            <w:rPr>
              <w:spacing w:val="-1"/>
            </w:rPr>
            <w:t> </w:t>
          </w:r>
          <w:r>
            <w:rPr/>
            <w:t>of adult</w:t>
          </w:r>
          <w:r>
            <w:rPr>
              <w:spacing w:val="1"/>
            </w:rPr>
            <w:t> </w:t>
          </w:r>
          <w:r>
            <w:rPr/>
            <w:t>male</w:t>
          </w:r>
          <w:r>
            <w:rPr>
              <w:spacing w:val="-2"/>
            </w:rPr>
            <w:t> </w:t>
          </w:r>
          <w:r>
            <w:rPr/>
            <w:t>wistar</w:t>
          </w:r>
          <w:r>
            <w:rPr>
              <w:spacing w:val="-1"/>
            </w:rPr>
            <w:t> </w:t>
          </w:r>
          <w:r>
            <w:rPr/>
            <w:t>rats treated</w:t>
          </w:r>
          <w:r>
            <w:rPr>
              <w:spacing w:val="-1"/>
            </w:rPr>
            <w:t> </w:t>
          </w:r>
          <w:r>
            <w:rPr/>
            <w:t>for</w:t>
          </w:r>
          <w:r>
            <w:rPr>
              <w:spacing w:val="-2"/>
            </w:rPr>
            <w:t> </w:t>
          </w:r>
          <w:r>
            <w:rPr/>
            <w:t>twenty</w:t>
          </w:r>
          <w:r>
            <w:rPr>
              <w:spacing w:val="-6"/>
            </w:rPr>
            <w:t> </w:t>
          </w:r>
          <w:r>
            <w:rPr/>
            <w:t>one</w:t>
          </w:r>
          <w:r>
            <w:rPr>
              <w:spacing w:val="-2"/>
            </w:rPr>
            <w:t> </w:t>
          </w:r>
          <w:r>
            <w:rPr/>
            <w:t>(21) days</w:t>
            <w:tab/>
            <w:t>69</w:t>
          </w:r>
        </w:p>
        <w:p>
          <w:pPr>
            <w:pStyle w:val="TOC3"/>
            <w:numPr>
              <w:ilvl w:val="1"/>
              <w:numId w:val="5"/>
            </w:numPr>
            <w:tabs>
              <w:tab w:pos="781" w:val="left" w:leader="none"/>
            </w:tabs>
            <w:spacing w:line="240" w:lineRule="auto" w:before="276" w:after="0"/>
            <w:ind w:left="780" w:right="0" w:hanging="48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Effect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methanol root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bark extract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of </w:t>
          </w:r>
          <w:r>
            <w:rPr>
              <w:b w:val="0"/>
              <w:sz w:val="24"/>
            </w:rPr>
            <w:t>Securinega Virosa </w:t>
          </w:r>
          <w:r>
            <w:rPr>
              <w:b w:val="0"/>
              <w:i w:val="0"/>
              <w:sz w:val="24"/>
            </w:rPr>
            <w:t>(SV)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on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testicular</w:t>
          </w:r>
        </w:p>
        <w:p>
          <w:pPr>
            <w:pStyle w:val="TOC6"/>
            <w:tabs>
              <w:tab w:pos="9388" w:val="left" w:leader="dot"/>
            </w:tabs>
          </w:pPr>
          <w:r>
            <w:rPr/>
            <w:t>tissue</w:t>
          </w:r>
          <w:r>
            <w:rPr>
              <w:spacing w:val="-1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adult male</w:t>
          </w:r>
          <w:r>
            <w:rPr>
              <w:spacing w:val="-2"/>
            </w:rPr>
            <w:t> </w:t>
          </w:r>
          <w:r>
            <w:rPr/>
            <w:t>wistar</w:t>
          </w:r>
          <w:r>
            <w:rPr>
              <w:spacing w:val="-2"/>
            </w:rPr>
            <w:t> </w:t>
          </w:r>
          <w:r>
            <w:rPr/>
            <w:t>rats</w:t>
          </w:r>
          <w:r>
            <w:rPr>
              <w:spacing w:val="-1"/>
            </w:rPr>
            <w:t> </w:t>
          </w:r>
          <w:r>
            <w:rPr/>
            <w:t>treated for</w:t>
          </w:r>
          <w:r>
            <w:rPr>
              <w:spacing w:val="-2"/>
            </w:rPr>
            <w:t> </w:t>
          </w:r>
          <w:r>
            <w:rPr/>
            <w:t>21 days</w:t>
            <w:tab/>
            <w:t>71</w:t>
          </w:r>
        </w:p>
        <w:p>
          <w:pPr>
            <w:pStyle w:val="TOC4"/>
            <w:tabs>
              <w:tab w:pos="9388" w:val="left" w:leader="dot"/>
            </w:tabs>
            <w:spacing w:before="281"/>
          </w:pPr>
          <w:hyperlink w:history="true" w:anchor="_TOC_250004">
            <w:r>
              <w:rPr/>
              <w:t>5.0</w:t>
            </w:r>
            <w:r>
              <w:rPr>
                <w:spacing w:val="-3"/>
              </w:rPr>
              <w:t> </w:t>
            </w:r>
            <w:r>
              <w:rPr/>
              <w:t>DISCUSSION…</w:t>
            </w:r>
            <w:r>
              <w:rPr/>
              <w:tab/>
            </w:r>
            <w:r>
              <w:rPr/>
              <w:t>76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661" w:val="left" w:leader="none"/>
              <w:tab w:pos="9388" w:val="left" w:leader="dot"/>
            </w:tabs>
            <w:spacing w:line="240" w:lineRule="auto" w:before="276" w:after="0"/>
            <w:ind w:left="660" w:right="0" w:hanging="361"/>
            <w:jc w:val="left"/>
          </w:pPr>
          <w:r>
            <w:rPr/>
            <w:t>CONCLUSION</w:t>
          </w:r>
          <w:r>
            <w:rPr>
              <w:spacing w:val="-5"/>
            </w:rPr>
            <w:t> </w:t>
          </w:r>
          <w:r>
            <w:rPr/>
            <w:t>AND</w:t>
          </w:r>
          <w:r>
            <w:rPr>
              <w:spacing w:val="-5"/>
            </w:rPr>
            <w:t> </w:t>
          </w:r>
          <w:r>
            <w:rPr/>
            <w:t>RECOMMENDATION…</w:t>
          </w:r>
          <w:r>
            <w:rPr/>
            <w:tab/>
          </w:r>
          <w:r>
            <w:rPr/>
            <w:t>82</w:t>
          </w:r>
        </w:p>
        <w:p>
          <w:pPr>
            <w:pStyle w:val="TOC2"/>
            <w:numPr>
              <w:ilvl w:val="1"/>
              <w:numId w:val="6"/>
            </w:numPr>
            <w:tabs>
              <w:tab w:pos="661" w:val="left" w:leader="none"/>
              <w:tab w:pos="9409" w:val="left" w:leader="dot"/>
            </w:tabs>
            <w:spacing w:line="240" w:lineRule="auto" w:before="271" w:after="0"/>
            <w:ind w:left="660" w:right="0" w:hanging="361"/>
            <w:jc w:val="left"/>
          </w:pPr>
          <w:hyperlink w:history="true" w:anchor="_TOC_250003">
            <w:r>
              <w:rPr/>
              <w:t>Conclusions…</w:t>
              <w:tab/>
              <w:t>82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661" w:val="left" w:leader="none"/>
              <w:tab w:pos="9407" w:val="left" w:leader="dot"/>
            </w:tabs>
            <w:spacing w:line="240" w:lineRule="auto" w:before="276" w:after="0"/>
            <w:ind w:left="660" w:right="0" w:hanging="361"/>
            <w:jc w:val="left"/>
          </w:pPr>
          <w:hyperlink w:history="true" w:anchor="_TOC_250002">
            <w:r>
              <w:rPr/>
              <w:t>Recommendations…</w:t>
              <w:tab/>
              <w:t>82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661" w:val="left" w:leader="none"/>
              <w:tab w:pos="9402" w:val="left" w:leader="dot"/>
            </w:tabs>
            <w:spacing w:line="240" w:lineRule="auto" w:before="277" w:after="0"/>
            <w:ind w:left="660" w:right="0" w:hanging="361"/>
            <w:jc w:val="left"/>
          </w:pPr>
          <w:hyperlink w:history="true" w:anchor="_TOC_250001">
            <w:r>
              <w:rPr/>
              <w:t>Contributions</w:t>
            </w:r>
            <w:r>
              <w:rPr>
                <w:spacing w:val="-2"/>
              </w:rPr>
              <w:t> </w:t>
            </w:r>
            <w:r>
              <w:rPr/>
              <w:t>to</w:t>
            </w:r>
            <w:r>
              <w:rPr>
                <w:spacing w:val="-1"/>
              </w:rPr>
              <w:t> </w:t>
            </w:r>
            <w:r>
              <w:rPr/>
              <w:t>knowledge</w:t>
              <w:tab/>
              <w:t>83</w:t>
            </w:r>
          </w:hyperlink>
        </w:p>
        <w:p>
          <w:pPr>
            <w:pStyle w:val="TOC4"/>
            <w:tabs>
              <w:tab w:pos="9280" w:val="left" w:leader="dot"/>
            </w:tabs>
            <w:spacing w:before="283"/>
          </w:pPr>
          <w:hyperlink w:history="true" w:anchor="_TOC_250000">
            <w:r>
              <w:rPr/>
              <w:t>References</w:t>
            </w:r>
            <w:r>
              <w:rPr/>
              <w:tab/>
            </w:r>
            <w:r>
              <w:rPr/>
              <w:t>84</w:t>
            </w:r>
          </w:hyperlink>
        </w:p>
      </w:sdtContent>
    </w:sdt>
    <w:p>
      <w:pPr>
        <w:spacing w:after="0"/>
        <w:sectPr>
          <w:type w:val="continuous"/>
          <w:pgSz w:w="12240" w:h="15840"/>
          <w:pgMar w:top="1359" w:bottom="1685" w:left="1140" w:right="1220"/>
        </w:sectPr>
      </w:pPr>
    </w:p>
    <w:p>
      <w:pPr>
        <w:pStyle w:val="Heading2"/>
        <w:spacing w:before="215"/>
        <w:ind w:left="367" w:right="290"/>
        <w:jc w:val="center"/>
      </w:pPr>
      <w:bookmarkStart w:name="_TOC_250055" w:id="5"/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bookmarkEnd w:id="5"/>
      <w:r>
        <w:rPr/>
        <w:t>FIGURES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tabs>
          <w:tab w:pos="9510" w:val="left" w:leader="dot"/>
        </w:tabs>
        <w:spacing w:before="154"/>
        <w:ind w:left="300"/>
      </w:pPr>
      <w:r>
        <w:rPr/>
        <w:t>Figure</w:t>
      </w:r>
      <w:r>
        <w:rPr>
          <w:spacing w:val="-3"/>
        </w:rPr>
        <w:t> </w:t>
      </w:r>
      <w:r>
        <w:rPr/>
        <w:t>2.1:</w:t>
      </w:r>
      <w:r>
        <w:rPr>
          <w:spacing w:val="2"/>
        </w:rPr>
        <w:t> </w:t>
      </w:r>
      <w:r>
        <w:rPr/>
        <w:t>Blood Supply</w:t>
      </w:r>
      <w:r>
        <w:rPr>
          <w:spacing w:val="-3"/>
        </w:rPr>
        <w:t> </w:t>
      </w:r>
      <w:r>
        <w:rPr/>
        <w:t>to Penis…</w:t>
        <w:tab/>
        <w:t>7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9501" w:val="left" w:leader="dot"/>
        </w:tabs>
        <w:ind w:left="300"/>
      </w:pPr>
      <w:r>
        <w:rPr/>
        <w:t>Figure</w:t>
      </w:r>
      <w:r>
        <w:rPr>
          <w:spacing w:val="-4"/>
        </w:rPr>
        <w:t> </w:t>
      </w:r>
      <w:r>
        <w:rPr/>
        <w:t>2.2:</w:t>
      </w:r>
      <w:r>
        <w:rPr>
          <w:spacing w:val="-1"/>
        </w:rPr>
        <w:t> </w:t>
      </w:r>
      <w:r>
        <w:rPr/>
        <w:t>Transverse</w:t>
      </w:r>
      <w:r>
        <w:rPr>
          <w:spacing w:val="-2"/>
        </w:rPr>
        <w:t> </w:t>
      </w:r>
      <w:r>
        <w:rPr/>
        <w:t>section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Penis…</w:t>
        <w:tab/>
        <w:t>8</w:t>
      </w:r>
    </w:p>
    <w:p>
      <w:pPr>
        <w:pStyle w:val="BodyText"/>
      </w:pPr>
    </w:p>
    <w:p>
      <w:pPr>
        <w:pStyle w:val="BodyText"/>
        <w:tabs>
          <w:tab w:pos="9402" w:val="left" w:leader="dot"/>
        </w:tabs>
        <w:ind w:left="300"/>
      </w:pPr>
      <w:r>
        <w:rPr/>
        <w:t>Figure</w:t>
      </w:r>
      <w:r>
        <w:rPr>
          <w:spacing w:val="-3"/>
        </w:rPr>
        <w:t> </w:t>
      </w:r>
      <w:r>
        <w:rPr/>
        <w:t>2.3:</w:t>
      </w:r>
      <w:r>
        <w:rPr>
          <w:spacing w:val="-1"/>
        </w:rPr>
        <w:t> </w:t>
      </w:r>
      <w:r>
        <w:rPr/>
        <w:t>Neuroendocrine control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penile</w:t>
      </w:r>
      <w:r>
        <w:rPr>
          <w:spacing w:val="1"/>
        </w:rPr>
        <w:t> </w:t>
      </w:r>
      <w:r>
        <w:rPr/>
        <w:t>erection</w:t>
        <w:tab/>
        <w:t>10</w:t>
      </w:r>
    </w:p>
    <w:p>
      <w:pPr>
        <w:pStyle w:val="BodyText"/>
      </w:pPr>
    </w:p>
    <w:p>
      <w:pPr>
        <w:pStyle w:val="BodyText"/>
        <w:tabs>
          <w:tab w:pos="9405" w:val="left" w:leader="dot"/>
        </w:tabs>
        <w:ind w:left="300"/>
      </w:pPr>
      <w:r>
        <w:rPr/>
        <w:t>Figure</w:t>
      </w:r>
      <w:r>
        <w:rPr>
          <w:spacing w:val="-3"/>
        </w:rPr>
        <w:t> </w:t>
      </w:r>
      <w:r>
        <w:rPr/>
        <w:t>2.4:</w:t>
      </w:r>
      <w:r>
        <w:rPr>
          <w:spacing w:val="-1"/>
        </w:rPr>
        <w:t> </w:t>
      </w:r>
      <w:r>
        <w:rPr/>
        <w:t>Anatomy</w:t>
      </w:r>
      <w:r>
        <w:rPr>
          <w:spacing w:val="-6"/>
        </w:rPr>
        <w:t> </w:t>
      </w:r>
      <w:r>
        <w:rPr/>
        <w:t>and</w:t>
      </w:r>
      <w:r>
        <w:rPr>
          <w:spacing w:val="1"/>
        </w:rPr>
        <w:t> </w:t>
      </w:r>
      <w:r>
        <w:rPr/>
        <w:t>Mechanism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Penile</w:t>
      </w:r>
      <w:r>
        <w:rPr>
          <w:spacing w:val="-2"/>
        </w:rPr>
        <w:t> </w:t>
      </w:r>
      <w:r>
        <w:rPr/>
        <w:t>Erection…</w:t>
        <w:tab/>
        <w:t>13</w:t>
      </w:r>
    </w:p>
    <w:p>
      <w:pPr>
        <w:pStyle w:val="BodyText"/>
      </w:pPr>
    </w:p>
    <w:p>
      <w:pPr>
        <w:pStyle w:val="BodyText"/>
        <w:tabs>
          <w:tab w:pos="9402" w:val="left" w:leader="dot"/>
        </w:tabs>
        <w:ind w:left="300"/>
      </w:pPr>
      <w:r>
        <w:rPr/>
        <w:t>Figure</w:t>
      </w:r>
      <w:r>
        <w:rPr>
          <w:spacing w:val="-3"/>
        </w:rPr>
        <w:t> </w:t>
      </w:r>
      <w:r>
        <w:rPr/>
        <w:t>2.5:</w:t>
      </w:r>
      <w:r>
        <w:rPr>
          <w:spacing w:val="-1"/>
        </w:rPr>
        <w:t> </w:t>
      </w:r>
      <w:r>
        <w:rPr/>
        <w:t>Action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Sildenafil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Erectile</w:t>
      </w:r>
      <w:r>
        <w:rPr>
          <w:spacing w:val="-1"/>
        </w:rPr>
        <w:t> </w:t>
      </w:r>
      <w:r>
        <w:rPr/>
        <w:t>Dysfunction…</w:t>
        <w:tab/>
        <w:t>22</w:t>
      </w:r>
    </w:p>
    <w:p>
      <w:pPr>
        <w:pStyle w:val="BodyText"/>
        <w:spacing w:before="1"/>
      </w:pPr>
    </w:p>
    <w:p>
      <w:pPr>
        <w:pStyle w:val="BodyText"/>
        <w:tabs>
          <w:tab w:pos="9371" w:val="left" w:leader="dot"/>
        </w:tabs>
        <w:ind w:left="1440" w:right="266" w:hanging="1140"/>
      </w:pPr>
      <w:r>
        <w:rPr/>
        <w:t>Figure 4.6: Serum Testosterone hormone level in adult male wistar rats treated with methanol</w:t>
      </w:r>
      <w:r>
        <w:rPr>
          <w:spacing w:val="1"/>
        </w:rPr>
        <w:t> </w:t>
      </w:r>
      <w:r>
        <w:rPr/>
        <w:t>root</w:t>
      </w:r>
      <w:r>
        <w:rPr>
          <w:spacing w:val="-1"/>
        </w:rPr>
        <w:t> </w:t>
      </w:r>
      <w:r>
        <w:rPr/>
        <w:t>bark</w:t>
      </w:r>
      <w:r>
        <w:rPr>
          <w:spacing w:val="-1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Securinega</w:t>
      </w:r>
      <w:r>
        <w:rPr>
          <w:i/>
          <w:spacing w:val="-1"/>
        </w:rPr>
        <w:t> </w:t>
      </w:r>
      <w:r>
        <w:rPr>
          <w:i/>
        </w:rPr>
        <w:t>Virosa</w:t>
      </w:r>
      <w:r>
        <w:rPr>
          <w:i/>
          <w:spacing w:val="-1"/>
        </w:rPr>
        <w:t> </w:t>
      </w:r>
      <w:r>
        <w:rPr/>
        <w:t>(SV)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21</w:t>
      </w:r>
      <w:r>
        <w:rPr>
          <w:spacing w:val="-1"/>
        </w:rPr>
        <w:t> </w:t>
      </w:r>
      <w:r>
        <w:rPr/>
        <w:t>days…</w:t>
        <w:tab/>
      </w:r>
      <w:r>
        <w:rPr>
          <w:spacing w:val="-2"/>
        </w:rPr>
        <w:t>54</w:t>
      </w:r>
    </w:p>
    <w:p>
      <w:pPr>
        <w:pStyle w:val="BodyText"/>
      </w:pPr>
    </w:p>
    <w:p>
      <w:pPr>
        <w:pStyle w:val="BodyText"/>
        <w:tabs>
          <w:tab w:pos="9364" w:val="left" w:leader="dot"/>
        </w:tabs>
        <w:ind w:left="1440" w:right="273" w:hanging="1140"/>
      </w:pPr>
      <w:r>
        <w:rPr/>
        <w:t>Figure 4.7: Serum Luteinizing hormone (LH) level in adult male wistar rats treated with</w:t>
      </w:r>
      <w:r>
        <w:rPr>
          <w:spacing w:val="1"/>
        </w:rPr>
        <w:t> </w:t>
      </w:r>
      <w:r>
        <w:rPr/>
        <w:t>methanol</w:t>
      </w:r>
      <w:r>
        <w:rPr>
          <w:spacing w:val="-1"/>
        </w:rPr>
        <w:t> </w:t>
      </w:r>
      <w:r>
        <w:rPr/>
        <w:t>root</w:t>
      </w:r>
      <w:r>
        <w:rPr>
          <w:spacing w:val="-1"/>
        </w:rPr>
        <w:t> </w:t>
      </w:r>
      <w:r>
        <w:rPr/>
        <w:t>bark</w:t>
      </w:r>
      <w:r>
        <w:rPr>
          <w:spacing w:val="-1"/>
        </w:rPr>
        <w:t> </w:t>
      </w:r>
      <w:r>
        <w:rPr/>
        <w:t>extract of</w:t>
      </w:r>
      <w:r>
        <w:rPr>
          <w:spacing w:val="-1"/>
        </w:rPr>
        <w:t> </w:t>
      </w:r>
      <w:r>
        <w:rPr>
          <w:i/>
        </w:rPr>
        <w:t>Securinega</w:t>
      </w:r>
      <w:r>
        <w:rPr>
          <w:i/>
          <w:spacing w:val="-1"/>
        </w:rPr>
        <w:t> </w:t>
      </w:r>
      <w:r>
        <w:rPr>
          <w:i/>
        </w:rPr>
        <w:t>Virosa</w:t>
      </w:r>
      <w:r>
        <w:rPr>
          <w:i/>
          <w:spacing w:val="1"/>
        </w:rPr>
        <w:t> </w:t>
      </w:r>
      <w:r>
        <w:rPr/>
        <w:t>(SV)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21</w:t>
      </w:r>
      <w:r>
        <w:rPr>
          <w:spacing w:val="59"/>
        </w:rPr>
        <w:t> </w:t>
      </w:r>
      <w:r>
        <w:rPr/>
        <w:t>days</w:t>
        <w:tab/>
      </w:r>
      <w:r>
        <w:rPr>
          <w:spacing w:val="-2"/>
        </w:rPr>
        <w:t>56</w:t>
      </w:r>
    </w:p>
    <w:p>
      <w:pPr>
        <w:pStyle w:val="BodyText"/>
      </w:pPr>
    </w:p>
    <w:p>
      <w:pPr>
        <w:pStyle w:val="BodyText"/>
        <w:tabs>
          <w:tab w:pos="9364" w:val="left" w:leader="dot"/>
        </w:tabs>
        <w:ind w:left="1440" w:right="266" w:hanging="1140"/>
      </w:pPr>
      <w:r>
        <w:rPr/>
        <w:t>Figure 4.8 Serum Follicle Stimulating hormone (FSH) level in adult male wistar rats treated with</w:t>
      </w:r>
      <w:r>
        <w:rPr>
          <w:spacing w:val="-58"/>
        </w:rPr>
        <w:t> </w:t>
      </w:r>
      <w:r>
        <w:rPr/>
        <w:t>methanol</w:t>
      </w:r>
      <w:r>
        <w:rPr>
          <w:spacing w:val="-1"/>
        </w:rPr>
        <w:t> </w:t>
      </w:r>
      <w:r>
        <w:rPr/>
        <w:t>root</w:t>
      </w:r>
      <w:r>
        <w:rPr>
          <w:spacing w:val="-1"/>
        </w:rPr>
        <w:t> </w:t>
      </w:r>
      <w:r>
        <w:rPr/>
        <w:t>bark extract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Securinega</w:t>
      </w:r>
      <w:r>
        <w:rPr>
          <w:i/>
          <w:spacing w:val="-1"/>
        </w:rPr>
        <w:t> </w:t>
      </w:r>
      <w:r>
        <w:rPr>
          <w:i/>
        </w:rPr>
        <w:t>Virosa </w:t>
      </w:r>
      <w:r>
        <w:rPr/>
        <w:t>(SV)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21 days</w:t>
        <w:tab/>
        <w:t>58</w:t>
      </w:r>
    </w:p>
    <w:p>
      <w:pPr>
        <w:pStyle w:val="BodyText"/>
      </w:pPr>
    </w:p>
    <w:p>
      <w:pPr>
        <w:pStyle w:val="BodyText"/>
        <w:ind w:left="300"/>
      </w:pPr>
      <w:r>
        <w:rPr/>
        <w:t>Figure</w:t>
      </w:r>
      <w:r>
        <w:rPr>
          <w:spacing w:val="-3"/>
        </w:rPr>
        <w:t> </w:t>
      </w:r>
      <w:r>
        <w:rPr/>
        <w:t>4.9</w:t>
      </w:r>
      <w:r>
        <w:rPr>
          <w:spacing w:val="-1"/>
        </w:rPr>
        <w:t> </w:t>
      </w:r>
      <w:r>
        <w:rPr/>
        <w:t>Sperm Motility</w:t>
      </w:r>
      <w:r>
        <w:rPr>
          <w:spacing w:val="-4"/>
        </w:rPr>
        <w:t> </w:t>
      </w:r>
      <w:r>
        <w:rPr/>
        <w:t>in Adult</w:t>
      </w:r>
      <w:r>
        <w:rPr>
          <w:spacing w:val="-1"/>
        </w:rPr>
        <w:t> </w:t>
      </w:r>
      <w:r>
        <w:rPr/>
        <w:t>Male</w:t>
      </w:r>
      <w:r>
        <w:rPr>
          <w:spacing w:val="-2"/>
        </w:rPr>
        <w:t> </w:t>
      </w:r>
      <w:r>
        <w:rPr/>
        <w:t>Wistar</w:t>
      </w:r>
      <w:r>
        <w:rPr>
          <w:spacing w:val="-1"/>
        </w:rPr>
        <w:t> </w:t>
      </w:r>
      <w:r>
        <w:rPr/>
        <w:t>Rats treated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methanol</w:t>
      </w:r>
      <w:r>
        <w:rPr>
          <w:spacing w:val="2"/>
        </w:rPr>
        <w:t> </w:t>
      </w:r>
      <w:r>
        <w:rPr/>
        <w:t>root</w:t>
      </w:r>
      <w:r>
        <w:rPr>
          <w:spacing w:val="-1"/>
        </w:rPr>
        <w:t> </w:t>
      </w:r>
      <w:r>
        <w:rPr/>
        <w:t>bark extract</w:t>
      </w:r>
      <w:r>
        <w:rPr>
          <w:spacing w:val="-1"/>
        </w:rPr>
        <w:t> </w:t>
      </w:r>
      <w:r>
        <w:rPr/>
        <w:t>of</w:t>
      </w:r>
    </w:p>
    <w:p>
      <w:pPr>
        <w:tabs>
          <w:tab w:pos="9388" w:val="left" w:leader="dot"/>
        </w:tabs>
        <w:spacing w:before="0"/>
        <w:ind w:left="1380" w:right="0" w:firstLine="0"/>
        <w:jc w:val="left"/>
        <w:rPr>
          <w:sz w:val="24"/>
        </w:rPr>
      </w:pPr>
      <w:r>
        <w:rPr>
          <w:i/>
          <w:sz w:val="24"/>
        </w:rPr>
        <w:t>Securinega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Virosa</w:t>
      </w:r>
      <w:r>
        <w:rPr>
          <w:i/>
          <w:spacing w:val="1"/>
          <w:sz w:val="24"/>
        </w:rPr>
        <w:t> </w:t>
      </w:r>
      <w:r>
        <w:rPr>
          <w:sz w:val="24"/>
        </w:rPr>
        <w:t>(SV)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21 days</w:t>
        <w:tab/>
        <w:t>60</w:t>
      </w:r>
    </w:p>
    <w:p>
      <w:pPr>
        <w:pStyle w:val="BodyText"/>
      </w:pPr>
    </w:p>
    <w:p>
      <w:pPr>
        <w:pStyle w:val="BodyText"/>
        <w:spacing w:before="1"/>
        <w:ind w:left="300"/>
      </w:pPr>
      <w:r>
        <w:rPr/>
        <w:t>Figure</w:t>
      </w:r>
      <w:r>
        <w:rPr>
          <w:spacing w:val="-3"/>
        </w:rPr>
        <w:t> </w:t>
      </w:r>
      <w:r>
        <w:rPr/>
        <w:t>4.9</w:t>
      </w:r>
      <w:r>
        <w:rPr>
          <w:spacing w:val="-1"/>
        </w:rPr>
        <w:t> </w:t>
      </w:r>
      <w:r>
        <w:rPr/>
        <w:t>Sperm Count in Adult</w:t>
      </w:r>
      <w:r>
        <w:rPr>
          <w:spacing w:val="-1"/>
        </w:rPr>
        <w:t> </w:t>
      </w:r>
      <w:r>
        <w:rPr/>
        <w:t>Male Wistar</w:t>
      </w:r>
      <w:r>
        <w:rPr>
          <w:spacing w:val="-1"/>
        </w:rPr>
        <w:t> </w:t>
      </w:r>
      <w:r>
        <w:rPr/>
        <w:t>Rats</w:t>
      </w:r>
      <w:r>
        <w:rPr>
          <w:spacing w:val="-1"/>
        </w:rPr>
        <w:t> </w:t>
      </w:r>
      <w:r>
        <w:rPr/>
        <w:t>treated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methanol root</w:t>
      </w:r>
      <w:r>
        <w:rPr>
          <w:spacing w:val="-1"/>
        </w:rPr>
        <w:t> </w:t>
      </w:r>
      <w:r>
        <w:rPr/>
        <w:t>bark extract</w:t>
      </w:r>
      <w:r>
        <w:rPr>
          <w:spacing w:val="-1"/>
        </w:rPr>
        <w:t> </w:t>
      </w:r>
      <w:r>
        <w:rPr/>
        <w:t>of</w:t>
      </w:r>
    </w:p>
    <w:p>
      <w:pPr>
        <w:tabs>
          <w:tab w:pos="9267" w:val="left" w:leader="dot"/>
        </w:tabs>
        <w:spacing w:before="0"/>
        <w:ind w:left="1320" w:right="0" w:firstLine="0"/>
        <w:jc w:val="left"/>
        <w:rPr>
          <w:sz w:val="24"/>
        </w:rPr>
      </w:pPr>
      <w:r>
        <w:rPr>
          <w:i/>
          <w:sz w:val="24"/>
        </w:rPr>
        <w:t>Securinega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Virosa</w:t>
      </w:r>
      <w:r>
        <w:rPr>
          <w:i/>
          <w:spacing w:val="1"/>
          <w:sz w:val="24"/>
        </w:rPr>
        <w:t> </w:t>
      </w:r>
      <w:r>
        <w:rPr>
          <w:sz w:val="24"/>
        </w:rPr>
        <w:t>(SV)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21 days</w:t>
        <w:tab/>
        <w:t>62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9407" w:val="left" w:leader="dot"/>
        </w:tabs>
        <w:ind w:left="1260" w:right="230" w:hanging="960"/>
      </w:pPr>
      <w:r>
        <w:rPr/>
        <w:t>Figure 4.9 Sperm Morphology in Adult Male Wistar Rats treated with methanol root bark extract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>
          <w:i/>
        </w:rPr>
        <w:t>Securinega Virosa</w:t>
      </w:r>
      <w:r>
        <w:rPr>
          <w:i/>
          <w:spacing w:val="1"/>
        </w:rPr>
        <w:t> </w:t>
      </w:r>
      <w:r>
        <w:rPr/>
        <w:t>(SV)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21</w:t>
      </w:r>
      <w:r>
        <w:rPr>
          <w:spacing w:val="-1"/>
        </w:rPr>
        <w:t> </w:t>
      </w:r>
      <w:r>
        <w:rPr/>
        <w:t>days</w:t>
        <w:tab/>
      </w:r>
      <w:r>
        <w:rPr>
          <w:spacing w:val="-3"/>
        </w:rPr>
        <w:t>64</w:t>
      </w:r>
    </w:p>
    <w:p>
      <w:pPr>
        <w:pStyle w:val="BodyText"/>
      </w:pPr>
    </w:p>
    <w:p>
      <w:pPr>
        <w:pStyle w:val="BodyText"/>
        <w:ind w:left="300"/>
      </w:pPr>
      <w:r>
        <w:rPr/>
        <w:t>Figure</w:t>
      </w:r>
      <w:r>
        <w:rPr>
          <w:spacing w:val="-3"/>
        </w:rPr>
        <w:t> </w:t>
      </w:r>
      <w:r>
        <w:rPr/>
        <w:t>4.9 Sperm</w:t>
      </w:r>
      <w:r>
        <w:rPr>
          <w:spacing w:val="-1"/>
        </w:rPr>
        <w:t> </w:t>
      </w:r>
      <w:r>
        <w:rPr/>
        <w:t>Viability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Adult Male</w:t>
      </w:r>
      <w:r>
        <w:rPr>
          <w:spacing w:val="-2"/>
        </w:rPr>
        <w:t> </w:t>
      </w:r>
      <w:r>
        <w:rPr/>
        <w:t>Wistar</w:t>
      </w:r>
      <w:r>
        <w:rPr>
          <w:spacing w:val="-1"/>
        </w:rPr>
        <w:t> </w:t>
      </w:r>
      <w:r>
        <w:rPr/>
        <w:t>Rats treated</w:t>
      </w:r>
      <w:r>
        <w:rPr>
          <w:spacing w:val="-2"/>
        </w:rPr>
        <w:t> </w:t>
      </w:r>
      <w:r>
        <w:rPr/>
        <w:t>with methanol root</w:t>
      </w:r>
      <w:r>
        <w:rPr>
          <w:spacing w:val="-1"/>
        </w:rPr>
        <w:t> </w:t>
      </w:r>
      <w:r>
        <w:rPr/>
        <w:t>bark extract</w:t>
      </w:r>
      <w:r>
        <w:rPr>
          <w:spacing w:val="-1"/>
        </w:rPr>
        <w:t> </w:t>
      </w:r>
      <w:r>
        <w:rPr/>
        <w:t>of</w:t>
      </w:r>
    </w:p>
    <w:p>
      <w:pPr>
        <w:tabs>
          <w:tab w:pos="9388" w:val="left" w:leader="dot"/>
        </w:tabs>
        <w:spacing w:before="0"/>
        <w:ind w:left="1260" w:right="0" w:firstLine="0"/>
        <w:jc w:val="left"/>
        <w:rPr>
          <w:sz w:val="24"/>
        </w:rPr>
      </w:pPr>
      <w:r>
        <w:rPr>
          <w:i/>
          <w:sz w:val="24"/>
        </w:rPr>
        <w:t>Securinega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Virosa</w:t>
      </w:r>
      <w:r>
        <w:rPr>
          <w:i/>
          <w:spacing w:val="1"/>
          <w:sz w:val="24"/>
        </w:rPr>
        <w:t> </w:t>
      </w:r>
      <w:r>
        <w:rPr>
          <w:sz w:val="24"/>
        </w:rPr>
        <w:t>(SV)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21 days</w:t>
        <w:tab/>
        <w:t>66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5" w:top="1500" w:bottom="1200" w:left="1140" w:right="1220"/>
        </w:sectPr>
      </w:pPr>
    </w:p>
    <w:p>
      <w:pPr>
        <w:pStyle w:val="Heading2"/>
        <w:ind w:left="369" w:right="290"/>
        <w:jc w:val="center"/>
      </w:pPr>
      <w:bookmarkStart w:name="_TOC_250054" w:id="6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6"/>
      <w:r>
        <w:rPr/>
        <w:t>TABLES</w:t>
      </w:r>
    </w:p>
    <w:p>
      <w:pPr>
        <w:pStyle w:val="BodyText"/>
        <w:tabs>
          <w:tab w:pos="9188" w:val="left" w:leader="dot"/>
        </w:tabs>
        <w:spacing w:line="276" w:lineRule="auto" w:before="238"/>
        <w:ind w:left="1740" w:right="386" w:hanging="1440"/>
      </w:pPr>
      <w:r>
        <w:rPr/>
        <w:t>Table 4.1: Phytochemical constituents present in the methanolic root bark extract of </w:t>
      </w:r>
      <w:r>
        <w:rPr>
          <w:i/>
        </w:rPr>
        <w:t>Securinega</w:t>
      </w:r>
      <w:r>
        <w:rPr>
          <w:i/>
          <w:spacing w:val="-57"/>
        </w:rPr>
        <w:t> </w:t>
      </w:r>
      <w:r>
        <w:rPr>
          <w:i/>
        </w:rPr>
        <w:t>virosa…</w:t>
      </w:r>
      <w:r>
        <w:rPr>
          <w:i/>
        </w:rPr>
        <w:tab/>
      </w:r>
      <w:r>
        <w:rPr/>
        <w:t>45</w:t>
      </w:r>
    </w:p>
    <w:p>
      <w:pPr>
        <w:pStyle w:val="BodyText"/>
        <w:spacing w:before="198"/>
        <w:ind w:left="300"/>
        <w:rPr>
          <w:i/>
        </w:rPr>
      </w:pPr>
      <w:r>
        <w:rPr/>
        <w:t>Table</w:t>
      </w:r>
      <w:r>
        <w:rPr>
          <w:spacing w:val="-1"/>
        </w:rPr>
        <w:t> </w:t>
      </w:r>
      <w:r>
        <w:rPr/>
        <w:t>4.2:</w:t>
      </w:r>
      <w:r>
        <w:rPr>
          <w:spacing w:val="-1"/>
        </w:rPr>
        <w:t> </w:t>
      </w:r>
      <w:r>
        <w:rPr/>
        <w:t>Median</w:t>
      </w:r>
      <w:r>
        <w:rPr>
          <w:spacing w:val="-1"/>
        </w:rPr>
        <w:t> </w:t>
      </w:r>
      <w:r>
        <w:rPr/>
        <w:t>lethal</w:t>
      </w:r>
      <w:r>
        <w:rPr>
          <w:spacing w:val="2"/>
        </w:rPr>
        <w:t> </w:t>
      </w:r>
      <w:r>
        <w:rPr/>
        <w:t>dose</w:t>
      </w:r>
      <w:r>
        <w:rPr>
          <w:spacing w:val="-2"/>
        </w:rPr>
        <w:t> </w:t>
      </w:r>
      <w:r>
        <w:rPr/>
        <w:t>(LD</w:t>
      </w:r>
      <w:r>
        <w:rPr>
          <w:vertAlign w:val="subscript"/>
        </w:rPr>
        <w:t>50</w:t>
      </w:r>
      <w:r>
        <w:rPr>
          <w:vertAlign w:val="baseline"/>
        </w:rPr>
        <w:t>)</w:t>
      </w:r>
      <w:r>
        <w:rPr>
          <w:spacing w:val="-1"/>
          <w:vertAlign w:val="baseline"/>
        </w:rPr>
        <w:t> </w:t>
      </w:r>
      <w:r>
        <w:rPr>
          <w:vertAlign w:val="baseline"/>
        </w:rPr>
        <w:t>value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methanolic</w:t>
      </w:r>
      <w:r>
        <w:rPr>
          <w:spacing w:val="-2"/>
          <w:vertAlign w:val="baseline"/>
        </w:rPr>
        <w:t> </w:t>
      </w:r>
      <w:r>
        <w:rPr>
          <w:vertAlign w:val="baseline"/>
        </w:rPr>
        <w:t>root</w:t>
      </w:r>
      <w:r>
        <w:rPr>
          <w:spacing w:val="-1"/>
          <w:vertAlign w:val="baseline"/>
        </w:rPr>
        <w:t> </w:t>
      </w:r>
      <w:r>
        <w:rPr>
          <w:vertAlign w:val="baseline"/>
        </w:rPr>
        <w:t>bark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 of </w:t>
      </w:r>
      <w:r>
        <w:rPr>
          <w:i/>
          <w:vertAlign w:val="baseline"/>
        </w:rPr>
        <w:t>Securinega</w:t>
      </w:r>
    </w:p>
    <w:p>
      <w:pPr>
        <w:tabs>
          <w:tab w:pos="9255" w:val="left" w:leader="dot"/>
        </w:tabs>
        <w:spacing w:before="43"/>
        <w:ind w:left="1740" w:right="0" w:firstLine="0"/>
        <w:jc w:val="left"/>
        <w:rPr>
          <w:sz w:val="24"/>
        </w:rPr>
      </w:pPr>
      <w:r>
        <w:rPr>
          <w:i/>
          <w:sz w:val="24"/>
        </w:rPr>
        <w:t>virosa…</w:t>
      </w:r>
      <w:r>
        <w:rPr>
          <w:i/>
          <w:sz w:val="24"/>
        </w:rPr>
        <w:tab/>
      </w:r>
      <w:r>
        <w:rPr>
          <w:i/>
          <w:sz w:val="24"/>
        </w:rPr>
        <w:t>4</w:t>
      </w:r>
      <w:r>
        <w:rPr>
          <w:sz w:val="24"/>
        </w:rPr>
        <w:t>6</w:t>
      </w:r>
    </w:p>
    <w:p>
      <w:pPr>
        <w:pStyle w:val="BodyText"/>
        <w:tabs>
          <w:tab w:pos="9380" w:val="left" w:leader="dot"/>
        </w:tabs>
        <w:spacing w:line="276" w:lineRule="auto" w:before="240"/>
        <w:ind w:left="1740" w:right="257" w:hanging="1440"/>
      </w:pPr>
      <w:r>
        <w:rPr/>
        <w:t>Table 4.3: Effect of methanolic root bark extract of </w:t>
      </w:r>
      <w:r>
        <w:rPr>
          <w:i/>
        </w:rPr>
        <w:t>Securinega virosa </w:t>
      </w:r>
      <w:r>
        <w:rPr/>
        <w:t>(SV) on mating behaviour</w:t>
      </w:r>
      <w:r>
        <w:rPr>
          <w:spacing w:val="-57"/>
        </w:rPr>
        <w:t> </w:t>
      </w:r>
      <w:r>
        <w:rPr/>
        <w:t>of adult male wistar rats treated with methanol root bark extract of </w:t>
      </w:r>
      <w:r>
        <w:rPr>
          <w:i/>
        </w:rPr>
        <w:t>Securinega</w:t>
      </w:r>
      <w:r>
        <w:rPr>
          <w:i/>
          <w:spacing w:val="1"/>
        </w:rPr>
        <w:t> </w:t>
      </w:r>
      <w:r>
        <w:rPr>
          <w:i/>
        </w:rPr>
        <w:t>Virosa               </w:t>
      </w:r>
      <w:r>
        <w:rPr/>
        <w:t>(SV)               for              </w:t>
      </w:r>
      <w:r>
        <w:rPr>
          <w:spacing w:val="1"/>
        </w:rPr>
        <w:t> </w:t>
      </w:r>
      <w:r>
        <w:rPr/>
        <w:t>twenty              one               (21)</w:t>
      </w:r>
      <w:r>
        <w:rPr>
          <w:spacing w:val="1"/>
        </w:rPr>
        <w:t> </w:t>
      </w:r>
      <w:r>
        <w:rPr/>
        <w:t>days…</w:t>
        <w:tab/>
      </w:r>
      <w:r>
        <w:rPr>
          <w:spacing w:val="-3"/>
        </w:rPr>
        <w:t>48</w:t>
      </w:r>
    </w:p>
    <w:p>
      <w:pPr>
        <w:pStyle w:val="BodyText"/>
        <w:tabs>
          <w:tab w:pos="9381" w:val="left" w:leader="dot"/>
        </w:tabs>
        <w:spacing w:line="276" w:lineRule="auto" w:before="200"/>
        <w:ind w:left="1740" w:right="256" w:hanging="1440"/>
      </w:pPr>
      <w:r>
        <w:rPr/>
        <w:t>Table 4.4: Effect of methanolic root bark extract of </w:t>
      </w:r>
      <w:r>
        <w:rPr>
          <w:i/>
        </w:rPr>
        <w:t>Securinega virosa </w:t>
      </w:r>
      <w:r>
        <w:rPr/>
        <w:t>(SV) on computed sexual</w:t>
      </w:r>
      <w:r>
        <w:rPr>
          <w:spacing w:val="1"/>
        </w:rPr>
        <w:t> </w:t>
      </w:r>
      <w:r>
        <w:rPr/>
        <w:t>behaviour of adult male wistar rats treated with methanol root bark extract of</w:t>
      </w:r>
      <w:r>
        <w:rPr>
          <w:spacing w:val="1"/>
        </w:rPr>
        <w:t> </w:t>
      </w:r>
      <w:r>
        <w:rPr>
          <w:i/>
        </w:rPr>
        <w:t>Securinega          Virosa          </w:t>
      </w:r>
      <w:r>
        <w:rPr/>
        <w:t>(SV)          for          twenty          one          (21)</w:t>
      </w:r>
      <w:r>
        <w:rPr>
          <w:spacing w:val="1"/>
        </w:rPr>
        <w:t> </w:t>
      </w:r>
      <w:r>
        <w:rPr/>
        <w:t>days</w:t>
        <w:tab/>
      </w:r>
      <w:r>
        <w:rPr>
          <w:spacing w:val="-2"/>
        </w:rPr>
        <w:t>50</w:t>
      </w:r>
    </w:p>
    <w:p>
      <w:pPr>
        <w:pStyle w:val="BodyText"/>
        <w:spacing w:line="276" w:lineRule="auto" w:before="202"/>
        <w:ind w:left="1740" w:right="891" w:hanging="1440"/>
      </w:pPr>
      <w:r>
        <w:rPr/>
        <w:t>Table</w:t>
      </w:r>
      <w:r>
        <w:rPr>
          <w:spacing w:val="-1"/>
        </w:rPr>
        <w:t> </w:t>
      </w:r>
      <w:r>
        <w:rPr/>
        <w:t>4.5: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methanolic</w:t>
      </w:r>
      <w:r>
        <w:rPr>
          <w:spacing w:val="-2"/>
        </w:rPr>
        <w:t> </w:t>
      </w:r>
      <w:r>
        <w:rPr/>
        <w:t>root</w:t>
      </w:r>
      <w:r>
        <w:rPr>
          <w:spacing w:val="-1"/>
        </w:rPr>
        <w:t> </w:t>
      </w:r>
      <w:r>
        <w:rPr/>
        <w:t>bark</w:t>
      </w:r>
      <w:r>
        <w:rPr>
          <w:spacing w:val="1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of </w:t>
      </w:r>
      <w:r>
        <w:rPr>
          <w:i/>
        </w:rPr>
        <w:t>Securinega</w:t>
      </w:r>
      <w:r>
        <w:rPr>
          <w:i/>
          <w:spacing w:val="-1"/>
        </w:rPr>
        <w:t> </w:t>
      </w:r>
      <w:r>
        <w:rPr>
          <w:i/>
        </w:rPr>
        <w:t>Virosa</w:t>
      </w:r>
      <w:r>
        <w:rPr>
          <w:i/>
          <w:spacing w:val="-1"/>
        </w:rPr>
        <w:t> </w:t>
      </w:r>
      <w:r>
        <w:rPr/>
        <w:t>(SV) on orientation</w:t>
      </w:r>
      <w:r>
        <w:rPr>
          <w:spacing w:val="-57"/>
        </w:rPr>
        <w:t> </w:t>
      </w:r>
      <w:r>
        <w:rPr/>
        <w:t>activity of adult male wistar rats treated with methanol root bark extract of</w:t>
      </w:r>
      <w:r>
        <w:rPr>
          <w:spacing w:val="1"/>
        </w:rPr>
        <w:t> </w:t>
      </w:r>
      <w:r>
        <w:rPr>
          <w:i/>
        </w:rPr>
        <w:t>Securinega</w:t>
      </w:r>
      <w:r>
        <w:rPr>
          <w:i/>
          <w:spacing w:val="-1"/>
        </w:rPr>
        <w:t> </w:t>
      </w:r>
      <w:r>
        <w:rPr>
          <w:i/>
        </w:rPr>
        <w:t>Virosa</w:t>
      </w:r>
      <w:r>
        <w:rPr>
          <w:i/>
          <w:spacing w:val="1"/>
        </w:rPr>
        <w:t> </w:t>
      </w:r>
      <w:r>
        <w:rPr/>
        <w:t>(SV)</w:t>
      </w:r>
      <w:r>
        <w:rPr>
          <w:spacing w:val="-1"/>
        </w:rPr>
        <w:t> </w:t>
      </w:r>
      <w:r>
        <w:rPr/>
        <w:t>for twenty</w:t>
      </w:r>
      <w:r>
        <w:rPr>
          <w:spacing w:val="-3"/>
        </w:rPr>
        <w:t> </w:t>
      </w:r>
      <w:r>
        <w:rPr/>
        <w:t>one</w:t>
      </w:r>
      <w:r>
        <w:rPr>
          <w:spacing w:val="-1"/>
        </w:rPr>
        <w:t> </w:t>
      </w:r>
      <w:r>
        <w:rPr/>
        <w:t>(21) days</w:t>
      </w:r>
    </w:p>
    <w:p>
      <w:pPr>
        <w:pStyle w:val="BodyText"/>
        <w:spacing w:line="274" w:lineRule="exact"/>
        <w:ind w:left="1740"/>
      </w:pPr>
      <w:r>
        <w:rPr/>
        <w:t>………….………………..…………………………………………….………....52</w:t>
      </w:r>
    </w:p>
    <w:p>
      <w:pPr>
        <w:pStyle w:val="BodyText"/>
        <w:tabs>
          <w:tab w:pos="9261" w:val="left" w:leader="dot"/>
        </w:tabs>
        <w:spacing w:line="276" w:lineRule="auto" w:before="242"/>
        <w:ind w:left="1740" w:right="376" w:hanging="1440"/>
      </w:pPr>
      <w:r>
        <w:rPr/>
        <w:t>Table4.6: Results of Vital organ weight of adult male wistar rats treated with methanolic root</w:t>
      </w:r>
      <w:r>
        <w:rPr>
          <w:spacing w:val="1"/>
        </w:rPr>
        <w:t> </w:t>
      </w:r>
      <w:r>
        <w:rPr/>
        <w:t>bark    </w:t>
      </w:r>
      <w:r>
        <w:rPr>
          <w:spacing w:val="6"/>
        </w:rPr>
        <w:t> </w:t>
      </w:r>
      <w:r>
        <w:rPr/>
        <w:t>extract    </w:t>
      </w:r>
      <w:r>
        <w:rPr>
          <w:spacing w:val="6"/>
        </w:rPr>
        <w:t> </w:t>
      </w:r>
      <w:r>
        <w:rPr/>
        <w:t>of    </w:t>
      </w:r>
      <w:r>
        <w:rPr>
          <w:spacing w:val="7"/>
        </w:rPr>
        <w:t> </w:t>
      </w:r>
      <w:r>
        <w:rPr>
          <w:i/>
        </w:rPr>
        <w:t>Securinega    </w:t>
      </w:r>
      <w:r>
        <w:rPr>
          <w:i/>
          <w:spacing w:val="6"/>
        </w:rPr>
        <w:t> </w:t>
      </w:r>
      <w:r>
        <w:rPr>
          <w:i/>
        </w:rPr>
        <w:t>virosa    </w:t>
      </w:r>
      <w:r>
        <w:rPr>
          <w:i/>
          <w:spacing w:val="7"/>
        </w:rPr>
        <w:t> </w:t>
      </w:r>
      <w:r>
        <w:rPr/>
        <w:t>for    </w:t>
      </w:r>
      <w:r>
        <w:rPr>
          <w:spacing w:val="4"/>
        </w:rPr>
        <w:t> </w:t>
      </w:r>
      <w:r>
        <w:rPr/>
        <w:t>twenty    </w:t>
      </w:r>
      <w:r>
        <w:rPr>
          <w:spacing w:val="2"/>
        </w:rPr>
        <w:t> </w:t>
      </w:r>
      <w:r>
        <w:rPr/>
        <w:t>one    </w:t>
      </w:r>
      <w:r>
        <w:rPr>
          <w:spacing w:val="7"/>
        </w:rPr>
        <w:t> </w:t>
      </w:r>
      <w:r>
        <w:rPr/>
        <w:t>(21)</w:t>
      </w:r>
      <w:r>
        <w:rPr>
          <w:spacing w:val="1"/>
        </w:rPr>
        <w:t> </w:t>
      </w:r>
      <w:r>
        <w:rPr/>
        <w:t>days…</w:t>
        <w:tab/>
      </w:r>
      <w:r>
        <w:rPr>
          <w:spacing w:val="-2"/>
        </w:rPr>
        <w:t>68</w:t>
      </w:r>
    </w:p>
    <w:p>
      <w:pPr>
        <w:pStyle w:val="BodyText"/>
        <w:tabs>
          <w:tab w:pos="9381" w:val="left" w:leader="dot"/>
        </w:tabs>
        <w:spacing w:line="276" w:lineRule="auto" w:before="200"/>
        <w:ind w:left="1740" w:right="256" w:hanging="1440"/>
      </w:pPr>
      <w:r>
        <w:rPr/>
        <w:t>Table 4.7: Effect of methanolic root bark extract of </w:t>
      </w:r>
      <w:r>
        <w:rPr>
          <w:i/>
        </w:rPr>
        <w:t>Securinega virosa </w:t>
      </w:r>
      <w:r>
        <w:rPr/>
        <w:t>(SV) on weight of</w:t>
      </w:r>
      <w:r>
        <w:rPr>
          <w:spacing w:val="1"/>
        </w:rPr>
        <w:t> </w:t>
      </w:r>
      <w:r>
        <w:rPr/>
        <w:t>Reproductive organs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adult</w:t>
      </w:r>
      <w:r>
        <w:rPr>
          <w:spacing w:val="60"/>
        </w:rPr>
        <w:t> </w:t>
      </w:r>
      <w:r>
        <w:rPr/>
        <w:t>male wistar</w:t>
      </w:r>
      <w:r>
        <w:rPr>
          <w:spacing w:val="60"/>
        </w:rPr>
        <w:t> </w:t>
      </w:r>
      <w:r>
        <w:rPr/>
        <w:t>rats</w:t>
      </w:r>
      <w:r>
        <w:rPr>
          <w:spacing w:val="60"/>
        </w:rPr>
        <w:t> </w:t>
      </w:r>
      <w:r>
        <w:rPr/>
        <w:t>treated</w:t>
      </w:r>
      <w:r>
        <w:rPr>
          <w:spacing w:val="60"/>
        </w:rPr>
        <w:t> </w:t>
      </w:r>
      <w:r>
        <w:rPr/>
        <w:t>for twenty one (21)</w:t>
      </w:r>
      <w:r>
        <w:rPr>
          <w:spacing w:val="1"/>
        </w:rPr>
        <w:t> </w:t>
      </w:r>
      <w:r>
        <w:rPr/>
        <w:t>days…</w:t>
        <w:tab/>
      </w:r>
      <w:r>
        <w:rPr>
          <w:spacing w:val="-2"/>
        </w:rPr>
        <w:t>70</w:t>
      </w:r>
    </w:p>
    <w:p>
      <w:pPr>
        <w:spacing w:after="0" w:line="276" w:lineRule="auto"/>
        <w:sectPr>
          <w:pgSz w:w="12240" w:h="15840"/>
          <w:pgMar w:header="0" w:footer="935" w:top="1360" w:bottom="1200" w:left="1140" w:right="1220"/>
        </w:sectPr>
      </w:pPr>
    </w:p>
    <w:p>
      <w:pPr>
        <w:pStyle w:val="Heading2"/>
        <w:ind w:left="369" w:right="290"/>
        <w:jc w:val="center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PLATES</w:t>
      </w:r>
    </w:p>
    <w:p>
      <w:pPr>
        <w:tabs>
          <w:tab w:pos="9122" w:val="left" w:leader="dot"/>
        </w:tabs>
        <w:spacing w:before="238"/>
        <w:ind w:left="41" w:right="0" w:firstLine="0"/>
        <w:jc w:val="center"/>
        <w:rPr>
          <w:sz w:val="24"/>
        </w:rPr>
      </w:pPr>
      <w:r>
        <w:rPr>
          <w:sz w:val="24"/>
        </w:rPr>
        <w:t>Plate</w:t>
      </w:r>
      <w:r>
        <w:rPr>
          <w:spacing w:val="-2"/>
          <w:sz w:val="24"/>
        </w:rPr>
        <w:t> </w:t>
      </w:r>
      <w:r>
        <w:rPr>
          <w:sz w:val="24"/>
        </w:rPr>
        <w:t>2.1 </w:t>
      </w:r>
      <w:r>
        <w:rPr>
          <w:i/>
          <w:sz w:val="24"/>
        </w:rPr>
        <w:t>Securinega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Virosa</w:t>
      </w:r>
      <w:r>
        <w:rPr>
          <w:i/>
          <w:spacing w:val="1"/>
          <w:sz w:val="24"/>
        </w:rPr>
        <w:t> </w:t>
      </w:r>
      <w:r>
        <w:rPr>
          <w:sz w:val="24"/>
        </w:rPr>
        <w:t>plant</w:t>
      </w:r>
      <w:r>
        <w:rPr>
          <w:spacing w:val="-1"/>
          <w:sz w:val="24"/>
        </w:rPr>
        <w:t> </w:t>
      </w:r>
      <w:r>
        <w:rPr>
          <w:sz w:val="24"/>
        </w:rPr>
        <w:t>showing</w:t>
      </w:r>
      <w:r>
        <w:rPr>
          <w:spacing w:val="-3"/>
          <w:sz w:val="24"/>
        </w:rPr>
        <w:t> </w:t>
      </w:r>
      <w:r>
        <w:rPr>
          <w:sz w:val="24"/>
        </w:rPr>
        <w:t>leaves</w:t>
      </w:r>
      <w:r>
        <w:rPr>
          <w:spacing w:val="1"/>
          <w:sz w:val="24"/>
        </w:rPr>
        <w:t> </w:t>
      </w:r>
      <w:r>
        <w:rPr>
          <w:sz w:val="24"/>
        </w:rPr>
        <w:t>and fruits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its natural</w:t>
      </w:r>
      <w:r>
        <w:rPr>
          <w:spacing w:val="-1"/>
          <w:sz w:val="24"/>
        </w:rPr>
        <w:t> </w:t>
      </w:r>
      <w:r>
        <w:rPr>
          <w:sz w:val="24"/>
        </w:rPr>
        <w:t>habitat…</w:t>
        <w:tab/>
        <w:t>26</w:t>
      </w:r>
    </w:p>
    <w:p>
      <w:pPr>
        <w:pStyle w:val="BodyText"/>
        <w:tabs>
          <w:tab w:pos="9419" w:val="left" w:leader="dot"/>
        </w:tabs>
        <w:spacing w:line="276" w:lineRule="auto" w:before="475"/>
        <w:ind w:left="1020" w:right="218" w:hanging="720"/>
        <w:jc w:val="both"/>
      </w:pPr>
      <w:r>
        <w:rPr/>
        <w:t>Plate I: Photomicrograph of testes of rats treated with normal saline showing spermatogenic cells</w:t>
      </w:r>
      <w:r>
        <w:rPr>
          <w:spacing w:val="-57"/>
        </w:rPr>
        <w:t> </w:t>
      </w:r>
      <w:r>
        <w:rPr/>
        <w:t>with</w:t>
      </w:r>
      <w:r>
        <w:rPr>
          <w:spacing w:val="-2"/>
        </w:rPr>
        <w:t> </w:t>
      </w:r>
      <w:r>
        <w:rPr/>
        <w:t>orderly</w:t>
      </w:r>
      <w:r>
        <w:rPr>
          <w:spacing w:val="-6"/>
        </w:rPr>
        <w:t> </w:t>
      </w:r>
      <w:r>
        <w:rPr/>
        <w:t>differentiation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mature</w:t>
      </w:r>
      <w:r>
        <w:rPr>
          <w:spacing w:val="-3"/>
        </w:rPr>
        <w:t> </w:t>
      </w:r>
      <w:r>
        <w:rPr/>
        <w:t>spermatozoa</w:t>
        <w:tab/>
      </w:r>
      <w:r>
        <w:rPr>
          <w:spacing w:val="-2"/>
        </w:rPr>
        <w:t>72</w:t>
      </w:r>
    </w:p>
    <w:p>
      <w:pPr>
        <w:pStyle w:val="BodyText"/>
        <w:tabs>
          <w:tab w:pos="9400" w:val="left" w:leader="dot"/>
        </w:tabs>
        <w:spacing w:line="276" w:lineRule="auto" w:before="201"/>
        <w:ind w:left="1020" w:right="237" w:hanging="720"/>
        <w:jc w:val="both"/>
      </w:pPr>
      <w:r>
        <w:rPr/>
        <w:t>Plate II: Photomicrograph of testes of rats treated with 31.25 mg/kg </w:t>
      </w:r>
      <w:r>
        <w:rPr>
          <w:i/>
        </w:rPr>
        <w:t>S. virosa </w:t>
      </w:r>
      <w:r>
        <w:rPr/>
        <w:t>showing</w:t>
      </w:r>
      <w:r>
        <w:rPr>
          <w:spacing w:val="1"/>
        </w:rPr>
        <w:t> </w:t>
      </w:r>
      <w:r>
        <w:rPr/>
        <w:t>spermatogenic cells with</w:t>
      </w:r>
      <w:r>
        <w:rPr>
          <w:spacing w:val="-1"/>
        </w:rPr>
        <w:t> </w:t>
      </w:r>
      <w:r>
        <w:rPr/>
        <w:t>orderly</w:t>
      </w:r>
      <w:r>
        <w:rPr>
          <w:spacing w:val="-6"/>
        </w:rPr>
        <w:t> </w:t>
      </w:r>
      <w:r>
        <w:rPr/>
        <w:t>differentiation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mature</w:t>
      </w:r>
      <w:r>
        <w:rPr>
          <w:spacing w:val="-2"/>
        </w:rPr>
        <w:t> </w:t>
      </w:r>
      <w:r>
        <w:rPr/>
        <w:t>spermatozoa</w:t>
        <w:tab/>
      </w:r>
      <w:r>
        <w:rPr>
          <w:spacing w:val="-3"/>
        </w:rPr>
        <w:t>73</w:t>
      </w:r>
    </w:p>
    <w:p>
      <w:pPr>
        <w:pStyle w:val="BodyText"/>
        <w:tabs>
          <w:tab w:pos="2663" w:val="left" w:leader="none"/>
          <w:tab w:pos="3409" w:val="left" w:leader="none"/>
          <w:tab w:pos="4892" w:val="left" w:leader="none"/>
          <w:tab w:pos="5832" w:val="left" w:leader="none"/>
          <w:tab w:pos="6422" w:val="left" w:leader="none"/>
          <w:tab w:pos="7571" w:val="left" w:leader="none"/>
          <w:tab w:pos="9216" w:val="left" w:leader="none"/>
        </w:tabs>
        <w:spacing w:line="276" w:lineRule="auto" w:before="200"/>
        <w:ind w:left="1020" w:right="216" w:hanging="720"/>
        <w:jc w:val="right"/>
      </w:pPr>
      <w:r>
        <w:rPr/>
        <w:t>Plate</w:t>
      </w:r>
      <w:r>
        <w:rPr>
          <w:spacing w:val="19"/>
        </w:rPr>
        <w:t> </w:t>
      </w:r>
      <w:r>
        <w:rPr/>
        <w:t>III:</w:t>
      </w:r>
      <w:r>
        <w:rPr>
          <w:spacing w:val="18"/>
        </w:rPr>
        <w:t> </w:t>
      </w:r>
      <w:r>
        <w:rPr/>
        <w:t>Photomicrograph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testes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rats</w:t>
      </w:r>
      <w:r>
        <w:rPr>
          <w:spacing w:val="18"/>
        </w:rPr>
        <w:t> </w:t>
      </w:r>
      <w:r>
        <w:rPr/>
        <w:t>treated</w:t>
      </w:r>
      <w:r>
        <w:rPr>
          <w:spacing w:val="17"/>
        </w:rPr>
        <w:t> </w:t>
      </w:r>
      <w:r>
        <w:rPr/>
        <w:t>with</w:t>
      </w:r>
      <w:r>
        <w:rPr>
          <w:spacing w:val="18"/>
        </w:rPr>
        <w:t> </w:t>
      </w:r>
      <w:r>
        <w:rPr/>
        <w:t>62.50</w:t>
      </w:r>
      <w:r>
        <w:rPr>
          <w:spacing w:val="17"/>
        </w:rPr>
        <w:t> </w:t>
      </w:r>
      <w:r>
        <w:rPr/>
        <w:t>mg/kg</w:t>
      </w:r>
      <w:r>
        <w:rPr>
          <w:spacing w:val="20"/>
        </w:rPr>
        <w:t> </w:t>
      </w:r>
      <w:r>
        <w:rPr>
          <w:i/>
        </w:rPr>
        <w:t>S.</w:t>
      </w:r>
      <w:r>
        <w:rPr>
          <w:i/>
          <w:spacing w:val="17"/>
        </w:rPr>
        <w:t> </w:t>
      </w:r>
      <w:r>
        <w:rPr>
          <w:i/>
        </w:rPr>
        <w:t>virosa</w:t>
      </w:r>
      <w:r>
        <w:rPr>
          <w:i/>
          <w:spacing w:val="19"/>
        </w:rPr>
        <w:t> </w:t>
      </w:r>
      <w:r>
        <w:rPr/>
        <w:t>showing</w:t>
      </w:r>
      <w:r>
        <w:rPr>
          <w:spacing w:val="-57"/>
        </w:rPr>
        <w:t> </w:t>
      </w:r>
      <w:r>
        <w:rPr/>
        <w:t>spermatogenic</w:t>
        <w:tab/>
        <w:t>cells,</w:t>
        <w:tab/>
        <w:t>seminiferous</w:t>
        <w:tab/>
        <w:t>tubules</w:t>
        <w:tab/>
        <w:t>and</w:t>
        <w:tab/>
        <w:t>increased</w:t>
        <w:tab/>
        <w:t>spermatogenic</w:t>
        <w:tab/>
        <w:t>cells</w:t>
      </w:r>
    </w:p>
    <w:p>
      <w:pPr>
        <w:pStyle w:val="BodyText"/>
        <w:spacing w:line="275" w:lineRule="exact"/>
        <w:ind w:right="217"/>
        <w:jc w:val="right"/>
      </w:pPr>
      <w:r>
        <w:rPr/>
        <w:t>…………………………………………………………………………………………....74</w:t>
      </w:r>
    </w:p>
    <w:p>
      <w:pPr>
        <w:pStyle w:val="BodyText"/>
        <w:tabs>
          <w:tab w:pos="9373" w:val="left" w:leader="dot"/>
        </w:tabs>
        <w:spacing w:line="276" w:lineRule="auto" w:before="242"/>
        <w:ind w:left="1020" w:right="215" w:hanging="720"/>
        <w:jc w:val="both"/>
      </w:pPr>
      <w:r>
        <w:rPr/>
        <w:t>Plate</w:t>
      </w:r>
      <w:r>
        <w:rPr>
          <w:spacing w:val="1"/>
        </w:rPr>
        <w:t> </w:t>
      </w:r>
      <w:r>
        <w:rPr/>
        <w:t>IV:</w:t>
      </w:r>
      <w:r>
        <w:rPr>
          <w:spacing w:val="1"/>
        </w:rPr>
        <w:t> </w:t>
      </w:r>
      <w:r>
        <w:rPr/>
        <w:t>Photomicrograph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testes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125</w:t>
      </w:r>
      <w:r>
        <w:rPr>
          <w:spacing w:val="1"/>
        </w:rPr>
        <w:t> </w:t>
      </w:r>
      <w:r>
        <w:rPr/>
        <w:t>mg/kg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virosa</w:t>
      </w:r>
      <w:r>
        <w:rPr>
          <w:i/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spermatogenic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mature</w:t>
      </w:r>
      <w:r>
        <w:rPr>
          <w:spacing w:val="1"/>
        </w:rPr>
        <w:t> </w:t>
      </w:r>
      <w:r>
        <w:rPr/>
        <w:t>spermatozoa</w:t>
      </w:r>
      <w:r>
        <w:rPr>
          <w:spacing w:val="1"/>
        </w:rPr>
        <w:t> </w:t>
      </w:r>
      <w:r>
        <w:rPr/>
        <w:t>mature</w:t>
      </w:r>
      <w:r>
        <w:rPr>
          <w:spacing w:val="1"/>
        </w:rPr>
        <w:t> </w:t>
      </w:r>
      <w:r>
        <w:rPr/>
        <w:t>spermatozoa</w:t>
        <w:tab/>
        <w:t>75</w:t>
      </w:r>
    </w:p>
    <w:p>
      <w:pPr>
        <w:spacing w:after="0" w:line="276" w:lineRule="auto"/>
        <w:jc w:val="both"/>
        <w:sectPr>
          <w:pgSz w:w="12240" w:h="15840"/>
          <w:pgMar w:header="0" w:footer="935" w:top="1360" w:bottom="1200" w:left="1140" w:right="1220"/>
        </w:sectPr>
      </w:pPr>
    </w:p>
    <w:p>
      <w:pPr>
        <w:pStyle w:val="Heading2"/>
        <w:ind w:left="370" w:right="290"/>
        <w:jc w:val="center"/>
      </w:pPr>
      <w:bookmarkStart w:name="_TOC_250053" w:id="7"/>
      <w:bookmarkEnd w:id="7"/>
      <w:r>
        <w:rPr/>
        <w:t>ABBREVIATIONS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6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6"/>
        <w:gridCol w:w="5465"/>
      </w:tblGrid>
      <w:tr>
        <w:trPr>
          <w:trHeight w:val="408" w:hRule="atLeast"/>
        </w:trPr>
        <w:tc>
          <w:tcPr>
            <w:tcW w:w="1946" w:type="dxa"/>
          </w:tcPr>
          <w:p>
            <w:pPr>
              <w:pStyle w:val="TableParagraph"/>
              <w:spacing w:line="266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ANOVA</w:t>
            </w:r>
          </w:p>
        </w:tc>
        <w:tc>
          <w:tcPr>
            <w:tcW w:w="5465" w:type="dxa"/>
          </w:tcPr>
          <w:p>
            <w:pPr>
              <w:pStyle w:val="TableParagraph"/>
              <w:spacing w:line="266" w:lineRule="exact"/>
              <w:ind w:left="88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Analysis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Variance</w:t>
            </w:r>
          </w:p>
        </w:tc>
      </w:tr>
      <w:tr>
        <w:trPr>
          <w:trHeight w:val="552" w:hRule="atLeast"/>
        </w:trPr>
        <w:tc>
          <w:tcPr>
            <w:tcW w:w="1946" w:type="dxa"/>
          </w:tcPr>
          <w:p>
            <w:pPr>
              <w:pStyle w:val="TableParagraph"/>
              <w:spacing w:before="133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APA</w:t>
            </w:r>
          </w:p>
        </w:tc>
        <w:tc>
          <w:tcPr>
            <w:tcW w:w="5465" w:type="dxa"/>
          </w:tcPr>
          <w:p>
            <w:pPr>
              <w:pStyle w:val="TableParagraph"/>
              <w:spacing w:before="133"/>
              <w:ind w:left="88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American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Psychological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Association</w:t>
            </w:r>
          </w:p>
        </w:tc>
      </w:tr>
      <w:tr>
        <w:trPr>
          <w:trHeight w:val="551" w:hRule="atLeast"/>
        </w:trPr>
        <w:tc>
          <w:tcPr>
            <w:tcW w:w="1946" w:type="dxa"/>
          </w:tcPr>
          <w:p>
            <w:pPr>
              <w:pStyle w:val="TableParagraph"/>
              <w:spacing w:before="133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CC</w:t>
            </w:r>
          </w:p>
        </w:tc>
        <w:tc>
          <w:tcPr>
            <w:tcW w:w="5465" w:type="dxa"/>
          </w:tcPr>
          <w:p>
            <w:pPr>
              <w:pStyle w:val="TableParagraph"/>
              <w:spacing w:before="133"/>
              <w:ind w:left="88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Corpus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Carvenosa</w:t>
            </w:r>
          </w:p>
        </w:tc>
      </w:tr>
      <w:tr>
        <w:trPr>
          <w:trHeight w:val="552" w:hRule="atLeast"/>
        </w:trPr>
        <w:tc>
          <w:tcPr>
            <w:tcW w:w="1946" w:type="dxa"/>
          </w:tcPr>
          <w:p>
            <w:pPr>
              <w:pStyle w:val="TableParagraph"/>
              <w:spacing w:before="133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CNS</w:t>
            </w:r>
          </w:p>
        </w:tc>
        <w:tc>
          <w:tcPr>
            <w:tcW w:w="5465" w:type="dxa"/>
          </w:tcPr>
          <w:p>
            <w:pPr>
              <w:pStyle w:val="TableParagraph"/>
              <w:spacing w:before="133"/>
              <w:ind w:left="88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Central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Nervous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System</w:t>
            </w:r>
          </w:p>
        </w:tc>
      </w:tr>
      <w:tr>
        <w:trPr>
          <w:trHeight w:val="552" w:hRule="atLeast"/>
        </w:trPr>
        <w:tc>
          <w:tcPr>
            <w:tcW w:w="1946" w:type="dxa"/>
          </w:tcPr>
          <w:p>
            <w:pPr>
              <w:pStyle w:val="TableParagraph"/>
              <w:spacing w:before="133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CSBs</w:t>
            </w:r>
          </w:p>
        </w:tc>
        <w:tc>
          <w:tcPr>
            <w:tcW w:w="5465" w:type="dxa"/>
          </w:tcPr>
          <w:p>
            <w:pPr>
              <w:pStyle w:val="TableParagraph"/>
              <w:spacing w:before="133"/>
              <w:ind w:left="88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Compulsive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Sexual</w:t>
            </w:r>
            <w:r>
              <w:rPr>
                <w:rFonts w:ascii="Times New Roman"/>
                <w:spacing w:val="5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Behaviour</w:t>
            </w:r>
          </w:p>
        </w:tc>
      </w:tr>
      <w:tr>
        <w:trPr>
          <w:trHeight w:val="552" w:hRule="atLeast"/>
        </w:trPr>
        <w:tc>
          <w:tcPr>
            <w:tcW w:w="1946" w:type="dxa"/>
          </w:tcPr>
          <w:p>
            <w:pPr>
              <w:pStyle w:val="TableParagraph"/>
              <w:spacing w:before="133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ED</w:t>
            </w:r>
          </w:p>
        </w:tc>
        <w:tc>
          <w:tcPr>
            <w:tcW w:w="5465" w:type="dxa"/>
          </w:tcPr>
          <w:p>
            <w:pPr>
              <w:pStyle w:val="TableParagraph"/>
              <w:spacing w:before="133"/>
              <w:ind w:left="88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Erectile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dysfunction</w:t>
            </w:r>
          </w:p>
        </w:tc>
      </w:tr>
      <w:tr>
        <w:trPr>
          <w:trHeight w:val="552" w:hRule="atLeast"/>
        </w:trPr>
        <w:tc>
          <w:tcPr>
            <w:tcW w:w="1946" w:type="dxa"/>
          </w:tcPr>
          <w:p>
            <w:pPr>
              <w:pStyle w:val="TableParagraph"/>
              <w:spacing w:before="133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EL</w:t>
            </w:r>
          </w:p>
        </w:tc>
        <w:tc>
          <w:tcPr>
            <w:tcW w:w="5465" w:type="dxa"/>
          </w:tcPr>
          <w:p>
            <w:pPr>
              <w:pStyle w:val="TableParagraph"/>
              <w:spacing w:before="133"/>
              <w:ind w:left="88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Ejaculatory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Latency</w:t>
            </w:r>
          </w:p>
        </w:tc>
      </w:tr>
      <w:tr>
        <w:trPr>
          <w:trHeight w:val="551" w:hRule="atLeast"/>
        </w:trPr>
        <w:tc>
          <w:tcPr>
            <w:tcW w:w="1946" w:type="dxa"/>
          </w:tcPr>
          <w:p>
            <w:pPr>
              <w:pStyle w:val="TableParagraph"/>
              <w:spacing w:before="133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ELISA</w:t>
            </w:r>
          </w:p>
        </w:tc>
        <w:tc>
          <w:tcPr>
            <w:tcW w:w="5465" w:type="dxa"/>
          </w:tcPr>
          <w:p>
            <w:pPr>
              <w:pStyle w:val="TableParagraph"/>
              <w:spacing w:before="133"/>
              <w:ind w:left="88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Enzyme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Linked Immunosorbent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Assay</w:t>
            </w:r>
          </w:p>
        </w:tc>
      </w:tr>
      <w:tr>
        <w:trPr>
          <w:trHeight w:val="552" w:hRule="atLeast"/>
        </w:trPr>
        <w:tc>
          <w:tcPr>
            <w:tcW w:w="1946" w:type="dxa"/>
          </w:tcPr>
          <w:p>
            <w:pPr>
              <w:pStyle w:val="TableParagraph"/>
              <w:spacing w:before="133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FSH</w:t>
            </w:r>
          </w:p>
        </w:tc>
        <w:tc>
          <w:tcPr>
            <w:tcW w:w="5465" w:type="dxa"/>
          </w:tcPr>
          <w:p>
            <w:pPr>
              <w:pStyle w:val="TableParagraph"/>
              <w:spacing w:before="133"/>
              <w:ind w:left="88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Follicle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Stimulating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Hormone</w:t>
            </w:r>
          </w:p>
        </w:tc>
      </w:tr>
      <w:tr>
        <w:trPr>
          <w:trHeight w:val="551" w:hRule="atLeast"/>
        </w:trPr>
        <w:tc>
          <w:tcPr>
            <w:tcW w:w="1946" w:type="dxa"/>
          </w:tcPr>
          <w:p>
            <w:pPr>
              <w:pStyle w:val="TableParagraph"/>
              <w:spacing w:before="133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GnRH</w:t>
            </w:r>
          </w:p>
        </w:tc>
        <w:tc>
          <w:tcPr>
            <w:tcW w:w="5465" w:type="dxa"/>
          </w:tcPr>
          <w:p>
            <w:pPr>
              <w:pStyle w:val="TableParagraph"/>
              <w:spacing w:before="133"/>
              <w:ind w:left="88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Gonadotropin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Releasing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Hormone</w:t>
            </w:r>
          </w:p>
        </w:tc>
      </w:tr>
      <w:tr>
        <w:trPr>
          <w:trHeight w:val="552" w:hRule="atLeast"/>
        </w:trPr>
        <w:tc>
          <w:tcPr>
            <w:tcW w:w="1946" w:type="dxa"/>
          </w:tcPr>
          <w:p>
            <w:pPr>
              <w:pStyle w:val="TableParagraph"/>
              <w:spacing w:before="133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HSD</w:t>
            </w:r>
          </w:p>
        </w:tc>
        <w:tc>
          <w:tcPr>
            <w:tcW w:w="5465" w:type="dxa"/>
          </w:tcPr>
          <w:p>
            <w:pPr>
              <w:pStyle w:val="TableParagraph"/>
              <w:spacing w:before="133"/>
              <w:ind w:left="88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Hypoactive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Sexual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Desire</w:t>
            </w:r>
          </w:p>
        </w:tc>
      </w:tr>
      <w:tr>
        <w:trPr>
          <w:trHeight w:val="552" w:hRule="atLeast"/>
        </w:trPr>
        <w:tc>
          <w:tcPr>
            <w:tcW w:w="1946" w:type="dxa"/>
          </w:tcPr>
          <w:p>
            <w:pPr>
              <w:pStyle w:val="TableParagraph"/>
              <w:spacing w:before="133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IF</w:t>
            </w:r>
          </w:p>
        </w:tc>
        <w:tc>
          <w:tcPr>
            <w:tcW w:w="5465" w:type="dxa"/>
          </w:tcPr>
          <w:p>
            <w:pPr>
              <w:pStyle w:val="TableParagraph"/>
              <w:spacing w:before="133"/>
              <w:ind w:left="88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Intromission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Frequency</w:t>
            </w:r>
          </w:p>
        </w:tc>
      </w:tr>
      <w:tr>
        <w:trPr>
          <w:trHeight w:val="552" w:hRule="atLeast"/>
        </w:trPr>
        <w:tc>
          <w:tcPr>
            <w:tcW w:w="1946" w:type="dxa"/>
          </w:tcPr>
          <w:p>
            <w:pPr>
              <w:pStyle w:val="TableParagraph"/>
              <w:spacing w:before="133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IL</w:t>
            </w:r>
          </w:p>
        </w:tc>
        <w:tc>
          <w:tcPr>
            <w:tcW w:w="5465" w:type="dxa"/>
          </w:tcPr>
          <w:p>
            <w:pPr>
              <w:pStyle w:val="TableParagraph"/>
              <w:spacing w:before="133"/>
              <w:ind w:left="88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Intromission Latency</w:t>
            </w:r>
          </w:p>
        </w:tc>
      </w:tr>
      <w:tr>
        <w:trPr>
          <w:trHeight w:val="551" w:hRule="atLeast"/>
        </w:trPr>
        <w:tc>
          <w:tcPr>
            <w:tcW w:w="1946" w:type="dxa"/>
          </w:tcPr>
          <w:p>
            <w:pPr>
              <w:pStyle w:val="TableParagraph"/>
              <w:spacing w:before="133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LH</w:t>
            </w:r>
          </w:p>
        </w:tc>
        <w:tc>
          <w:tcPr>
            <w:tcW w:w="5465" w:type="dxa"/>
          </w:tcPr>
          <w:p>
            <w:pPr>
              <w:pStyle w:val="TableParagraph"/>
              <w:spacing w:before="133"/>
              <w:ind w:left="88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Luteinizing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Hormone</w:t>
            </w:r>
          </w:p>
        </w:tc>
      </w:tr>
      <w:tr>
        <w:trPr>
          <w:trHeight w:val="552" w:hRule="atLeast"/>
        </w:trPr>
        <w:tc>
          <w:tcPr>
            <w:tcW w:w="1946" w:type="dxa"/>
          </w:tcPr>
          <w:p>
            <w:pPr>
              <w:pStyle w:val="TableParagraph"/>
              <w:spacing w:before="133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MF</w:t>
            </w:r>
          </w:p>
        </w:tc>
        <w:tc>
          <w:tcPr>
            <w:tcW w:w="5465" w:type="dxa"/>
          </w:tcPr>
          <w:p>
            <w:pPr>
              <w:pStyle w:val="TableParagraph"/>
              <w:spacing w:before="133"/>
              <w:ind w:left="88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Mounting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Frequency</w:t>
            </w:r>
          </w:p>
        </w:tc>
      </w:tr>
      <w:tr>
        <w:trPr>
          <w:trHeight w:val="551" w:hRule="atLeast"/>
        </w:trPr>
        <w:tc>
          <w:tcPr>
            <w:tcW w:w="1946" w:type="dxa"/>
          </w:tcPr>
          <w:p>
            <w:pPr>
              <w:pStyle w:val="TableParagraph"/>
              <w:spacing w:before="133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ML</w:t>
            </w:r>
          </w:p>
        </w:tc>
        <w:tc>
          <w:tcPr>
            <w:tcW w:w="5465" w:type="dxa"/>
          </w:tcPr>
          <w:p>
            <w:pPr>
              <w:pStyle w:val="TableParagraph"/>
              <w:spacing w:before="133"/>
              <w:ind w:left="88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Mounting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Latency</w:t>
            </w:r>
          </w:p>
        </w:tc>
      </w:tr>
      <w:tr>
        <w:trPr>
          <w:trHeight w:val="552" w:hRule="atLeast"/>
        </w:trPr>
        <w:tc>
          <w:tcPr>
            <w:tcW w:w="1946" w:type="dxa"/>
          </w:tcPr>
          <w:p>
            <w:pPr>
              <w:pStyle w:val="TableParagraph"/>
              <w:spacing w:before="133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MSD</w:t>
            </w:r>
          </w:p>
        </w:tc>
        <w:tc>
          <w:tcPr>
            <w:tcW w:w="5465" w:type="dxa"/>
          </w:tcPr>
          <w:p>
            <w:pPr>
              <w:pStyle w:val="TableParagraph"/>
              <w:spacing w:before="133"/>
              <w:ind w:left="88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Male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Sexual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Dysfunction</w:t>
            </w:r>
          </w:p>
        </w:tc>
      </w:tr>
      <w:tr>
        <w:trPr>
          <w:trHeight w:val="552" w:hRule="atLeast"/>
        </w:trPr>
        <w:tc>
          <w:tcPr>
            <w:tcW w:w="1946" w:type="dxa"/>
          </w:tcPr>
          <w:p>
            <w:pPr>
              <w:pStyle w:val="TableParagraph"/>
              <w:spacing w:before="133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Nacl</w:t>
            </w:r>
          </w:p>
        </w:tc>
        <w:tc>
          <w:tcPr>
            <w:tcW w:w="5465" w:type="dxa"/>
          </w:tcPr>
          <w:p>
            <w:pPr>
              <w:pStyle w:val="TableParagraph"/>
              <w:spacing w:before="133"/>
              <w:ind w:left="88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Sodium chloride</w:t>
            </w:r>
          </w:p>
        </w:tc>
      </w:tr>
      <w:tr>
        <w:trPr>
          <w:trHeight w:val="552" w:hRule="atLeast"/>
        </w:trPr>
        <w:tc>
          <w:tcPr>
            <w:tcW w:w="1946" w:type="dxa"/>
          </w:tcPr>
          <w:p>
            <w:pPr>
              <w:pStyle w:val="TableParagraph"/>
              <w:spacing w:before="133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</w:t>
            </w:r>
          </w:p>
        </w:tc>
        <w:tc>
          <w:tcPr>
            <w:tcW w:w="5465" w:type="dxa"/>
          </w:tcPr>
          <w:p>
            <w:pPr>
              <w:pStyle w:val="TableParagraph"/>
              <w:spacing w:before="133"/>
              <w:ind w:left="88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Nitrogen Oxide</w:t>
            </w:r>
          </w:p>
        </w:tc>
      </w:tr>
      <w:tr>
        <w:trPr>
          <w:trHeight w:val="552" w:hRule="atLeast"/>
        </w:trPr>
        <w:tc>
          <w:tcPr>
            <w:tcW w:w="1946" w:type="dxa"/>
          </w:tcPr>
          <w:p>
            <w:pPr>
              <w:pStyle w:val="TableParagraph"/>
              <w:spacing w:before="133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PEI</w:t>
            </w:r>
          </w:p>
        </w:tc>
        <w:tc>
          <w:tcPr>
            <w:tcW w:w="5465" w:type="dxa"/>
          </w:tcPr>
          <w:p>
            <w:pPr>
              <w:pStyle w:val="TableParagraph"/>
              <w:spacing w:before="133"/>
              <w:ind w:left="88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Post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Ejaculatory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Interval</w:t>
            </w:r>
          </w:p>
        </w:tc>
      </w:tr>
      <w:tr>
        <w:trPr>
          <w:trHeight w:val="408" w:hRule="atLeast"/>
        </w:trPr>
        <w:tc>
          <w:tcPr>
            <w:tcW w:w="1946" w:type="dxa"/>
          </w:tcPr>
          <w:p>
            <w:pPr>
              <w:pStyle w:val="TableParagraph"/>
              <w:spacing w:line="256" w:lineRule="exact" w:before="133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PEPS</w:t>
            </w:r>
          </w:p>
        </w:tc>
        <w:tc>
          <w:tcPr>
            <w:tcW w:w="5465" w:type="dxa"/>
          </w:tcPr>
          <w:p>
            <w:pPr>
              <w:pStyle w:val="TableParagraph"/>
              <w:spacing w:line="256" w:lineRule="exact" w:before="133"/>
              <w:ind w:left="88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Psychogenic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Post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Ejaculatory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Pain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Syndrome</w:t>
            </w:r>
          </w:p>
        </w:tc>
      </w:tr>
    </w:tbl>
    <w:p>
      <w:pPr>
        <w:spacing w:after="0" w:line="256" w:lineRule="exact"/>
        <w:rPr>
          <w:rFonts w:ascii="Times New Roman"/>
          <w:sz w:val="24"/>
        </w:rPr>
        <w:sectPr>
          <w:pgSz w:w="12240" w:h="15840"/>
          <w:pgMar w:header="0" w:footer="935" w:top="1360" w:bottom="1200" w:left="1140" w:right="1220"/>
        </w:sect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1"/>
        <w:gridCol w:w="3851"/>
      </w:tblGrid>
      <w:tr>
        <w:trPr>
          <w:trHeight w:val="409" w:hRule="atLeast"/>
        </w:trPr>
        <w:tc>
          <w:tcPr>
            <w:tcW w:w="1801" w:type="dxa"/>
          </w:tcPr>
          <w:p>
            <w:pPr>
              <w:pStyle w:val="TableParagraph"/>
              <w:spacing w:line="266" w:lineRule="exact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PRL</w:t>
            </w:r>
          </w:p>
        </w:tc>
        <w:tc>
          <w:tcPr>
            <w:tcW w:w="3851" w:type="dxa"/>
          </w:tcPr>
          <w:p>
            <w:pPr>
              <w:pStyle w:val="TableParagraph"/>
              <w:spacing w:line="266" w:lineRule="exact"/>
              <w:ind w:left="10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Prolactin</w:t>
            </w:r>
          </w:p>
        </w:tc>
      </w:tr>
      <w:tr>
        <w:trPr>
          <w:trHeight w:val="552" w:hRule="atLeast"/>
        </w:trPr>
        <w:tc>
          <w:tcPr>
            <w:tcW w:w="1801" w:type="dxa"/>
          </w:tcPr>
          <w:p>
            <w:pPr>
              <w:pStyle w:val="TableParagraph"/>
              <w:spacing w:before="133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SD</w:t>
            </w:r>
          </w:p>
        </w:tc>
        <w:tc>
          <w:tcPr>
            <w:tcW w:w="3851" w:type="dxa"/>
          </w:tcPr>
          <w:p>
            <w:pPr>
              <w:pStyle w:val="TableParagraph"/>
              <w:spacing w:before="133"/>
              <w:ind w:left="10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Sexual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Dysfunction</w:t>
            </w:r>
          </w:p>
        </w:tc>
      </w:tr>
      <w:tr>
        <w:trPr>
          <w:trHeight w:val="551" w:hRule="atLeast"/>
        </w:trPr>
        <w:tc>
          <w:tcPr>
            <w:tcW w:w="1801" w:type="dxa"/>
          </w:tcPr>
          <w:p>
            <w:pPr>
              <w:pStyle w:val="TableParagraph"/>
              <w:spacing w:before="133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SEM</w:t>
            </w:r>
          </w:p>
        </w:tc>
        <w:tc>
          <w:tcPr>
            <w:tcW w:w="3851" w:type="dxa"/>
          </w:tcPr>
          <w:p>
            <w:pPr>
              <w:pStyle w:val="TableParagraph"/>
              <w:spacing w:before="133"/>
              <w:ind w:left="10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Standard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Error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Mean</w:t>
            </w:r>
          </w:p>
        </w:tc>
      </w:tr>
      <w:tr>
        <w:trPr>
          <w:trHeight w:val="552" w:hRule="atLeast"/>
        </w:trPr>
        <w:tc>
          <w:tcPr>
            <w:tcW w:w="1801" w:type="dxa"/>
          </w:tcPr>
          <w:p>
            <w:pPr>
              <w:pStyle w:val="TableParagraph"/>
              <w:spacing w:before="133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SV</w:t>
            </w:r>
          </w:p>
        </w:tc>
        <w:tc>
          <w:tcPr>
            <w:tcW w:w="3851" w:type="dxa"/>
          </w:tcPr>
          <w:p>
            <w:pPr>
              <w:pStyle w:val="TableParagraph"/>
              <w:spacing w:before="133"/>
              <w:ind w:left="10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Securinega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Virosa</w:t>
            </w:r>
          </w:p>
        </w:tc>
      </w:tr>
      <w:tr>
        <w:trPr>
          <w:trHeight w:val="408" w:hRule="atLeast"/>
        </w:trPr>
        <w:tc>
          <w:tcPr>
            <w:tcW w:w="1801" w:type="dxa"/>
          </w:tcPr>
          <w:p>
            <w:pPr>
              <w:pStyle w:val="TableParagraph"/>
              <w:spacing w:line="256" w:lineRule="exact" w:before="133"/>
              <w:ind w:left="2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WHO</w:t>
            </w:r>
          </w:p>
        </w:tc>
        <w:tc>
          <w:tcPr>
            <w:tcW w:w="3851" w:type="dxa"/>
          </w:tcPr>
          <w:p>
            <w:pPr>
              <w:pStyle w:val="TableParagraph"/>
              <w:spacing w:line="256" w:lineRule="exact" w:before="133"/>
              <w:ind w:left="10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World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Health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Organization</w:t>
            </w:r>
          </w:p>
        </w:tc>
      </w:tr>
    </w:tbl>
    <w:p>
      <w:pPr>
        <w:spacing w:after="0" w:line="256" w:lineRule="exact"/>
        <w:rPr>
          <w:rFonts w:ascii="Times New Roman"/>
          <w:sz w:val="24"/>
        </w:rPr>
        <w:sectPr>
          <w:pgSz w:w="12240" w:h="15840"/>
          <w:pgMar w:header="0" w:footer="935" w:top="1440" w:bottom="1120" w:left="1140" w:right="1220"/>
        </w:sectPr>
      </w:pPr>
    </w:p>
    <w:p>
      <w:pPr>
        <w:pStyle w:val="Heading2"/>
        <w:ind w:left="369" w:right="290"/>
        <w:jc w:val="center"/>
      </w:pPr>
      <w:r>
        <w:rPr/>
        <w:t>CHAPTER</w:t>
      </w:r>
      <w:r>
        <w:rPr>
          <w:spacing w:val="-2"/>
        </w:rPr>
        <w:t> </w:t>
      </w:r>
      <w:r>
        <w:rPr/>
        <w:t>1</w:t>
      </w: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1"/>
          <w:numId w:val="7"/>
        </w:numPr>
        <w:tabs>
          <w:tab w:pos="4506" w:val="left" w:leader="none"/>
        </w:tabs>
        <w:spacing w:line="240" w:lineRule="auto" w:before="176" w:after="0"/>
        <w:ind w:left="4505" w:right="0" w:hanging="361"/>
        <w:jc w:val="left"/>
      </w:pPr>
      <w:bookmarkStart w:name="_TOC_250052" w:id="8"/>
      <w:bookmarkEnd w:id="8"/>
      <w:r>
        <w:rPr/>
        <w:t>Introduction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300" w:right="221"/>
        <w:jc w:val="both"/>
      </w:pPr>
      <w:r>
        <w:rPr/>
        <w:t>The main aim of marriage is the procreation (reproduction) of the organism and for the sexual</w:t>
      </w:r>
      <w:r>
        <w:rPr>
          <w:spacing w:val="1"/>
        </w:rPr>
        <w:t> </w:t>
      </w:r>
      <w:r>
        <w:rPr/>
        <w:t>fulfillment of both partners. In order to prevent extinction of an organism, the organism must be</w:t>
      </w:r>
      <w:r>
        <w:rPr>
          <w:spacing w:val="1"/>
        </w:rPr>
        <w:t> </w:t>
      </w:r>
      <w:r>
        <w:rPr/>
        <w:t>able to reproduce itself before it dies. In human beings, reproduction is initiated when a male and</w:t>
      </w:r>
      <w:r>
        <w:rPr>
          <w:spacing w:val="-57"/>
        </w:rPr>
        <w:t> </w:t>
      </w:r>
      <w:r>
        <w:rPr/>
        <w:t>female are involved in a sexual intercourse, which allows the fusion between the sperm from the</w:t>
      </w:r>
      <w:r>
        <w:rPr>
          <w:spacing w:val="1"/>
        </w:rPr>
        <w:t> </w:t>
      </w:r>
      <w:r>
        <w:rPr/>
        <w:t>male</w:t>
      </w:r>
      <w:r>
        <w:rPr>
          <w:spacing w:val="-2"/>
        </w:rPr>
        <w:t> </w:t>
      </w:r>
      <w:r>
        <w:rPr/>
        <w:t>and egg</w:t>
      </w:r>
      <w:r>
        <w:rPr>
          <w:spacing w:val="-4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female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form a</w:t>
      </w:r>
      <w:r>
        <w:rPr>
          <w:spacing w:val="-1"/>
        </w:rPr>
        <w:t> </w:t>
      </w:r>
      <w:r>
        <w:rPr/>
        <w:t>zygote, which</w:t>
      </w:r>
      <w:r>
        <w:rPr>
          <w:spacing w:val="-1"/>
        </w:rPr>
        <w:t> </w:t>
      </w:r>
      <w:r>
        <w:rPr/>
        <w:t>develops into</w:t>
      </w:r>
      <w:r>
        <w:rPr>
          <w:spacing w:val="-1"/>
        </w:rPr>
        <w:t> </w:t>
      </w:r>
      <w:r>
        <w:rPr/>
        <w:t>a fetus</w:t>
      </w:r>
      <w:r>
        <w:rPr>
          <w:spacing w:val="1"/>
        </w:rPr>
        <w:t> </w:t>
      </w:r>
      <w:r>
        <w:rPr/>
        <w:t>(Fullick, 1994).</w:t>
      </w:r>
    </w:p>
    <w:p>
      <w:pPr>
        <w:pStyle w:val="BodyText"/>
        <w:spacing w:line="480" w:lineRule="auto" w:before="200"/>
        <w:ind w:left="300" w:right="212"/>
        <w:jc w:val="both"/>
      </w:pPr>
      <w:r>
        <w:rPr/>
        <w:t>Normal sexual intercourse and fulfillment can only occur in males when the male sexual organs</w:t>
      </w:r>
      <w:r>
        <w:rPr>
          <w:spacing w:val="1"/>
        </w:rPr>
        <w:t> </w:t>
      </w:r>
      <w:r>
        <w:rPr/>
        <w:t>(the</w:t>
      </w:r>
      <w:r>
        <w:rPr>
          <w:spacing w:val="1"/>
        </w:rPr>
        <w:t> </w:t>
      </w:r>
      <w:r>
        <w:rPr/>
        <w:t>copulatory organ,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penis)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relating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erection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functioning</w:t>
      </w:r>
      <w:r>
        <w:rPr>
          <w:spacing w:val="1"/>
        </w:rPr>
        <w:t> </w:t>
      </w:r>
      <w:r>
        <w:rPr/>
        <w:t>normally.</w:t>
      </w:r>
      <w:r>
        <w:rPr>
          <w:spacing w:val="1"/>
        </w:rPr>
        <w:t> </w:t>
      </w:r>
      <w:r>
        <w:rPr/>
        <w:t>Inability to perform this function effectively is known as sexual dysfunction, and it is a problem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reproductive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(Guay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incidence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dysfunction has necessitated an increase in the patronage of aphrodisiacs; this has invariably</w:t>
      </w:r>
      <w:r>
        <w:rPr>
          <w:spacing w:val="1"/>
        </w:rPr>
        <w:t> </w:t>
      </w:r>
      <w:r>
        <w:rPr/>
        <w:t>resulted in an increase research into the beneficial effects of these medicinal plants, as well as</w:t>
      </w:r>
      <w:r>
        <w:rPr>
          <w:spacing w:val="1"/>
        </w:rPr>
        <w:t> </w:t>
      </w:r>
      <w:r>
        <w:rPr/>
        <w:t>their general effects on male reproductive function.</w:t>
      </w:r>
      <w:r>
        <w:rPr>
          <w:spacing w:val="1"/>
        </w:rPr>
        <w:t> </w:t>
      </w:r>
      <w:r>
        <w:rPr/>
        <w:t>Some of the medicinal plants that have been</w:t>
      </w:r>
      <w:r>
        <w:rPr>
          <w:spacing w:val="1"/>
        </w:rPr>
        <w:t> </w:t>
      </w:r>
      <w:r>
        <w:rPr/>
        <w:t>proven to have aphrodisiac potentials in male rats includes: </w:t>
      </w:r>
      <w:r>
        <w:rPr>
          <w:i/>
        </w:rPr>
        <w:t>Terminalia catappa </w:t>
      </w:r>
      <w:r>
        <w:rPr/>
        <w:t>seeds (almond</w:t>
      </w:r>
      <w:r>
        <w:rPr>
          <w:spacing w:val="1"/>
        </w:rPr>
        <w:t> </w:t>
      </w:r>
      <w:r>
        <w:rPr/>
        <w:t>fruit), </w:t>
      </w:r>
      <w:r>
        <w:rPr>
          <w:i/>
        </w:rPr>
        <w:t>Syzygium aromaticum </w:t>
      </w:r>
      <w:r>
        <w:rPr/>
        <w:t>flower bud</w:t>
      </w:r>
      <w:r>
        <w:rPr>
          <w:spacing w:val="1"/>
        </w:rPr>
        <w:t> </w:t>
      </w:r>
      <w:r>
        <w:rPr/>
        <w:t>(clove), </w:t>
      </w:r>
      <w:r>
        <w:rPr>
          <w:i/>
        </w:rPr>
        <w:t>Fadogia agrestis </w:t>
      </w:r>
      <w:r>
        <w:rPr/>
        <w:t>stem</w:t>
      </w:r>
      <w:r>
        <w:rPr>
          <w:spacing w:val="1"/>
        </w:rPr>
        <w:t> </w:t>
      </w:r>
      <w:r>
        <w:rPr/>
        <w:t>(Black</w:t>
      </w:r>
      <w:r>
        <w:rPr>
          <w:spacing w:val="1"/>
        </w:rPr>
        <w:t> </w:t>
      </w:r>
      <w:r>
        <w:rPr/>
        <w:t>aphrodisiac)</w:t>
      </w:r>
      <w:r>
        <w:rPr>
          <w:spacing w:val="1"/>
        </w:rPr>
        <w:t> </w:t>
      </w:r>
      <w:r>
        <w:rPr/>
        <w:t>(Ratnasooriya</w:t>
      </w:r>
      <w:r>
        <w:rPr>
          <w:spacing w:val="-2"/>
        </w:rPr>
        <w:t> </w:t>
      </w:r>
      <w:r>
        <w:rPr>
          <w:i/>
        </w:rPr>
        <w:t>et al., </w:t>
      </w:r>
      <w:r>
        <w:rPr/>
        <w:t>2000;</w:t>
      </w:r>
      <w:r>
        <w:rPr>
          <w:spacing w:val="1"/>
        </w:rPr>
        <w:t> </w:t>
      </w:r>
      <w:r>
        <w:rPr/>
        <w:t>Yakubu </w:t>
      </w:r>
      <w:r>
        <w:rPr>
          <w:i/>
        </w:rPr>
        <w:t>et al., </w:t>
      </w:r>
      <w:r>
        <w:rPr/>
        <w:t>2005).</w:t>
      </w:r>
    </w:p>
    <w:p>
      <w:pPr>
        <w:pStyle w:val="BodyText"/>
        <w:spacing w:line="480" w:lineRule="auto" w:before="200"/>
        <w:ind w:left="300" w:right="216"/>
        <w:jc w:val="both"/>
      </w:pPr>
      <w:r>
        <w:rPr/>
        <w:t>Erectile</w:t>
      </w:r>
      <w:r>
        <w:rPr>
          <w:spacing w:val="1"/>
        </w:rPr>
        <w:t> </w:t>
      </w:r>
      <w:r>
        <w:rPr/>
        <w:t>dysfunction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persistent</w:t>
      </w:r>
      <w:r>
        <w:rPr>
          <w:spacing w:val="1"/>
        </w:rPr>
        <w:t> </w:t>
      </w:r>
      <w:r>
        <w:rPr/>
        <w:t>failure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generate</w:t>
      </w:r>
      <w:r>
        <w:rPr>
          <w:spacing w:val="1"/>
        </w:rPr>
        <w:t> </w:t>
      </w:r>
      <w:r>
        <w:rPr/>
        <w:t>sufficient</w:t>
      </w:r>
      <w:r>
        <w:rPr>
          <w:spacing w:val="1"/>
        </w:rPr>
        <w:t> </w:t>
      </w:r>
      <w:r>
        <w:rPr/>
        <w:t>penile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pressure to</w:t>
      </w:r>
      <w:r>
        <w:rPr>
          <w:spacing w:val="1"/>
        </w:rPr>
        <w:t> </w:t>
      </w:r>
      <w:r>
        <w:rPr/>
        <w:t>achieve vaginal penetration</w:t>
      </w:r>
      <w:r>
        <w:rPr>
          <w:spacing w:val="1"/>
        </w:rPr>
        <w:t> </w:t>
      </w:r>
      <w:r>
        <w:rPr/>
        <w:t>and/or</w:t>
      </w:r>
      <w:r>
        <w:rPr>
          <w:spacing w:val="1"/>
        </w:rPr>
        <w:t> </w:t>
      </w:r>
      <w:r>
        <w:rPr/>
        <w:t>the inability to maintain</w:t>
      </w:r>
      <w:r>
        <w:rPr>
          <w:spacing w:val="1"/>
        </w:rPr>
        <w:t> </w:t>
      </w:r>
      <w:r>
        <w:rPr/>
        <w:t>penile rigidity until</w:t>
      </w:r>
      <w:r>
        <w:rPr>
          <w:spacing w:val="1"/>
        </w:rPr>
        <w:t> </w:t>
      </w:r>
      <w:r>
        <w:rPr/>
        <w:t>ejaculation. Many commonly prescribed pharmacological agents can adversely influence sexual</w:t>
      </w:r>
      <w:r>
        <w:rPr>
          <w:spacing w:val="1"/>
        </w:rPr>
        <w:t> </w:t>
      </w:r>
      <w:r>
        <w:rPr/>
        <w:t>function of the male. Mechanisms by which some medications can induce erectile dysfunction</w:t>
      </w:r>
      <w:r>
        <w:rPr>
          <w:spacing w:val="1"/>
        </w:rPr>
        <w:t> </w:t>
      </w:r>
      <w:r>
        <w:rPr/>
        <w:t>may</w:t>
      </w:r>
      <w:r>
        <w:rPr>
          <w:spacing w:val="25"/>
        </w:rPr>
        <w:t> </w:t>
      </w:r>
      <w:r>
        <w:rPr/>
        <w:t>include</w:t>
      </w:r>
      <w:r>
        <w:rPr>
          <w:spacing w:val="29"/>
        </w:rPr>
        <w:t> </w:t>
      </w:r>
      <w:r>
        <w:rPr/>
        <w:t>central</w:t>
      </w:r>
      <w:r>
        <w:rPr>
          <w:spacing w:val="30"/>
        </w:rPr>
        <w:t> </w:t>
      </w:r>
      <w:r>
        <w:rPr/>
        <w:t>and/or</w:t>
      </w:r>
      <w:r>
        <w:rPr>
          <w:spacing w:val="29"/>
        </w:rPr>
        <w:t> </w:t>
      </w:r>
      <w:r>
        <w:rPr/>
        <w:t>peripheral</w:t>
      </w:r>
      <w:r>
        <w:rPr>
          <w:spacing w:val="30"/>
        </w:rPr>
        <w:t> </w:t>
      </w:r>
      <w:r>
        <w:rPr/>
        <w:t>neurological</w:t>
      </w:r>
      <w:r>
        <w:rPr>
          <w:spacing w:val="30"/>
        </w:rPr>
        <w:t> </w:t>
      </w:r>
      <w:r>
        <w:rPr/>
        <w:t>blockade</w:t>
      </w:r>
      <w:r>
        <w:rPr>
          <w:spacing w:val="29"/>
        </w:rPr>
        <w:t> </w:t>
      </w:r>
      <w:r>
        <w:rPr/>
        <w:t>or</w:t>
      </w:r>
      <w:r>
        <w:rPr>
          <w:spacing w:val="29"/>
        </w:rPr>
        <w:t> </w:t>
      </w:r>
      <w:r>
        <w:rPr/>
        <w:t>stimulation</w:t>
      </w:r>
      <w:r>
        <w:rPr>
          <w:spacing w:val="29"/>
        </w:rPr>
        <w:t> </w:t>
      </w:r>
      <w:r>
        <w:rPr/>
        <w:t>of</w:t>
      </w:r>
      <w:r>
        <w:rPr>
          <w:spacing w:val="35"/>
        </w:rPr>
        <w:t> </w:t>
      </w:r>
      <w:r>
        <w:rPr/>
        <w:t>prolactin</w:t>
      </w:r>
      <w:r>
        <w:rPr>
          <w:spacing w:val="29"/>
        </w:rPr>
        <w:t> </w:t>
      </w:r>
      <w:r>
        <w:rPr/>
        <w:t>(PRL)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120" w:left="1140" w:right="1220"/>
        </w:sectPr>
      </w:pPr>
    </w:p>
    <w:p>
      <w:pPr>
        <w:pStyle w:val="BodyText"/>
        <w:spacing w:line="480" w:lineRule="auto" w:before="72"/>
        <w:ind w:left="300" w:right="213"/>
        <w:jc w:val="both"/>
      </w:pPr>
      <w:r>
        <w:rPr/>
        <w:t>secretion.</w:t>
      </w:r>
      <w:r>
        <w:rPr>
          <w:spacing w:val="1"/>
        </w:rPr>
        <w:t> </w:t>
      </w:r>
      <w:r>
        <w:rPr/>
        <w:t>Hyperprolactinemia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testosterone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through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disruption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anatomic</w:t>
      </w:r>
      <w:r>
        <w:rPr>
          <w:spacing w:val="1"/>
        </w:rPr>
        <w:t> </w:t>
      </w:r>
      <w:r>
        <w:rPr/>
        <w:t>integrity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hypothalamic-</w:t>
      </w:r>
      <w:r>
        <w:rPr>
          <w:spacing w:val="-57"/>
        </w:rPr>
        <w:t> </w:t>
      </w:r>
      <w:r>
        <w:rPr/>
        <w:t>pituitary axis, decreased GnRH expression, interference with GnRH action on the pituitary,</w:t>
      </w:r>
      <w:r>
        <w:rPr>
          <w:spacing w:val="1"/>
        </w:rPr>
        <w:t> </w:t>
      </w:r>
      <w:r>
        <w:rPr/>
        <w:t>inhibition of gonadotropin secretion, and reduction of testosterone conversion to the more active</w:t>
      </w:r>
      <w:r>
        <w:rPr>
          <w:spacing w:val="1"/>
        </w:rPr>
        <w:t> </w:t>
      </w:r>
      <w:r>
        <w:rPr/>
        <w:t>metabolite dihydrotestosterone. Hypogonadism has recently been shown to be associated with</w:t>
      </w:r>
      <w:r>
        <w:rPr>
          <w:spacing w:val="1"/>
        </w:rPr>
        <w:t> </w:t>
      </w:r>
      <w:r>
        <w:rPr/>
        <w:t>decreased nitrogen oxide (NO) formation and action in the penis, thus reducing erectile capacity</w:t>
      </w:r>
      <w:r>
        <w:rPr>
          <w:spacing w:val="1"/>
        </w:rPr>
        <w:t> </w:t>
      </w:r>
      <w:r>
        <w:rPr/>
        <w:t>(Lugg</w:t>
      </w:r>
      <w:r>
        <w:rPr>
          <w:spacing w:val="-1"/>
        </w:rPr>
        <w:t> </w:t>
      </w:r>
      <w:r>
        <w:rPr>
          <w:i/>
        </w:rPr>
        <w:t>et al</w:t>
      </w:r>
      <w:r>
        <w:rPr/>
        <w:t>., 1995; Fouad</w:t>
      </w:r>
      <w:r>
        <w:rPr>
          <w:spacing w:val="2"/>
        </w:rPr>
        <w:t> </w:t>
      </w:r>
      <w:r>
        <w:rPr>
          <w:i/>
        </w:rPr>
        <w:t>et al</w:t>
      </w:r>
      <w:r>
        <w:rPr/>
        <w:t>., 2001).</w:t>
      </w:r>
    </w:p>
    <w:p>
      <w:pPr>
        <w:pStyle w:val="BodyText"/>
        <w:spacing w:before="6"/>
        <w:rPr>
          <w:sz w:val="21"/>
        </w:rPr>
      </w:pPr>
    </w:p>
    <w:p>
      <w:pPr>
        <w:pStyle w:val="Heading2"/>
        <w:numPr>
          <w:ilvl w:val="1"/>
          <w:numId w:val="7"/>
        </w:numPr>
        <w:tabs>
          <w:tab w:pos="3537" w:val="left" w:leader="none"/>
        </w:tabs>
        <w:spacing w:line="240" w:lineRule="auto" w:before="1" w:after="0"/>
        <w:ind w:left="3536" w:right="0" w:hanging="361"/>
        <w:jc w:val="both"/>
      </w:pPr>
      <w:bookmarkStart w:name="_TOC_250051" w:id="9"/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Research</w:t>
      </w:r>
      <w:r>
        <w:rPr>
          <w:spacing w:val="-3"/>
        </w:rPr>
        <w:t> </w:t>
      </w:r>
      <w:bookmarkEnd w:id="9"/>
      <w:r>
        <w:rPr/>
        <w:t>Problem</w:t>
      </w:r>
    </w:p>
    <w:p>
      <w:pPr>
        <w:pStyle w:val="BodyText"/>
        <w:spacing w:line="480" w:lineRule="auto" w:before="233"/>
        <w:ind w:left="300" w:right="214"/>
        <w:jc w:val="both"/>
      </w:pPr>
      <w:r>
        <w:rPr/>
        <w:t>Male sexual dysfunction is one of the most common health problems affecting men and is more</w:t>
      </w:r>
      <w:r>
        <w:rPr>
          <w:spacing w:val="1"/>
        </w:rPr>
        <w:t> </w:t>
      </w:r>
      <w:r>
        <w:rPr/>
        <w:t>common with increasing age. It can be caused by physical or psychological problems. Sexual</w:t>
      </w:r>
      <w:r>
        <w:rPr>
          <w:spacing w:val="1"/>
        </w:rPr>
        <w:t> </w:t>
      </w:r>
      <w:r>
        <w:rPr/>
        <w:t>dysfunction can lead to infertility, which is the inability of a sexually active non-contracepting</w:t>
      </w:r>
      <w:r>
        <w:rPr>
          <w:spacing w:val="1"/>
        </w:rPr>
        <w:t> </w:t>
      </w:r>
      <w:r>
        <w:rPr/>
        <w:t>couple to achieve pregnancy in one year of unprotected, regular intercourse(WHO, 2000). This</w:t>
      </w:r>
      <w:r>
        <w:rPr>
          <w:spacing w:val="1"/>
        </w:rPr>
        <w:t> </w:t>
      </w:r>
      <w:r>
        <w:rPr/>
        <w:t>has led to the end of several marriages. About 15% of couples do not achieve pregnancy within</w:t>
      </w:r>
      <w:r>
        <w:rPr>
          <w:spacing w:val="1"/>
        </w:rPr>
        <w:t> </w:t>
      </w:r>
      <w:r>
        <w:rPr/>
        <w:t>1year; almost 50% of them do so spontaneously in the second year of unprotected intercourse,</w:t>
      </w:r>
      <w:r>
        <w:rPr>
          <w:spacing w:val="1"/>
        </w:rPr>
        <w:t> </w:t>
      </w:r>
      <w:r>
        <w:rPr/>
        <w:t>and another 14% in the third year. Ultimately, less than 5% remain childless (Te Velde and</w:t>
      </w:r>
      <w:r>
        <w:rPr>
          <w:spacing w:val="1"/>
        </w:rPr>
        <w:t> </w:t>
      </w:r>
      <w:r>
        <w:rPr/>
        <w:t>Pearson, 2002). Throughout all ages, men and women have incessantly pursued every means to</w:t>
      </w:r>
      <w:r>
        <w:rPr>
          <w:spacing w:val="1"/>
        </w:rPr>
        <w:t> </w:t>
      </w:r>
      <w:r>
        <w:rPr/>
        <w:t>increase,</w:t>
      </w:r>
      <w:r>
        <w:rPr>
          <w:spacing w:val="1"/>
        </w:rPr>
        <w:t> </w:t>
      </w:r>
      <w:r>
        <w:rPr/>
        <w:t>preserve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recapture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capacity,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stimulate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desire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selected members of the opposite or same sex. One of the most recurrent methods has been the</w:t>
      </w:r>
      <w:r>
        <w:rPr>
          <w:spacing w:val="1"/>
        </w:rPr>
        <w:t> </w:t>
      </w:r>
      <w:r>
        <w:rPr/>
        <w:t>use of aphrodisiacs. Herbal medicines are a major source of aphrodisiacs and have been used</w:t>
      </w:r>
      <w:r>
        <w:rPr>
          <w:spacing w:val="1"/>
        </w:rPr>
        <w:t> </w:t>
      </w:r>
      <w:r>
        <w:rPr/>
        <w:t>worldwide for thousands of years by different cultures and civilizations. However, a deeper</w:t>
      </w:r>
      <w:r>
        <w:rPr>
          <w:spacing w:val="1"/>
        </w:rPr>
        <w:t> </w:t>
      </w:r>
      <w:r>
        <w:rPr/>
        <w:t>understanding of phytochemistry, pharmacognosy and ethnopharmacology is fairly available to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the production of new and</w:t>
      </w:r>
      <w:r>
        <w:rPr>
          <w:spacing w:val="1"/>
        </w:rPr>
        <w:t> </w:t>
      </w:r>
      <w:r>
        <w:rPr/>
        <w:t>safe</w:t>
      </w:r>
      <w:r>
        <w:rPr>
          <w:spacing w:val="1"/>
        </w:rPr>
        <w:t> </w:t>
      </w:r>
      <w:r>
        <w:rPr/>
        <w:t>pharmacologically active compounds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minimal</w:t>
      </w:r>
      <w:r>
        <w:rPr>
          <w:spacing w:val="1"/>
        </w:rPr>
        <w:t> </w:t>
      </w:r>
      <w:r>
        <w:rPr/>
        <w:t>undesired</w:t>
      </w:r>
      <w:r>
        <w:rPr>
          <w:spacing w:val="49"/>
        </w:rPr>
        <w:t> </w:t>
      </w:r>
      <w:r>
        <w:rPr/>
        <w:t>toxic</w:t>
      </w:r>
      <w:r>
        <w:rPr>
          <w:spacing w:val="48"/>
        </w:rPr>
        <w:t> </w:t>
      </w:r>
      <w:r>
        <w:rPr/>
        <w:t>effects.</w:t>
      </w:r>
      <w:r>
        <w:rPr>
          <w:spacing w:val="51"/>
        </w:rPr>
        <w:t> </w:t>
      </w:r>
      <w:r>
        <w:rPr/>
        <w:t>In</w:t>
      </w:r>
      <w:r>
        <w:rPr>
          <w:spacing w:val="49"/>
        </w:rPr>
        <w:t> </w:t>
      </w:r>
      <w:r>
        <w:rPr/>
        <w:t>infertile</w:t>
      </w:r>
      <w:r>
        <w:rPr>
          <w:spacing w:val="48"/>
        </w:rPr>
        <w:t> </w:t>
      </w:r>
      <w:r>
        <w:rPr/>
        <w:t>couple,</w:t>
      </w:r>
      <w:r>
        <w:rPr>
          <w:spacing w:val="48"/>
        </w:rPr>
        <w:t> </w:t>
      </w:r>
      <w:r>
        <w:rPr/>
        <w:t>there</w:t>
      </w:r>
      <w:r>
        <w:rPr>
          <w:spacing w:val="48"/>
        </w:rPr>
        <w:t> </w:t>
      </w:r>
      <w:r>
        <w:rPr/>
        <w:t>is</w:t>
      </w:r>
      <w:r>
        <w:rPr>
          <w:spacing w:val="49"/>
        </w:rPr>
        <w:t> </w:t>
      </w:r>
      <w:r>
        <w:rPr/>
        <w:t>often</w:t>
      </w:r>
      <w:r>
        <w:rPr>
          <w:spacing w:val="48"/>
        </w:rPr>
        <w:t> </w:t>
      </w:r>
      <w:r>
        <w:rPr/>
        <w:t>a</w:t>
      </w:r>
      <w:r>
        <w:rPr>
          <w:spacing w:val="48"/>
        </w:rPr>
        <w:t> </w:t>
      </w:r>
      <w:r>
        <w:rPr/>
        <w:t>coincidence</w:t>
      </w:r>
      <w:r>
        <w:rPr>
          <w:spacing w:val="50"/>
        </w:rPr>
        <w:t> </w:t>
      </w:r>
      <w:r>
        <w:rPr/>
        <w:t>of</w:t>
      </w:r>
      <w:r>
        <w:rPr>
          <w:spacing w:val="48"/>
        </w:rPr>
        <w:t> </w:t>
      </w:r>
      <w:r>
        <w:rPr/>
        <w:t>male</w:t>
      </w:r>
      <w:r>
        <w:rPr>
          <w:spacing w:val="48"/>
        </w:rPr>
        <w:t> </w:t>
      </w:r>
      <w:r>
        <w:rPr/>
        <w:t>and</w:t>
      </w:r>
      <w:r>
        <w:rPr>
          <w:spacing w:val="49"/>
        </w:rPr>
        <w:t> </w:t>
      </w:r>
      <w:r>
        <w:rPr/>
        <w:t>female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1220"/>
        </w:sectPr>
      </w:pPr>
    </w:p>
    <w:p>
      <w:pPr>
        <w:pStyle w:val="BodyText"/>
        <w:spacing w:line="482" w:lineRule="auto" w:before="72"/>
        <w:ind w:left="300" w:right="215"/>
        <w:jc w:val="both"/>
      </w:pPr>
      <w:r>
        <w:rPr/>
        <w:t>factors. With routine medical investigations for infertility, no cause can be found in about 10-</w:t>
      </w:r>
      <w:r>
        <w:rPr>
          <w:spacing w:val="1"/>
        </w:rPr>
        <w:t> </w:t>
      </w:r>
      <w:r>
        <w:rPr/>
        <w:t>15% of infertile couple. In the cases of infertility recorded, the male factor contributes 45-50% of</w:t>
      </w:r>
      <w:r>
        <w:rPr>
          <w:spacing w:val="-57"/>
        </w:rPr>
        <w:t> </w:t>
      </w:r>
      <w:r>
        <w:rPr/>
        <w:t>cases</w:t>
      </w:r>
      <w:r>
        <w:rPr>
          <w:spacing w:val="-1"/>
        </w:rPr>
        <w:t> </w:t>
      </w:r>
      <w:r>
        <w:rPr/>
        <w:t>(WHO, 2000).</w:t>
      </w:r>
    </w:p>
    <w:p>
      <w:pPr>
        <w:pStyle w:val="Heading2"/>
        <w:numPr>
          <w:ilvl w:val="1"/>
          <w:numId w:val="7"/>
        </w:numPr>
        <w:tabs>
          <w:tab w:pos="4067" w:val="left" w:leader="none"/>
        </w:tabs>
        <w:spacing w:line="240" w:lineRule="auto" w:before="198" w:after="0"/>
        <w:ind w:left="4066" w:right="0" w:hanging="361"/>
        <w:jc w:val="both"/>
      </w:pPr>
      <w:r>
        <w:rPr/>
        <w:t>Justification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300" w:right="220"/>
        <w:jc w:val="both"/>
      </w:pPr>
      <w:r>
        <w:rPr/>
        <w:t>Sexual</w:t>
      </w:r>
      <w:r>
        <w:rPr>
          <w:spacing w:val="18"/>
        </w:rPr>
        <w:t> </w:t>
      </w:r>
      <w:r>
        <w:rPr/>
        <w:t>dysfunction</w:t>
      </w:r>
      <w:r>
        <w:rPr>
          <w:spacing w:val="19"/>
        </w:rPr>
        <w:t> </w:t>
      </w:r>
      <w:r>
        <w:rPr/>
        <w:t>is</w:t>
      </w:r>
      <w:r>
        <w:rPr>
          <w:spacing w:val="20"/>
        </w:rPr>
        <w:t> </w:t>
      </w:r>
      <w:r>
        <w:rPr/>
        <w:t>a</w:t>
      </w:r>
      <w:r>
        <w:rPr>
          <w:spacing w:val="18"/>
        </w:rPr>
        <w:t> </w:t>
      </w:r>
      <w:r>
        <w:rPr/>
        <w:t>major</w:t>
      </w:r>
      <w:r>
        <w:rPr>
          <w:spacing w:val="18"/>
        </w:rPr>
        <w:t> </w:t>
      </w:r>
      <w:r>
        <w:rPr/>
        <w:t>medical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social</w:t>
      </w:r>
      <w:r>
        <w:rPr>
          <w:spacing w:val="19"/>
        </w:rPr>
        <w:t> </w:t>
      </w:r>
      <w:r>
        <w:rPr/>
        <w:t>issue</w:t>
      </w:r>
      <w:r>
        <w:rPr>
          <w:spacing w:val="18"/>
        </w:rPr>
        <w:t> </w:t>
      </w:r>
      <w:r>
        <w:rPr/>
        <w:t>that</w:t>
      </w:r>
      <w:r>
        <w:rPr>
          <w:spacing w:val="19"/>
        </w:rPr>
        <w:t> </w:t>
      </w:r>
      <w:r>
        <w:rPr/>
        <w:t>affects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general</w:t>
      </w:r>
      <w:r>
        <w:rPr>
          <w:spacing w:val="19"/>
        </w:rPr>
        <w:t> </w:t>
      </w:r>
      <w:r>
        <w:rPr/>
        <w:t>populace.</w:t>
      </w:r>
      <w:r>
        <w:rPr>
          <w:spacing w:val="21"/>
        </w:rPr>
        <w:t> </w:t>
      </w:r>
      <w:r>
        <w:rPr/>
        <w:t>It</w:t>
      </w:r>
      <w:r>
        <w:rPr>
          <w:spacing w:val="19"/>
        </w:rPr>
        <w:t> </w:t>
      </w:r>
      <w:r>
        <w:rPr/>
        <w:t>has</w:t>
      </w:r>
      <w:r>
        <w:rPr>
          <w:spacing w:val="-58"/>
        </w:rPr>
        <w:t> </w:t>
      </w:r>
      <w:r>
        <w:rPr/>
        <w:t>led to the end of several homes and increasing challenges to the nation at large. Several orthodox</w:t>
      </w:r>
      <w:r>
        <w:rPr>
          <w:spacing w:val="-57"/>
        </w:rPr>
        <w:t> </w:t>
      </w:r>
      <w:r>
        <w:rPr/>
        <w:t>medications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Sildenafil</w:t>
      </w:r>
      <w:r>
        <w:rPr>
          <w:spacing w:val="1"/>
        </w:rPr>
        <w:t> </w:t>
      </w:r>
      <w:r>
        <w:rPr/>
        <w:t>citrate</w:t>
      </w:r>
      <w:r>
        <w:rPr>
          <w:spacing w:val="1"/>
        </w:rPr>
        <w:t> </w:t>
      </w:r>
      <w:r>
        <w:rPr/>
        <w:t>(Viagra),</w:t>
      </w:r>
      <w:r>
        <w:rPr>
          <w:spacing w:val="1"/>
        </w:rPr>
        <w:t> </w:t>
      </w:r>
      <w:r>
        <w:rPr/>
        <w:t>Vardenafil</w:t>
      </w:r>
      <w:r>
        <w:rPr>
          <w:spacing w:val="1"/>
        </w:rPr>
        <w:t> </w:t>
      </w:r>
      <w:r>
        <w:rPr/>
        <w:t>(Levitra),</w:t>
      </w:r>
      <w:r>
        <w:rPr>
          <w:spacing w:val="1"/>
        </w:rPr>
        <w:t> </w:t>
      </w:r>
      <w:r>
        <w:rPr/>
        <w:t>Tadalafil</w:t>
      </w:r>
      <w:r>
        <w:rPr>
          <w:spacing w:val="1"/>
        </w:rPr>
        <w:t> </w:t>
      </w:r>
      <w:r>
        <w:rPr/>
        <w:t>(Cialis),</w:t>
      </w:r>
      <w:r>
        <w:rPr>
          <w:spacing w:val="1"/>
        </w:rPr>
        <w:t> </w:t>
      </w:r>
      <w:r>
        <w:rPr/>
        <w:t>Apomorphine (Uprima) have been used in the treatment of sexual dysfunctions. However, with</w:t>
      </w:r>
      <w:r>
        <w:rPr>
          <w:spacing w:val="1"/>
        </w:rPr>
        <w:t> </w:t>
      </w:r>
      <w:r>
        <w:rPr/>
        <w:t>increasing side effects, high cost of obtaining synthetic drugs and failure of treatment, there has</w:t>
      </w:r>
      <w:r>
        <w:rPr>
          <w:spacing w:val="1"/>
        </w:rPr>
        <w:t> </w:t>
      </w:r>
      <w:r>
        <w:rPr/>
        <w:t>been</w:t>
      </w:r>
      <w:r>
        <w:rPr>
          <w:spacing w:val="-1"/>
        </w:rPr>
        <w:t> </w:t>
      </w:r>
      <w:r>
        <w:rPr/>
        <w:t>renewed</w:t>
      </w:r>
      <w:r>
        <w:rPr>
          <w:spacing w:val="-1"/>
        </w:rPr>
        <w:t> </w:t>
      </w:r>
      <w:r>
        <w:rPr/>
        <w:t>vigorous</w:t>
      </w:r>
      <w:r>
        <w:rPr>
          <w:spacing w:val="-1"/>
        </w:rPr>
        <w:t> </w:t>
      </w:r>
      <w:r>
        <w:rPr/>
        <w:t>interest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medicinal</w:t>
      </w:r>
      <w:r>
        <w:rPr>
          <w:spacing w:val="-1"/>
        </w:rPr>
        <w:t> </w:t>
      </w:r>
      <w:r>
        <w:rPr/>
        <w:t>herbs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folkloric</w:t>
      </w:r>
      <w:r>
        <w:rPr>
          <w:spacing w:val="-2"/>
        </w:rPr>
        <w:t> </w:t>
      </w:r>
      <w:r>
        <w:rPr/>
        <w:t>use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sexual</w:t>
      </w:r>
      <w:r>
        <w:rPr>
          <w:spacing w:val="-1"/>
        </w:rPr>
        <w:t> </w:t>
      </w:r>
      <w:r>
        <w:rPr/>
        <w:t>dysfunction.</w:t>
      </w:r>
    </w:p>
    <w:p>
      <w:pPr>
        <w:pStyle w:val="BodyText"/>
        <w:spacing w:line="480" w:lineRule="auto" w:before="200"/>
        <w:ind w:left="300" w:right="217"/>
        <w:jc w:val="both"/>
      </w:pPr>
      <w:r>
        <w:rPr/>
        <w:t>Medicinal plants are extensively used as aphrodisiac to manage sexual dysfunction (Yakubu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2007). One of such plants claimed to have aphrodisiac potentials is</w:t>
      </w:r>
      <w:r>
        <w:rPr>
          <w:spacing w:val="1"/>
        </w:rPr>
        <w:t> </w:t>
      </w:r>
      <w:r>
        <w:rPr>
          <w:i/>
        </w:rPr>
        <w:t>Securinega virosa;</w:t>
      </w:r>
      <w:r>
        <w:rPr>
          <w:i/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paucity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dysfunction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reproductive safety. This study is therefore directed at the investigation of the methanol root bark</w:t>
      </w:r>
      <w:r>
        <w:rPr>
          <w:spacing w:val="-57"/>
        </w:rPr>
        <w:t> </w:t>
      </w:r>
      <w:r>
        <w:rPr/>
        <w:t>extract of </w:t>
      </w:r>
      <w:r>
        <w:rPr>
          <w:i/>
        </w:rPr>
        <w:t>Securinega virosa </w:t>
      </w:r>
      <w:r>
        <w:rPr/>
        <w:t>for aphrodisiac properties and its effects on male reproductive</w:t>
      </w:r>
      <w:r>
        <w:rPr>
          <w:spacing w:val="1"/>
        </w:rPr>
        <w:t> </w:t>
      </w:r>
      <w:r>
        <w:rPr/>
        <w:t>functions.</w:t>
      </w:r>
    </w:p>
    <w:p>
      <w:pPr>
        <w:pStyle w:val="Heading2"/>
        <w:numPr>
          <w:ilvl w:val="1"/>
          <w:numId w:val="7"/>
        </w:numPr>
        <w:tabs>
          <w:tab w:pos="4149" w:val="left" w:leader="none"/>
        </w:tabs>
        <w:spacing w:line="240" w:lineRule="auto" w:before="207" w:after="0"/>
        <w:ind w:left="4148" w:right="0" w:hanging="361"/>
        <w:jc w:val="both"/>
      </w:pPr>
      <w:r>
        <w:rPr/>
        <w:t>Aim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Objectives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8"/>
        </w:numPr>
        <w:tabs>
          <w:tab w:pos="841" w:val="left" w:leader="none"/>
        </w:tabs>
        <w:spacing w:line="240" w:lineRule="auto" w:before="176" w:after="0"/>
        <w:ind w:left="840" w:right="0" w:hanging="541"/>
        <w:jc w:val="left"/>
        <w:rPr>
          <w:b/>
          <w:sz w:val="24"/>
        </w:rPr>
      </w:pPr>
      <w:r>
        <w:rPr>
          <w:b/>
          <w:sz w:val="24"/>
        </w:rPr>
        <w:t>Aim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300" w:right="215"/>
        <w:jc w:val="both"/>
      </w:pPr>
      <w:r>
        <w:rPr/>
        <w:t>The aim of the study was to provide pharmacological rationale for the ethnomedical use of the</w:t>
      </w:r>
      <w:r>
        <w:rPr>
          <w:spacing w:val="1"/>
        </w:rPr>
        <w:t> </w:t>
      </w:r>
      <w:r>
        <w:rPr/>
        <w:t>root of Securinega </w:t>
      </w:r>
      <w:r>
        <w:rPr>
          <w:i/>
        </w:rPr>
        <w:t>virosa </w:t>
      </w:r>
      <w:r>
        <w:rPr/>
        <w:t>as aphrodisiac as well as its general effects on male reproductive</w:t>
      </w:r>
      <w:r>
        <w:rPr>
          <w:spacing w:val="1"/>
        </w:rPr>
        <w:t> </w:t>
      </w:r>
      <w:r>
        <w:rPr/>
        <w:t>function.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1220"/>
        </w:sectPr>
      </w:pPr>
    </w:p>
    <w:p>
      <w:pPr>
        <w:pStyle w:val="Heading2"/>
        <w:numPr>
          <w:ilvl w:val="2"/>
          <w:numId w:val="8"/>
        </w:numPr>
        <w:tabs>
          <w:tab w:pos="841" w:val="left" w:leader="none"/>
        </w:tabs>
        <w:spacing w:line="240" w:lineRule="auto" w:before="79" w:after="0"/>
        <w:ind w:left="840" w:right="0" w:hanging="541"/>
        <w:jc w:val="left"/>
      </w:pPr>
      <w:r>
        <w:rPr/>
        <w:t>Specific</w:t>
      </w:r>
      <w:r>
        <w:rPr>
          <w:spacing w:val="-3"/>
        </w:rPr>
        <w:t> </w:t>
      </w:r>
      <w:r>
        <w:rPr/>
        <w:t>objectives.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2"/>
        <w:ind w:left="300"/>
      </w:pPr>
      <w:r>
        <w:rPr/>
        <w:t>The</w:t>
      </w:r>
      <w:r>
        <w:rPr>
          <w:spacing w:val="-2"/>
        </w:rPr>
        <w:t> </w:t>
      </w:r>
      <w:r>
        <w:rPr/>
        <w:t>objectives of 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were</w:t>
      </w:r>
      <w:r>
        <w:rPr>
          <w:spacing w:val="-2"/>
        </w:rPr>
        <w:t> </w:t>
      </w:r>
      <w:r>
        <w:rPr/>
        <w:t>to: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8"/>
        </w:numPr>
        <w:tabs>
          <w:tab w:pos="1020" w:val="left" w:leader="none"/>
          <w:tab w:pos="1021" w:val="left" w:leader="none"/>
        </w:tabs>
        <w:spacing w:line="480" w:lineRule="auto" w:before="176" w:after="0"/>
        <w:ind w:left="1020" w:right="667" w:hanging="488"/>
        <w:jc w:val="left"/>
        <w:rPr>
          <w:i/>
          <w:sz w:val="24"/>
        </w:rPr>
      </w:pPr>
      <w:r>
        <w:rPr>
          <w:sz w:val="24"/>
        </w:rPr>
        <w:t>To establish the acute toxicity profile of the methanol root bark extract of </w:t>
      </w:r>
      <w:r>
        <w:rPr>
          <w:i/>
          <w:sz w:val="24"/>
        </w:rPr>
        <w:t>Securinega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virosa.</w:t>
      </w:r>
    </w:p>
    <w:p>
      <w:pPr>
        <w:pStyle w:val="ListParagraph"/>
        <w:numPr>
          <w:ilvl w:val="3"/>
          <w:numId w:val="8"/>
        </w:numPr>
        <w:tabs>
          <w:tab w:pos="1020" w:val="left" w:leader="none"/>
          <w:tab w:pos="1021" w:val="left" w:leader="none"/>
        </w:tabs>
        <w:spacing w:line="240" w:lineRule="auto" w:before="0" w:after="0"/>
        <w:ind w:left="1020" w:right="0" w:hanging="555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establish the</w:t>
      </w:r>
      <w:r>
        <w:rPr>
          <w:spacing w:val="-1"/>
          <w:sz w:val="24"/>
        </w:rPr>
        <w:t> </w:t>
      </w:r>
      <w:r>
        <w:rPr>
          <w:sz w:val="24"/>
        </w:rPr>
        <w:t>preliminary</w:t>
      </w:r>
      <w:r>
        <w:rPr>
          <w:spacing w:val="-6"/>
          <w:sz w:val="24"/>
        </w:rPr>
        <w:t> </w:t>
      </w:r>
      <w:r>
        <w:rPr>
          <w:sz w:val="24"/>
        </w:rPr>
        <w:t>phytochemical profile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methanol root</w:t>
      </w:r>
      <w:r>
        <w:rPr>
          <w:spacing w:val="-2"/>
          <w:sz w:val="24"/>
        </w:rPr>
        <w:t> </w:t>
      </w:r>
      <w:r>
        <w:rPr>
          <w:sz w:val="24"/>
        </w:rPr>
        <w:t>bark extract of</w:t>
      </w:r>
    </w:p>
    <w:p>
      <w:pPr>
        <w:pStyle w:val="BodyText"/>
      </w:pPr>
    </w:p>
    <w:p>
      <w:pPr>
        <w:spacing w:before="0"/>
        <w:ind w:left="1020" w:right="0" w:firstLine="0"/>
        <w:jc w:val="left"/>
        <w:rPr>
          <w:i/>
          <w:sz w:val="24"/>
        </w:rPr>
      </w:pPr>
      <w:r>
        <w:rPr>
          <w:i/>
          <w:sz w:val="24"/>
        </w:rPr>
        <w:t>Securinega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virosa.</w:t>
      </w:r>
    </w:p>
    <w:p>
      <w:pPr>
        <w:pStyle w:val="BodyText"/>
        <w:spacing w:before="1"/>
        <w:rPr>
          <w:i/>
        </w:rPr>
      </w:pPr>
    </w:p>
    <w:p>
      <w:pPr>
        <w:pStyle w:val="ListParagraph"/>
        <w:numPr>
          <w:ilvl w:val="3"/>
          <w:numId w:val="8"/>
        </w:numPr>
        <w:tabs>
          <w:tab w:pos="1021" w:val="left" w:leader="none"/>
        </w:tabs>
        <w:spacing w:line="480" w:lineRule="auto" w:before="0" w:after="0"/>
        <w:ind w:left="1020" w:right="212" w:hanging="620"/>
        <w:jc w:val="both"/>
        <w:rPr>
          <w:sz w:val="24"/>
        </w:rPr>
      </w:pPr>
      <w:r>
        <w:rPr>
          <w:sz w:val="24"/>
        </w:rPr>
        <w:t>Establish the effect of the methanol root bark extract of</w:t>
      </w:r>
      <w:r>
        <w:rPr>
          <w:spacing w:val="1"/>
          <w:sz w:val="24"/>
        </w:rPr>
        <w:t> </w:t>
      </w:r>
      <w:r>
        <w:rPr>
          <w:i/>
          <w:sz w:val="24"/>
        </w:rPr>
        <w:t>Securinega virosa </w:t>
      </w:r>
      <w:r>
        <w:rPr>
          <w:sz w:val="24"/>
        </w:rPr>
        <w:t>on male</w:t>
      </w:r>
      <w:r>
        <w:rPr>
          <w:spacing w:val="1"/>
          <w:sz w:val="24"/>
        </w:rPr>
        <w:t> </w:t>
      </w:r>
      <w:r>
        <w:rPr>
          <w:sz w:val="24"/>
        </w:rPr>
        <w:t>reproductive</w:t>
      </w:r>
      <w:r>
        <w:rPr>
          <w:spacing w:val="1"/>
          <w:sz w:val="24"/>
        </w:rPr>
        <w:t> </w:t>
      </w:r>
      <w:r>
        <w:rPr>
          <w:sz w:val="24"/>
        </w:rPr>
        <w:t>functions</w:t>
      </w:r>
      <w:r>
        <w:rPr>
          <w:spacing w:val="1"/>
          <w:sz w:val="24"/>
        </w:rPr>
        <w:t> </w:t>
      </w:r>
      <w:r>
        <w:rPr>
          <w:sz w:val="24"/>
        </w:rPr>
        <w:t>viz;</w:t>
      </w:r>
      <w:r>
        <w:rPr>
          <w:spacing w:val="1"/>
          <w:sz w:val="24"/>
        </w:rPr>
        <w:t> </w:t>
      </w:r>
      <w:r>
        <w:rPr>
          <w:sz w:val="24"/>
        </w:rPr>
        <w:t>serum</w:t>
      </w:r>
      <w:r>
        <w:rPr>
          <w:spacing w:val="1"/>
          <w:sz w:val="24"/>
        </w:rPr>
        <w:t> </w:t>
      </w:r>
      <w:r>
        <w:rPr>
          <w:sz w:val="24"/>
        </w:rPr>
        <w:t>Testosterone,</w:t>
      </w:r>
      <w:r>
        <w:rPr>
          <w:spacing w:val="1"/>
          <w:sz w:val="24"/>
        </w:rPr>
        <w:t> </w:t>
      </w:r>
      <w:r>
        <w:rPr>
          <w:sz w:val="24"/>
        </w:rPr>
        <w:t>Luteinizing</w:t>
      </w:r>
      <w:r>
        <w:rPr>
          <w:spacing w:val="1"/>
          <w:sz w:val="24"/>
        </w:rPr>
        <w:t> </w:t>
      </w:r>
      <w:r>
        <w:rPr>
          <w:sz w:val="24"/>
        </w:rPr>
        <w:t>hormone,</w:t>
      </w:r>
      <w:r>
        <w:rPr>
          <w:spacing w:val="61"/>
          <w:sz w:val="24"/>
        </w:rPr>
        <w:t> </w:t>
      </w:r>
      <w:r>
        <w:rPr>
          <w:sz w:val="24"/>
        </w:rPr>
        <w:t>Follicle</w:t>
      </w:r>
      <w:r>
        <w:rPr>
          <w:spacing w:val="1"/>
          <w:sz w:val="24"/>
        </w:rPr>
        <w:t> </w:t>
      </w:r>
      <w:r>
        <w:rPr>
          <w:sz w:val="24"/>
        </w:rPr>
        <w:t>stimulating</w:t>
      </w:r>
      <w:r>
        <w:rPr>
          <w:spacing w:val="1"/>
          <w:sz w:val="24"/>
        </w:rPr>
        <w:t> </w:t>
      </w:r>
      <w:r>
        <w:rPr>
          <w:sz w:val="24"/>
        </w:rPr>
        <w:t>hormone,</w:t>
      </w:r>
      <w:r>
        <w:rPr>
          <w:spacing w:val="1"/>
          <w:sz w:val="24"/>
        </w:rPr>
        <w:t> </w:t>
      </w:r>
      <w:r>
        <w:rPr>
          <w:sz w:val="24"/>
        </w:rPr>
        <w:t>sperm</w:t>
      </w:r>
      <w:r>
        <w:rPr>
          <w:spacing w:val="1"/>
          <w:sz w:val="24"/>
        </w:rPr>
        <w:t> </w:t>
      </w:r>
      <w:r>
        <w:rPr>
          <w:sz w:val="24"/>
        </w:rPr>
        <w:t>motility,</w:t>
      </w:r>
      <w:r>
        <w:rPr>
          <w:spacing w:val="1"/>
          <w:sz w:val="24"/>
        </w:rPr>
        <w:t> </w:t>
      </w:r>
      <w:r>
        <w:rPr>
          <w:sz w:val="24"/>
        </w:rPr>
        <w:t>count,</w:t>
      </w:r>
      <w:r>
        <w:rPr>
          <w:spacing w:val="1"/>
          <w:sz w:val="24"/>
        </w:rPr>
        <w:t> </w:t>
      </w:r>
      <w:r>
        <w:rPr>
          <w:sz w:val="24"/>
        </w:rPr>
        <w:t>viability,</w:t>
      </w:r>
      <w:r>
        <w:rPr>
          <w:spacing w:val="1"/>
          <w:sz w:val="24"/>
        </w:rPr>
        <w:t> </w:t>
      </w:r>
      <w:r>
        <w:rPr>
          <w:sz w:val="24"/>
        </w:rPr>
        <w:t>morphology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testicular</w:t>
      </w:r>
      <w:r>
        <w:rPr>
          <w:spacing w:val="1"/>
          <w:sz w:val="24"/>
        </w:rPr>
        <w:t> </w:t>
      </w:r>
      <w:r>
        <w:rPr>
          <w:sz w:val="24"/>
        </w:rPr>
        <w:t>histology.</w:t>
      </w:r>
    </w:p>
    <w:p>
      <w:pPr>
        <w:pStyle w:val="ListParagraph"/>
        <w:numPr>
          <w:ilvl w:val="3"/>
          <w:numId w:val="8"/>
        </w:numPr>
        <w:tabs>
          <w:tab w:pos="1020" w:val="left" w:leader="none"/>
          <w:tab w:pos="1021" w:val="left" w:leader="none"/>
        </w:tabs>
        <w:spacing w:line="274" w:lineRule="exact" w:before="0" w:after="0"/>
        <w:ind w:left="1020" w:right="0" w:hanging="608"/>
        <w:jc w:val="left"/>
        <w:rPr>
          <w:i/>
          <w:sz w:val="24"/>
        </w:rPr>
      </w:pPr>
      <w:r>
        <w:rPr>
          <w:sz w:val="24"/>
        </w:rPr>
        <w:t>Establish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aphrodisiac</w:t>
      </w:r>
      <w:r>
        <w:rPr>
          <w:spacing w:val="5"/>
          <w:sz w:val="24"/>
        </w:rPr>
        <w:t> </w:t>
      </w:r>
      <w:r>
        <w:rPr>
          <w:sz w:val="24"/>
        </w:rPr>
        <w:t>potential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methanol</w:t>
      </w:r>
      <w:r>
        <w:rPr>
          <w:spacing w:val="5"/>
          <w:sz w:val="24"/>
        </w:rPr>
        <w:t> </w:t>
      </w:r>
      <w:r>
        <w:rPr>
          <w:sz w:val="24"/>
        </w:rPr>
        <w:t>root</w:t>
      </w:r>
      <w:r>
        <w:rPr>
          <w:spacing w:val="5"/>
          <w:sz w:val="24"/>
        </w:rPr>
        <w:t> </w:t>
      </w:r>
      <w:r>
        <w:rPr>
          <w:sz w:val="24"/>
        </w:rPr>
        <w:t>bark</w:t>
      </w:r>
      <w:r>
        <w:rPr>
          <w:spacing w:val="6"/>
          <w:sz w:val="24"/>
        </w:rPr>
        <w:t> </w:t>
      </w:r>
      <w:r>
        <w:rPr>
          <w:sz w:val="24"/>
        </w:rPr>
        <w:t>extract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i/>
          <w:sz w:val="24"/>
        </w:rPr>
        <w:t>Securinega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virosa</w:t>
      </w:r>
    </w:p>
    <w:p>
      <w:pPr>
        <w:pStyle w:val="BodyText"/>
        <w:spacing w:before="2"/>
        <w:rPr>
          <w:i/>
        </w:rPr>
      </w:pPr>
    </w:p>
    <w:p>
      <w:pPr>
        <w:pStyle w:val="BodyText"/>
        <w:ind w:left="1020"/>
      </w:pPr>
      <w:r>
        <w:rPr/>
        <w:t>on</w:t>
      </w:r>
      <w:r>
        <w:rPr>
          <w:spacing w:val="-1"/>
        </w:rPr>
        <w:t> </w:t>
      </w:r>
      <w:r>
        <w:rPr/>
        <w:t>male</w:t>
      </w:r>
      <w:r>
        <w:rPr>
          <w:spacing w:val="-2"/>
        </w:rPr>
        <w:t> </w:t>
      </w:r>
      <w:r>
        <w:rPr/>
        <w:t>Wistar</w:t>
      </w:r>
      <w:r>
        <w:rPr>
          <w:spacing w:val="-1"/>
        </w:rPr>
        <w:t> </w:t>
      </w:r>
      <w:r>
        <w:rPr/>
        <w:t>rats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9"/>
        </w:rPr>
      </w:pPr>
    </w:p>
    <w:p>
      <w:pPr>
        <w:pStyle w:val="Heading2"/>
        <w:numPr>
          <w:ilvl w:val="1"/>
          <w:numId w:val="7"/>
        </w:numPr>
        <w:tabs>
          <w:tab w:pos="4091" w:val="left" w:leader="none"/>
        </w:tabs>
        <w:spacing w:line="240" w:lineRule="auto" w:before="0" w:after="0"/>
        <w:ind w:left="4090" w:right="0" w:hanging="361"/>
        <w:jc w:val="left"/>
      </w:pPr>
      <w:r>
        <w:rPr/>
        <w:t>Research</w:t>
      </w:r>
      <w:r>
        <w:rPr>
          <w:spacing w:val="-1"/>
        </w:rPr>
        <w:t> </w:t>
      </w:r>
      <w:r>
        <w:rPr/>
        <w:t>Hypothesis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69"/>
        <w:ind w:left="300" w:right="218"/>
      </w:pPr>
      <w:r>
        <w:rPr/>
        <w:t>Methanol</w:t>
      </w:r>
      <w:r>
        <w:rPr>
          <w:spacing w:val="28"/>
        </w:rPr>
        <w:t> </w:t>
      </w:r>
      <w:r>
        <w:rPr/>
        <w:t>root</w:t>
      </w:r>
      <w:r>
        <w:rPr>
          <w:spacing w:val="28"/>
        </w:rPr>
        <w:t> </w:t>
      </w:r>
      <w:r>
        <w:rPr/>
        <w:t>bark</w:t>
      </w:r>
      <w:r>
        <w:rPr>
          <w:spacing w:val="29"/>
        </w:rPr>
        <w:t> </w:t>
      </w:r>
      <w:r>
        <w:rPr/>
        <w:t>extract</w:t>
      </w:r>
      <w:r>
        <w:rPr>
          <w:spacing w:val="29"/>
        </w:rPr>
        <w:t> </w:t>
      </w:r>
      <w:r>
        <w:rPr/>
        <w:t>of</w:t>
      </w:r>
      <w:r>
        <w:rPr>
          <w:spacing w:val="31"/>
        </w:rPr>
        <w:t> </w:t>
      </w:r>
      <w:r>
        <w:rPr>
          <w:i/>
        </w:rPr>
        <w:t>Securinega</w:t>
      </w:r>
      <w:r>
        <w:rPr>
          <w:i/>
          <w:spacing w:val="29"/>
        </w:rPr>
        <w:t> </w:t>
      </w:r>
      <w:r>
        <w:rPr>
          <w:i/>
        </w:rPr>
        <w:t>virosa</w:t>
      </w:r>
      <w:r>
        <w:rPr>
          <w:i/>
          <w:spacing w:val="29"/>
        </w:rPr>
        <w:t> </w:t>
      </w:r>
      <w:r>
        <w:rPr/>
        <w:t>possesses</w:t>
      </w:r>
      <w:r>
        <w:rPr>
          <w:spacing w:val="27"/>
        </w:rPr>
        <w:t> </w:t>
      </w:r>
      <w:r>
        <w:rPr/>
        <w:t>significant</w:t>
      </w:r>
      <w:r>
        <w:rPr>
          <w:spacing w:val="29"/>
        </w:rPr>
        <w:t> </w:t>
      </w:r>
      <w:r>
        <w:rPr/>
        <w:t>aphrodisiac</w:t>
      </w:r>
      <w:r>
        <w:rPr>
          <w:spacing w:val="27"/>
        </w:rPr>
        <w:t> </w:t>
      </w:r>
      <w:r>
        <w:rPr/>
        <w:t>activity</w:t>
      </w:r>
      <w:r>
        <w:rPr>
          <w:spacing w:val="25"/>
        </w:rPr>
        <w:t> </w:t>
      </w:r>
      <w:r>
        <w:rPr/>
        <w:t>and</w:t>
      </w:r>
      <w:r>
        <w:rPr>
          <w:spacing w:val="-57"/>
        </w:rPr>
        <w:t> </w:t>
      </w:r>
      <w:r>
        <w:rPr/>
        <w:t>significantly</w:t>
      </w:r>
      <w:r>
        <w:rPr>
          <w:spacing w:val="-6"/>
        </w:rPr>
        <w:t> </w:t>
      </w:r>
      <w:r>
        <w:rPr/>
        <w:t>enhances</w:t>
      </w:r>
      <w:r>
        <w:rPr>
          <w:spacing w:val="1"/>
        </w:rPr>
        <w:t> </w:t>
      </w:r>
      <w:r>
        <w:rPr/>
        <w:t>serum testosterone, FSH,</w:t>
      </w:r>
      <w:r>
        <w:rPr>
          <w:spacing w:val="1"/>
        </w:rPr>
        <w:t> </w:t>
      </w:r>
      <w:r>
        <w:rPr/>
        <w:t>LH and</w:t>
      </w:r>
      <w:r>
        <w:rPr>
          <w:spacing w:val="-1"/>
        </w:rPr>
        <w:t> </w:t>
      </w:r>
      <w:r>
        <w:rPr/>
        <w:t>sperm parameters</w:t>
      </w:r>
    </w:p>
    <w:p>
      <w:pPr>
        <w:spacing w:after="0" w:line="482" w:lineRule="auto"/>
        <w:sectPr>
          <w:pgSz w:w="12240" w:h="15840"/>
          <w:pgMar w:header="0" w:footer="935" w:top="1360" w:bottom="1200" w:left="1140" w:right="122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7"/>
        </w:rPr>
      </w:pPr>
    </w:p>
    <w:p>
      <w:pPr>
        <w:pStyle w:val="Heading2"/>
        <w:numPr>
          <w:ilvl w:val="2"/>
          <w:numId w:val="9"/>
        </w:numPr>
        <w:tabs>
          <w:tab w:pos="841" w:val="left" w:leader="none"/>
        </w:tabs>
        <w:spacing w:line="240" w:lineRule="auto" w:before="0" w:after="0"/>
        <w:ind w:left="840" w:right="0" w:hanging="541"/>
        <w:jc w:val="left"/>
      </w:pPr>
      <w:r>
        <w:rPr/>
        <w:t>Anatomy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penis</w:t>
      </w:r>
    </w:p>
    <w:p>
      <w:pPr>
        <w:pStyle w:val="Heading2"/>
        <w:ind w:left="1310"/>
      </w:pPr>
      <w:bookmarkStart w:name="_TOC_250050" w:id="10"/>
      <w:r>
        <w:rPr>
          <w:b w:val="0"/>
        </w:rPr>
        <w:br w:type="column"/>
      </w:r>
      <w:r>
        <w:rPr/>
        <w:t>CHAPTER</w:t>
      </w:r>
      <w:r>
        <w:rPr>
          <w:spacing w:val="-5"/>
        </w:rPr>
        <w:t> </w:t>
      </w:r>
      <w:bookmarkEnd w:id="10"/>
      <w:r>
        <w:rPr/>
        <w:t>TWO</w:t>
      </w:r>
    </w:p>
    <w:p>
      <w:pPr>
        <w:pStyle w:val="Heading2"/>
        <w:numPr>
          <w:ilvl w:val="1"/>
          <w:numId w:val="10"/>
        </w:numPr>
        <w:tabs>
          <w:tab w:pos="716" w:val="left" w:leader="none"/>
        </w:tabs>
        <w:spacing w:line="240" w:lineRule="auto" w:before="199" w:after="0"/>
        <w:ind w:left="715" w:right="0" w:hanging="361"/>
        <w:jc w:val="left"/>
      </w:pPr>
      <w:bookmarkStart w:name="_TOC_250049" w:id="11"/>
      <w:r>
        <w:rPr/>
        <w:t>LITERATURE</w:t>
      </w:r>
      <w:r>
        <w:rPr>
          <w:spacing w:val="-3"/>
        </w:rPr>
        <w:t> </w:t>
      </w:r>
      <w:bookmarkEnd w:id="11"/>
      <w:r>
        <w:rPr/>
        <w:t>REVIEW</w:t>
      </w:r>
    </w:p>
    <w:p>
      <w:pPr>
        <w:pStyle w:val="Heading2"/>
        <w:numPr>
          <w:ilvl w:val="1"/>
          <w:numId w:val="10"/>
        </w:numPr>
        <w:tabs>
          <w:tab w:pos="661" w:val="left" w:leader="none"/>
        </w:tabs>
        <w:spacing w:line="240" w:lineRule="auto" w:before="202" w:after="0"/>
        <w:ind w:left="660" w:right="0" w:hanging="361"/>
        <w:jc w:val="left"/>
      </w:pPr>
      <w:bookmarkStart w:name="_TOC_250048" w:id="12"/>
      <w:r>
        <w:rPr/>
        <w:t>Male</w:t>
      </w:r>
      <w:r>
        <w:rPr>
          <w:spacing w:val="-1"/>
        </w:rPr>
        <w:t> </w:t>
      </w:r>
      <w:r>
        <w:rPr/>
        <w:t>Reproductive</w:t>
      </w:r>
      <w:r>
        <w:rPr>
          <w:spacing w:val="-1"/>
        </w:rPr>
        <w:t> </w:t>
      </w:r>
      <w:bookmarkEnd w:id="12"/>
      <w:r>
        <w:rPr/>
        <w:t>System</w:t>
      </w:r>
    </w:p>
    <w:p>
      <w:pPr>
        <w:spacing w:after="0" w:line="240" w:lineRule="auto"/>
        <w:jc w:val="left"/>
        <w:sectPr>
          <w:pgSz w:w="12240" w:h="15840"/>
          <w:pgMar w:header="0" w:footer="935" w:top="1360" w:bottom="1200" w:left="1140" w:right="1220"/>
          <w:cols w:num="2" w:equalWidth="0">
            <w:col w:w="3061" w:space="60"/>
            <w:col w:w="675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480" w:lineRule="auto"/>
        <w:ind w:left="300" w:right="219"/>
        <w:jc w:val="both"/>
      </w:pPr>
      <w:r>
        <w:rPr/>
        <w:t>The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penis</w:t>
      </w:r>
      <w:r>
        <w:rPr>
          <w:spacing w:val="60"/>
        </w:rPr>
        <w:t> </w:t>
      </w:r>
      <w:r>
        <w:rPr/>
        <w:t>is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pendulous</w:t>
      </w:r>
      <w:r>
        <w:rPr>
          <w:spacing w:val="60"/>
        </w:rPr>
        <w:t> </w:t>
      </w:r>
      <w:r>
        <w:rPr/>
        <w:t>organ</w:t>
      </w:r>
      <w:r>
        <w:rPr>
          <w:spacing w:val="60"/>
        </w:rPr>
        <w:t> </w:t>
      </w:r>
      <w:r>
        <w:rPr/>
        <w:t>suspended</w:t>
      </w:r>
      <w:r>
        <w:rPr>
          <w:spacing w:val="60"/>
        </w:rPr>
        <w:t> </w:t>
      </w:r>
      <w:r>
        <w:rPr/>
        <w:t>from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anterior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lateral</w:t>
      </w:r>
      <w:r>
        <w:rPr>
          <w:spacing w:val="60"/>
        </w:rPr>
        <w:t> </w:t>
      </w:r>
      <w:r>
        <w:rPr/>
        <w:t>aspect of</w:t>
      </w:r>
      <w:r>
        <w:rPr>
          <w:spacing w:val="1"/>
        </w:rPr>
        <w:t> </w:t>
      </w:r>
      <w:r>
        <w:rPr/>
        <w:t>the pubic arch containing the distal part of the urethra. It is composed of three erectile bodies</w:t>
      </w:r>
      <w:r>
        <w:rPr>
          <w:spacing w:val="1"/>
        </w:rPr>
        <w:t> </w:t>
      </w:r>
      <w:r>
        <w:rPr/>
        <w:t>running in parallel; the corpus spongiosum, encompassing the</w:t>
      </w:r>
      <w:r>
        <w:rPr>
          <w:spacing w:val="1"/>
        </w:rPr>
        <w:t> </w:t>
      </w:r>
      <w:r>
        <w:rPr/>
        <w:t>urethra and terminating in the</w:t>
      </w:r>
      <w:r>
        <w:rPr>
          <w:spacing w:val="1"/>
        </w:rPr>
        <w:t> </w:t>
      </w:r>
      <w:r>
        <w:rPr/>
        <w:t>glans penis; and the two corpus cavernosa (CC) which function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filled</w:t>
      </w:r>
      <w:r>
        <w:rPr>
          <w:spacing w:val="1"/>
        </w:rPr>
        <w:t> </w:t>
      </w:r>
      <w:r>
        <w:rPr/>
        <w:t>capacitors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erect</w:t>
      </w:r>
      <w:r>
        <w:rPr>
          <w:spacing w:val="60"/>
        </w:rPr>
        <w:t> </w:t>
      </w:r>
      <w:r>
        <w:rPr/>
        <w:t>organ (Wagner,</w:t>
      </w:r>
      <w:r>
        <w:rPr>
          <w:spacing w:val="60"/>
        </w:rPr>
        <w:t> </w:t>
      </w:r>
      <w:r>
        <w:rPr/>
        <w:t>1981). The cavernosal tissue is composed</w:t>
      </w:r>
      <w:r>
        <w:rPr>
          <w:spacing w:val="-57"/>
        </w:rPr>
        <w:t> </w:t>
      </w:r>
      <w:r>
        <w:rPr/>
        <w:t>of a complex meshwork of interconnected cavernosal spaces, or sinusoids, lined by vascular</w:t>
      </w:r>
      <w:r>
        <w:rPr>
          <w:spacing w:val="1"/>
        </w:rPr>
        <w:t> </w:t>
      </w:r>
      <w:r>
        <w:rPr/>
        <w:t>endothelium. Each sinusoid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separated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trabeculae</w:t>
      </w:r>
      <w:r>
        <w:rPr>
          <w:spacing w:val="60"/>
        </w:rPr>
        <w:t> </w:t>
      </w:r>
      <w:r>
        <w:rPr/>
        <w:t>consisting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fibrous</w:t>
      </w:r>
      <w:r>
        <w:rPr>
          <w:spacing w:val="60"/>
        </w:rPr>
        <w:t> </w:t>
      </w:r>
      <w:r>
        <w:rPr/>
        <w:t>tissue,</w:t>
      </w:r>
      <w:r>
        <w:rPr>
          <w:spacing w:val="60"/>
        </w:rPr>
        <w:t> </w:t>
      </w:r>
      <w:r>
        <w:rPr/>
        <w:t>elastic</w:t>
      </w:r>
      <w:r>
        <w:rPr>
          <w:spacing w:val="1"/>
        </w:rPr>
        <w:t> </w:t>
      </w:r>
      <w:r>
        <w:rPr/>
        <w:t>fibres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plain</w:t>
      </w:r>
      <w:r>
        <w:rPr>
          <w:spacing w:val="1"/>
        </w:rPr>
        <w:t> </w:t>
      </w:r>
      <w:r>
        <w:rPr/>
        <w:t>muscular fibre.</w:t>
      </w:r>
      <w:r>
        <w:rPr>
          <w:spacing w:val="1"/>
        </w:rPr>
        <w:t> </w:t>
      </w:r>
      <w:r>
        <w:rPr/>
        <w:t>The fibro-elastic network</w:t>
      </w:r>
      <w:r>
        <w:rPr>
          <w:spacing w:val="1"/>
        </w:rPr>
        <w:t> </w:t>
      </w:r>
      <w:r>
        <w:rPr/>
        <w:t>fills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during erection</w:t>
      </w:r>
      <w:r>
        <w:rPr>
          <w:spacing w:val="1"/>
        </w:rPr>
        <w:t> </w:t>
      </w:r>
      <w:r>
        <w:rPr/>
        <w:t>(Wagner,</w:t>
      </w:r>
      <w:r>
        <w:rPr>
          <w:spacing w:val="-1"/>
        </w:rPr>
        <w:t> </w:t>
      </w:r>
      <w:r>
        <w:rPr/>
        <w:t>1981)</w:t>
      </w:r>
    </w:p>
    <w:p>
      <w:pPr>
        <w:pStyle w:val="Heading2"/>
        <w:numPr>
          <w:ilvl w:val="2"/>
          <w:numId w:val="9"/>
        </w:numPr>
        <w:tabs>
          <w:tab w:pos="841" w:val="left" w:leader="none"/>
        </w:tabs>
        <w:spacing w:line="240" w:lineRule="auto" w:before="208" w:after="0"/>
        <w:ind w:left="840" w:right="0" w:hanging="541"/>
        <w:jc w:val="both"/>
      </w:pPr>
      <w:r>
        <w:rPr/>
        <w:t>Blood supply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3"/>
          <w:numId w:val="9"/>
        </w:numPr>
        <w:tabs>
          <w:tab w:pos="1021" w:val="left" w:leader="none"/>
        </w:tabs>
        <w:spacing w:line="240" w:lineRule="auto" w:before="174" w:after="0"/>
        <w:ind w:left="1020" w:right="0" w:hanging="721"/>
        <w:jc w:val="both"/>
        <w:rPr>
          <w:i/>
          <w:sz w:val="24"/>
        </w:rPr>
      </w:pPr>
      <w:r>
        <w:rPr>
          <w:i/>
          <w:sz w:val="24"/>
        </w:rPr>
        <w:t>Arterial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blood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supply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173"/>
        <w:ind w:left="300" w:right="215"/>
        <w:jc w:val="both"/>
      </w:pPr>
      <w:r>
        <w:rPr/>
        <w:t>There are three main arteries of the penis; cavernosal, dorsal and bulbourethral. All three</w:t>
      </w:r>
      <w:r>
        <w:rPr>
          <w:spacing w:val="1"/>
        </w:rPr>
        <w:t> </w:t>
      </w:r>
      <w:r>
        <w:rPr/>
        <w:t>arise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shared</w:t>
      </w:r>
      <w:r>
        <w:rPr>
          <w:spacing w:val="1"/>
        </w:rPr>
        <w:t> </w:t>
      </w:r>
      <w:r>
        <w:rPr/>
        <w:t>branch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pudendal</w:t>
      </w:r>
      <w:r>
        <w:rPr>
          <w:spacing w:val="60"/>
        </w:rPr>
        <w:t> </w:t>
      </w:r>
      <w:r>
        <w:rPr/>
        <w:t>artery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provide</w:t>
      </w:r>
      <w:r>
        <w:rPr>
          <w:spacing w:val="60"/>
        </w:rPr>
        <w:t> </w:t>
      </w:r>
      <w:r>
        <w:rPr/>
        <w:t>an extensive vascular</w:t>
      </w:r>
      <w:r>
        <w:rPr>
          <w:spacing w:val="1"/>
        </w:rPr>
        <w:t> </w:t>
      </w:r>
      <w:r>
        <w:rPr/>
        <w:t>network. The artery of the bulb (bulbourethral artery) passes through the deep penile (buck)</w:t>
      </w:r>
      <w:r>
        <w:rPr>
          <w:spacing w:val="1"/>
        </w:rPr>
        <w:t> </w:t>
      </w:r>
      <w:r>
        <w:rPr/>
        <w:t>fascia to enter and supply the bulb of the penis and penile (spongy) urethra. The dorsal artery</w:t>
      </w:r>
      <w:r>
        <w:rPr>
          <w:spacing w:val="1"/>
        </w:rPr>
        <w:t> </w:t>
      </w:r>
      <w:r>
        <w:rPr/>
        <w:t>travels along the dorsum of the penis between the dorsal nerve and deep dorsal vein and gives off</w:t>
      </w:r>
      <w:r>
        <w:rPr>
          <w:spacing w:val="-57"/>
        </w:rPr>
        <w:t> </w:t>
      </w:r>
      <w:r>
        <w:rPr/>
        <w:t>circumflex branches that accompany the circumflex veins; the terminal branches are in the glans</w:t>
      </w:r>
      <w:r>
        <w:rPr>
          <w:spacing w:val="1"/>
        </w:rPr>
        <w:t> </w:t>
      </w:r>
      <w:r>
        <w:rPr/>
        <w:t>penis.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deep</w:t>
      </w:r>
      <w:r>
        <w:rPr>
          <w:spacing w:val="26"/>
        </w:rPr>
        <w:t> </w:t>
      </w:r>
      <w:r>
        <w:rPr/>
        <w:t>penile</w:t>
      </w:r>
      <w:r>
        <w:rPr>
          <w:spacing w:val="25"/>
        </w:rPr>
        <w:t> </w:t>
      </w:r>
      <w:r>
        <w:rPr/>
        <w:t>(cavenosal)</w:t>
      </w:r>
      <w:r>
        <w:rPr>
          <w:spacing w:val="25"/>
        </w:rPr>
        <w:t> </w:t>
      </w:r>
      <w:r>
        <w:rPr/>
        <w:t>artery</w:t>
      </w:r>
      <w:r>
        <w:rPr>
          <w:spacing w:val="21"/>
        </w:rPr>
        <w:t> </w:t>
      </w:r>
      <w:r>
        <w:rPr/>
        <w:t>is</w:t>
      </w:r>
      <w:r>
        <w:rPr>
          <w:spacing w:val="26"/>
        </w:rPr>
        <w:t> </w:t>
      </w:r>
      <w:r>
        <w:rPr/>
        <w:t>usually</w:t>
      </w:r>
      <w:r>
        <w:rPr>
          <w:spacing w:val="20"/>
        </w:rPr>
        <w:t> </w:t>
      </w:r>
      <w:r>
        <w:rPr/>
        <w:t>a</w:t>
      </w:r>
      <w:r>
        <w:rPr>
          <w:spacing w:val="25"/>
        </w:rPr>
        <w:t> </w:t>
      </w:r>
      <w:r>
        <w:rPr/>
        <w:t>singe</w:t>
      </w:r>
      <w:r>
        <w:rPr>
          <w:spacing w:val="27"/>
        </w:rPr>
        <w:t> </w:t>
      </w:r>
      <w:r>
        <w:rPr/>
        <w:t>artery</w:t>
      </w:r>
      <w:r>
        <w:rPr>
          <w:spacing w:val="21"/>
        </w:rPr>
        <w:t> </w:t>
      </w:r>
      <w:r>
        <w:rPr/>
        <w:t>that</w:t>
      </w:r>
      <w:r>
        <w:rPr>
          <w:spacing w:val="26"/>
        </w:rPr>
        <w:t> </w:t>
      </w:r>
      <w:r>
        <w:rPr/>
        <w:t>arises</w:t>
      </w:r>
      <w:r>
        <w:rPr>
          <w:spacing w:val="26"/>
        </w:rPr>
        <w:t> </w:t>
      </w:r>
      <w:r>
        <w:rPr/>
        <w:t>on</w:t>
      </w:r>
      <w:r>
        <w:rPr>
          <w:spacing w:val="26"/>
        </w:rPr>
        <w:t> </w:t>
      </w:r>
      <w:r>
        <w:rPr/>
        <w:t>each</w:t>
      </w:r>
      <w:r>
        <w:rPr>
          <w:spacing w:val="26"/>
        </w:rPr>
        <w:t> </w:t>
      </w:r>
      <w:r>
        <w:rPr/>
        <w:t>side</w:t>
      </w:r>
      <w:r>
        <w:rPr>
          <w:spacing w:val="24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1120" w:left="1140" w:right="1220"/>
        </w:sectPr>
      </w:pPr>
    </w:p>
    <w:p>
      <w:pPr>
        <w:pStyle w:val="BodyText"/>
        <w:spacing w:line="482" w:lineRule="auto" w:before="72"/>
        <w:ind w:left="300" w:right="222"/>
        <w:jc w:val="both"/>
      </w:pPr>
      <w:r>
        <w:rPr/>
        <w:t>enters the corpus cavernosum at the crus and runs the length of the penile shaft, giving off the</w:t>
      </w:r>
      <w:r>
        <w:rPr>
          <w:spacing w:val="1"/>
        </w:rPr>
        <w:t> </w:t>
      </w:r>
      <w:r>
        <w:rPr/>
        <w:t>helicine</w:t>
      </w:r>
      <w:r>
        <w:rPr>
          <w:spacing w:val="-1"/>
        </w:rPr>
        <w:t> </w:t>
      </w:r>
      <w:r>
        <w:rPr/>
        <w:t>arteries,</w:t>
      </w:r>
      <w:r>
        <w:rPr>
          <w:spacing w:val="-1"/>
        </w:rPr>
        <w:t> </w:t>
      </w:r>
      <w:r>
        <w:rPr/>
        <w:t>which are</w:t>
      </w:r>
      <w:r>
        <w:rPr>
          <w:spacing w:val="-3"/>
        </w:rPr>
        <w:t> </w:t>
      </w:r>
      <w:r>
        <w:rPr/>
        <w:t>an</w:t>
      </w:r>
      <w:r>
        <w:rPr>
          <w:spacing w:val="-1"/>
        </w:rPr>
        <w:t> </w:t>
      </w:r>
      <w:r>
        <w:rPr/>
        <w:t>integral</w:t>
      </w:r>
      <w:r>
        <w:rPr>
          <w:spacing w:val="-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erectile</w:t>
      </w:r>
      <w:r>
        <w:rPr>
          <w:spacing w:val="-1"/>
        </w:rPr>
        <w:t> </w:t>
      </w:r>
      <w:r>
        <w:rPr/>
        <w:t>process</w:t>
      </w:r>
      <w:r>
        <w:rPr>
          <w:spacing w:val="3"/>
        </w:rPr>
        <w:t> </w:t>
      </w:r>
      <w:r>
        <w:rPr/>
        <w:t>(Wessells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1996).</w:t>
      </w:r>
    </w:p>
    <w:p>
      <w:pPr>
        <w:pStyle w:val="ListParagraph"/>
        <w:numPr>
          <w:ilvl w:val="3"/>
          <w:numId w:val="9"/>
        </w:numPr>
        <w:tabs>
          <w:tab w:pos="1021" w:val="left" w:leader="none"/>
        </w:tabs>
        <w:spacing w:line="240" w:lineRule="auto" w:before="196" w:after="0"/>
        <w:ind w:left="1020" w:right="0" w:hanging="721"/>
        <w:jc w:val="left"/>
        <w:rPr>
          <w:i/>
          <w:sz w:val="24"/>
        </w:rPr>
      </w:pPr>
      <w:r>
        <w:rPr>
          <w:i/>
          <w:sz w:val="24"/>
        </w:rPr>
        <w:t>Venous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drainage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176"/>
        <w:ind w:left="300" w:right="218"/>
        <w:jc w:val="both"/>
      </w:pPr>
      <w:r>
        <w:rPr/>
        <w:t>The penis is drained by 3 venous systems consisting of the superficial, intermediate and deep</w:t>
      </w:r>
      <w:r>
        <w:rPr>
          <w:spacing w:val="1"/>
        </w:rPr>
        <w:t> </w:t>
      </w:r>
      <w:r>
        <w:rPr/>
        <w:t>veins. The superficial veins are contained in the dartos fascia on the dorsolateral surface of the</w:t>
      </w:r>
      <w:r>
        <w:rPr>
          <w:spacing w:val="1"/>
        </w:rPr>
        <w:t> </w:t>
      </w:r>
      <w:r>
        <w:rPr/>
        <w:t>penis and coalesce at the base to form a single superficial dorsal vein, which usually drains into</w:t>
      </w:r>
      <w:r>
        <w:rPr>
          <w:spacing w:val="1"/>
        </w:rPr>
        <w:t> </w:t>
      </w:r>
      <w:r>
        <w:rPr/>
        <w:t>the great saphenous veins via the superficial external pudendal veins. The intermediate system</w:t>
      </w:r>
      <w:r>
        <w:rPr>
          <w:spacing w:val="1"/>
        </w:rPr>
        <w:t> </w:t>
      </w:r>
      <w:r>
        <w:rPr/>
        <w:t>contains the deep dorsal and circumflex veins, lying within and beneath the deep penile (buck)</w:t>
      </w:r>
      <w:r>
        <w:rPr>
          <w:spacing w:val="1"/>
        </w:rPr>
        <w:t> </w:t>
      </w:r>
      <w:r>
        <w:rPr/>
        <w:t>fascia. Emissary veins begin with the erectile tissue of the corpora cavernosa and course through</w:t>
      </w:r>
      <w:r>
        <w:rPr>
          <w:spacing w:val="1"/>
        </w:rPr>
        <w:t> </w:t>
      </w:r>
      <w:r>
        <w:rPr/>
        <w:t>the tunica albuginea and drain into the circumflex or deep dorsal veins. The circumflex veins</w:t>
      </w:r>
      <w:r>
        <w:rPr>
          <w:spacing w:val="1"/>
        </w:rPr>
        <w:t> </w:t>
      </w:r>
      <w:r>
        <w:rPr/>
        <w:t>arise from the spongiosum, ventrum of the penis and often, the emissary veins drain into them.</w:t>
      </w:r>
      <w:r>
        <w:rPr>
          <w:spacing w:val="1"/>
        </w:rPr>
        <w:t> </w:t>
      </w:r>
      <w:r>
        <w:rPr/>
        <w:t>The circumflex veins course laterally around the cavernosa, passing beneath the dorsal arteries</w:t>
      </w:r>
      <w:r>
        <w:rPr>
          <w:spacing w:val="1"/>
        </w:rPr>
        <w:t> </w:t>
      </w:r>
      <w:r>
        <w:rPr/>
        <w:t>and nerves and drain into the deep dorsal vein. The deep dorsal vein lies in the midline groove</w:t>
      </w:r>
      <w:r>
        <w:rPr>
          <w:spacing w:val="1"/>
        </w:rPr>
        <w:t> </w:t>
      </w:r>
      <w:r>
        <w:rPr/>
        <w:t>between the 2 corpora cavernosa and is formed from 5-8 veins emerging from the glans penis,</w:t>
      </w:r>
      <w:r>
        <w:rPr>
          <w:spacing w:val="1"/>
        </w:rPr>
        <w:t> </w:t>
      </w:r>
      <w:r>
        <w:rPr/>
        <w:t>forming the retrocoronal plexus. It receives blood from the emissary and circumflex veins and</w:t>
      </w:r>
      <w:r>
        <w:rPr>
          <w:spacing w:val="1"/>
        </w:rPr>
        <w:t> </w:t>
      </w:r>
      <w:r>
        <w:rPr/>
        <w:t>passes underneath the symphysis pubis at the level of the suspensory ligament, leaving the shaft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penis at the</w:t>
      </w:r>
      <w:r>
        <w:rPr>
          <w:spacing w:val="-1"/>
        </w:rPr>
        <w:t> </w:t>
      </w:r>
      <w:r>
        <w:rPr/>
        <w:t>crus</w:t>
      </w:r>
      <w:r>
        <w:rPr>
          <w:spacing w:val="-1"/>
        </w:rPr>
        <w:t> </w:t>
      </w:r>
      <w:r>
        <w:rPr/>
        <w:t>and draining</w:t>
      </w:r>
      <w:r>
        <w:rPr>
          <w:spacing w:val="-3"/>
        </w:rPr>
        <w:t> </w:t>
      </w:r>
      <w:r>
        <w:rPr/>
        <w:t>into the prostatic</w:t>
      </w:r>
      <w:r>
        <w:rPr>
          <w:spacing w:val="-2"/>
        </w:rPr>
        <w:t> </w:t>
      </w:r>
      <w:r>
        <w:rPr/>
        <w:t>plexus (Wessells</w:t>
      </w:r>
      <w:r>
        <w:rPr>
          <w:spacing w:val="2"/>
        </w:rPr>
        <w:t> </w:t>
      </w:r>
      <w:r>
        <w:rPr>
          <w:i/>
        </w:rPr>
        <w:t>et al</w:t>
      </w:r>
      <w:r>
        <w:rPr/>
        <w:t>., 1996).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1220"/>
        </w:sectPr>
      </w:pPr>
    </w:p>
    <w:p>
      <w:pPr>
        <w:pStyle w:val="BodyText"/>
        <w:ind w:left="1185"/>
        <w:rPr>
          <w:sz w:val="20"/>
        </w:rPr>
      </w:pPr>
      <w:r>
        <w:rPr>
          <w:sz w:val="20"/>
        </w:rPr>
        <w:drawing>
          <wp:inline distT="0" distB="0" distL="0" distR="0">
            <wp:extent cx="4844738" cy="201625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4738" cy="201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30"/>
        <w:ind w:left="370" w:right="290"/>
        <w:jc w:val="center"/>
      </w:pPr>
      <w:r>
        <w:rPr/>
        <w:t>Figure</w:t>
      </w:r>
      <w:r>
        <w:rPr>
          <w:spacing w:val="-3"/>
        </w:rPr>
        <w:t> </w:t>
      </w:r>
      <w:r>
        <w:rPr/>
        <w:t>2.1:</w:t>
      </w:r>
      <w:r>
        <w:rPr>
          <w:spacing w:val="3"/>
        </w:rPr>
        <w:t> </w:t>
      </w:r>
      <w:r>
        <w:rPr/>
        <w:t>Blood supply</w:t>
      </w:r>
      <w:r>
        <w:rPr>
          <w:spacing w:val="-4"/>
        </w:rPr>
        <w:t> </w:t>
      </w:r>
      <w:r>
        <w:rPr/>
        <w:t>to penis</w:t>
      </w:r>
      <w:r>
        <w:rPr>
          <w:spacing w:val="1"/>
        </w:rPr>
        <w:t> </w:t>
      </w:r>
      <w:r>
        <w:rPr/>
        <w:t>(Wessells </w:t>
      </w:r>
      <w:r>
        <w:rPr>
          <w:i/>
        </w:rPr>
        <w:t>et al</w:t>
      </w:r>
      <w:r>
        <w:rPr/>
        <w:t>., 1996)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numPr>
          <w:ilvl w:val="2"/>
          <w:numId w:val="9"/>
        </w:numPr>
        <w:tabs>
          <w:tab w:pos="841" w:val="left" w:leader="none"/>
        </w:tabs>
        <w:spacing w:line="240" w:lineRule="auto" w:before="0" w:after="0"/>
        <w:ind w:left="840" w:right="0" w:hanging="541"/>
        <w:jc w:val="both"/>
      </w:pPr>
      <w:bookmarkStart w:name="_TOC_250047" w:id="13"/>
      <w:r>
        <w:rPr/>
        <w:t>Nerve</w:t>
      </w:r>
      <w:r>
        <w:rPr>
          <w:spacing w:val="-3"/>
        </w:rPr>
        <w:t> </w:t>
      </w:r>
      <w:bookmarkEnd w:id="13"/>
      <w:r>
        <w:rPr/>
        <w:t>supply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300" w:right="218"/>
        <w:jc w:val="both"/>
      </w:pPr>
      <w:r>
        <w:rPr/>
        <w:t>The innervations of the penis is both autonomic (sympathetic and parasympathetic) and somatic</w:t>
      </w:r>
      <w:r>
        <w:rPr>
          <w:spacing w:val="1"/>
        </w:rPr>
        <w:t> </w:t>
      </w:r>
      <w:r>
        <w:rPr/>
        <w:t>(sensory and motor). From the neurons in the spinal cord and peripheral ganglia, the sympathetic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parasympathetic</w:t>
      </w:r>
      <w:r>
        <w:rPr>
          <w:spacing w:val="1"/>
        </w:rPr>
        <w:t> </w:t>
      </w:r>
      <w:r>
        <w:rPr/>
        <w:t>nerves</w:t>
      </w:r>
      <w:r>
        <w:rPr>
          <w:spacing w:val="1"/>
        </w:rPr>
        <w:t> </w:t>
      </w:r>
      <w:r>
        <w:rPr/>
        <w:t>merge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cavernous</w:t>
      </w:r>
      <w:r>
        <w:rPr>
          <w:spacing w:val="1"/>
        </w:rPr>
        <w:t> </w:t>
      </w:r>
      <w:r>
        <w:rPr/>
        <w:t>nerves,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enter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corpus</w:t>
      </w:r>
      <w:r>
        <w:rPr>
          <w:spacing w:val="1"/>
        </w:rPr>
        <w:t> </w:t>
      </w:r>
      <w:r>
        <w:rPr/>
        <w:t>carvenosum and corpus spongiosum to affect neurovascular events during the tumescence and</w:t>
      </w:r>
      <w:r>
        <w:rPr>
          <w:spacing w:val="1"/>
        </w:rPr>
        <w:t> </w:t>
      </w:r>
      <w:r>
        <w:rPr/>
        <w:t>detumescence</w:t>
      </w:r>
      <w:r>
        <w:rPr>
          <w:spacing w:val="-2"/>
        </w:rPr>
        <w:t> </w:t>
      </w:r>
      <w:r>
        <w:rPr/>
        <w:t>(Dean</w:t>
      </w:r>
      <w:r>
        <w:rPr>
          <w:spacing w:val="2"/>
        </w:rPr>
        <w:t> </w:t>
      </w:r>
      <w:r>
        <w:rPr/>
        <w:t>and</w:t>
      </w:r>
      <w:r>
        <w:rPr>
          <w:spacing w:val="4"/>
        </w:rPr>
        <w:t> </w:t>
      </w:r>
      <w:r>
        <w:rPr/>
        <w:t>Lue, 2005)</w:t>
      </w:r>
    </w:p>
    <w:p>
      <w:pPr>
        <w:pStyle w:val="Heading2"/>
        <w:numPr>
          <w:ilvl w:val="2"/>
          <w:numId w:val="9"/>
        </w:numPr>
        <w:tabs>
          <w:tab w:pos="841" w:val="left" w:leader="none"/>
        </w:tabs>
        <w:spacing w:line="240" w:lineRule="auto" w:before="207" w:after="0"/>
        <w:ind w:left="840" w:right="0" w:hanging="541"/>
        <w:jc w:val="both"/>
      </w:pPr>
      <w:bookmarkStart w:name="_TOC_250046" w:id="14"/>
      <w:r>
        <w:rPr/>
        <w:t>Physiology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14"/>
      <w:r>
        <w:rPr/>
        <w:t>erection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0" w:right="218"/>
        <w:jc w:val="both"/>
      </w:pPr>
      <w:r>
        <w:rPr/>
        <w:t>An</w:t>
      </w:r>
      <w:r>
        <w:rPr>
          <w:spacing w:val="1"/>
        </w:rPr>
        <w:t> </w:t>
      </w:r>
      <w:r>
        <w:rPr/>
        <w:t>erection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hemodynamic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inflow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outflow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chambers, called the corpora cavernosa. These cavities, which run the length of the organ, are</w:t>
      </w:r>
      <w:r>
        <w:rPr>
          <w:spacing w:val="1"/>
        </w:rPr>
        <w:t> </w:t>
      </w:r>
      <w:r>
        <w:rPr/>
        <w:t>filled with spongy tissue, and surrounded by a membrane, called the tunica albuginea. The</w:t>
      </w:r>
      <w:r>
        <w:rPr>
          <w:spacing w:val="1"/>
        </w:rPr>
        <w:t> </w:t>
      </w:r>
      <w:r>
        <w:rPr/>
        <w:t>spongy tissue contains smooth muscles, fibrous tissues, spaces, veins, and arteries. Erection</w:t>
      </w:r>
      <w:r>
        <w:rPr>
          <w:spacing w:val="1"/>
        </w:rPr>
        <w:t> </w:t>
      </w:r>
      <w:r>
        <w:rPr/>
        <w:t>begins with sensory and mental stimulation. Impulses from the brain and local nerves cause the</w:t>
      </w:r>
      <w:r>
        <w:rPr>
          <w:spacing w:val="1"/>
        </w:rPr>
        <w:t> </w:t>
      </w:r>
      <w:r>
        <w:rPr/>
        <w:t>muscles of the corpora cavernosa to relax, allowing blood to flow in and fill the open spaces. The</w:t>
      </w:r>
      <w:r>
        <w:rPr>
          <w:spacing w:val="-57"/>
        </w:rPr>
        <w:t> </w:t>
      </w:r>
      <w:r>
        <w:rPr/>
        <w:t>blood</w:t>
      </w:r>
      <w:r>
        <w:rPr>
          <w:spacing w:val="11"/>
        </w:rPr>
        <w:t> </w:t>
      </w:r>
      <w:r>
        <w:rPr/>
        <w:t>creates</w:t>
      </w:r>
      <w:r>
        <w:rPr>
          <w:spacing w:val="11"/>
        </w:rPr>
        <w:t> </w:t>
      </w:r>
      <w:r>
        <w:rPr/>
        <w:t>pressure</w:t>
      </w:r>
      <w:r>
        <w:rPr>
          <w:spacing w:val="10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0"/>
        </w:rPr>
        <w:t> </w:t>
      </w:r>
      <w:r>
        <w:rPr/>
        <w:t>corpora</w:t>
      </w:r>
      <w:r>
        <w:rPr>
          <w:spacing w:val="12"/>
        </w:rPr>
        <w:t> </w:t>
      </w:r>
      <w:r>
        <w:rPr/>
        <w:t>cavernosa,</w:t>
      </w:r>
      <w:r>
        <w:rPr>
          <w:spacing w:val="14"/>
        </w:rPr>
        <w:t> </w:t>
      </w:r>
      <w:r>
        <w:rPr/>
        <w:t>making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penis</w:t>
      </w:r>
      <w:r>
        <w:rPr>
          <w:spacing w:val="14"/>
        </w:rPr>
        <w:t> </w:t>
      </w:r>
      <w:r>
        <w:rPr/>
        <w:t>expand.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tunica</w:t>
      </w:r>
      <w:r>
        <w:rPr>
          <w:spacing w:val="12"/>
        </w:rPr>
        <w:t> </w:t>
      </w:r>
      <w:r>
        <w:rPr/>
        <w:t>albuginea</w:t>
      </w:r>
    </w:p>
    <w:p>
      <w:pPr>
        <w:spacing w:after="0" w:line="480" w:lineRule="auto"/>
        <w:jc w:val="both"/>
        <w:sectPr>
          <w:pgSz w:w="12240" w:h="15840"/>
          <w:pgMar w:header="0" w:footer="935" w:top="1440" w:bottom="1200" w:left="1140" w:right="1220"/>
        </w:sectPr>
      </w:pPr>
    </w:p>
    <w:p>
      <w:pPr>
        <w:pStyle w:val="BodyText"/>
        <w:spacing w:line="480" w:lineRule="auto" w:before="72"/>
        <w:ind w:left="300" w:right="218"/>
        <w:jc w:val="both"/>
      </w:pPr>
      <w:r>
        <w:rPr/>
        <w:t>helps to trap the blood in the corpora cavernosa, thereby sustaining erection. Erection is reversed</w:t>
      </w:r>
      <w:r>
        <w:rPr>
          <w:spacing w:val="1"/>
        </w:rPr>
        <w:t> </w:t>
      </w:r>
      <w:r>
        <w:rPr/>
        <w:t>when muscles in the penis contract, stopping the inflow of blood and opening outflow channels.</w:t>
      </w:r>
      <w:r>
        <w:rPr>
          <w:spacing w:val="1"/>
        </w:rPr>
        <w:t> </w:t>
      </w:r>
      <w:r>
        <w:rPr/>
        <w:t>The relaxation of the muscles of the corpora and penile arterial vessels</w:t>
      </w:r>
      <w:r>
        <w:rPr>
          <w:spacing w:val="60"/>
        </w:rPr>
        <w:t> </w:t>
      </w:r>
      <w:r>
        <w:rPr/>
        <w:t>is mediated by nitric</w:t>
      </w:r>
      <w:r>
        <w:rPr>
          <w:spacing w:val="1"/>
        </w:rPr>
        <w:t> </w:t>
      </w:r>
      <w:r>
        <w:rPr/>
        <w:t>oxide (NO), which is synthesized in the nerve terminals innervating these muscles. Any problem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blood inflow and</w:t>
      </w:r>
      <w:r>
        <w:rPr>
          <w:spacing w:val="-1"/>
        </w:rPr>
        <w:t> </w:t>
      </w:r>
      <w:r>
        <w:rPr/>
        <w:t>outflow can be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origin of erectile</w:t>
      </w:r>
      <w:r>
        <w:rPr>
          <w:spacing w:val="-1"/>
        </w:rPr>
        <w:t> </w:t>
      </w:r>
      <w:r>
        <w:rPr/>
        <w:t>dysfunction (Colpo, 1998).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1017193</wp:posOffset>
            </wp:positionH>
            <wp:positionV relativeFrom="paragraph">
              <wp:posOffset>172144</wp:posOffset>
            </wp:positionV>
            <wp:extent cx="3587413" cy="2098548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7413" cy="2098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186"/>
        <w:ind w:left="300"/>
        <w:jc w:val="both"/>
      </w:pPr>
      <w:r>
        <w:rPr/>
        <w:t>Figure</w:t>
      </w:r>
      <w:r>
        <w:rPr>
          <w:spacing w:val="-3"/>
        </w:rPr>
        <w:t> </w:t>
      </w:r>
      <w:r>
        <w:rPr/>
        <w:t>2.2: Transverse</w:t>
      </w:r>
      <w:r>
        <w:rPr>
          <w:spacing w:val="-2"/>
        </w:rPr>
        <w:t> </w:t>
      </w:r>
      <w:r>
        <w:rPr/>
        <w:t>section of</w:t>
      </w:r>
      <w:r>
        <w:rPr>
          <w:spacing w:val="-2"/>
        </w:rPr>
        <w:t> </w:t>
      </w:r>
      <w:r>
        <w:rPr/>
        <w:t>the penis</w:t>
      </w:r>
      <w:r>
        <w:rPr>
          <w:spacing w:val="-1"/>
        </w:rPr>
        <w:t> </w:t>
      </w:r>
      <w:r>
        <w:rPr/>
        <w:t>(Colpo, 1998)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11"/>
        </w:numPr>
        <w:tabs>
          <w:tab w:pos="3664" w:val="left" w:leader="none"/>
        </w:tabs>
        <w:spacing w:line="240" w:lineRule="auto" w:before="183" w:after="0"/>
        <w:ind w:left="3663" w:right="0" w:hanging="361"/>
        <w:jc w:val="left"/>
      </w:pPr>
      <w:bookmarkStart w:name="_TOC_250045" w:id="15"/>
      <w:r>
        <w:rPr/>
        <w:t>Physiology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Penile</w:t>
      </w:r>
      <w:r>
        <w:rPr>
          <w:spacing w:val="-2"/>
        </w:rPr>
        <w:t> </w:t>
      </w:r>
      <w:bookmarkEnd w:id="15"/>
      <w:r>
        <w:rPr/>
        <w:t>Erection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12"/>
        </w:numPr>
        <w:tabs>
          <w:tab w:pos="841" w:val="left" w:leader="none"/>
        </w:tabs>
        <w:spacing w:line="482" w:lineRule="auto" w:before="174" w:after="0"/>
        <w:ind w:left="300" w:right="319" w:firstLine="0"/>
        <w:jc w:val="both"/>
        <w:rPr>
          <w:b/>
          <w:sz w:val="24"/>
        </w:rPr>
      </w:pPr>
      <w:r>
        <w:rPr>
          <w:b/>
          <w:sz w:val="24"/>
        </w:rPr>
        <w:t>The interactions between autonomic and somatic innervations in the control of penile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erection</w:t>
      </w:r>
    </w:p>
    <w:p>
      <w:pPr>
        <w:pStyle w:val="BodyText"/>
        <w:spacing w:line="480" w:lineRule="auto" w:before="189"/>
        <w:ind w:left="300" w:right="216"/>
        <w:jc w:val="both"/>
      </w:pPr>
      <w:r>
        <w:rPr/>
        <w:t>The sensory input from the genital tract is carried by the pudendal nerve to the S2–S4 segment of</w:t>
      </w:r>
      <w:r>
        <w:rPr>
          <w:spacing w:val="-57"/>
        </w:rPr>
        <w:t> </w:t>
      </w:r>
      <w:r>
        <w:rPr/>
        <w:t>the spinal cord. Ascending sensory fibers synapse in the</w:t>
      </w:r>
      <w:r>
        <w:rPr>
          <w:spacing w:val="1"/>
        </w:rPr>
        <w:t> </w:t>
      </w:r>
      <w:r>
        <w:rPr/>
        <w:t>corticomedullary junction</w:t>
      </w:r>
      <w:r>
        <w:rPr>
          <w:spacing w:val="1"/>
        </w:rPr>
        <w:t> </w:t>
      </w:r>
      <w:r>
        <w:rPr/>
        <w:t>and the</w:t>
      </w:r>
      <w:r>
        <w:rPr>
          <w:spacing w:val="1"/>
        </w:rPr>
        <w:t> </w:t>
      </w:r>
      <w:r>
        <w:rPr/>
        <w:t>thalamus,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terminate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contralateral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sensory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deep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interhemispheric tissue. The somatic motor fibers originate from the sacral segments S2–S4 and</w:t>
      </w:r>
      <w:r>
        <w:rPr>
          <w:spacing w:val="1"/>
        </w:rPr>
        <w:t> </w:t>
      </w:r>
      <w:r>
        <w:rPr/>
        <w:t>supply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pelvic floor muscles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the external anal</w:t>
      </w:r>
      <w:r>
        <w:rPr>
          <w:spacing w:val="-1"/>
        </w:rPr>
        <w:t> </w:t>
      </w:r>
      <w:r>
        <w:rPr/>
        <w:t>sphincter.</w:t>
      </w:r>
      <w:r>
        <w:rPr>
          <w:spacing w:val="-1"/>
        </w:rPr>
        <w:t> </w:t>
      </w:r>
      <w:r>
        <w:rPr/>
        <w:t>The higher centers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erectile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1220"/>
        </w:sectPr>
      </w:pPr>
    </w:p>
    <w:p>
      <w:pPr>
        <w:pStyle w:val="BodyText"/>
        <w:spacing w:line="480" w:lineRule="auto" w:before="72"/>
        <w:ind w:left="300" w:right="214"/>
        <w:jc w:val="both"/>
      </w:pPr>
      <w:r>
        <w:rPr/>
        <w:t>function are located in the cortex, inter-hemispheric area, and limbic system. The descending</w:t>
      </w:r>
      <w:r>
        <w:rPr>
          <w:spacing w:val="1"/>
        </w:rPr>
        <w:t> </w:t>
      </w:r>
      <w:r>
        <w:rPr/>
        <w:t>parasympathetic innervation exits the spinal cord at the S2–S4 level and reaches the penis via</w:t>
      </w:r>
      <w:r>
        <w:rPr>
          <w:spacing w:val="1"/>
        </w:rPr>
        <w:t> </w:t>
      </w:r>
      <w:r>
        <w:rPr/>
        <w:t>nervi erigentes. It is responsible for the corporeal vasodilatation and corporeal smooth muscle</w:t>
      </w:r>
      <w:r>
        <w:rPr>
          <w:spacing w:val="1"/>
        </w:rPr>
        <w:t> </w:t>
      </w:r>
      <w:r>
        <w:rPr/>
        <w:t>relaxation, and hence the penile transformation from the flaccid to the erect state. Penile tactile</w:t>
      </w:r>
      <w:r>
        <w:rPr>
          <w:spacing w:val="1"/>
        </w:rPr>
        <w:t> </w:t>
      </w:r>
      <w:r>
        <w:rPr/>
        <w:t>stimuli reaching the spinal cord via the pudendal nerve generates additional reflex arcs to help</w:t>
      </w:r>
      <w:r>
        <w:rPr>
          <w:spacing w:val="1"/>
        </w:rPr>
        <w:t> </w:t>
      </w:r>
      <w:r>
        <w:rPr/>
        <w:t>initiate and/or maintain the erection. The sympathetic innervation exits the spinal cord at T11–L2</w:t>
      </w:r>
      <w:r>
        <w:rPr>
          <w:spacing w:val="-57"/>
        </w:rPr>
        <w:t> </w:t>
      </w:r>
      <w:r>
        <w:rPr/>
        <w:t>level and reaches the penis via the inferior mesenteric, hypogastric, and pelvic plexuses. It is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emission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ejaculation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coordinated</w:t>
      </w:r>
      <w:r>
        <w:rPr>
          <w:spacing w:val="1"/>
        </w:rPr>
        <w:t> </w:t>
      </w:r>
      <w:r>
        <w:rPr/>
        <w:t>contractions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vas</w:t>
      </w:r>
      <w:r>
        <w:rPr>
          <w:spacing w:val="1"/>
        </w:rPr>
        <w:t> </w:t>
      </w:r>
      <w:r>
        <w:rPr/>
        <w:t>deferens,</w:t>
      </w:r>
      <w:r>
        <w:rPr>
          <w:spacing w:val="1"/>
        </w:rPr>
        <w:t> </w:t>
      </w:r>
      <w:r>
        <w:rPr/>
        <w:t>ampulla,</w:t>
      </w:r>
      <w:r>
        <w:rPr>
          <w:spacing w:val="1"/>
        </w:rPr>
        <w:t> </w:t>
      </w:r>
      <w:r>
        <w:rPr/>
        <w:t>seminal</w:t>
      </w:r>
      <w:r>
        <w:rPr>
          <w:spacing w:val="1"/>
        </w:rPr>
        <w:t> </w:t>
      </w:r>
      <w:r>
        <w:rPr/>
        <w:t>vesicles,</w:t>
      </w:r>
      <w:r>
        <w:rPr>
          <w:spacing w:val="1"/>
        </w:rPr>
        <w:t> </w:t>
      </w:r>
      <w:r>
        <w:rPr/>
        <w:t>prostate,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bladder</w:t>
      </w:r>
      <w:r>
        <w:rPr>
          <w:spacing w:val="1"/>
        </w:rPr>
        <w:t> </w:t>
      </w:r>
      <w:r>
        <w:rPr/>
        <w:t>neck.</w:t>
      </w:r>
      <w:r>
        <w:rPr>
          <w:spacing w:val="1"/>
        </w:rPr>
        <w:t> </w:t>
      </w:r>
      <w:r>
        <w:rPr/>
        <w:t>Somatic</w:t>
      </w:r>
      <w:r>
        <w:rPr>
          <w:spacing w:val="1"/>
        </w:rPr>
        <w:t> </w:t>
      </w:r>
      <w:r>
        <w:rPr/>
        <w:t>innervation-</w:t>
      </w:r>
      <w:r>
        <w:rPr>
          <w:spacing w:val="1"/>
        </w:rPr>
        <w:t> </w:t>
      </w:r>
      <w:r>
        <w:rPr/>
        <w:t>mediated contraction of the pelvic floor muscles aids in achieving the maximum penile rigidity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discharging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ejaculatory</w:t>
      </w:r>
      <w:r>
        <w:rPr>
          <w:spacing w:val="1"/>
        </w:rPr>
        <w:t> </w:t>
      </w:r>
      <w:r>
        <w:rPr/>
        <w:t>fluid.</w:t>
      </w:r>
      <w:r>
        <w:rPr>
          <w:spacing w:val="1"/>
        </w:rPr>
        <w:t> </w:t>
      </w:r>
      <w:r>
        <w:rPr/>
        <w:t>Sympathetic</w:t>
      </w:r>
      <w:r>
        <w:rPr>
          <w:spacing w:val="1"/>
        </w:rPr>
        <w:t> </w:t>
      </w:r>
      <w:r>
        <w:rPr/>
        <w:t>innervation</w:t>
      </w:r>
      <w:r>
        <w:rPr>
          <w:spacing w:val="1"/>
        </w:rPr>
        <w:t> </w:t>
      </w:r>
      <w:r>
        <w:rPr/>
        <w:t>mediates</w:t>
      </w:r>
      <w:r>
        <w:rPr>
          <w:spacing w:val="1"/>
        </w:rPr>
        <w:t> </w:t>
      </w:r>
      <w:r>
        <w:rPr/>
        <w:t>corporeal</w:t>
      </w:r>
      <w:r>
        <w:rPr>
          <w:spacing w:val="1"/>
        </w:rPr>
        <w:t> </w:t>
      </w:r>
      <w:r>
        <w:rPr/>
        <w:t>vasoconstriction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corporeal</w:t>
      </w:r>
      <w:r>
        <w:rPr>
          <w:spacing w:val="1"/>
        </w:rPr>
        <w:t> </w:t>
      </w:r>
      <w:r>
        <w:rPr/>
        <w:t>smooth</w:t>
      </w:r>
      <w:r>
        <w:rPr>
          <w:spacing w:val="1"/>
        </w:rPr>
        <w:t> </w:t>
      </w:r>
      <w:r>
        <w:rPr/>
        <w:t>muscle</w:t>
      </w:r>
      <w:r>
        <w:rPr>
          <w:spacing w:val="1"/>
        </w:rPr>
        <w:t> </w:t>
      </w:r>
      <w:r>
        <w:rPr/>
        <w:t>contraction,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hence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penile</w:t>
      </w:r>
      <w:r>
        <w:rPr>
          <w:spacing w:val="1"/>
        </w:rPr>
        <w:t> </w:t>
      </w:r>
      <w:r>
        <w:rPr/>
        <w:t>detumescence after the orgasmic relief. It also maintains the flaccid state in the absence of sexual</w:t>
      </w:r>
      <w:r>
        <w:rPr>
          <w:spacing w:val="-57"/>
        </w:rPr>
        <w:t> </w:t>
      </w:r>
      <w:r>
        <w:rPr/>
        <w:t>arousal. Activation of each division of the autonomic nervous system appears to occurs in a</w:t>
      </w:r>
      <w:r>
        <w:rPr>
          <w:spacing w:val="1"/>
        </w:rPr>
        <w:t> </w:t>
      </w:r>
      <w:r>
        <w:rPr/>
        <w:t>reciprocal manner (i.e., activation of one division is associated with inhibition of the other)</w:t>
      </w:r>
      <w:r>
        <w:rPr>
          <w:spacing w:val="1"/>
        </w:rPr>
        <w:t> </w:t>
      </w:r>
      <w:r>
        <w:rPr/>
        <w:t>(Colpo, 1998).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1220"/>
        </w:sectPr>
      </w:pPr>
    </w:p>
    <w:p>
      <w:pPr>
        <w:pStyle w:val="BodyText"/>
        <w:spacing w:before="4"/>
        <w:rPr>
          <w:sz w:val="6"/>
        </w:rPr>
      </w:pPr>
    </w:p>
    <w:p>
      <w:pPr>
        <w:pStyle w:val="BodyText"/>
        <w:ind w:left="909"/>
        <w:rPr>
          <w:sz w:val="20"/>
        </w:rPr>
      </w:pPr>
      <w:r>
        <w:rPr>
          <w:sz w:val="20"/>
        </w:rPr>
        <w:drawing>
          <wp:inline distT="0" distB="0" distL="0" distR="0">
            <wp:extent cx="5544685" cy="6421659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685" cy="642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before="90"/>
        <w:ind w:left="300"/>
      </w:pPr>
      <w:r>
        <w:rPr/>
        <w:t>Figure</w:t>
      </w:r>
      <w:r>
        <w:rPr>
          <w:spacing w:val="-3"/>
        </w:rPr>
        <w:t> </w:t>
      </w:r>
      <w:r>
        <w:rPr/>
        <w:t>2.3:</w:t>
      </w:r>
      <w:r>
        <w:rPr>
          <w:spacing w:val="-1"/>
        </w:rPr>
        <w:t> </w:t>
      </w:r>
      <w:r>
        <w:rPr/>
        <w:t>Neuroendocrine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penile</w:t>
      </w:r>
      <w:r>
        <w:rPr>
          <w:spacing w:val="1"/>
        </w:rPr>
        <w:t> </w:t>
      </w:r>
      <w:r>
        <w:rPr/>
        <w:t>erection</w:t>
      </w:r>
      <w:r>
        <w:rPr>
          <w:spacing w:val="-1"/>
        </w:rPr>
        <w:t> </w:t>
      </w:r>
      <w:r>
        <w:rPr/>
        <w:t>(Adapted from:</w:t>
      </w:r>
      <w:r>
        <w:rPr>
          <w:spacing w:val="2"/>
        </w:rPr>
        <w:t> </w:t>
      </w:r>
      <w:r>
        <w:rPr/>
        <w:t>Fouad</w:t>
      </w:r>
      <w:r>
        <w:rPr>
          <w:spacing w:val="-1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2001)</w:t>
      </w:r>
    </w:p>
    <w:p>
      <w:pPr>
        <w:spacing w:after="0"/>
        <w:sectPr>
          <w:pgSz w:w="12240" w:h="15840"/>
          <w:pgMar w:header="0" w:footer="935" w:top="1500" w:bottom="1200" w:left="1140" w:right="1220"/>
        </w:sectPr>
      </w:pPr>
    </w:p>
    <w:p>
      <w:pPr>
        <w:pStyle w:val="Heading2"/>
        <w:numPr>
          <w:ilvl w:val="2"/>
          <w:numId w:val="12"/>
        </w:numPr>
        <w:tabs>
          <w:tab w:pos="841" w:val="left" w:leader="none"/>
        </w:tabs>
        <w:spacing w:line="240" w:lineRule="auto" w:before="79" w:after="0"/>
        <w:ind w:left="840" w:right="0" w:hanging="541"/>
        <w:jc w:val="left"/>
      </w:pPr>
      <w:bookmarkStart w:name="_TOC_250044" w:id="16"/>
      <w:r>
        <w:rPr/>
        <w:t>Libido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sexual</w:t>
      </w:r>
      <w:r>
        <w:rPr>
          <w:spacing w:val="-2"/>
        </w:rPr>
        <w:t> </w:t>
      </w:r>
      <w:bookmarkEnd w:id="16"/>
      <w:r>
        <w:rPr/>
        <w:t>desire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0" w:right="215"/>
        <w:jc w:val="both"/>
      </w:pPr>
      <w:r>
        <w:rPr/>
        <w:t>Libido is defined as the biological need for sexual activity (the sex drive) and frequently is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sex-seeking</w:t>
      </w:r>
      <w:r>
        <w:rPr>
          <w:spacing w:val="1"/>
        </w:rPr>
        <w:t> </w:t>
      </w:r>
      <w:r>
        <w:rPr/>
        <w:t>behavior</w:t>
      </w:r>
      <w:r>
        <w:rPr>
          <w:spacing w:val="1"/>
        </w:rPr>
        <w:t> </w:t>
      </w:r>
      <w:r>
        <w:rPr/>
        <w:t>(Hull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1997).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variable</w:t>
      </w:r>
      <w:r>
        <w:rPr>
          <w:spacing w:val="60"/>
        </w:rPr>
        <w:t> </w:t>
      </w:r>
      <w:r>
        <w:rPr/>
        <w:t>between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time.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physiological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libido.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activity,</w:t>
      </w:r>
      <w:r>
        <w:rPr>
          <w:spacing w:val="1"/>
        </w:rPr>
        <w:t> </w:t>
      </w:r>
      <w:r>
        <w:rPr/>
        <w:t>psychosocial</w:t>
      </w:r>
      <w:r>
        <w:rPr>
          <w:spacing w:val="1"/>
        </w:rPr>
        <w:t> </w:t>
      </w:r>
      <w:r>
        <w:rPr/>
        <w:t>background, brain and spinal cord dopaminergic receptor activation, and gonadal hormones are</w:t>
      </w:r>
      <w:r>
        <w:rPr>
          <w:spacing w:val="1"/>
        </w:rPr>
        <w:t> </w:t>
      </w:r>
      <w:r>
        <w:rPr/>
        <w:t>among the factors that are believed to participate in regulation of male sexual desire.</w:t>
      </w:r>
      <w:r>
        <w:rPr>
          <w:spacing w:val="60"/>
        </w:rPr>
        <w:t> </w:t>
      </w:r>
      <w:r>
        <w:rPr/>
        <w:t>Several</w:t>
      </w:r>
      <w:r>
        <w:rPr>
          <w:spacing w:val="1"/>
        </w:rPr>
        <w:t> </w:t>
      </w:r>
      <w:r>
        <w:rPr/>
        <w:t>lines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males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dopaminergic</w:t>
      </w:r>
      <w:r>
        <w:rPr>
          <w:spacing w:val="1"/>
        </w:rPr>
        <w:t> </w:t>
      </w:r>
      <w:r>
        <w:rPr/>
        <w:t>neurotransmission in mediating sexual behavior and erection. Further, testosterone promotion of</w:t>
      </w:r>
      <w:r>
        <w:rPr>
          <w:spacing w:val="1"/>
        </w:rPr>
        <w:t> </w:t>
      </w:r>
      <w:r>
        <w:rPr/>
        <w:t>copulation appears to be mediated by an increase in</w:t>
      </w:r>
      <w:r>
        <w:rPr>
          <w:spacing w:val="60"/>
        </w:rPr>
        <w:t> </w:t>
      </w:r>
      <w:r>
        <w:rPr/>
        <w:t>dopamine release in the medial preoptic</w:t>
      </w:r>
      <w:r>
        <w:rPr>
          <w:spacing w:val="1"/>
        </w:rPr>
        <w:t> </w:t>
      </w:r>
      <w:r>
        <w:rPr/>
        <w:t>area,</w:t>
      </w:r>
      <w:r>
        <w:rPr>
          <w:spacing w:val="-1"/>
        </w:rPr>
        <w:t> </w:t>
      </w:r>
      <w:r>
        <w:rPr/>
        <w:t>possibly</w:t>
      </w:r>
      <w:r>
        <w:rPr>
          <w:spacing w:val="-5"/>
        </w:rPr>
        <w:t> </w:t>
      </w:r>
      <w:r>
        <w:rPr/>
        <w:t>via up-regulation of nitrogen oxide</w:t>
      </w:r>
      <w:r>
        <w:rPr>
          <w:spacing w:val="1"/>
        </w:rPr>
        <w:t> </w:t>
      </w:r>
      <w:r>
        <w:rPr/>
        <w:t>(NO)</w:t>
      </w:r>
      <w:r>
        <w:rPr>
          <w:spacing w:val="-2"/>
        </w:rPr>
        <w:t> </w:t>
      </w:r>
      <w:r>
        <w:rPr/>
        <w:t>synthesis (Hull </w:t>
      </w:r>
      <w:r>
        <w:rPr>
          <w:i/>
        </w:rPr>
        <w:t>et al</w:t>
      </w:r>
      <w:r>
        <w:rPr/>
        <w:t>., 1997).</w:t>
      </w:r>
    </w:p>
    <w:p>
      <w:pPr>
        <w:pStyle w:val="BodyText"/>
        <w:spacing w:line="480" w:lineRule="auto" w:before="201"/>
        <w:ind w:left="300" w:right="215"/>
        <w:jc w:val="both"/>
      </w:pPr>
      <w:r>
        <w:rPr/>
        <w:t>A</w:t>
      </w:r>
      <w:r>
        <w:rPr>
          <w:spacing w:val="17"/>
        </w:rPr>
        <w:t> </w:t>
      </w:r>
      <w:r>
        <w:rPr/>
        <w:t>role</w:t>
      </w:r>
      <w:r>
        <w:rPr>
          <w:spacing w:val="16"/>
        </w:rPr>
        <w:t> </w:t>
      </w:r>
      <w:r>
        <w:rPr/>
        <w:t>for</w:t>
      </w:r>
      <w:r>
        <w:rPr>
          <w:spacing w:val="17"/>
        </w:rPr>
        <w:t> </w:t>
      </w:r>
      <w:r>
        <w:rPr/>
        <w:t>dopaminergic</w:t>
      </w:r>
      <w:r>
        <w:rPr>
          <w:spacing w:val="19"/>
        </w:rPr>
        <w:t> </w:t>
      </w:r>
      <w:r>
        <w:rPr/>
        <w:t>activation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stimulation</w:t>
      </w:r>
      <w:r>
        <w:rPr>
          <w:spacing w:val="20"/>
        </w:rPr>
        <w:t> </w:t>
      </w:r>
      <w:r>
        <w:rPr/>
        <w:t>of</w:t>
      </w:r>
      <w:r>
        <w:rPr>
          <w:spacing w:val="17"/>
        </w:rPr>
        <w:t> </w:t>
      </w:r>
      <w:r>
        <w:rPr/>
        <w:t>sexual</w:t>
      </w:r>
      <w:r>
        <w:rPr>
          <w:spacing w:val="18"/>
        </w:rPr>
        <w:t> </w:t>
      </w:r>
      <w:r>
        <w:rPr/>
        <w:t>behavior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human</w:t>
      </w:r>
      <w:r>
        <w:rPr>
          <w:spacing w:val="17"/>
        </w:rPr>
        <w:t> </w:t>
      </w:r>
      <w:r>
        <w:rPr/>
        <w:t>is</w:t>
      </w:r>
      <w:r>
        <w:rPr>
          <w:spacing w:val="19"/>
        </w:rPr>
        <w:t> </w:t>
      </w:r>
      <w:r>
        <w:rPr/>
        <w:t>supported</w:t>
      </w:r>
      <w:r>
        <w:rPr>
          <w:spacing w:val="-58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observations: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dopamine</w:t>
      </w:r>
      <w:r>
        <w:rPr>
          <w:spacing w:val="1"/>
        </w:rPr>
        <w:t> </w:t>
      </w:r>
      <w:r>
        <w:rPr/>
        <w:t>agonists</w:t>
      </w:r>
      <w:r>
        <w:rPr>
          <w:spacing w:val="1"/>
        </w:rPr>
        <w:t> </w:t>
      </w:r>
      <w:r>
        <w:rPr/>
        <w:t>apomorphine,</w:t>
      </w:r>
      <w:r>
        <w:rPr>
          <w:spacing w:val="-57"/>
        </w:rPr>
        <w:t> </w:t>
      </w:r>
      <w:r>
        <w:rPr/>
        <w:t>bromocriptine, and pergolide mesylate frequently elicits spontaneous penile erection; use of the</w:t>
      </w:r>
      <w:r>
        <w:rPr>
          <w:spacing w:val="1"/>
        </w:rPr>
        <w:t> </w:t>
      </w:r>
      <w:r>
        <w:rPr/>
        <w:t>dopamine precursor levodopa is associated with increased libido, return of spontaneous erection,</w:t>
      </w:r>
      <w:r>
        <w:rPr>
          <w:spacing w:val="1"/>
        </w:rPr>
        <w:t> </w:t>
      </w:r>
      <w:r>
        <w:rPr/>
        <w:t>or onset of nocturnal emissions in 20 –30% of patients with Parkinson‟s disease who are treated</w:t>
      </w:r>
      <w:r>
        <w:rPr>
          <w:spacing w:val="1"/>
        </w:rPr>
        <w:t> </w:t>
      </w:r>
      <w:r>
        <w:rPr/>
        <w:t>with this agent. Higher serum testosterone appears to be associated with greater sexual activity in</w:t>
      </w:r>
      <w:r>
        <w:rPr>
          <w:spacing w:val="-57"/>
        </w:rPr>
        <w:t> </w:t>
      </w:r>
      <w:r>
        <w:rPr/>
        <w:t>healthy older but not</w:t>
      </w:r>
      <w:r>
        <w:rPr>
          <w:spacing w:val="1"/>
        </w:rPr>
        <w:t> </w:t>
      </w:r>
      <w:r>
        <w:rPr/>
        <w:t>younger men (Yakubu </w:t>
      </w:r>
      <w:r>
        <w:rPr>
          <w:i/>
        </w:rPr>
        <w:t>et</w:t>
      </w:r>
      <w:r>
        <w:rPr>
          <w:i/>
          <w:spacing w:val="60"/>
        </w:rPr>
        <w:t> </w:t>
      </w:r>
      <w:r>
        <w:rPr>
          <w:i/>
        </w:rPr>
        <w:t>al</w:t>
      </w:r>
      <w:r>
        <w:rPr/>
        <w:t>., 2005). Further more, higher testosterone</w:t>
      </w:r>
      <w:r>
        <w:rPr>
          <w:spacing w:val="1"/>
        </w:rPr>
        <w:t> </w:t>
      </w:r>
      <w:r>
        <w:rPr/>
        <w:t>levels may also shorten the latency of erection stimulated by the exposure to erotic material.</w:t>
      </w:r>
      <w:r>
        <w:rPr>
          <w:spacing w:val="1"/>
        </w:rPr>
        <w:t> </w:t>
      </w:r>
      <w:r>
        <w:rPr/>
        <w:t>Testosterone replacement in hypogonadal males restores sexual interest, shortens latency, and</w:t>
      </w:r>
      <w:r>
        <w:rPr>
          <w:spacing w:val="1"/>
        </w:rPr>
        <w:t> </w:t>
      </w:r>
      <w:r>
        <w:rPr/>
        <w:t>increases frequency and magnitude of nocturnal penile tumescence (NPT) (Lange </w:t>
      </w:r>
      <w:r>
        <w:rPr>
          <w:i/>
        </w:rPr>
        <w:t>et al</w:t>
      </w:r>
      <w:r>
        <w:rPr/>
        <w:t>., 1980;</w:t>
      </w:r>
      <w:r>
        <w:rPr>
          <w:spacing w:val="1"/>
        </w:rPr>
        <w:t> </w:t>
      </w:r>
      <w:r>
        <w:rPr/>
        <w:t>Fouad </w:t>
      </w:r>
      <w:r>
        <w:rPr>
          <w:i/>
        </w:rPr>
        <w:t>et al</w:t>
      </w:r>
      <w:r>
        <w:rPr/>
        <w:t>., 2001). Conversely, withdrawal of androgen therapy in hypogonadal males leads to a</w:t>
      </w:r>
      <w:r>
        <w:rPr>
          <w:spacing w:val="-57"/>
        </w:rPr>
        <w:t> </w:t>
      </w:r>
      <w:r>
        <w:rPr/>
        <w:t>decline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libido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3</w:t>
      </w:r>
      <w:r>
        <w:rPr>
          <w:spacing w:val="12"/>
        </w:rPr>
        <w:t> </w:t>
      </w:r>
      <w:r>
        <w:rPr/>
        <w:t>–</w:t>
      </w:r>
      <w:r>
        <w:rPr>
          <w:spacing w:val="16"/>
        </w:rPr>
        <w:t> </w:t>
      </w:r>
      <w:r>
        <w:rPr/>
        <w:t>4</w:t>
      </w:r>
      <w:r>
        <w:rPr>
          <w:spacing w:val="15"/>
        </w:rPr>
        <w:t> </w:t>
      </w:r>
      <w:r>
        <w:rPr/>
        <w:t>weeks,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unreplaced</w:t>
      </w:r>
      <w:r>
        <w:rPr>
          <w:spacing w:val="15"/>
        </w:rPr>
        <w:t> </w:t>
      </w:r>
      <w:r>
        <w:rPr/>
        <w:t>hypogonadal</w:t>
      </w:r>
      <w:r>
        <w:rPr>
          <w:spacing w:val="16"/>
        </w:rPr>
        <w:t> </w:t>
      </w:r>
      <w:r>
        <w:rPr/>
        <w:t>men</w:t>
      </w:r>
      <w:r>
        <w:rPr>
          <w:spacing w:val="15"/>
        </w:rPr>
        <w:t> </w:t>
      </w:r>
      <w:r>
        <w:rPr/>
        <w:t>have</w:t>
      </w:r>
      <w:r>
        <w:rPr>
          <w:spacing w:val="14"/>
        </w:rPr>
        <w:t> </w:t>
      </w:r>
      <w:r>
        <w:rPr/>
        <w:t>impairment</w:t>
      </w:r>
      <w:r>
        <w:rPr>
          <w:spacing w:val="16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1220"/>
        </w:sectPr>
      </w:pPr>
    </w:p>
    <w:p>
      <w:pPr>
        <w:pStyle w:val="BodyText"/>
        <w:spacing w:line="482" w:lineRule="auto" w:before="72"/>
        <w:ind w:left="300" w:right="217"/>
        <w:jc w:val="both"/>
      </w:pPr>
      <w:r>
        <w:rPr/>
        <w:t>spontaneity of erection. Despite these androgen deficiency-related abnormalities, hypogonadism</w:t>
      </w:r>
      <w:r>
        <w:rPr>
          <w:spacing w:val="1"/>
        </w:rPr>
        <w:t> </w:t>
      </w:r>
      <w:r>
        <w:rPr/>
        <w:t>does not appear to compromise the ability to achieve erection in response to viewing of erotic</w:t>
      </w:r>
      <w:r>
        <w:rPr>
          <w:spacing w:val="1"/>
        </w:rPr>
        <w:t> </w:t>
      </w:r>
      <w:r>
        <w:rPr/>
        <w:t>films</w:t>
      </w:r>
      <w:r>
        <w:rPr>
          <w:spacing w:val="-1"/>
        </w:rPr>
        <w:t> </w:t>
      </w:r>
      <w:r>
        <w:rPr/>
        <w:t>(Mills</w:t>
      </w:r>
      <w:r>
        <w:rPr>
          <w:spacing w:val="1"/>
        </w:rPr>
        <w:t> </w:t>
      </w:r>
      <w:r>
        <w:rPr>
          <w:i/>
        </w:rPr>
        <w:t>et al</w:t>
      </w:r>
      <w:r>
        <w:rPr/>
        <w:t>., 1992;</w:t>
      </w:r>
      <w:r>
        <w:rPr>
          <w:spacing w:val="-2"/>
        </w:rPr>
        <w:t> </w:t>
      </w:r>
      <w:r>
        <w:rPr/>
        <w:t>Fouad </w:t>
      </w:r>
      <w:r>
        <w:rPr>
          <w:i/>
        </w:rPr>
        <w:t>et al</w:t>
      </w:r>
      <w:r>
        <w:rPr/>
        <w:t>., 2001).</w:t>
      </w:r>
    </w:p>
    <w:p>
      <w:pPr>
        <w:pStyle w:val="Heading2"/>
        <w:numPr>
          <w:ilvl w:val="2"/>
          <w:numId w:val="12"/>
        </w:numPr>
        <w:tabs>
          <w:tab w:pos="841" w:val="left" w:leader="none"/>
        </w:tabs>
        <w:spacing w:line="240" w:lineRule="auto" w:before="198" w:after="0"/>
        <w:ind w:left="840" w:right="0" w:hanging="541"/>
        <w:jc w:val="left"/>
      </w:pPr>
      <w:bookmarkStart w:name="_TOC_250043" w:id="17"/>
      <w:bookmarkEnd w:id="17"/>
      <w:r>
        <w:rPr/>
        <w:t>Erection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300" w:right="216"/>
        <w:jc w:val="both"/>
      </w:pPr>
      <w:r>
        <w:rPr/>
        <w:t>An erection is the stiffening and rising of the penis, which occurs during sexual arousal, though it</w:t>
      </w:r>
      <w:r>
        <w:rPr>
          <w:spacing w:val="-57"/>
        </w:rPr>
        <w:t> </w:t>
      </w:r>
      <w:r>
        <w:rPr/>
        <w:t>can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happen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non-sexual</w:t>
      </w:r>
      <w:r>
        <w:rPr>
          <w:spacing w:val="1"/>
        </w:rPr>
        <w:t> </w:t>
      </w:r>
      <w:r>
        <w:rPr/>
        <w:t>situations.</w:t>
      </w:r>
      <w:r>
        <w:rPr>
          <w:spacing w:val="1"/>
        </w:rPr>
        <w:t> </w:t>
      </w:r>
      <w:r>
        <w:rPr/>
        <w:t>Spontaneous</w:t>
      </w:r>
      <w:r>
        <w:rPr>
          <w:spacing w:val="1"/>
        </w:rPr>
        <w:t> </w:t>
      </w:r>
      <w:r>
        <w:rPr/>
        <w:t>erections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adolescence due to friction with clothing, a full bladder or large intestine, hormone fluctuations,</w:t>
      </w:r>
      <w:r>
        <w:rPr>
          <w:spacing w:val="1"/>
        </w:rPr>
        <w:t> </w:t>
      </w:r>
      <w:r>
        <w:rPr/>
        <w:t>nervousness, and undressing in a nonsexual situation. It is also normal for erections to occur</w:t>
      </w:r>
      <w:r>
        <w:rPr>
          <w:spacing w:val="1"/>
        </w:rPr>
        <w:t> </w:t>
      </w:r>
      <w:r>
        <w:rPr/>
        <w:t>during sleep and upon waking. The primary physiological mechanism that brings about erection</w:t>
      </w:r>
      <w:r>
        <w:rPr>
          <w:spacing w:val="1"/>
        </w:rPr>
        <w:t> </w:t>
      </w:r>
      <w:r>
        <w:rPr/>
        <w:t>is the autonomic dilation of arteries supplying blood to the penis, which allows more blood to fill</w:t>
      </w:r>
      <w:r>
        <w:rPr>
          <w:spacing w:val="-57"/>
        </w:rPr>
        <w:t> </w:t>
      </w:r>
      <w:r>
        <w:rPr/>
        <w:t>the three spongy erectile tissue chambers in the penis, causing it to lengthen and stiffen. The</w:t>
      </w:r>
      <w:r>
        <w:rPr>
          <w:spacing w:val="1"/>
        </w:rPr>
        <w:t> </w:t>
      </w:r>
      <w:r>
        <w:rPr/>
        <w:t>now-engorged erectile tissue presses against and constricts the veins that carry blood away from</w:t>
      </w:r>
      <w:r>
        <w:rPr>
          <w:spacing w:val="1"/>
        </w:rPr>
        <w:t> </w:t>
      </w:r>
      <w:r>
        <w:rPr/>
        <w:t>the penis. More blood enters than leaves the penis until an equilibrium is reached where an equal</w:t>
      </w:r>
      <w:r>
        <w:rPr>
          <w:spacing w:val="1"/>
        </w:rPr>
        <w:t> </w:t>
      </w:r>
      <w:r>
        <w:rPr/>
        <w:t>volume</w:t>
      </w:r>
      <w:r>
        <w:rPr>
          <w:spacing w:val="48"/>
        </w:rPr>
        <w:t> </w:t>
      </w:r>
      <w:r>
        <w:rPr/>
        <w:t>of</w:t>
      </w:r>
      <w:r>
        <w:rPr>
          <w:spacing w:val="49"/>
        </w:rPr>
        <w:t> </w:t>
      </w:r>
      <w:r>
        <w:rPr/>
        <w:t>blood</w:t>
      </w:r>
      <w:r>
        <w:rPr>
          <w:spacing w:val="49"/>
        </w:rPr>
        <w:t> </w:t>
      </w:r>
      <w:r>
        <w:rPr/>
        <w:t>flows</w:t>
      </w:r>
      <w:r>
        <w:rPr>
          <w:spacing w:val="50"/>
        </w:rPr>
        <w:t> </w:t>
      </w:r>
      <w:r>
        <w:rPr/>
        <w:t>into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dilated</w:t>
      </w:r>
      <w:r>
        <w:rPr>
          <w:spacing w:val="48"/>
        </w:rPr>
        <w:t> </w:t>
      </w:r>
      <w:r>
        <w:rPr/>
        <w:t>arteries</w:t>
      </w:r>
      <w:r>
        <w:rPr>
          <w:spacing w:val="52"/>
        </w:rPr>
        <w:t> </w:t>
      </w:r>
      <w:r>
        <w:rPr/>
        <w:t>and</w:t>
      </w:r>
      <w:r>
        <w:rPr>
          <w:spacing w:val="49"/>
        </w:rPr>
        <w:t> </w:t>
      </w:r>
      <w:r>
        <w:rPr/>
        <w:t>out</w:t>
      </w:r>
      <w:r>
        <w:rPr>
          <w:spacing w:val="50"/>
        </w:rPr>
        <w:t> </w:t>
      </w:r>
      <w:r>
        <w:rPr/>
        <w:t>of</w:t>
      </w:r>
      <w:r>
        <w:rPr>
          <w:spacing w:val="48"/>
        </w:rPr>
        <w:t> </w:t>
      </w:r>
      <w:r>
        <w:rPr/>
        <w:t>the</w:t>
      </w:r>
      <w:r>
        <w:rPr>
          <w:spacing w:val="49"/>
        </w:rPr>
        <w:t> </w:t>
      </w:r>
      <w:r>
        <w:rPr/>
        <w:t>constricted</w:t>
      </w:r>
      <w:r>
        <w:rPr>
          <w:spacing w:val="48"/>
        </w:rPr>
        <w:t> </w:t>
      </w:r>
      <w:r>
        <w:rPr/>
        <w:t>veins;</w:t>
      </w:r>
      <w:r>
        <w:rPr>
          <w:spacing w:val="51"/>
        </w:rPr>
        <w:t> </w:t>
      </w:r>
      <w:r>
        <w:rPr/>
        <w:t>a</w:t>
      </w:r>
      <w:r>
        <w:rPr>
          <w:spacing w:val="48"/>
        </w:rPr>
        <w:t> </w:t>
      </w:r>
      <w:r>
        <w:rPr/>
        <w:t>constant</w:t>
      </w:r>
      <w:r>
        <w:rPr>
          <w:spacing w:val="-57"/>
        </w:rPr>
        <w:t> </w:t>
      </w:r>
      <w:r>
        <w:rPr/>
        <w:t>erectile size is achieved at this equilibrium. The scrotum will usually tighten during erection</w:t>
      </w:r>
      <w:r>
        <w:rPr>
          <w:spacing w:val="1"/>
        </w:rPr>
        <w:t> </w:t>
      </w:r>
      <w:r>
        <w:rPr/>
        <w:t>(Fouad</w:t>
      </w:r>
      <w:r>
        <w:rPr>
          <w:spacing w:val="1"/>
        </w:rPr>
        <w:t> </w:t>
      </w:r>
      <w:r>
        <w:rPr>
          <w:i/>
        </w:rPr>
        <w:t>et al</w:t>
      </w:r>
      <w:r>
        <w:rPr/>
        <w:t>., 2001).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1220"/>
        </w:sectPr>
      </w:pPr>
    </w:p>
    <w:p>
      <w:pPr>
        <w:pStyle w:val="BodyText"/>
        <w:ind w:left="330"/>
        <w:rPr>
          <w:sz w:val="20"/>
        </w:rPr>
      </w:pPr>
      <w:r>
        <w:rPr>
          <w:sz w:val="20"/>
        </w:rPr>
        <w:drawing>
          <wp:inline distT="0" distB="0" distL="0" distR="0">
            <wp:extent cx="5210175" cy="451485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BodyText"/>
        <w:ind w:left="300"/>
        <w:jc w:val="both"/>
      </w:pPr>
      <w:r>
        <w:rPr/>
        <w:t>Figure</w:t>
      </w:r>
      <w:r>
        <w:rPr>
          <w:spacing w:val="-3"/>
        </w:rPr>
        <w:t> </w:t>
      </w:r>
      <w:r>
        <w:rPr/>
        <w:t>2.4:</w:t>
      </w:r>
      <w:r>
        <w:rPr>
          <w:spacing w:val="-1"/>
        </w:rPr>
        <w:t> </w:t>
      </w:r>
      <w:r>
        <w:rPr/>
        <w:t>Anatomy</w:t>
      </w:r>
      <w:r>
        <w:rPr>
          <w:spacing w:val="-6"/>
        </w:rPr>
        <w:t> </w:t>
      </w:r>
      <w:r>
        <w:rPr/>
        <w:t>and</w:t>
      </w:r>
      <w:r>
        <w:rPr>
          <w:spacing w:val="1"/>
        </w:rPr>
        <w:t> </w:t>
      </w:r>
      <w:r>
        <w:rPr/>
        <w:t>mechanism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penile erection</w:t>
      </w:r>
      <w:r>
        <w:rPr>
          <w:spacing w:val="2"/>
        </w:rPr>
        <w:t> </w:t>
      </w:r>
      <w:r>
        <w:rPr/>
        <w:t>(Fouad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2001)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12"/>
        </w:numPr>
        <w:tabs>
          <w:tab w:pos="841" w:val="left" w:leader="none"/>
        </w:tabs>
        <w:spacing w:line="240" w:lineRule="auto" w:before="181" w:after="0"/>
        <w:ind w:left="840" w:right="0" w:hanging="541"/>
        <w:jc w:val="left"/>
      </w:pPr>
      <w:bookmarkStart w:name="_TOC_250042" w:id="18"/>
      <w:bookmarkEnd w:id="18"/>
      <w:r>
        <w:rPr/>
        <w:t>Ejaculation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0" w:right="219"/>
        <w:jc w:val="both"/>
      </w:pPr>
      <w:r>
        <w:rPr/>
        <w:t>Ejaculation is the ejecting of semen from the penis, and is usually accompanied by orgasm. A</w:t>
      </w:r>
      <w:r>
        <w:rPr>
          <w:spacing w:val="1"/>
        </w:rPr>
        <w:t> </w:t>
      </w:r>
      <w:r>
        <w:rPr/>
        <w:t>series of muscular contractions delivers semen, containing male gametes known as sperm cells or</w:t>
      </w:r>
      <w:r>
        <w:rPr>
          <w:spacing w:val="-57"/>
        </w:rPr>
        <w:t> </w:t>
      </w:r>
      <w:r>
        <w:rPr/>
        <w:t>spermatozoa, from the penis. It is usually the result of sexual stimulation, which may include</w:t>
      </w:r>
      <w:r>
        <w:rPr>
          <w:spacing w:val="1"/>
        </w:rPr>
        <w:t> </w:t>
      </w:r>
      <w:r>
        <w:rPr/>
        <w:t>prostate stimulation. Rarely, it is due to prostatic disease. Ejaculation may occur spontaneously</w:t>
      </w:r>
      <w:r>
        <w:rPr>
          <w:spacing w:val="1"/>
        </w:rPr>
        <w:t> </w:t>
      </w:r>
      <w:r>
        <w:rPr/>
        <w:t>during sleep (known as a nocturnal emission or wet dream). Anejaculation is the condition of</w:t>
      </w:r>
      <w:r>
        <w:rPr>
          <w:spacing w:val="1"/>
        </w:rPr>
        <w:t> </w:t>
      </w:r>
      <w:r>
        <w:rPr/>
        <w:t>being unable to ejaculate. Ejaculation has two phases: emission and ejaculation proper. The</w:t>
      </w:r>
      <w:r>
        <w:rPr>
          <w:spacing w:val="1"/>
        </w:rPr>
        <w:t> </w:t>
      </w:r>
      <w:r>
        <w:rPr/>
        <w:t>emission</w:t>
      </w:r>
      <w:r>
        <w:rPr>
          <w:spacing w:val="39"/>
        </w:rPr>
        <w:t> </w:t>
      </w:r>
      <w:r>
        <w:rPr/>
        <w:t>phase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the</w:t>
      </w:r>
      <w:r>
        <w:rPr>
          <w:spacing w:val="41"/>
        </w:rPr>
        <w:t> </w:t>
      </w:r>
      <w:r>
        <w:rPr/>
        <w:t>ejaculatory</w:t>
      </w:r>
      <w:r>
        <w:rPr>
          <w:spacing w:val="35"/>
        </w:rPr>
        <w:t> </w:t>
      </w:r>
      <w:r>
        <w:rPr/>
        <w:t>reflex</w:t>
      </w:r>
      <w:r>
        <w:rPr>
          <w:spacing w:val="42"/>
        </w:rPr>
        <w:t> </w:t>
      </w:r>
      <w:r>
        <w:rPr/>
        <w:t>is</w:t>
      </w:r>
      <w:r>
        <w:rPr>
          <w:spacing w:val="40"/>
        </w:rPr>
        <w:t> </w:t>
      </w:r>
      <w:r>
        <w:rPr/>
        <w:t>under</w:t>
      </w:r>
      <w:r>
        <w:rPr>
          <w:spacing w:val="39"/>
        </w:rPr>
        <w:t> </w:t>
      </w:r>
      <w:r>
        <w:rPr/>
        <w:t>control</w:t>
      </w:r>
      <w:r>
        <w:rPr>
          <w:spacing w:val="40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sympathetic</w:t>
      </w:r>
      <w:r>
        <w:rPr>
          <w:spacing w:val="39"/>
        </w:rPr>
        <w:t> </w:t>
      </w:r>
      <w:r>
        <w:rPr/>
        <w:t>nervous</w:t>
      </w:r>
      <w:r>
        <w:rPr>
          <w:spacing w:val="39"/>
        </w:rPr>
        <w:t> </w:t>
      </w:r>
      <w:r>
        <w:rPr/>
        <w:t>system,</w:t>
      </w:r>
    </w:p>
    <w:p>
      <w:pPr>
        <w:spacing w:after="0" w:line="480" w:lineRule="auto"/>
        <w:jc w:val="both"/>
        <w:sectPr>
          <w:pgSz w:w="12240" w:h="15840"/>
          <w:pgMar w:header="0" w:footer="935" w:top="1440" w:bottom="1200" w:left="1140" w:right="1220"/>
        </w:sectPr>
      </w:pPr>
    </w:p>
    <w:p>
      <w:pPr>
        <w:pStyle w:val="BodyText"/>
        <w:spacing w:line="482" w:lineRule="auto" w:before="72"/>
        <w:ind w:left="300" w:right="216"/>
        <w:jc w:val="both"/>
      </w:pPr>
      <w:r>
        <w:rPr/>
        <w:t>while the ejaculatory phase is under the control of a spinal reflex at the level of the spinal nerves</w:t>
      </w:r>
      <w:r>
        <w:rPr>
          <w:spacing w:val="1"/>
        </w:rPr>
        <w:t> </w:t>
      </w:r>
      <w:r>
        <w:rPr/>
        <w:t>S2-S4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pudendal</w:t>
      </w:r>
      <w:r>
        <w:rPr>
          <w:spacing w:val="1"/>
        </w:rPr>
        <w:t> </w:t>
      </w:r>
      <w:r>
        <w:rPr/>
        <w:t>nerve.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refractory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succeeds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ejaculation,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stimulation</w:t>
      </w:r>
      <w:r>
        <w:rPr>
          <w:spacing w:val="-1"/>
        </w:rPr>
        <w:t> </w:t>
      </w:r>
      <w:r>
        <w:rPr/>
        <w:t>precedes</w:t>
      </w:r>
      <w:r>
        <w:rPr>
          <w:spacing w:val="1"/>
        </w:rPr>
        <w:t> </w:t>
      </w:r>
      <w:r>
        <w:rPr/>
        <w:t>it (Carlson, 2013).</w:t>
      </w:r>
    </w:p>
    <w:p>
      <w:pPr>
        <w:pStyle w:val="Heading2"/>
        <w:numPr>
          <w:ilvl w:val="2"/>
          <w:numId w:val="12"/>
        </w:numPr>
        <w:tabs>
          <w:tab w:pos="841" w:val="left" w:leader="none"/>
        </w:tabs>
        <w:spacing w:line="240" w:lineRule="auto" w:before="198" w:after="0"/>
        <w:ind w:left="840" w:right="0" w:hanging="541"/>
        <w:jc w:val="both"/>
      </w:pPr>
      <w:bookmarkStart w:name="_TOC_250041" w:id="19"/>
      <w:bookmarkEnd w:id="19"/>
      <w:r>
        <w:rPr/>
        <w:t>Orgasm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300" w:right="216"/>
        <w:jc w:val="both"/>
      </w:pPr>
      <w:r>
        <w:rPr/>
        <w:t>Both physiological and psychogenic elements contribute to genesis of the orgasmic phase (Walsh</w:t>
      </w:r>
      <w:r>
        <w:rPr>
          <w:spacing w:val="-57"/>
        </w:rPr>
        <w:t> </w:t>
      </w:r>
      <w:r>
        <w:rPr/>
        <w:t>and Wilson, 1987). Afferent stimuli that transmit via the pudendal nerve induce the following</w:t>
      </w:r>
      <w:r>
        <w:rPr>
          <w:spacing w:val="1"/>
        </w:rPr>
        <w:t> </w:t>
      </w:r>
      <w:r>
        <w:rPr/>
        <w:t>physiological events: smooth muscle contraction of</w:t>
      </w:r>
      <w:r>
        <w:rPr>
          <w:spacing w:val="1"/>
        </w:rPr>
        <w:t> </w:t>
      </w:r>
      <w:r>
        <w:rPr/>
        <w:t>the accessory sex</w:t>
      </w:r>
      <w:r>
        <w:rPr>
          <w:spacing w:val="1"/>
        </w:rPr>
        <w:t> </w:t>
      </w:r>
      <w:r>
        <w:rPr/>
        <w:t>organs; build</w:t>
      </w:r>
      <w:r>
        <w:rPr>
          <w:spacing w:val="60"/>
        </w:rPr>
        <w:t> </w:t>
      </w:r>
      <w:r>
        <w:rPr/>
        <w:t>up and</w:t>
      </w:r>
      <w:r>
        <w:rPr>
          <w:spacing w:val="1"/>
        </w:rPr>
        <w:t> </w:t>
      </w:r>
      <w:r>
        <w:rPr/>
        <w:t>release of pressure in the posterior urethra; sensation of the ejaculatory inevitability; contraction</w:t>
      </w:r>
      <w:r>
        <w:rPr>
          <w:spacing w:val="1"/>
        </w:rPr>
        <w:t> </w:t>
      </w:r>
      <w:r>
        <w:rPr/>
        <w:t>of the urethral bulb and perineum; rhythmic contractions of the pelvic floor muscles; semen</w:t>
      </w:r>
      <w:r>
        <w:rPr>
          <w:spacing w:val="1"/>
        </w:rPr>
        <w:t> </w:t>
      </w:r>
      <w:r>
        <w:rPr/>
        <w:t>emission and ejaculation; and finally, the reversal of the generalized physiological changes and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tension.</w:t>
      </w:r>
      <w:r>
        <w:rPr>
          <w:spacing w:val="1"/>
        </w:rPr>
        <w:t> </w:t>
      </w:r>
      <w:r>
        <w:rPr/>
        <w:t>Sensory</w:t>
      </w:r>
      <w:r>
        <w:rPr>
          <w:spacing w:val="1"/>
        </w:rPr>
        <w:t> </w:t>
      </w:r>
      <w:r>
        <w:rPr/>
        <w:t>cortical</w:t>
      </w:r>
      <w:r>
        <w:rPr>
          <w:spacing w:val="1"/>
        </w:rPr>
        <w:t> </w:t>
      </w:r>
      <w:r>
        <w:rPr/>
        <w:t>neurons</w:t>
      </w:r>
      <w:r>
        <w:rPr>
          <w:spacing w:val="1"/>
        </w:rPr>
        <w:t> </w:t>
      </w:r>
      <w:r>
        <w:rPr/>
        <w:t>perceive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events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pleasurable.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influence the subjective sensation of orgasmic pleasure include the degree of sexual excitement,</w:t>
      </w:r>
      <w:r>
        <w:rPr>
          <w:spacing w:val="1"/>
        </w:rPr>
        <w:t> </w:t>
      </w:r>
      <w:r>
        <w:rPr/>
        <w:t>recency of sexual activity, and the orientation of the individual. It is possible for orgasm to occur</w:t>
      </w:r>
      <w:r>
        <w:rPr>
          <w:spacing w:val="1"/>
        </w:rPr>
        <w:t> </w:t>
      </w:r>
      <w:r>
        <w:rPr/>
        <w:t>without being preceded by the previous two phases of erection and ejaculation. Conversely,</w:t>
      </w:r>
      <w:r>
        <w:rPr>
          <w:spacing w:val="1"/>
        </w:rPr>
        <w:t> </w:t>
      </w:r>
      <w:r>
        <w:rPr/>
        <w:t>contractions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pelvic</w:t>
      </w:r>
      <w:r>
        <w:rPr>
          <w:spacing w:val="1"/>
        </w:rPr>
        <w:t> </w:t>
      </w:r>
      <w:r>
        <w:rPr/>
        <w:t>musculature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ejaculation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orgasmic</w:t>
      </w:r>
      <w:r>
        <w:rPr>
          <w:spacing w:val="-57"/>
        </w:rPr>
        <w:t> </w:t>
      </w:r>
      <w:r>
        <w:rPr/>
        <w:t>sensations</w:t>
      </w:r>
      <w:r>
        <w:rPr>
          <w:spacing w:val="-1"/>
        </w:rPr>
        <w:t> </w:t>
      </w:r>
      <w:r>
        <w:rPr/>
        <w:t>(Masters and</w:t>
      </w:r>
      <w:r>
        <w:rPr>
          <w:spacing w:val="-1"/>
        </w:rPr>
        <w:t> </w:t>
      </w:r>
      <w:r>
        <w:rPr/>
        <w:t>Johnson, 1966; Fouad</w:t>
      </w:r>
      <w:r>
        <w:rPr>
          <w:spacing w:val="1"/>
        </w:rPr>
        <w:t> </w:t>
      </w:r>
      <w:r>
        <w:rPr>
          <w:i/>
        </w:rPr>
        <w:t>et al</w:t>
      </w:r>
      <w:r>
        <w:rPr/>
        <w:t>., 2001).</w:t>
      </w:r>
    </w:p>
    <w:p>
      <w:pPr>
        <w:pStyle w:val="Heading2"/>
        <w:numPr>
          <w:ilvl w:val="2"/>
          <w:numId w:val="12"/>
        </w:numPr>
        <w:tabs>
          <w:tab w:pos="841" w:val="left" w:leader="none"/>
        </w:tabs>
        <w:spacing w:line="240" w:lineRule="auto" w:before="208" w:after="0"/>
        <w:ind w:left="840" w:right="0" w:hanging="541"/>
        <w:jc w:val="both"/>
      </w:pPr>
      <w:bookmarkStart w:name="_TOC_250040" w:id="20"/>
      <w:bookmarkEnd w:id="20"/>
      <w:r>
        <w:rPr/>
        <w:t>Detumescence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0" w:right="216"/>
        <w:jc w:val="both"/>
      </w:pPr>
      <w:r>
        <w:rPr/>
        <w:t>During this phase the penis returns to the flaccid state. Vasoconstriction of the arterioles and</w:t>
      </w:r>
      <w:r>
        <w:rPr>
          <w:spacing w:val="1"/>
        </w:rPr>
        <w:t> </w:t>
      </w:r>
      <w:r>
        <w:rPr/>
        <w:t>reversal of events within the contractile corporeal units divert the blood away from the cavernous</w:t>
      </w:r>
      <w:r>
        <w:rPr>
          <w:spacing w:val="-57"/>
        </w:rPr>
        <w:t> </w:t>
      </w:r>
      <w:r>
        <w:rPr/>
        <w:t>sinuses and allow an increase in the venous drainage of their contents. Initially, the rate of blood</w:t>
      </w:r>
      <w:r>
        <w:rPr>
          <w:spacing w:val="1"/>
        </w:rPr>
        <w:t> </w:t>
      </w:r>
      <w:r>
        <w:rPr/>
        <w:t>outflow increases by about 10-fold, followed by a progressively decreasing rate until it reaches</w:t>
      </w:r>
      <w:r>
        <w:rPr>
          <w:spacing w:val="1"/>
        </w:rPr>
        <w:t> </w:t>
      </w:r>
      <w:r>
        <w:rPr/>
        <w:t>the</w:t>
      </w:r>
      <w:r>
        <w:rPr>
          <w:spacing w:val="45"/>
        </w:rPr>
        <w:t> </w:t>
      </w:r>
      <w:r>
        <w:rPr/>
        <w:t>pretumescence</w:t>
      </w:r>
      <w:r>
        <w:rPr>
          <w:spacing w:val="45"/>
        </w:rPr>
        <w:t> </w:t>
      </w:r>
      <w:r>
        <w:rPr/>
        <w:t>level</w:t>
      </w:r>
      <w:r>
        <w:rPr>
          <w:spacing w:val="50"/>
        </w:rPr>
        <w:t> </w:t>
      </w:r>
      <w:r>
        <w:rPr/>
        <w:t>and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/>
        <w:t>period</w:t>
      </w:r>
      <w:r>
        <w:rPr>
          <w:spacing w:val="46"/>
        </w:rPr>
        <w:t> </w:t>
      </w:r>
      <w:r>
        <w:rPr/>
        <w:t>of</w:t>
      </w:r>
      <w:r>
        <w:rPr>
          <w:spacing w:val="45"/>
        </w:rPr>
        <w:t> </w:t>
      </w:r>
      <w:r>
        <w:rPr/>
        <w:t>inhibition</w:t>
      </w:r>
      <w:r>
        <w:rPr>
          <w:spacing w:val="47"/>
        </w:rPr>
        <w:t> </w:t>
      </w:r>
      <w:r>
        <w:rPr/>
        <w:t>to</w:t>
      </w:r>
      <w:r>
        <w:rPr>
          <w:spacing w:val="47"/>
        </w:rPr>
        <w:t> </w:t>
      </w:r>
      <w:r>
        <w:rPr/>
        <w:t>resumption</w:t>
      </w:r>
      <w:r>
        <w:rPr>
          <w:spacing w:val="44"/>
        </w:rPr>
        <w:t> </w:t>
      </w:r>
      <w:r>
        <w:rPr/>
        <w:t>of</w:t>
      </w:r>
      <w:r>
        <w:rPr>
          <w:spacing w:val="45"/>
        </w:rPr>
        <w:t> </w:t>
      </w:r>
      <w:r>
        <w:rPr/>
        <w:t>erectile</w:t>
      </w:r>
      <w:r>
        <w:rPr>
          <w:spacing w:val="46"/>
        </w:rPr>
        <w:t> </w:t>
      </w:r>
      <w:r>
        <w:rPr/>
        <w:t>and</w:t>
      </w:r>
      <w:r>
        <w:rPr>
          <w:spacing w:val="46"/>
        </w:rPr>
        <w:t> </w:t>
      </w:r>
      <w:r>
        <w:rPr/>
        <w:t>ejaculatory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1220"/>
        </w:sectPr>
      </w:pPr>
    </w:p>
    <w:p>
      <w:pPr>
        <w:pStyle w:val="BodyText"/>
        <w:spacing w:line="480" w:lineRule="auto" w:before="72"/>
        <w:ind w:left="300" w:right="218"/>
        <w:jc w:val="both"/>
      </w:pPr>
      <w:r>
        <w:rPr/>
        <w:t>functions. The length of this refractory phase is dependent upon many variables including age,</w:t>
      </w:r>
      <w:r>
        <w:rPr>
          <w:spacing w:val="1"/>
        </w:rPr>
        <w:t> </w:t>
      </w:r>
      <w:r>
        <w:rPr/>
        <w:t>physical state, and psychological environment. However, the traditional view that assumes male</w:t>
      </w:r>
      <w:r>
        <w:rPr>
          <w:spacing w:val="1"/>
        </w:rPr>
        <w:t> </w:t>
      </w:r>
      <w:r>
        <w:rPr/>
        <w:t>orgasm is instantly followed by detumescence and refractoriness has recently been challenged by</w:t>
      </w:r>
      <w:r>
        <w:rPr>
          <w:spacing w:val="-57"/>
        </w:rPr>
        <w:t> </w:t>
      </w:r>
      <w:r>
        <w:rPr/>
        <w:t>reported observations in which some men were multi-orgasmic, and the phenomenon of repeated</w:t>
      </w:r>
      <w:r>
        <w:rPr>
          <w:spacing w:val="-57"/>
        </w:rPr>
        <w:t> </w:t>
      </w:r>
      <w:r>
        <w:rPr/>
        <w:t>orgasms without intervening detumescence and</w:t>
      </w:r>
      <w:r>
        <w:rPr>
          <w:spacing w:val="1"/>
        </w:rPr>
        <w:t> </w:t>
      </w:r>
      <w:r>
        <w:rPr/>
        <w:t>refractoriness was actively learned by some</w:t>
      </w:r>
      <w:r>
        <w:rPr>
          <w:spacing w:val="1"/>
        </w:rPr>
        <w:t> </w:t>
      </w:r>
      <w:r>
        <w:rPr/>
        <w:t>males (Fouad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2001).</w:t>
      </w:r>
    </w:p>
    <w:p>
      <w:pPr>
        <w:pStyle w:val="Heading2"/>
        <w:numPr>
          <w:ilvl w:val="1"/>
          <w:numId w:val="11"/>
        </w:numPr>
        <w:tabs>
          <w:tab w:pos="3880" w:val="left" w:leader="none"/>
        </w:tabs>
        <w:spacing w:line="240" w:lineRule="auto" w:before="207" w:after="0"/>
        <w:ind w:left="3879" w:right="0" w:hanging="361"/>
        <w:jc w:val="both"/>
      </w:pPr>
      <w:bookmarkStart w:name="_TOC_250039" w:id="21"/>
      <w:r>
        <w:rPr/>
        <w:t>Male</w:t>
      </w:r>
      <w:r>
        <w:rPr>
          <w:spacing w:val="-2"/>
        </w:rPr>
        <w:t> </w:t>
      </w:r>
      <w:r>
        <w:rPr/>
        <w:t>Sexual</w:t>
      </w:r>
      <w:r>
        <w:rPr>
          <w:spacing w:val="-1"/>
        </w:rPr>
        <w:t> </w:t>
      </w:r>
      <w:bookmarkEnd w:id="21"/>
      <w:r>
        <w:rPr/>
        <w:t>Dysfunction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300" w:right="211"/>
        <w:jc w:val="both"/>
      </w:pPr>
      <w:r>
        <w:rPr/>
        <w:t>For most couples, procreating is a natural part of life that involves neither special planning or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(Trussell,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Unfortunately,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trying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conceive,</w:t>
      </w:r>
      <w:r>
        <w:rPr>
          <w:spacing w:val="1"/>
        </w:rPr>
        <w:t> </w:t>
      </w:r>
      <w:r>
        <w:rPr/>
        <w:t>15%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25%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couples struggle and, consequently, seek medical advice on how to improve their chances of</w:t>
      </w:r>
      <w:r>
        <w:rPr>
          <w:spacing w:val="1"/>
        </w:rPr>
        <w:t> </w:t>
      </w:r>
      <w:r>
        <w:rPr/>
        <w:t>fertilization and successful pregnancy (WHO, 2010). An estimated six percent of adult males are</w:t>
      </w:r>
      <w:r>
        <w:rPr>
          <w:spacing w:val="1"/>
        </w:rPr>
        <w:t> </w:t>
      </w:r>
      <w:r>
        <w:rPr/>
        <w:t>thought to be infertile. Infertility is defined by most authorities as the inability to achieve a</w:t>
      </w:r>
      <w:r>
        <w:rPr>
          <w:spacing w:val="1"/>
        </w:rPr>
        <w:t> </w:t>
      </w:r>
      <w:r>
        <w:rPr/>
        <w:t>pregnancy after one year of unprotected regular intercourse (Purvis and Christiansen, 1992).</w:t>
      </w:r>
      <w:r>
        <w:rPr>
          <w:spacing w:val="1"/>
        </w:rPr>
        <w:t> </w:t>
      </w:r>
      <w:r>
        <w:rPr/>
        <w:t>Sexual</w:t>
      </w:r>
      <w:r>
        <w:rPr>
          <w:spacing w:val="27"/>
        </w:rPr>
        <w:t> </w:t>
      </w:r>
      <w:r>
        <w:rPr/>
        <w:t>dysfunction</w:t>
      </w:r>
      <w:r>
        <w:rPr>
          <w:spacing w:val="26"/>
        </w:rPr>
        <w:t> </w:t>
      </w:r>
      <w:r>
        <w:rPr/>
        <w:t>in</w:t>
      </w:r>
      <w:r>
        <w:rPr>
          <w:spacing w:val="27"/>
        </w:rPr>
        <w:t> </w:t>
      </w:r>
      <w:r>
        <w:rPr/>
        <w:t>men</w:t>
      </w:r>
      <w:r>
        <w:rPr>
          <w:spacing w:val="26"/>
        </w:rPr>
        <w:t> </w:t>
      </w:r>
      <w:r>
        <w:rPr/>
        <w:t>refers</w:t>
      </w:r>
      <w:r>
        <w:rPr>
          <w:spacing w:val="26"/>
        </w:rPr>
        <w:t> </w:t>
      </w:r>
      <w:r>
        <w:rPr/>
        <w:t>to</w:t>
      </w:r>
      <w:r>
        <w:rPr>
          <w:spacing w:val="28"/>
        </w:rPr>
        <w:t> </w:t>
      </w:r>
      <w:r>
        <w:rPr/>
        <w:t>repeated</w:t>
      </w:r>
      <w:r>
        <w:rPr>
          <w:spacing w:val="26"/>
        </w:rPr>
        <w:t> </w:t>
      </w:r>
      <w:r>
        <w:rPr/>
        <w:t>inability</w:t>
      </w:r>
      <w:r>
        <w:rPr>
          <w:spacing w:val="19"/>
        </w:rPr>
        <w:t> </w:t>
      </w:r>
      <w:r>
        <w:rPr/>
        <w:t>to</w:t>
      </w:r>
      <w:r>
        <w:rPr>
          <w:spacing w:val="27"/>
        </w:rPr>
        <w:t> </w:t>
      </w:r>
      <w:r>
        <w:rPr/>
        <w:t>achieve</w:t>
      </w:r>
      <w:r>
        <w:rPr>
          <w:spacing w:val="26"/>
        </w:rPr>
        <w:t> </w:t>
      </w:r>
      <w:r>
        <w:rPr/>
        <w:t>normal</w:t>
      </w:r>
      <w:r>
        <w:rPr>
          <w:spacing w:val="27"/>
        </w:rPr>
        <w:t> </w:t>
      </w:r>
      <w:r>
        <w:rPr/>
        <w:t>sexual</w:t>
      </w:r>
      <w:r>
        <w:rPr>
          <w:spacing w:val="27"/>
        </w:rPr>
        <w:t> </w:t>
      </w:r>
      <w:r>
        <w:rPr/>
        <w:t>intercourse.</w:t>
      </w:r>
      <w:r>
        <w:rPr>
          <w:spacing w:val="28"/>
        </w:rPr>
        <w:t> </w:t>
      </w:r>
      <w:r>
        <w:rPr/>
        <w:t>It</w:t>
      </w:r>
      <w:r>
        <w:rPr>
          <w:spacing w:val="-58"/>
        </w:rPr>
        <w:t> </w:t>
      </w:r>
      <w:r>
        <w:rPr/>
        <w:t>can also be viewed as disorders that interfere with a full sexual response cycle. These disorders</w:t>
      </w:r>
      <w:r>
        <w:rPr>
          <w:spacing w:val="1"/>
        </w:rPr>
        <w:t> </w:t>
      </w:r>
      <w:r>
        <w:rPr/>
        <w:t>make it difficult for a person to enjoy or to have sexual intercourse. While, sexual dysfunction</w:t>
      </w:r>
      <w:r>
        <w:rPr>
          <w:spacing w:val="1"/>
        </w:rPr>
        <w:t> </w:t>
      </w:r>
      <w:r>
        <w:rPr/>
        <w:t>rarely threatens physical health, it can take a heavy psychological toll, bringing on depression,</w:t>
      </w:r>
      <w:r>
        <w:rPr>
          <w:spacing w:val="1"/>
        </w:rPr>
        <w:t> </w:t>
      </w:r>
      <w:r>
        <w:rPr/>
        <w:t>anxiety, and debilitating feelings of inadequacy. Unfortunately, it is a problem often neglected by</w:t>
      </w:r>
      <w:r>
        <w:rPr>
          <w:spacing w:val="-57"/>
        </w:rPr>
        <w:t> </w:t>
      </w:r>
      <w:r>
        <w:rPr/>
        <w:t>the health care team who strive more with the technical and more medically manageable aspects</w:t>
      </w:r>
      <w:r>
        <w:rPr>
          <w:spacing w:val="1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patient‟s</w:t>
      </w:r>
      <w:r>
        <w:rPr>
          <w:spacing w:val="8"/>
        </w:rPr>
        <w:t> </w:t>
      </w:r>
      <w:r>
        <w:rPr/>
        <w:t>illness.</w:t>
      </w:r>
      <w:r>
        <w:rPr>
          <w:spacing w:val="13"/>
        </w:rPr>
        <w:t> </w:t>
      </w:r>
      <w:r>
        <w:rPr/>
        <w:t>Sexual</w:t>
      </w:r>
      <w:r>
        <w:rPr>
          <w:spacing w:val="9"/>
        </w:rPr>
        <w:t> </w:t>
      </w:r>
      <w:r>
        <w:rPr/>
        <w:t>dysfunction</w:t>
      </w:r>
      <w:r>
        <w:rPr>
          <w:spacing w:val="8"/>
        </w:rPr>
        <w:t> </w:t>
      </w:r>
      <w:r>
        <w:rPr/>
        <w:t>is</w:t>
      </w:r>
      <w:r>
        <w:rPr>
          <w:spacing w:val="9"/>
        </w:rPr>
        <w:t> </w:t>
      </w:r>
      <w:r>
        <w:rPr/>
        <w:t>more</w:t>
      </w:r>
      <w:r>
        <w:rPr>
          <w:spacing w:val="7"/>
        </w:rPr>
        <w:t> </w:t>
      </w:r>
      <w:r>
        <w:rPr/>
        <w:t>prevalent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males</w:t>
      </w:r>
      <w:r>
        <w:rPr>
          <w:spacing w:val="8"/>
        </w:rPr>
        <w:t> </w:t>
      </w:r>
      <w:r>
        <w:rPr/>
        <w:t>than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females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thus,</w:t>
      </w:r>
      <w:r>
        <w:rPr>
          <w:spacing w:val="-58"/>
        </w:rPr>
        <w:t> </w:t>
      </w:r>
      <w:r>
        <w:rPr/>
        <w:t>it is conventional to focus more on male sexual difficulties. It has been discovered that men</w:t>
      </w:r>
      <w:r>
        <w:rPr>
          <w:spacing w:val="1"/>
        </w:rPr>
        <w:t> </w:t>
      </w:r>
      <w:r>
        <w:rPr/>
        <w:t>between 17 and 96 years old could suffer sexual dysfunction as a result of psychological or</w:t>
      </w:r>
      <w:r>
        <w:rPr>
          <w:spacing w:val="1"/>
        </w:rPr>
        <w:t> </w:t>
      </w:r>
      <w:r>
        <w:rPr/>
        <w:t>physical</w:t>
      </w:r>
      <w:r>
        <w:rPr>
          <w:spacing w:val="48"/>
        </w:rPr>
        <w:t> </w:t>
      </w:r>
      <w:r>
        <w:rPr/>
        <w:t>health</w:t>
      </w:r>
      <w:r>
        <w:rPr>
          <w:spacing w:val="49"/>
        </w:rPr>
        <w:t> </w:t>
      </w:r>
      <w:r>
        <w:rPr/>
        <w:t>problems</w:t>
      </w:r>
      <w:r>
        <w:rPr>
          <w:spacing w:val="49"/>
        </w:rPr>
        <w:t> </w:t>
      </w:r>
      <w:r>
        <w:rPr/>
        <w:t>(Guay</w:t>
      </w:r>
      <w:r>
        <w:rPr>
          <w:spacing w:val="47"/>
        </w:rPr>
        <w:t> </w:t>
      </w:r>
      <w:r>
        <w:rPr>
          <w:i/>
        </w:rPr>
        <w:t>et</w:t>
      </w:r>
      <w:r>
        <w:rPr>
          <w:i/>
          <w:spacing w:val="49"/>
        </w:rPr>
        <w:t> </w:t>
      </w:r>
      <w:r>
        <w:rPr>
          <w:i/>
        </w:rPr>
        <w:t>al.,</w:t>
      </w:r>
      <w:r>
        <w:rPr>
          <w:i/>
          <w:spacing w:val="50"/>
        </w:rPr>
        <w:t> </w:t>
      </w:r>
      <w:r>
        <w:rPr/>
        <w:t>2003).</w:t>
      </w:r>
      <w:r>
        <w:rPr>
          <w:spacing w:val="48"/>
        </w:rPr>
        <w:t> </w:t>
      </w:r>
      <w:r>
        <w:rPr/>
        <w:t>Generally,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/>
        <w:t>prevalence</w:t>
      </w:r>
      <w:r>
        <w:rPr>
          <w:spacing w:val="50"/>
        </w:rPr>
        <w:t> </w:t>
      </w:r>
      <w:r>
        <w:rPr/>
        <w:t>of</w:t>
      </w:r>
      <w:r>
        <w:rPr>
          <w:spacing w:val="48"/>
        </w:rPr>
        <w:t> </w:t>
      </w:r>
      <w:r>
        <w:rPr/>
        <w:t>about</w:t>
      </w:r>
      <w:r>
        <w:rPr>
          <w:spacing w:val="49"/>
        </w:rPr>
        <w:t> </w:t>
      </w:r>
      <w:r>
        <w:rPr/>
        <w:t>10%</w:t>
      </w:r>
      <w:r>
        <w:rPr>
          <w:spacing w:val="48"/>
        </w:rPr>
        <w:t> </w:t>
      </w:r>
      <w:r>
        <w:rPr/>
        <w:t>occurs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1220"/>
        </w:sectPr>
      </w:pPr>
    </w:p>
    <w:p>
      <w:pPr>
        <w:pStyle w:val="BodyText"/>
        <w:spacing w:line="482" w:lineRule="auto" w:before="72"/>
        <w:ind w:left="300" w:right="222"/>
        <w:jc w:val="both"/>
      </w:pPr>
      <w:r>
        <w:rPr/>
        <w:t>across all ages. Since sexual dysfunction is an inevitable process of aging, the prevalence is over</w:t>
      </w:r>
      <w:r>
        <w:rPr>
          <w:spacing w:val="1"/>
        </w:rPr>
        <w:t> </w:t>
      </w:r>
      <w:r>
        <w:rPr/>
        <w:t>50%</w:t>
      </w:r>
      <w:r>
        <w:rPr>
          <w:spacing w:val="-2"/>
        </w:rPr>
        <w:t> </w:t>
      </w:r>
      <w:r>
        <w:rPr/>
        <w:t>in men between 50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70</w:t>
      </w:r>
      <w:r>
        <w:rPr>
          <w:spacing w:val="2"/>
        </w:rPr>
        <w:t> </w:t>
      </w:r>
      <w:r>
        <w:rPr/>
        <w:t>years of age</w:t>
      </w:r>
      <w:r>
        <w:rPr>
          <w:spacing w:val="-1"/>
        </w:rPr>
        <w:t> </w:t>
      </w:r>
      <w:r>
        <w:rPr/>
        <w:t>(Rendell</w:t>
      </w:r>
      <w:r>
        <w:rPr>
          <w:spacing w:val="2"/>
        </w:rPr>
        <w:t> </w:t>
      </w:r>
      <w:r>
        <w:rPr>
          <w:i/>
        </w:rPr>
        <w:t>et al., </w:t>
      </w:r>
      <w:r>
        <w:rPr/>
        <w:t>1999).</w:t>
      </w:r>
    </w:p>
    <w:p>
      <w:pPr>
        <w:pStyle w:val="BodyText"/>
        <w:spacing w:line="480" w:lineRule="auto" w:before="194"/>
        <w:ind w:left="300" w:right="216" w:firstLine="60"/>
        <w:jc w:val="both"/>
      </w:pPr>
      <w:r>
        <w:rPr/>
        <w:t>As men age, the absolute number of Leydig cells decreases by about 40%, and the vigour of</w:t>
      </w:r>
      <w:r>
        <w:rPr>
          <w:spacing w:val="1"/>
        </w:rPr>
        <w:t> </w:t>
      </w:r>
      <w:r>
        <w:rPr/>
        <w:t>pulsatile</w:t>
      </w:r>
      <w:r>
        <w:rPr>
          <w:spacing w:val="1"/>
        </w:rPr>
        <w:t> </w:t>
      </w:r>
      <w:r>
        <w:rPr/>
        <w:t>lutenizing</w:t>
      </w:r>
      <w:r>
        <w:rPr>
          <w:spacing w:val="1"/>
        </w:rPr>
        <w:t> </w:t>
      </w:r>
      <w:r>
        <w:rPr/>
        <w:t>hormone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dampened.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events,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testosterone level also declines by approximately 1.2% per year. These have contributed in no</w:t>
      </w:r>
      <w:r>
        <w:rPr>
          <w:spacing w:val="1"/>
        </w:rPr>
        <w:t> </w:t>
      </w:r>
      <w:r>
        <w:rPr/>
        <w:t>small measure to prevalence of sexual dysfunction in the aged (Guya </w:t>
      </w:r>
      <w:r>
        <w:rPr>
          <w:i/>
        </w:rPr>
        <w:t>et al., </w:t>
      </w:r>
      <w:r>
        <w:rPr/>
        <w:t>2003). Male sexual</w:t>
      </w:r>
      <w:r>
        <w:rPr>
          <w:spacing w:val="1"/>
        </w:rPr>
        <w:t> </w:t>
      </w:r>
      <w:r>
        <w:rPr/>
        <w:t>dysfunction (MSD) could be caused by various factors. These include: psychological disorders</w:t>
      </w:r>
      <w:r>
        <w:rPr>
          <w:spacing w:val="1"/>
        </w:rPr>
        <w:t> </w:t>
      </w:r>
      <w:r>
        <w:rPr/>
        <w:t>(performance anxiety, strained relationship, depression, stress, guilt and fear of sexual failure);</w:t>
      </w:r>
      <w:r>
        <w:rPr>
          <w:spacing w:val="1"/>
        </w:rPr>
        <w:t> </w:t>
      </w:r>
      <w:r>
        <w:rPr/>
        <w:t>androgen deficiencies (testosterone deficiency, hyperprolactinemia); chronic medical conditions</w:t>
      </w:r>
      <w:r>
        <w:rPr>
          <w:spacing w:val="1"/>
        </w:rPr>
        <w:t> </w:t>
      </w:r>
      <w:r>
        <w:rPr/>
        <w:t>(diabetes,</w:t>
      </w:r>
      <w:r>
        <w:rPr>
          <w:spacing w:val="1"/>
        </w:rPr>
        <w:t> </w:t>
      </w:r>
      <w:r>
        <w:rPr/>
        <w:t>hypertension,</w:t>
      </w:r>
      <w:r>
        <w:rPr>
          <w:spacing w:val="1"/>
        </w:rPr>
        <w:t> </w:t>
      </w:r>
      <w:r>
        <w:rPr/>
        <w:t>vascular</w:t>
      </w:r>
      <w:r>
        <w:rPr>
          <w:spacing w:val="1"/>
        </w:rPr>
        <w:t> </w:t>
      </w:r>
      <w:r>
        <w:rPr/>
        <w:t>insufficiency:</w:t>
      </w:r>
      <w:r>
        <w:rPr>
          <w:spacing w:val="1"/>
        </w:rPr>
        <w:t> </w:t>
      </w:r>
      <w:r>
        <w:rPr/>
        <w:t>atherosclerosis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venous</w:t>
      </w:r>
      <w:r>
        <w:rPr>
          <w:spacing w:val="1"/>
        </w:rPr>
        <w:t> </w:t>
      </w:r>
      <w:r>
        <w:rPr/>
        <w:t>leakage;</w:t>
      </w:r>
      <w:r>
        <w:rPr>
          <w:spacing w:val="60"/>
        </w:rPr>
        <w:t> </w:t>
      </w:r>
      <w:r>
        <w:rPr/>
        <w:t>penile</w:t>
      </w:r>
      <w:r>
        <w:rPr>
          <w:spacing w:val="1"/>
        </w:rPr>
        <w:t> </w:t>
      </w:r>
      <w:r>
        <w:rPr/>
        <w:t>disease (priapism, phimosis, smooth muscle dysfunction); pelvic surgery (to correct arterial or</w:t>
      </w:r>
      <w:r>
        <w:rPr>
          <w:spacing w:val="1"/>
        </w:rPr>
        <w:t> </w:t>
      </w:r>
      <w:r>
        <w:rPr/>
        <w:t>inflow</w:t>
      </w:r>
      <w:r>
        <w:rPr>
          <w:spacing w:val="1"/>
        </w:rPr>
        <w:t> </w:t>
      </w:r>
      <w:r>
        <w:rPr/>
        <w:t>disorder);</w:t>
      </w:r>
      <w:r>
        <w:rPr>
          <w:spacing w:val="1"/>
        </w:rPr>
        <w:t> </w:t>
      </w:r>
      <w:r>
        <w:rPr/>
        <w:t>neurological</w:t>
      </w:r>
      <w:r>
        <w:rPr>
          <w:spacing w:val="1"/>
        </w:rPr>
        <w:t> </w:t>
      </w:r>
      <w:r>
        <w:rPr/>
        <w:t>disorders</w:t>
      </w:r>
      <w:r>
        <w:rPr>
          <w:spacing w:val="1"/>
        </w:rPr>
        <w:t> </w:t>
      </w:r>
      <w:r>
        <w:rPr/>
        <w:t>(Parkinson‟s</w:t>
      </w:r>
      <w:r>
        <w:rPr>
          <w:spacing w:val="1"/>
        </w:rPr>
        <w:t> </w:t>
      </w:r>
      <w:r>
        <w:rPr/>
        <w:t>disease,</w:t>
      </w:r>
      <w:r>
        <w:rPr>
          <w:spacing w:val="1"/>
        </w:rPr>
        <w:t> </w:t>
      </w:r>
      <w:r>
        <w:rPr/>
        <w:t>stroke,</w:t>
      </w:r>
      <w:r>
        <w:rPr>
          <w:spacing w:val="1"/>
        </w:rPr>
        <w:t> </w:t>
      </w:r>
      <w:r>
        <w:rPr/>
        <w:t>cerebral</w:t>
      </w:r>
      <w:r>
        <w:rPr>
          <w:spacing w:val="1"/>
        </w:rPr>
        <w:t> </w:t>
      </w:r>
      <w:r>
        <w:rPr/>
        <w:t>trauma,</w:t>
      </w:r>
      <w:r>
        <w:rPr>
          <w:spacing w:val="1"/>
        </w:rPr>
        <w:t> </w:t>
      </w:r>
      <w:r>
        <w:rPr/>
        <w:t>Alzhemier‟s disease, spinal cord or nerve injury); drugs side effects (anti-hypertensives, central</w:t>
      </w:r>
      <w:r>
        <w:rPr>
          <w:spacing w:val="1"/>
        </w:rPr>
        <w:t> </w:t>
      </w:r>
      <w:r>
        <w:rPr/>
        <w:t>agents,</w:t>
      </w:r>
      <w:r>
        <w:rPr>
          <w:spacing w:val="1"/>
        </w:rPr>
        <w:t> </w:t>
      </w:r>
      <w:r>
        <w:rPr/>
        <w:t>psychiatric</w:t>
      </w:r>
      <w:r>
        <w:rPr>
          <w:spacing w:val="1"/>
        </w:rPr>
        <w:t> </w:t>
      </w:r>
      <w:r>
        <w:rPr/>
        <w:t>medications,</w:t>
      </w:r>
      <w:r>
        <w:rPr>
          <w:spacing w:val="1"/>
        </w:rPr>
        <w:t> </w:t>
      </w:r>
      <w:r>
        <w:rPr/>
        <w:t>antiulcer,</w:t>
      </w:r>
      <w:r>
        <w:rPr>
          <w:spacing w:val="1"/>
        </w:rPr>
        <w:t> </w:t>
      </w:r>
      <w:r>
        <w:rPr/>
        <w:t>antidepressants,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anti-androgens);</w:t>
      </w:r>
      <w:r>
        <w:rPr>
          <w:spacing w:val="1"/>
        </w:rPr>
        <w:t> </w:t>
      </w:r>
      <w:r>
        <w:rPr/>
        <w:t>life</w:t>
      </w:r>
      <w:r>
        <w:rPr>
          <w:spacing w:val="60"/>
        </w:rPr>
        <w:t> </w:t>
      </w:r>
      <w:r>
        <w:rPr/>
        <w:t>style</w:t>
      </w:r>
      <w:r>
        <w:rPr>
          <w:spacing w:val="1"/>
        </w:rPr>
        <w:t> </w:t>
      </w:r>
      <w:r>
        <w:rPr/>
        <w:t>(chronic alcohol abuse, cigarette smoking); aging (decrease in hormonal level with age); and</w:t>
      </w:r>
      <w:r>
        <w:rPr>
          <w:spacing w:val="1"/>
        </w:rPr>
        <w:t> </w:t>
      </w:r>
      <w:r>
        <w:rPr/>
        <w:t>systemic diseases (cardiac, hepatic, renal pulmonary, cancer, metabolic, post-organ transplant)</w:t>
      </w:r>
      <w:r>
        <w:rPr>
          <w:spacing w:val="1"/>
        </w:rPr>
        <w:t> </w:t>
      </w:r>
      <w:r>
        <w:rPr/>
        <w:t>(Feldman</w:t>
      </w:r>
      <w:r>
        <w:rPr>
          <w:spacing w:val="1"/>
        </w:rPr>
        <w:t> </w:t>
      </w:r>
      <w:r>
        <w:rPr>
          <w:i/>
        </w:rPr>
        <w:t>et al., </w:t>
      </w:r>
      <w:r>
        <w:rPr/>
        <w:t>1994; Kandeel</w:t>
      </w:r>
      <w:r>
        <w:rPr>
          <w:spacing w:val="1"/>
        </w:rPr>
        <w:t> </w:t>
      </w:r>
      <w:r>
        <w:rPr>
          <w:i/>
        </w:rPr>
        <w:t>et al., </w:t>
      </w:r>
      <w:r>
        <w:rPr/>
        <w:t>2001; Guay</w:t>
      </w:r>
      <w:r>
        <w:rPr>
          <w:spacing w:val="-4"/>
        </w:rPr>
        <w:t> </w:t>
      </w:r>
      <w:r>
        <w:rPr>
          <w:i/>
        </w:rPr>
        <w:t>et al., </w:t>
      </w:r>
      <w:r>
        <w:rPr/>
        <w:t>2003)</w:t>
      </w:r>
    </w:p>
    <w:p>
      <w:pPr>
        <w:pStyle w:val="Heading2"/>
        <w:numPr>
          <w:ilvl w:val="1"/>
          <w:numId w:val="11"/>
        </w:numPr>
        <w:tabs>
          <w:tab w:pos="3306" w:val="left" w:leader="none"/>
        </w:tabs>
        <w:spacing w:line="240" w:lineRule="auto" w:before="208" w:after="0"/>
        <w:ind w:left="3305" w:right="0" w:hanging="361"/>
        <w:jc w:val="both"/>
      </w:pPr>
      <w:r>
        <w:rPr/>
        <w:t>Classification</w:t>
      </w:r>
      <w:r>
        <w:rPr>
          <w:spacing w:val="-1"/>
        </w:rPr>
        <w:t> </w:t>
      </w:r>
      <w:r>
        <w:rPr/>
        <w:t>of Male</w:t>
      </w:r>
      <w:r>
        <w:rPr>
          <w:spacing w:val="-2"/>
        </w:rPr>
        <w:t> </w:t>
      </w:r>
      <w:r>
        <w:rPr/>
        <w:t>Sex</w:t>
      </w:r>
      <w:r>
        <w:rPr>
          <w:spacing w:val="-1"/>
        </w:rPr>
        <w:t> </w:t>
      </w:r>
      <w:r>
        <w:rPr/>
        <w:t>Disorders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300" w:right="220"/>
        <w:jc w:val="both"/>
      </w:pPr>
      <w:r>
        <w:rPr/>
        <w:t>Sex disorders of the male are classified into disorders of sexual function, sexual orientation, and</w:t>
      </w:r>
      <w:r>
        <w:rPr>
          <w:spacing w:val="1"/>
        </w:rPr>
        <w:t> </w:t>
      </w:r>
      <w:r>
        <w:rPr/>
        <w:t>sexual behaviour. In general, several factors must work in harmony to maintain normal sexual</w:t>
      </w:r>
      <w:r>
        <w:rPr>
          <w:spacing w:val="1"/>
        </w:rPr>
        <w:t> </w:t>
      </w:r>
      <w:r>
        <w:rPr/>
        <w:t>function.</w:t>
      </w:r>
      <w:r>
        <w:rPr>
          <w:spacing w:val="9"/>
        </w:rPr>
        <w:t> </w:t>
      </w:r>
      <w:r>
        <w:rPr/>
        <w:t>Such</w:t>
      </w:r>
      <w:r>
        <w:rPr>
          <w:spacing w:val="9"/>
        </w:rPr>
        <w:t> </w:t>
      </w:r>
      <w:r>
        <w:rPr/>
        <w:t>factors</w:t>
      </w:r>
      <w:r>
        <w:rPr>
          <w:spacing w:val="9"/>
        </w:rPr>
        <w:t> </w:t>
      </w:r>
      <w:r>
        <w:rPr/>
        <w:t>include</w:t>
      </w:r>
      <w:r>
        <w:rPr>
          <w:spacing w:val="8"/>
        </w:rPr>
        <w:t> </w:t>
      </w:r>
      <w:r>
        <w:rPr/>
        <w:t>neural</w:t>
      </w:r>
      <w:r>
        <w:rPr>
          <w:spacing w:val="9"/>
        </w:rPr>
        <w:t> </w:t>
      </w:r>
      <w:r>
        <w:rPr/>
        <w:t>activity,</w:t>
      </w:r>
      <w:r>
        <w:rPr>
          <w:spacing w:val="11"/>
        </w:rPr>
        <w:t> </w:t>
      </w:r>
      <w:r>
        <w:rPr/>
        <w:t>vascular</w:t>
      </w:r>
      <w:r>
        <w:rPr>
          <w:spacing w:val="10"/>
        </w:rPr>
        <w:t> </w:t>
      </w:r>
      <w:r>
        <w:rPr/>
        <w:t>events,</w:t>
      </w:r>
      <w:r>
        <w:rPr>
          <w:spacing w:val="9"/>
        </w:rPr>
        <w:t> </w:t>
      </w:r>
      <w:r>
        <w:rPr/>
        <w:t>intracavernosal</w:t>
      </w:r>
      <w:r>
        <w:rPr>
          <w:spacing w:val="9"/>
        </w:rPr>
        <w:t> </w:t>
      </w:r>
      <w:r>
        <w:rPr/>
        <w:t>nitric</w:t>
      </w:r>
      <w:r>
        <w:rPr>
          <w:spacing w:val="8"/>
        </w:rPr>
        <w:t> </w:t>
      </w:r>
      <w:r>
        <w:rPr/>
        <w:t>oxide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1220"/>
        </w:sectPr>
      </w:pPr>
    </w:p>
    <w:p>
      <w:pPr>
        <w:pStyle w:val="BodyText"/>
        <w:spacing w:line="482" w:lineRule="auto" w:before="72"/>
        <w:ind w:left="300" w:right="221"/>
        <w:jc w:val="both"/>
      </w:pPr>
      <w:r>
        <w:rPr/>
        <w:t>system and androgens (Guay </w:t>
      </w:r>
      <w:r>
        <w:rPr>
          <w:i/>
        </w:rPr>
        <w:t>et al., </w:t>
      </w:r>
      <w:r>
        <w:rPr/>
        <w:t>2003). Thus, malfunctioning of at least one of these could</w:t>
      </w:r>
      <w:r>
        <w:rPr>
          <w:spacing w:val="1"/>
        </w:rPr>
        <w:t> </w:t>
      </w:r>
      <w:r>
        <w:rPr/>
        <w:t>lead</w:t>
      </w:r>
      <w:r>
        <w:rPr>
          <w:spacing w:val="-1"/>
        </w:rPr>
        <w:t> </w:t>
      </w:r>
      <w:r>
        <w:rPr/>
        <w:t>to sexual dysfunction of any</w:t>
      </w:r>
      <w:r>
        <w:rPr>
          <w:spacing w:val="-5"/>
        </w:rPr>
        <w:t> </w:t>
      </w:r>
      <w:r>
        <w:rPr/>
        <w:t>kind.</w:t>
      </w:r>
    </w:p>
    <w:p>
      <w:pPr>
        <w:pStyle w:val="Heading2"/>
        <w:numPr>
          <w:ilvl w:val="2"/>
          <w:numId w:val="13"/>
        </w:numPr>
        <w:tabs>
          <w:tab w:pos="841" w:val="left" w:leader="none"/>
        </w:tabs>
        <w:spacing w:line="240" w:lineRule="auto" w:before="201" w:after="0"/>
        <w:ind w:left="840" w:right="0" w:hanging="541"/>
        <w:jc w:val="left"/>
      </w:pPr>
      <w:bookmarkStart w:name="_TOC_250038" w:id="22"/>
      <w:r>
        <w:rPr/>
        <w:t>Disorders</w:t>
      </w:r>
      <w:r>
        <w:rPr>
          <w:spacing w:val="-2"/>
        </w:rPr>
        <w:t> </w:t>
      </w:r>
      <w:bookmarkEnd w:id="22"/>
      <w:r>
        <w:rPr/>
        <w:t>of desire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71"/>
        <w:ind w:left="300" w:right="221"/>
        <w:jc w:val="both"/>
      </w:pPr>
      <w:r>
        <w:rPr/>
        <w:t>Disorders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desire</w:t>
      </w:r>
      <w:r>
        <w:rPr>
          <w:spacing w:val="57"/>
        </w:rPr>
        <w:t> </w:t>
      </w:r>
      <w:r>
        <w:rPr/>
        <w:t>can</w:t>
      </w:r>
      <w:r>
        <w:rPr>
          <w:spacing w:val="1"/>
        </w:rPr>
        <w:t> </w:t>
      </w:r>
      <w:r>
        <w:rPr/>
        <w:t>involve</w:t>
      </w:r>
      <w:r>
        <w:rPr>
          <w:spacing w:val="57"/>
        </w:rPr>
        <w:t> </w:t>
      </w:r>
      <w:r>
        <w:rPr/>
        <w:t>either</w:t>
      </w:r>
      <w:r>
        <w:rPr>
          <w:spacing w:val="58"/>
        </w:rPr>
        <w:t> </w:t>
      </w:r>
      <w:r>
        <w:rPr/>
        <w:t>a</w:t>
      </w:r>
      <w:r>
        <w:rPr>
          <w:spacing w:val="57"/>
        </w:rPr>
        <w:t> </w:t>
      </w:r>
      <w:r>
        <w:rPr/>
        <w:t>deficient  or</w:t>
      </w:r>
      <w:r>
        <w:rPr>
          <w:spacing w:val="58"/>
        </w:rPr>
        <w:t> </w:t>
      </w:r>
      <w:r>
        <w:rPr/>
        <w:t>compulsive</w:t>
      </w:r>
      <w:r>
        <w:rPr>
          <w:spacing w:val="4"/>
        </w:rPr>
        <w:t> </w:t>
      </w:r>
      <w:r>
        <w:rPr/>
        <w:t>desire</w:t>
      </w:r>
      <w:r>
        <w:rPr>
          <w:spacing w:val="57"/>
        </w:rPr>
        <w:t> </w:t>
      </w:r>
      <w:r>
        <w:rPr/>
        <w:t>for</w:t>
      </w:r>
      <w:r>
        <w:rPr>
          <w:spacing w:val="57"/>
        </w:rPr>
        <w:t> </w:t>
      </w:r>
      <w:r>
        <w:rPr/>
        <w:t>sexual</w:t>
      </w:r>
      <w:r>
        <w:rPr>
          <w:spacing w:val="59"/>
        </w:rPr>
        <w:t> </w:t>
      </w:r>
      <w:r>
        <w:rPr/>
        <w:t>activity.</w:t>
      </w:r>
      <w:r>
        <w:rPr>
          <w:spacing w:val="-58"/>
        </w:rPr>
        <w:t> </w:t>
      </w:r>
      <w:r>
        <w:rPr/>
        <w:t>Dysfunctions</w:t>
      </w:r>
      <w:r>
        <w:rPr>
          <w:spacing w:val="-1"/>
        </w:rPr>
        <w:t> </w:t>
      </w:r>
      <w:r>
        <w:rPr/>
        <w:t>that can occur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 desire</w:t>
      </w:r>
      <w:r>
        <w:rPr>
          <w:spacing w:val="-1"/>
        </w:rPr>
        <w:t> </w:t>
      </w:r>
      <w:r>
        <w:rPr/>
        <w:t>phase</w:t>
      </w:r>
      <w:r>
        <w:rPr>
          <w:spacing w:val="-1"/>
        </w:rPr>
        <w:t> </w:t>
      </w:r>
      <w:r>
        <w:rPr/>
        <w:t>include:</w:t>
      </w:r>
    </w:p>
    <w:p>
      <w:pPr>
        <w:pStyle w:val="ListParagraph"/>
        <w:numPr>
          <w:ilvl w:val="3"/>
          <w:numId w:val="13"/>
        </w:numPr>
        <w:tabs>
          <w:tab w:pos="1021" w:val="left" w:leader="none"/>
        </w:tabs>
        <w:spacing w:line="240" w:lineRule="auto" w:before="194" w:after="0"/>
        <w:ind w:left="1020" w:right="0" w:hanging="721"/>
        <w:jc w:val="left"/>
        <w:rPr>
          <w:i/>
          <w:sz w:val="24"/>
        </w:rPr>
      </w:pPr>
      <w:r>
        <w:rPr>
          <w:i/>
          <w:sz w:val="24"/>
        </w:rPr>
        <w:t>Hypoactive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sexual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desire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(HSD)</w:t>
      </w:r>
    </w:p>
    <w:p>
      <w:pPr>
        <w:pStyle w:val="BodyText"/>
        <w:spacing w:before="1"/>
        <w:rPr>
          <w:i/>
        </w:rPr>
      </w:pPr>
    </w:p>
    <w:p>
      <w:pPr>
        <w:pStyle w:val="BodyText"/>
        <w:spacing w:line="480" w:lineRule="auto"/>
        <w:ind w:left="300" w:right="220"/>
        <w:jc w:val="both"/>
      </w:pPr>
      <w:r>
        <w:rPr/>
        <w:t>It is defined as persistently or recurrently deficient (or</w:t>
      </w:r>
      <w:r>
        <w:rPr>
          <w:spacing w:val="60"/>
        </w:rPr>
        <w:t> </w:t>
      </w:r>
      <w:r>
        <w:rPr/>
        <w:t>absent) sexual fantasy and desire for</w:t>
      </w:r>
      <w:r>
        <w:rPr>
          <w:spacing w:val="1"/>
        </w:rPr>
        <w:t> </w:t>
      </w:r>
      <w:r>
        <w:rPr/>
        <w:t>sexual activity leading to marked distress or interpersonal difficulty. It results in a complete or</w:t>
      </w:r>
      <w:r>
        <w:rPr>
          <w:spacing w:val="1"/>
        </w:rPr>
        <w:t> </w:t>
      </w:r>
      <w:r>
        <w:rPr/>
        <w:t>almost complete</w:t>
      </w:r>
      <w:r>
        <w:rPr>
          <w:spacing w:val="-1"/>
        </w:rPr>
        <w:t> </w:t>
      </w:r>
      <w:r>
        <w:rPr/>
        <w:t>lack of</w:t>
      </w:r>
      <w:r>
        <w:rPr>
          <w:spacing w:val="1"/>
        </w:rPr>
        <w:t> </w:t>
      </w:r>
      <w:r>
        <w:rPr/>
        <w:t>desire</w:t>
      </w:r>
      <w:r>
        <w:rPr>
          <w:spacing w:val="-1"/>
        </w:rPr>
        <w:t> </w:t>
      </w:r>
      <w:r>
        <w:rPr/>
        <w:t>to have</w:t>
      </w:r>
      <w:r>
        <w:rPr>
          <w:spacing w:val="2"/>
        </w:rPr>
        <w:t> </w:t>
      </w:r>
      <w:r>
        <w:rPr/>
        <w:t>any</w:t>
      </w:r>
      <w:r>
        <w:rPr>
          <w:spacing w:val="-5"/>
        </w:rPr>
        <w:t> </w:t>
      </w:r>
      <w:r>
        <w:rPr/>
        <w:t>type</w:t>
      </w:r>
      <w:r>
        <w:rPr>
          <w:spacing w:val="-1"/>
        </w:rPr>
        <w:t> </w:t>
      </w:r>
      <w:r>
        <w:rPr/>
        <w:t>of sexual relation (APA, 1994).</w:t>
      </w:r>
    </w:p>
    <w:p>
      <w:pPr>
        <w:pStyle w:val="ListParagraph"/>
        <w:numPr>
          <w:ilvl w:val="3"/>
          <w:numId w:val="13"/>
        </w:numPr>
        <w:tabs>
          <w:tab w:pos="1021" w:val="left" w:leader="none"/>
        </w:tabs>
        <w:spacing w:line="240" w:lineRule="auto" w:before="199" w:after="0"/>
        <w:ind w:left="1020" w:right="0" w:hanging="721"/>
        <w:jc w:val="both"/>
        <w:rPr>
          <w:i/>
          <w:sz w:val="24"/>
        </w:rPr>
      </w:pPr>
      <w:r>
        <w:rPr>
          <w:i/>
          <w:sz w:val="24"/>
        </w:rPr>
        <w:t>Compulsive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sexual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behaviours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(CSBs)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300" w:right="218"/>
        <w:jc w:val="both"/>
      </w:pPr>
      <w:r>
        <w:rPr/>
        <w:t>Constitute a wide range of complex sexual behaviours that have strikingly repetitive, compelling,</w:t>
      </w:r>
      <w:r>
        <w:rPr>
          <w:spacing w:val="-57"/>
        </w:rPr>
        <w:t> </w:t>
      </w:r>
      <w:r>
        <w:rPr/>
        <w:t>or driven qualities. They usually manifest as obsessive-compulsive sexuality (e.g. excessive</w:t>
      </w:r>
      <w:r>
        <w:rPr>
          <w:spacing w:val="1"/>
        </w:rPr>
        <w:t> </w:t>
      </w:r>
      <w:r>
        <w:rPr/>
        <w:t>masturbation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promiscuity),</w:t>
      </w:r>
      <w:r>
        <w:rPr>
          <w:spacing w:val="1"/>
        </w:rPr>
        <w:t> </w:t>
      </w:r>
      <w:r>
        <w:rPr/>
        <w:t>excessive sex-seeking in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affective disorders</w:t>
      </w:r>
      <w:r>
        <w:rPr>
          <w:spacing w:val="1"/>
        </w:rPr>
        <w:t> </w:t>
      </w:r>
      <w:r>
        <w:rPr/>
        <w:t>(e.g. major depression or mood disorders), addictive sexuality (e.g. attachment to another person,</w:t>
      </w:r>
      <w:r>
        <w:rPr>
          <w:spacing w:val="-57"/>
        </w:rPr>
        <w:t> </w:t>
      </w:r>
      <w:r>
        <w:rPr/>
        <w:t>object, or sensation for sexual gratification to the exclusion of everything else), and sexual</w:t>
      </w:r>
      <w:r>
        <w:rPr>
          <w:spacing w:val="1"/>
        </w:rPr>
        <w:t> </w:t>
      </w:r>
      <w:r>
        <w:rPr/>
        <w:t>impulsivity (failure to resist an impulse or temptation for sexual behaviour that is harmful to self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others such as</w:t>
      </w:r>
      <w:r>
        <w:rPr>
          <w:spacing w:val="1"/>
        </w:rPr>
        <w:t> </w:t>
      </w:r>
      <w:r>
        <w:rPr/>
        <w:t>exhibitionism, rape, or child</w:t>
      </w:r>
      <w:r>
        <w:rPr>
          <w:spacing w:val="-1"/>
        </w:rPr>
        <w:t> </w:t>
      </w:r>
      <w:r>
        <w:rPr/>
        <w:t>molestation)</w:t>
      </w:r>
      <w:r>
        <w:rPr>
          <w:spacing w:val="-1"/>
        </w:rPr>
        <w:t> </w:t>
      </w:r>
      <w:r>
        <w:rPr/>
        <w:t>(Kaplan, 1996).</w:t>
      </w:r>
    </w:p>
    <w:p>
      <w:pPr>
        <w:pStyle w:val="Heading2"/>
        <w:numPr>
          <w:ilvl w:val="2"/>
          <w:numId w:val="13"/>
        </w:numPr>
        <w:tabs>
          <w:tab w:pos="841" w:val="left" w:leader="none"/>
        </w:tabs>
        <w:spacing w:line="240" w:lineRule="auto" w:before="207" w:after="0"/>
        <w:ind w:left="840" w:right="0" w:hanging="541"/>
        <w:jc w:val="both"/>
      </w:pPr>
      <w:r>
        <w:rPr/>
        <w:t>Erectile</w:t>
      </w:r>
      <w:r>
        <w:rPr>
          <w:spacing w:val="-1"/>
        </w:rPr>
        <w:t> </w:t>
      </w:r>
      <w:r>
        <w:rPr/>
        <w:t>dysfunction</w:t>
      </w:r>
      <w:r>
        <w:rPr>
          <w:spacing w:val="-1"/>
        </w:rPr>
        <w:t> </w:t>
      </w:r>
      <w:r>
        <w:rPr/>
        <w:t>(ED)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300" w:right="216"/>
        <w:jc w:val="both"/>
      </w:pPr>
      <w:r>
        <w:rPr/>
        <w:t>This</w:t>
      </w:r>
      <w:r>
        <w:rPr>
          <w:spacing w:val="54"/>
        </w:rPr>
        <w:t> </w:t>
      </w:r>
      <w:r>
        <w:rPr/>
        <w:t>is</w:t>
      </w:r>
      <w:r>
        <w:rPr>
          <w:spacing w:val="55"/>
        </w:rPr>
        <w:t> </w:t>
      </w:r>
      <w:r>
        <w:rPr/>
        <w:t>a</w:t>
      </w:r>
      <w:r>
        <w:rPr>
          <w:spacing w:val="54"/>
        </w:rPr>
        <w:t> </w:t>
      </w:r>
      <w:r>
        <w:rPr/>
        <w:t>problem</w:t>
      </w:r>
      <w:r>
        <w:rPr>
          <w:spacing w:val="54"/>
        </w:rPr>
        <w:t> </w:t>
      </w:r>
      <w:r>
        <w:rPr/>
        <w:t>with</w:t>
      </w:r>
      <w:r>
        <w:rPr>
          <w:spacing w:val="53"/>
        </w:rPr>
        <w:t> </w:t>
      </w:r>
      <w:r>
        <w:rPr/>
        <w:t>sexual</w:t>
      </w:r>
      <w:r>
        <w:rPr>
          <w:spacing w:val="55"/>
        </w:rPr>
        <w:t> </w:t>
      </w:r>
      <w:r>
        <w:rPr/>
        <w:t>arousal.</w:t>
      </w:r>
      <w:r>
        <w:rPr>
          <w:spacing w:val="55"/>
        </w:rPr>
        <w:t> </w:t>
      </w:r>
      <w:r>
        <w:rPr/>
        <w:t>ED</w:t>
      </w:r>
      <w:r>
        <w:rPr>
          <w:spacing w:val="54"/>
        </w:rPr>
        <w:t> </w:t>
      </w:r>
      <w:r>
        <w:rPr/>
        <w:t>is</w:t>
      </w:r>
      <w:r>
        <w:rPr>
          <w:spacing w:val="54"/>
        </w:rPr>
        <w:t> </w:t>
      </w:r>
      <w:r>
        <w:rPr/>
        <w:t>the</w:t>
      </w:r>
      <w:r>
        <w:rPr>
          <w:spacing w:val="54"/>
        </w:rPr>
        <w:t> </w:t>
      </w:r>
      <w:r>
        <w:rPr/>
        <w:t>difficulty</w:t>
      </w:r>
      <w:r>
        <w:rPr>
          <w:spacing w:val="50"/>
        </w:rPr>
        <w:t> </w:t>
      </w:r>
      <w:r>
        <w:rPr/>
        <w:t>in</w:t>
      </w:r>
      <w:r>
        <w:rPr>
          <w:spacing w:val="55"/>
        </w:rPr>
        <w:t> </w:t>
      </w:r>
      <w:r>
        <w:rPr/>
        <w:t>achieving</w:t>
      </w:r>
      <w:r>
        <w:rPr>
          <w:spacing w:val="52"/>
        </w:rPr>
        <w:t> </w:t>
      </w:r>
      <w:r>
        <w:rPr/>
        <w:t>or</w:t>
      </w:r>
      <w:r>
        <w:rPr>
          <w:spacing w:val="54"/>
        </w:rPr>
        <w:t> </w:t>
      </w:r>
      <w:r>
        <w:rPr/>
        <w:t>maintaining</w:t>
      </w:r>
      <w:r>
        <w:rPr>
          <w:spacing w:val="53"/>
        </w:rPr>
        <w:t> </w:t>
      </w:r>
      <w:r>
        <w:rPr/>
        <w:t>an</w:t>
      </w:r>
      <w:r>
        <w:rPr>
          <w:spacing w:val="-57"/>
        </w:rPr>
        <w:t> </w:t>
      </w:r>
      <w:r>
        <w:rPr/>
        <w:t>erection sufficient for sexual activity or penetration, at least 50% of the time, for a period of six</w:t>
      </w:r>
      <w:r>
        <w:rPr>
          <w:spacing w:val="1"/>
        </w:rPr>
        <w:t> </w:t>
      </w:r>
      <w:r>
        <w:rPr/>
        <w:t>months.</w:t>
      </w:r>
      <w:r>
        <w:rPr>
          <w:spacing w:val="13"/>
        </w:rPr>
        <w:t> </w:t>
      </w:r>
      <w:r>
        <w:rPr/>
        <w:t>Erectile</w:t>
      </w:r>
      <w:r>
        <w:rPr>
          <w:spacing w:val="12"/>
        </w:rPr>
        <w:t> </w:t>
      </w:r>
      <w:r>
        <w:rPr/>
        <w:t>dysfunction</w:t>
      </w:r>
      <w:r>
        <w:rPr>
          <w:spacing w:val="13"/>
        </w:rPr>
        <w:t> </w:t>
      </w:r>
      <w:r>
        <w:rPr/>
        <w:t>is</w:t>
      </w:r>
      <w:r>
        <w:rPr>
          <w:spacing w:val="16"/>
        </w:rPr>
        <w:t> </w:t>
      </w:r>
      <w:r>
        <w:rPr/>
        <w:t>also</w:t>
      </w:r>
      <w:r>
        <w:rPr>
          <w:spacing w:val="15"/>
        </w:rPr>
        <w:t> </w:t>
      </w:r>
      <w:r>
        <w:rPr/>
        <w:t>defined</w:t>
      </w:r>
      <w:r>
        <w:rPr>
          <w:spacing w:val="13"/>
        </w:rPr>
        <w:t> </w:t>
      </w:r>
      <w:r>
        <w:rPr/>
        <w:t>as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persistent</w:t>
      </w:r>
      <w:r>
        <w:rPr>
          <w:spacing w:val="13"/>
        </w:rPr>
        <w:t> </w:t>
      </w:r>
      <w:r>
        <w:rPr/>
        <w:t>inability</w:t>
      </w:r>
      <w:r>
        <w:rPr>
          <w:spacing w:val="6"/>
        </w:rPr>
        <w:t> </w:t>
      </w:r>
      <w:r>
        <w:rPr/>
        <w:t>to</w:t>
      </w:r>
      <w:r>
        <w:rPr>
          <w:spacing w:val="13"/>
        </w:rPr>
        <w:t> </w:t>
      </w:r>
      <w:r>
        <w:rPr/>
        <w:t>obtain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maintain</w:t>
      </w:r>
      <w:r>
        <w:rPr>
          <w:spacing w:val="13"/>
        </w:rPr>
        <w:t> </w:t>
      </w:r>
      <w:r>
        <w:rPr/>
        <w:t>an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1220"/>
        </w:sectPr>
      </w:pPr>
    </w:p>
    <w:p>
      <w:pPr>
        <w:pStyle w:val="BodyText"/>
        <w:spacing w:line="480" w:lineRule="auto" w:before="72"/>
        <w:ind w:left="300" w:right="214"/>
        <w:jc w:val="both"/>
      </w:pPr>
      <w:r>
        <w:rPr/>
        <w:t>erection sufficient for naturally satisfactory intercourse. It results in significant psychological,</w:t>
      </w:r>
      <w:r>
        <w:rPr>
          <w:spacing w:val="1"/>
        </w:rPr>
        <w:t> </w:t>
      </w:r>
      <w:r>
        <w:rPr/>
        <w:t>social and physical morbidity, and annihilates the essence of masculinity (Laumann </w:t>
      </w:r>
      <w:r>
        <w:rPr>
          <w:i/>
        </w:rPr>
        <w:t>et al.,</w:t>
      </w:r>
      <w:r>
        <w:rPr/>
        <w:t>1999;</w:t>
      </w:r>
      <w:r>
        <w:rPr>
          <w:spacing w:val="1"/>
        </w:rPr>
        <w:t> </w:t>
      </w:r>
      <w:r>
        <w:rPr/>
        <w:t>Kandeel </w:t>
      </w:r>
      <w:r>
        <w:rPr>
          <w:i/>
        </w:rPr>
        <w:t>et al., </w:t>
      </w:r>
      <w:r>
        <w:rPr/>
        <w:t>2001).</w:t>
      </w:r>
      <w:r>
        <w:rPr>
          <w:spacing w:val="1"/>
        </w:rPr>
        <w:t> </w:t>
      </w:r>
      <w:r>
        <w:rPr/>
        <w:t>Many people believe that impotence is a disorder associated with modern</w:t>
      </w:r>
      <w:r>
        <w:rPr>
          <w:spacing w:val="1"/>
        </w:rPr>
        <w:t> </w:t>
      </w:r>
      <w:r>
        <w:rPr/>
        <w:t>civilization. However, preoccupation with potency has been present through the ages (Shah,</w:t>
      </w:r>
      <w:r>
        <w:rPr>
          <w:spacing w:val="1"/>
        </w:rPr>
        <w:t> </w:t>
      </w:r>
      <w:r>
        <w:rPr/>
        <w:t>2002). The term “impotence” is derived from the Latin word </w:t>
      </w:r>
      <w:r>
        <w:rPr>
          <w:i/>
        </w:rPr>
        <w:t>impotentia</w:t>
      </w:r>
      <w:r>
        <w:rPr/>
        <w:t>, which when literally</w:t>
      </w:r>
      <w:r>
        <w:rPr>
          <w:spacing w:val="1"/>
        </w:rPr>
        <w:t> </w:t>
      </w:r>
      <w:r>
        <w:rPr/>
        <w:t>translated means lack of power. It has traditionally been used to signify the inability of the male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attain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maintain</w:t>
      </w:r>
      <w:r>
        <w:rPr>
          <w:spacing w:val="1"/>
        </w:rPr>
        <w:t> </w:t>
      </w:r>
      <w:r>
        <w:rPr/>
        <w:t>erection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penis</w:t>
      </w:r>
      <w:r>
        <w:rPr>
          <w:spacing w:val="1"/>
        </w:rPr>
        <w:t> </w:t>
      </w:r>
      <w:r>
        <w:rPr/>
        <w:t>sufficiently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permit</w:t>
      </w:r>
      <w:r>
        <w:rPr>
          <w:spacing w:val="1"/>
        </w:rPr>
        <w:t> </w:t>
      </w:r>
      <w:r>
        <w:rPr/>
        <w:t>satisfactory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intercourse. This term, together with its pejorative implications, has often generated confusion in</w:t>
      </w:r>
      <w:r>
        <w:rPr>
          <w:spacing w:val="1"/>
        </w:rPr>
        <w:t> </w:t>
      </w:r>
      <w:r>
        <w:rPr/>
        <w:t>both clinical and basic science investigations; so it was recently replaced by the more precise</w:t>
      </w:r>
      <w:r>
        <w:rPr>
          <w:spacing w:val="1"/>
        </w:rPr>
        <w:t> </w:t>
      </w:r>
      <w:r>
        <w:rPr/>
        <w:t>term “erectile dysfunction” (NIH, 1993). Erectile dysfunction is adversely affected by diabetes</w:t>
      </w:r>
      <w:r>
        <w:rPr>
          <w:spacing w:val="1"/>
        </w:rPr>
        <w:t> </w:t>
      </w:r>
      <w:r>
        <w:rPr/>
        <w:t>mellitus, antihypertensive, antipsychotic, antidepressant therapeutic drugs. Organic causes of ED</w:t>
      </w:r>
      <w:r>
        <w:rPr>
          <w:spacing w:val="-57"/>
        </w:rPr>
        <w:t> </w:t>
      </w:r>
      <w:r>
        <w:rPr/>
        <w:t>include hypogonadism, hyperprolactinaemia, and neurological disorders (Sharma </w:t>
      </w:r>
      <w:r>
        <w:rPr>
          <w:i/>
        </w:rPr>
        <w:t>et al., </w:t>
      </w:r>
      <w:r>
        <w:rPr/>
        <w:t>2012).</w:t>
      </w:r>
      <w:r>
        <w:rPr>
          <w:spacing w:val="1"/>
        </w:rPr>
        <w:t> </w:t>
      </w:r>
      <w:r>
        <w:rPr/>
        <w:t>For years, psychological factors were implicated as the main cause of impotence, but during the</w:t>
      </w:r>
      <w:r>
        <w:rPr>
          <w:spacing w:val="1"/>
        </w:rPr>
        <w:t> </w:t>
      </w:r>
      <w:r>
        <w:rPr/>
        <w:t>last decade there has been an important change in the management of sexual dysfunction. This</w:t>
      </w:r>
      <w:r>
        <w:rPr>
          <w:spacing w:val="1"/>
        </w:rPr>
        <w:t> </w:t>
      </w:r>
      <w:r>
        <w:rPr/>
        <w:t>revolution was essentially due to the improved understanding of erectile physiology and to the</w:t>
      </w:r>
      <w:r>
        <w:rPr>
          <w:spacing w:val="1"/>
        </w:rPr>
        <w:t> </w:t>
      </w:r>
      <w:r>
        <w:rPr/>
        <w:t>development of new and effective medical therapies. Even though the loss of erectile function is</w:t>
      </w:r>
      <w:r>
        <w:rPr>
          <w:spacing w:val="1"/>
        </w:rPr>
        <w:t> </w:t>
      </w:r>
      <w:r>
        <w:rPr/>
        <w:t>not an inevitable consequence of normal aging, it</w:t>
      </w:r>
      <w:r>
        <w:rPr>
          <w:spacing w:val="60"/>
        </w:rPr>
        <w:t> </w:t>
      </w:r>
      <w:r>
        <w:rPr/>
        <w:t>becomes more frequent with age (Sharma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2012).</w:t>
      </w:r>
    </w:p>
    <w:p>
      <w:pPr>
        <w:pStyle w:val="Heading2"/>
        <w:numPr>
          <w:ilvl w:val="2"/>
          <w:numId w:val="13"/>
        </w:numPr>
        <w:tabs>
          <w:tab w:pos="841" w:val="left" w:leader="none"/>
        </w:tabs>
        <w:spacing w:line="240" w:lineRule="auto" w:before="208" w:after="0"/>
        <w:ind w:left="840" w:right="0" w:hanging="541"/>
        <w:jc w:val="both"/>
      </w:pPr>
      <w:bookmarkStart w:name="_TOC_250037" w:id="23"/>
      <w:r>
        <w:rPr/>
        <w:t>Disorders</w:t>
      </w:r>
      <w:r>
        <w:rPr>
          <w:spacing w:val="-1"/>
        </w:rPr>
        <w:t> </w:t>
      </w:r>
      <w:bookmarkEnd w:id="23"/>
      <w:r>
        <w:rPr/>
        <w:t>of ejaculation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300" w:right="214"/>
        <w:jc w:val="both"/>
      </w:pPr>
      <w:r>
        <w:rPr/>
        <w:t>There exists a spectrum of disorders of ejaculation ranging from mild premature to severely</w:t>
      </w:r>
      <w:r>
        <w:rPr>
          <w:spacing w:val="1"/>
        </w:rPr>
        <w:t> </w:t>
      </w:r>
      <w:r>
        <w:rPr/>
        <w:t>retarded or absent ejaculation. Normally, by age 17 or 18 years, 75% of men are able to control</w:t>
      </w:r>
      <w:r>
        <w:rPr>
          <w:spacing w:val="1"/>
        </w:rPr>
        <w:t> </w:t>
      </w:r>
      <w:r>
        <w:rPr/>
        <w:t>their ejaculation. Premature ejaculation is the most common male sexual dysfunction (Sharma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8"/>
        </w:rPr>
        <w:t> </w:t>
      </w:r>
      <w:r>
        <w:rPr/>
        <w:t>2012).</w:t>
      </w:r>
      <w:r>
        <w:rPr>
          <w:spacing w:val="38"/>
        </w:rPr>
        <w:t> </w:t>
      </w:r>
      <w:r>
        <w:rPr/>
        <w:t>Several</w:t>
      </w:r>
      <w:r>
        <w:rPr>
          <w:spacing w:val="18"/>
        </w:rPr>
        <w:t> </w:t>
      </w:r>
      <w:r>
        <w:rPr/>
        <w:t>surveys</w:t>
      </w:r>
      <w:r>
        <w:rPr>
          <w:spacing w:val="20"/>
        </w:rPr>
        <w:t> </w:t>
      </w:r>
      <w:r>
        <w:rPr/>
        <w:t>among</w:t>
      </w:r>
      <w:r>
        <w:rPr>
          <w:spacing w:val="15"/>
        </w:rPr>
        <w:t> </w:t>
      </w:r>
      <w:r>
        <w:rPr/>
        <w:t>different</w:t>
      </w:r>
      <w:r>
        <w:rPr>
          <w:spacing w:val="19"/>
        </w:rPr>
        <w:t> </w:t>
      </w:r>
      <w:r>
        <w:rPr/>
        <w:t>populations</w:t>
      </w:r>
      <w:r>
        <w:rPr>
          <w:spacing w:val="18"/>
        </w:rPr>
        <w:t> </w:t>
      </w:r>
      <w:r>
        <w:rPr/>
        <w:t>estimate</w:t>
      </w:r>
      <w:r>
        <w:rPr>
          <w:spacing w:val="17"/>
        </w:rPr>
        <w:t> </w:t>
      </w:r>
      <w:r>
        <w:rPr/>
        <w:t>its</w:t>
      </w:r>
      <w:r>
        <w:rPr>
          <w:spacing w:val="18"/>
        </w:rPr>
        <w:t> </w:t>
      </w:r>
      <w:r>
        <w:rPr/>
        <w:t>prevalence</w:t>
      </w:r>
      <w:r>
        <w:rPr>
          <w:spacing w:val="19"/>
        </w:rPr>
        <w:t> </w:t>
      </w:r>
      <w:r>
        <w:rPr/>
        <w:t>at</w:t>
      </w:r>
      <w:r>
        <w:rPr>
          <w:spacing w:val="22"/>
        </w:rPr>
        <w:t> </w:t>
      </w:r>
      <w:r>
        <w:rPr/>
        <w:t>29%,</w:t>
      </w:r>
      <w:r>
        <w:rPr>
          <w:spacing w:val="17"/>
        </w:rPr>
        <w:t> </w:t>
      </w:r>
      <w:r>
        <w:rPr/>
        <w:t>with</w:t>
      </w:r>
      <w:r>
        <w:rPr>
          <w:spacing w:val="18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1220"/>
        </w:sectPr>
      </w:pPr>
    </w:p>
    <w:p>
      <w:pPr>
        <w:pStyle w:val="BodyText"/>
        <w:spacing w:line="482" w:lineRule="auto" w:before="72"/>
        <w:ind w:left="300" w:right="273"/>
      </w:pPr>
      <w:r>
        <w:rPr/>
        <w:t>range</w:t>
      </w:r>
      <w:r>
        <w:rPr>
          <w:spacing w:val="8"/>
        </w:rPr>
        <w:t> </w:t>
      </w:r>
      <w:r>
        <w:rPr/>
        <w:t>between</w:t>
      </w:r>
      <w:r>
        <w:rPr>
          <w:spacing w:val="9"/>
        </w:rPr>
        <w:t> </w:t>
      </w:r>
      <w:r>
        <w:rPr/>
        <w:t>1%</w:t>
      </w:r>
      <w:r>
        <w:rPr>
          <w:spacing w:val="8"/>
        </w:rPr>
        <w:t> </w:t>
      </w:r>
      <w:r>
        <w:rPr/>
        <w:t>and</w:t>
      </w:r>
      <w:r>
        <w:rPr>
          <w:spacing w:val="11"/>
        </w:rPr>
        <w:t> </w:t>
      </w:r>
      <w:r>
        <w:rPr/>
        <w:t>75%</w:t>
      </w:r>
      <w:r>
        <w:rPr>
          <w:spacing w:val="8"/>
        </w:rPr>
        <w:t> </w:t>
      </w:r>
      <w:r>
        <w:rPr/>
        <w:t>depending</w:t>
      </w:r>
      <w:r>
        <w:rPr>
          <w:spacing w:val="6"/>
        </w:rPr>
        <w:t> </w:t>
      </w:r>
      <w:r>
        <w:rPr/>
        <w:t>on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population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criteria</w:t>
      </w:r>
      <w:r>
        <w:rPr>
          <w:spacing w:val="8"/>
        </w:rPr>
        <w:t> </w:t>
      </w:r>
      <w:r>
        <w:rPr/>
        <w:t>used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define</w:t>
      </w:r>
      <w:r>
        <w:rPr>
          <w:spacing w:val="8"/>
        </w:rPr>
        <w:t> </w:t>
      </w:r>
      <w:r>
        <w:rPr/>
        <w:t>the</w:t>
      </w:r>
      <w:r>
        <w:rPr>
          <w:spacing w:val="-57"/>
        </w:rPr>
        <w:t> </w:t>
      </w:r>
      <w:r>
        <w:rPr/>
        <w:t>condition.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diagnostic</w:t>
      </w:r>
      <w:r>
        <w:rPr>
          <w:spacing w:val="1"/>
        </w:rPr>
        <w:t> </w:t>
      </w:r>
      <w:r>
        <w:rPr/>
        <w:t>criteria for</w:t>
      </w:r>
      <w:r>
        <w:rPr>
          <w:spacing w:val="-1"/>
        </w:rPr>
        <w:t> </w:t>
      </w:r>
      <w:r>
        <w:rPr/>
        <w:t>premature</w:t>
      </w:r>
      <w:r>
        <w:rPr>
          <w:spacing w:val="-2"/>
        </w:rPr>
        <w:t> </w:t>
      </w:r>
      <w:r>
        <w:rPr/>
        <w:t>ejaculation</w:t>
      </w:r>
      <w:r>
        <w:rPr>
          <w:spacing w:val="-1"/>
        </w:rPr>
        <w:t> </w:t>
      </w:r>
      <w:r>
        <w:rPr/>
        <w:t>as follows</w:t>
      </w:r>
      <w:r>
        <w:rPr>
          <w:spacing w:val="-1"/>
        </w:rPr>
        <w:t> </w:t>
      </w:r>
      <w:r>
        <w:rPr/>
        <w:t>(Sharma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2012):</w:t>
      </w:r>
    </w:p>
    <w:p>
      <w:pPr>
        <w:pStyle w:val="ListParagraph"/>
        <w:numPr>
          <w:ilvl w:val="0"/>
          <w:numId w:val="14"/>
        </w:numPr>
        <w:tabs>
          <w:tab w:pos="1434" w:val="left" w:leader="none"/>
        </w:tabs>
        <w:spacing w:line="480" w:lineRule="auto" w:before="194" w:after="0"/>
        <w:ind w:left="1080" w:right="216" w:firstLine="0"/>
        <w:jc w:val="left"/>
        <w:rPr>
          <w:sz w:val="24"/>
        </w:rPr>
      </w:pPr>
      <w:r>
        <w:rPr>
          <w:sz w:val="24"/>
        </w:rPr>
        <w:t>Persistent</w:t>
      </w:r>
      <w:r>
        <w:rPr>
          <w:spacing w:val="5"/>
          <w:sz w:val="24"/>
        </w:rPr>
        <w:t> </w:t>
      </w:r>
      <w:r>
        <w:rPr>
          <w:sz w:val="24"/>
        </w:rPr>
        <w:t>or</w:t>
      </w:r>
      <w:r>
        <w:rPr>
          <w:spacing w:val="5"/>
          <w:sz w:val="24"/>
        </w:rPr>
        <w:t> </w:t>
      </w:r>
      <w:r>
        <w:rPr>
          <w:sz w:val="24"/>
        </w:rPr>
        <w:t>recurrent</w:t>
      </w:r>
      <w:r>
        <w:rPr>
          <w:spacing w:val="5"/>
          <w:sz w:val="24"/>
        </w:rPr>
        <w:t> </w:t>
      </w:r>
      <w:r>
        <w:rPr>
          <w:sz w:val="24"/>
        </w:rPr>
        <w:t>ejaculation</w:t>
      </w:r>
      <w:r>
        <w:rPr>
          <w:spacing w:val="5"/>
          <w:sz w:val="24"/>
        </w:rPr>
        <w:t> </w:t>
      </w:r>
      <w:r>
        <w:rPr>
          <w:sz w:val="24"/>
        </w:rPr>
        <w:t>with</w:t>
      </w:r>
      <w:r>
        <w:rPr>
          <w:spacing w:val="6"/>
          <w:sz w:val="24"/>
        </w:rPr>
        <w:t> </w:t>
      </w:r>
      <w:r>
        <w:rPr>
          <w:sz w:val="24"/>
        </w:rPr>
        <w:t>minimum</w:t>
      </w:r>
      <w:r>
        <w:rPr>
          <w:spacing w:val="5"/>
          <w:sz w:val="24"/>
        </w:rPr>
        <w:t> </w:t>
      </w:r>
      <w:r>
        <w:rPr>
          <w:sz w:val="24"/>
        </w:rPr>
        <w:t>sexual</w:t>
      </w:r>
      <w:r>
        <w:rPr>
          <w:spacing w:val="5"/>
          <w:sz w:val="24"/>
        </w:rPr>
        <w:t> </w:t>
      </w:r>
      <w:r>
        <w:rPr>
          <w:sz w:val="24"/>
        </w:rPr>
        <w:t>stimulation</w:t>
      </w:r>
      <w:r>
        <w:rPr>
          <w:spacing w:val="4"/>
          <w:sz w:val="24"/>
        </w:rPr>
        <w:t> </w:t>
      </w:r>
      <w:r>
        <w:rPr>
          <w:sz w:val="24"/>
        </w:rPr>
        <w:t>that</w:t>
      </w:r>
      <w:r>
        <w:rPr>
          <w:spacing w:val="8"/>
          <w:sz w:val="24"/>
        </w:rPr>
        <w:t> </w:t>
      </w:r>
      <w:r>
        <w:rPr>
          <w:sz w:val="24"/>
        </w:rPr>
        <w:t>occurs</w:t>
      </w:r>
      <w:r>
        <w:rPr>
          <w:spacing w:val="-57"/>
          <w:sz w:val="24"/>
        </w:rPr>
        <w:t> </w:t>
      </w:r>
      <w:r>
        <w:rPr>
          <w:sz w:val="24"/>
        </w:rPr>
        <w:t>before,</w:t>
      </w:r>
      <w:r>
        <w:rPr>
          <w:spacing w:val="-1"/>
          <w:sz w:val="24"/>
        </w:rPr>
        <w:t> </w:t>
      </w:r>
      <w:r>
        <w:rPr>
          <w:sz w:val="24"/>
        </w:rPr>
        <w:t>upon, or shortly</w:t>
      </w:r>
      <w:r>
        <w:rPr>
          <w:spacing w:val="-5"/>
          <w:sz w:val="24"/>
        </w:rPr>
        <w:t> </w:t>
      </w:r>
      <w:r>
        <w:rPr>
          <w:sz w:val="24"/>
        </w:rPr>
        <w:t>after penetration and before</w:t>
      </w:r>
      <w:r>
        <w:rPr>
          <w:spacing w:val="1"/>
          <w:sz w:val="24"/>
        </w:rPr>
        <w:t> </w:t>
      </w:r>
      <w:r>
        <w:rPr>
          <w:sz w:val="24"/>
        </w:rPr>
        <w:t>the person wishes it.</w:t>
      </w:r>
    </w:p>
    <w:p>
      <w:pPr>
        <w:pStyle w:val="ListParagraph"/>
        <w:numPr>
          <w:ilvl w:val="0"/>
          <w:numId w:val="14"/>
        </w:numPr>
        <w:tabs>
          <w:tab w:pos="1434" w:val="left" w:leader="none"/>
        </w:tabs>
        <w:spacing w:line="240" w:lineRule="auto" w:before="0" w:after="0"/>
        <w:ind w:left="1433" w:right="0" w:hanging="354"/>
        <w:jc w:val="left"/>
        <w:rPr>
          <w:sz w:val="24"/>
        </w:rPr>
      </w:pPr>
      <w:r>
        <w:rPr>
          <w:sz w:val="24"/>
        </w:rPr>
        <w:t>Marked</w:t>
      </w:r>
      <w:r>
        <w:rPr>
          <w:spacing w:val="-1"/>
          <w:sz w:val="24"/>
        </w:rPr>
        <w:t> </w:t>
      </w:r>
      <w:r>
        <w:rPr>
          <w:sz w:val="24"/>
        </w:rPr>
        <w:t>distress or</w:t>
      </w:r>
      <w:r>
        <w:rPr>
          <w:spacing w:val="-1"/>
          <w:sz w:val="24"/>
        </w:rPr>
        <w:t> </w:t>
      </w:r>
      <w:r>
        <w:rPr>
          <w:sz w:val="24"/>
        </w:rPr>
        <w:t>interpersonal</w:t>
      </w:r>
      <w:r>
        <w:rPr>
          <w:spacing w:val="2"/>
          <w:sz w:val="24"/>
        </w:rPr>
        <w:t> </w:t>
      </w:r>
      <w:r>
        <w:rPr>
          <w:sz w:val="24"/>
        </w:rPr>
        <w:t>difficulty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1558" w:val="left" w:leader="none"/>
        </w:tabs>
        <w:spacing w:line="482" w:lineRule="auto" w:before="0" w:after="0"/>
        <w:ind w:left="1080" w:right="218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condition</w:t>
      </w:r>
      <w:r>
        <w:rPr>
          <w:spacing w:val="1"/>
          <w:sz w:val="24"/>
        </w:rPr>
        <w:t> </w:t>
      </w:r>
      <w:r>
        <w:rPr>
          <w:sz w:val="24"/>
        </w:rPr>
        <w:t>does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arise 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direct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 substance</w:t>
      </w:r>
      <w:r>
        <w:rPr>
          <w:spacing w:val="1"/>
          <w:sz w:val="24"/>
        </w:rPr>
        <w:t> </w:t>
      </w:r>
      <w:r>
        <w:rPr>
          <w:sz w:val="24"/>
        </w:rPr>
        <w:t>abuse,</w:t>
      </w:r>
      <w:r>
        <w:rPr>
          <w:spacing w:val="1"/>
          <w:sz w:val="24"/>
        </w:rPr>
        <w:t> </w:t>
      </w:r>
      <w:r>
        <w:rPr>
          <w:sz w:val="24"/>
        </w:rPr>
        <w:t>i.e.,</w:t>
      </w:r>
      <w:r>
        <w:rPr>
          <w:spacing w:val="1"/>
          <w:sz w:val="24"/>
        </w:rPr>
        <w:t> </w:t>
      </w:r>
      <w:r>
        <w:rPr>
          <w:sz w:val="24"/>
        </w:rPr>
        <w:t>opiate</w:t>
      </w:r>
      <w:r>
        <w:rPr>
          <w:spacing w:val="1"/>
          <w:sz w:val="24"/>
        </w:rPr>
        <w:t> </w:t>
      </w:r>
      <w:r>
        <w:rPr>
          <w:sz w:val="24"/>
        </w:rPr>
        <w:t>withdrawal</w:t>
      </w:r>
      <w:r>
        <w:rPr>
          <w:spacing w:val="-1"/>
          <w:sz w:val="24"/>
        </w:rPr>
        <w:t> </w:t>
      </w:r>
      <w:r>
        <w:rPr>
          <w:sz w:val="24"/>
        </w:rPr>
        <w:t>(Sharma</w:t>
      </w:r>
      <w:r>
        <w:rPr>
          <w:spacing w:val="-1"/>
          <w:sz w:val="24"/>
        </w:rPr>
        <w:t> </w:t>
      </w:r>
      <w:r>
        <w:rPr>
          <w:i/>
          <w:sz w:val="24"/>
        </w:rPr>
        <w:t>et al., </w:t>
      </w:r>
      <w:r>
        <w:rPr>
          <w:sz w:val="24"/>
        </w:rPr>
        <w:t>2012).</w:t>
      </w:r>
    </w:p>
    <w:p>
      <w:pPr>
        <w:pStyle w:val="BodyText"/>
        <w:spacing w:line="480" w:lineRule="auto" w:before="197"/>
        <w:ind w:left="300" w:right="213"/>
        <w:jc w:val="both"/>
      </w:pPr>
      <w:r>
        <w:rPr/>
        <w:t>Premature ejaculation and sexual desire disorders were the frequent reported problems in young</w:t>
      </w:r>
      <w:r>
        <w:rPr>
          <w:spacing w:val="1"/>
        </w:rPr>
        <w:t> </w:t>
      </w:r>
      <w:r>
        <w:rPr/>
        <w:t>adult males with adverse familial relationship to attachment figures. Premature ejaculation was</w:t>
      </w:r>
      <w:r>
        <w:rPr>
          <w:spacing w:val="1"/>
        </w:rPr>
        <w:t> </w:t>
      </w:r>
      <w:r>
        <w:rPr/>
        <w:t>also found to be associated with anxiety. Several classifications for premature ejaculation have</w:t>
      </w:r>
      <w:r>
        <w:rPr>
          <w:spacing w:val="1"/>
        </w:rPr>
        <w:t> </w:t>
      </w:r>
      <w:r>
        <w:rPr/>
        <w:t>been reported. In one, premature ejaculation was classified into primary and secondary disorders.</w:t>
      </w:r>
      <w:r>
        <w:rPr>
          <w:spacing w:val="-57"/>
        </w:rPr>
        <w:t> </w:t>
      </w:r>
      <w:r>
        <w:rPr/>
        <w:t>Primary premature ejaculation describes persons who, since the beginning of sexual experience,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never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ejaculatory</w:t>
      </w:r>
      <w:r>
        <w:rPr>
          <w:spacing w:val="1"/>
        </w:rPr>
        <w:t> </w:t>
      </w:r>
      <w:r>
        <w:rPr/>
        <w:t>function,</w:t>
      </w:r>
      <w:r>
        <w:rPr>
          <w:spacing w:val="1"/>
        </w:rPr>
        <w:t> </w:t>
      </w:r>
      <w:r>
        <w:rPr/>
        <w:t>whereas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premature</w:t>
      </w:r>
      <w:r>
        <w:rPr>
          <w:spacing w:val="1"/>
        </w:rPr>
        <w:t> </w:t>
      </w:r>
      <w:r>
        <w:rPr/>
        <w:t>ejaculation describes individuals who develop the condition after years of satisfactory sexual</w:t>
      </w:r>
      <w:r>
        <w:rPr>
          <w:spacing w:val="1"/>
        </w:rPr>
        <w:t> </w:t>
      </w:r>
      <w:r>
        <w:rPr/>
        <w:t>activity (Fouad </w:t>
      </w:r>
      <w:r>
        <w:rPr>
          <w:i/>
        </w:rPr>
        <w:t>et al</w:t>
      </w:r>
      <w:r>
        <w:rPr/>
        <w:t>., 2001). Painful ejaculation has been reported as a side effect of tricyclic</w:t>
      </w:r>
      <w:r>
        <w:rPr>
          <w:spacing w:val="1"/>
        </w:rPr>
        <w:t> </w:t>
      </w:r>
      <w:r>
        <w:rPr/>
        <w:t>antidepressants in at least two patients. Psychogenic post ejaculatory pain syndrome (PEPS) is a</w:t>
      </w:r>
      <w:r>
        <w:rPr>
          <w:spacing w:val="1"/>
        </w:rPr>
        <w:t> </w:t>
      </w:r>
      <w:r>
        <w:rPr/>
        <w:t>rare sexual disorder of male dyspareunia that was first described in 1979 as a persistent and</w:t>
      </w:r>
      <w:r>
        <w:rPr>
          <w:spacing w:val="1"/>
        </w:rPr>
        <w:t> </w:t>
      </w:r>
      <w:r>
        <w:rPr/>
        <w:t>recurrent pain in the genital organs during ejaculation or immediately afterward (Fouad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2001). Ejaculatory pain in the testicular region may result from epididymal congestion after</w:t>
      </w:r>
      <w:r>
        <w:rPr>
          <w:spacing w:val="1"/>
        </w:rPr>
        <w:t> </w:t>
      </w:r>
      <w:r>
        <w:rPr/>
        <w:t>vasectomy or from duct obstruction and/or infection, testicular torsion, mass lesion, or prostatitis.</w:t>
      </w:r>
      <w:r>
        <w:rPr>
          <w:spacing w:val="-57"/>
        </w:rPr>
        <w:t> </w:t>
      </w:r>
      <w:r>
        <w:rPr/>
        <w:t>In some cases, specific etiological factors other than psychological stress cannot be identified</w:t>
      </w:r>
      <w:r>
        <w:rPr>
          <w:spacing w:val="1"/>
        </w:rPr>
        <w:t> </w:t>
      </w:r>
      <w:r>
        <w:rPr/>
        <w:t>(Courtois</w:t>
      </w:r>
      <w:r>
        <w:rPr>
          <w:spacing w:val="-1"/>
        </w:rPr>
        <w:t> </w:t>
      </w:r>
      <w:r>
        <w:rPr>
          <w:i/>
        </w:rPr>
        <w:t>et al</w:t>
      </w:r>
      <w:r>
        <w:rPr/>
        <w:t>., 1993; Betts</w:t>
      </w:r>
      <w:r>
        <w:rPr>
          <w:spacing w:val="1"/>
        </w:rPr>
        <w:t> </w:t>
      </w:r>
      <w:r>
        <w:rPr>
          <w:i/>
        </w:rPr>
        <w:t>et al</w:t>
      </w:r>
      <w:r>
        <w:rPr/>
        <w:t>., 1994; Fouad </w:t>
      </w:r>
      <w:r>
        <w:rPr>
          <w:i/>
        </w:rPr>
        <w:t>et al</w:t>
      </w:r>
      <w:r>
        <w:rPr/>
        <w:t>., 2001).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1220"/>
        </w:sectPr>
      </w:pPr>
    </w:p>
    <w:p>
      <w:pPr>
        <w:pStyle w:val="Heading2"/>
        <w:numPr>
          <w:ilvl w:val="2"/>
          <w:numId w:val="13"/>
        </w:numPr>
        <w:tabs>
          <w:tab w:pos="841" w:val="left" w:leader="none"/>
        </w:tabs>
        <w:spacing w:line="240" w:lineRule="auto" w:before="79" w:after="0"/>
        <w:ind w:left="840" w:right="0" w:hanging="541"/>
        <w:jc w:val="left"/>
      </w:pPr>
      <w:bookmarkStart w:name="_TOC_250036" w:id="24"/>
      <w:r>
        <w:rPr/>
        <w:t>Disorders</w:t>
      </w:r>
      <w:r>
        <w:rPr>
          <w:spacing w:val="-2"/>
        </w:rPr>
        <w:t> </w:t>
      </w:r>
      <w:bookmarkEnd w:id="24"/>
      <w:r>
        <w:rPr/>
        <w:t>of orgasm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0" w:right="217"/>
        <w:jc w:val="both"/>
      </w:pPr>
      <w:r>
        <w:rPr/>
        <w:t>Male orgasmic disorder is defined as a persistent or recurrent delay in or absence of orgasm after</w:t>
      </w:r>
      <w:r>
        <w:rPr>
          <w:spacing w:val="-57"/>
        </w:rPr>
        <w:t> </w:t>
      </w:r>
      <w:r>
        <w:rPr/>
        <w:t>a normal sexual excitement phase during sexual activity (APA, 1994). The most common causes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orgasmic</w:t>
      </w:r>
      <w:r>
        <w:rPr>
          <w:spacing w:val="-1"/>
        </w:rPr>
        <w:t> </w:t>
      </w:r>
      <w:r>
        <w:rPr/>
        <w:t>disorders include:</w:t>
      </w:r>
    </w:p>
    <w:p>
      <w:pPr>
        <w:pStyle w:val="ListParagraph"/>
        <w:numPr>
          <w:ilvl w:val="0"/>
          <w:numId w:val="15"/>
        </w:numPr>
        <w:tabs>
          <w:tab w:pos="1438" w:val="left" w:leader="none"/>
        </w:tabs>
        <w:spacing w:line="480" w:lineRule="auto" w:before="202" w:after="0"/>
        <w:ind w:left="1020" w:right="220" w:firstLine="0"/>
        <w:jc w:val="left"/>
        <w:rPr>
          <w:sz w:val="24"/>
        </w:rPr>
      </w:pPr>
      <w:r>
        <w:rPr>
          <w:sz w:val="24"/>
        </w:rPr>
        <w:t>Drugs</w:t>
      </w:r>
      <w:r>
        <w:rPr>
          <w:spacing w:val="11"/>
          <w:sz w:val="24"/>
        </w:rPr>
        <w:t> </w:t>
      </w:r>
      <w:r>
        <w:rPr>
          <w:sz w:val="24"/>
        </w:rPr>
        <w:t>like</w:t>
      </w:r>
      <w:r>
        <w:rPr>
          <w:spacing w:val="9"/>
          <w:sz w:val="24"/>
        </w:rPr>
        <w:t> </w:t>
      </w:r>
      <w:r>
        <w:rPr>
          <w:sz w:val="24"/>
        </w:rPr>
        <w:t>(selective</w:t>
      </w:r>
      <w:r>
        <w:rPr>
          <w:spacing w:val="9"/>
          <w:sz w:val="24"/>
        </w:rPr>
        <w:t> </w:t>
      </w:r>
      <w:r>
        <w:rPr>
          <w:sz w:val="24"/>
        </w:rPr>
        <w:t>serotonin</w:t>
      </w:r>
      <w:r>
        <w:rPr>
          <w:spacing w:val="10"/>
          <w:sz w:val="24"/>
        </w:rPr>
        <w:t> </w:t>
      </w:r>
      <w:r>
        <w:rPr>
          <w:sz w:val="24"/>
        </w:rPr>
        <w:t>reuptake</w:t>
      </w:r>
      <w:r>
        <w:rPr>
          <w:spacing w:val="11"/>
          <w:sz w:val="24"/>
        </w:rPr>
        <w:t> </w:t>
      </w:r>
      <w:r>
        <w:rPr>
          <w:sz w:val="24"/>
        </w:rPr>
        <w:t>inhibitors,</w:t>
      </w:r>
      <w:r>
        <w:rPr>
          <w:spacing w:val="11"/>
          <w:sz w:val="24"/>
        </w:rPr>
        <w:t> </w:t>
      </w:r>
      <w:r>
        <w:rPr>
          <w:sz w:val="24"/>
        </w:rPr>
        <w:t>tricyclic</w:t>
      </w:r>
      <w:r>
        <w:rPr>
          <w:spacing w:val="9"/>
          <w:sz w:val="24"/>
        </w:rPr>
        <w:t> </w:t>
      </w:r>
      <w:r>
        <w:rPr>
          <w:sz w:val="24"/>
        </w:rPr>
        <w:t>antidepressants,</w:t>
      </w:r>
      <w:r>
        <w:rPr>
          <w:spacing w:val="-57"/>
          <w:sz w:val="24"/>
        </w:rPr>
        <w:t> </w:t>
      </w:r>
      <w:r>
        <w:rPr>
          <w:sz w:val="24"/>
        </w:rPr>
        <w:t>monoamine</w:t>
      </w:r>
      <w:r>
        <w:rPr>
          <w:spacing w:val="-1"/>
          <w:sz w:val="24"/>
        </w:rPr>
        <w:t> </w:t>
      </w:r>
      <w:r>
        <w:rPr>
          <w:sz w:val="24"/>
        </w:rPr>
        <w:t>oxidase</w:t>
      </w:r>
      <w:r>
        <w:rPr>
          <w:spacing w:val="-2"/>
          <w:sz w:val="24"/>
        </w:rPr>
        <w:t> </w:t>
      </w:r>
      <w:r>
        <w:rPr>
          <w:sz w:val="24"/>
        </w:rPr>
        <w:t>inhibitors, substance</w:t>
      </w:r>
      <w:r>
        <w:rPr>
          <w:spacing w:val="-1"/>
          <w:sz w:val="24"/>
        </w:rPr>
        <w:t> </w:t>
      </w:r>
      <w:r>
        <w:rPr>
          <w:sz w:val="24"/>
        </w:rPr>
        <w:t>abuse)</w:t>
      </w:r>
    </w:p>
    <w:p>
      <w:pPr>
        <w:pStyle w:val="ListParagraph"/>
        <w:numPr>
          <w:ilvl w:val="0"/>
          <w:numId w:val="15"/>
        </w:numPr>
        <w:tabs>
          <w:tab w:pos="1503" w:val="left" w:leader="none"/>
        </w:tabs>
        <w:spacing w:line="480" w:lineRule="auto" w:before="1" w:after="0"/>
        <w:ind w:left="1020" w:right="221" w:firstLine="0"/>
        <w:jc w:val="left"/>
        <w:rPr>
          <w:sz w:val="24"/>
        </w:rPr>
      </w:pPr>
      <w:r>
        <w:rPr>
          <w:sz w:val="24"/>
        </w:rPr>
        <w:t>CNS</w:t>
      </w:r>
      <w:r>
        <w:rPr>
          <w:spacing w:val="1"/>
          <w:sz w:val="24"/>
        </w:rPr>
        <w:t> </w:t>
      </w:r>
      <w:r>
        <w:rPr>
          <w:sz w:val="24"/>
        </w:rPr>
        <w:t>disease:</w:t>
      </w:r>
      <w:r>
        <w:rPr>
          <w:spacing w:val="1"/>
          <w:sz w:val="24"/>
        </w:rPr>
        <w:t> </w:t>
      </w:r>
      <w:r>
        <w:rPr>
          <w:sz w:val="24"/>
        </w:rPr>
        <w:t>(multiple</w:t>
      </w:r>
      <w:r>
        <w:rPr>
          <w:spacing w:val="1"/>
          <w:sz w:val="24"/>
        </w:rPr>
        <w:t> </w:t>
      </w:r>
      <w:r>
        <w:rPr>
          <w:sz w:val="24"/>
        </w:rPr>
        <w:t>sclerosis,</w:t>
      </w:r>
      <w:r>
        <w:rPr>
          <w:spacing w:val="1"/>
          <w:sz w:val="24"/>
        </w:rPr>
        <w:t> </w:t>
      </w:r>
      <w:r>
        <w:rPr>
          <w:sz w:val="24"/>
        </w:rPr>
        <w:t>Parkinson‟s,</w:t>
      </w:r>
      <w:r>
        <w:rPr>
          <w:spacing w:val="1"/>
          <w:sz w:val="24"/>
        </w:rPr>
        <w:t> </w:t>
      </w:r>
      <w:r>
        <w:rPr>
          <w:sz w:val="24"/>
        </w:rPr>
        <w:t>Huntington‟s</w:t>
      </w:r>
      <w:r>
        <w:rPr>
          <w:spacing w:val="1"/>
          <w:sz w:val="24"/>
        </w:rPr>
        <w:t> </w:t>
      </w:r>
      <w:r>
        <w:rPr>
          <w:sz w:val="24"/>
        </w:rPr>
        <w:t>chorea,</w:t>
      </w:r>
      <w:r>
        <w:rPr>
          <w:spacing w:val="1"/>
          <w:sz w:val="24"/>
        </w:rPr>
        <w:t> </w:t>
      </w:r>
      <w:r>
        <w:rPr>
          <w:sz w:val="24"/>
        </w:rPr>
        <w:t>lumbar</w:t>
      </w:r>
      <w:r>
        <w:rPr>
          <w:spacing w:val="-57"/>
          <w:sz w:val="24"/>
        </w:rPr>
        <w:t> </w:t>
      </w:r>
      <w:r>
        <w:rPr>
          <w:sz w:val="24"/>
        </w:rPr>
        <w:t>sympathectomy)</w:t>
      </w:r>
    </w:p>
    <w:p>
      <w:pPr>
        <w:pStyle w:val="ListParagraph"/>
        <w:numPr>
          <w:ilvl w:val="0"/>
          <w:numId w:val="15"/>
        </w:numPr>
        <w:tabs>
          <w:tab w:pos="1518" w:val="left" w:leader="none"/>
        </w:tabs>
        <w:spacing w:line="480" w:lineRule="auto" w:before="0" w:after="0"/>
        <w:ind w:left="1020" w:right="220" w:firstLine="0"/>
        <w:jc w:val="left"/>
        <w:rPr>
          <w:sz w:val="24"/>
        </w:rPr>
      </w:pPr>
      <w:r>
        <w:rPr>
          <w:sz w:val="24"/>
        </w:rPr>
        <w:t>Psychogenic:</w:t>
      </w:r>
      <w:r>
        <w:rPr>
          <w:spacing w:val="16"/>
          <w:sz w:val="24"/>
        </w:rPr>
        <w:t> </w:t>
      </w:r>
      <w:r>
        <w:rPr>
          <w:sz w:val="24"/>
        </w:rPr>
        <w:t>(performance</w:t>
      </w:r>
      <w:r>
        <w:rPr>
          <w:spacing w:val="16"/>
          <w:sz w:val="24"/>
        </w:rPr>
        <w:t> </w:t>
      </w:r>
      <w:r>
        <w:rPr>
          <w:sz w:val="24"/>
        </w:rPr>
        <w:t>anxiety,</w:t>
      </w:r>
      <w:r>
        <w:rPr>
          <w:spacing w:val="17"/>
          <w:sz w:val="24"/>
        </w:rPr>
        <w:t> </w:t>
      </w:r>
      <w:r>
        <w:rPr>
          <w:sz w:val="24"/>
        </w:rPr>
        <w:t>conditioning</w:t>
      </w:r>
      <w:r>
        <w:rPr>
          <w:spacing w:val="13"/>
          <w:sz w:val="24"/>
        </w:rPr>
        <w:t> </w:t>
      </w:r>
      <w:r>
        <w:rPr>
          <w:sz w:val="24"/>
        </w:rPr>
        <w:t>factors,</w:t>
      </w:r>
      <w:r>
        <w:rPr>
          <w:spacing w:val="21"/>
          <w:sz w:val="24"/>
        </w:rPr>
        <w:t> </w:t>
      </w:r>
      <w:r>
        <w:rPr>
          <w:sz w:val="24"/>
        </w:rPr>
        <w:t>fear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impregnation,</w:t>
      </w:r>
      <w:r>
        <w:rPr>
          <w:spacing w:val="-57"/>
          <w:sz w:val="24"/>
        </w:rPr>
        <w:t> </w:t>
      </w:r>
      <w:r>
        <w:rPr>
          <w:sz w:val="24"/>
        </w:rPr>
        <w:t>hypoactive</w:t>
      </w:r>
      <w:r>
        <w:rPr>
          <w:spacing w:val="-2"/>
          <w:sz w:val="24"/>
        </w:rPr>
        <w:t> </w:t>
      </w:r>
      <w:r>
        <w:rPr>
          <w:sz w:val="24"/>
        </w:rPr>
        <w:t>sexual desire)</w:t>
      </w:r>
      <w:r>
        <w:rPr>
          <w:spacing w:val="3"/>
          <w:sz w:val="24"/>
        </w:rPr>
        <w:t> </w:t>
      </w:r>
      <w:r>
        <w:rPr>
          <w:sz w:val="24"/>
        </w:rPr>
        <w:t>(Fouad, 2001)</w:t>
      </w:r>
    </w:p>
    <w:p>
      <w:pPr>
        <w:pStyle w:val="Heading2"/>
        <w:numPr>
          <w:ilvl w:val="2"/>
          <w:numId w:val="13"/>
        </w:numPr>
        <w:tabs>
          <w:tab w:pos="841" w:val="left" w:leader="none"/>
        </w:tabs>
        <w:spacing w:line="240" w:lineRule="auto" w:before="206" w:after="0"/>
        <w:ind w:left="840" w:right="0" w:hanging="541"/>
        <w:jc w:val="left"/>
      </w:pPr>
      <w:bookmarkStart w:name="_TOC_250035" w:id="25"/>
      <w:r>
        <w:rPr/>
        <w:t>Failure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bookmarkEnd w:id="25"/>
      <w:r>
        <w:rPr/>
        <w:t>detumescence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0" w:right="214" w:firstLine="62"/>
        <w:jc w:val="both"/>
      </w:pPr>
      <w:r>
        <w:rPr/>
        <w:t>It is a prolonged erection usually lasting for between 4 h or more. It is painful and always</w:t>
      </w:r>
      <w:r>
        <w:rPr>
          <w:spacing w:val="1"/>
        </w:rPr>
        <w:t> </w:t>
      </w:r>
      <w:r>
        <w:rPr/>
        <w:t>unaccompanied by sexual desire despite the fact that it is often preceded by usual sexual stimuli.</w:t>
      </w:r>
      <w:r>
        <w:rPr>
          <w:spacing w:val="1"/>
        </w:rPr>
        <w:t> </w:t>
      </w:r>
      <w:r>
        <w:rPr/>
        <w:t>The condition is self perpetuating and is characterized by diminished perfusion of the corporeal</w:t>
      </w:r>
      <w:r>
        <w:rPr>
          <w:spacing w:val="1"/>
        </w:rPr>
        <w:t> </w:t>
      </w:r>
      <w:r>
        <w:rPr/>
        <w:t>bodies. When chronically present, corporeal fibrosis and erectile dysfunction occur. At least two</w:t>
      </w:r>
      <w:r>
        <w:rPr>
          <w:spacing w:val="1"/>
        </w:rPr>
        <w:t> </w:t>
      </w:r>
      <w:r>
        <w:rPr/>
        <w:t>classifications of priapism have been described. The first is etiologically based and classifies the</w:t>
      </w:r>
      <w:r>
        <w:rPr>
          <w:spacing w:val="1"/>
        </w:rPr>
        <w:t> </w:t>
      </w:r>
      <w:r>
        <w:rPr/>
        <w:t>condition into primary (idiopathic) and secondary priapism. The second classification is patho</w:t>
      </w:r>
      <w:r>
        <w:rPr>
          <w:spacing w:val="1"/>
        </w:rPr>
        <w:t> </w:t>
      </w:r>
      <w:r>
        <w:rPr/>
        <w:t>physiologically based</w:t>
      </w:r>
      <w:r>
        <w:rPr>
          <w:spacing w:val="1"/>
        </w:rPr>
        <w:t> </w:t>
      </w:r>
      <w:r>
        <w:rPr/>
        <w:t>and depends on measurement of</w:t>
      </w:r>
      <w:r>
        <w:rPr>
          <w:spacing w:val="1"/>
        </w:rPr>
        <w:t> </w:t>
      </w:r>
      <w:r>
        <w:rPr/>
        <w:t>penile blood gases and pressures.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classifies</w:t>
      </w:r>
      <w:r>
        <w:rPr>
          <w:spacing w:val="1"/>
        </w:rPr>
        <w:t> </w:t>
      </w:r>
      <w:r>
        <w:rPr/>
        <w:t>priapism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low-blood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(ischemic)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high-blood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(non</w:t>
      </w:r>
      <w:r>
        <w:rPr>
          <w:spacing w:val="1"/>
        </w:rPr>
        <w:t> </w:t>
      </w:r>
      <w:r>
        <w:rPr/>
        <w:t>ischemic)</w:t>
      </w:r>
      <w:r>
        <w:rPr>
          <w:spacing w:val="1"/>
        </w:rPr>
        <w:t> </w:t>
      </w:r>
      <w:r>
        <w:rPr/>
        <w:t>conditions. In the majority of ischemic priapism cases, erection probably starts with a normal or</w:t>
      </w:r>
      <w:r>
        <w:rPr>
          <w:spacing w:val="1"/>
        </w:rPr>
        <w:t> </w:t>
      </w:r>
      <w:r>
        <w:rPr/>
        <w:t>high-blood flow state, particularly in cases induced with intra-penile drug (Courtois </w:t>
      </w:r>
      <w:r>
        <w:rPr>
          <w:i/>
        </w:rPr>
        <w:t>et al</w:t>
      </w:r>
      <w:r>
        <w:rPr/>
        <w:t>., 1993;</w:t>
      </w:r>
      <w:r>
        <w:rPr>
          <w:spacing w:val="1"/>
        </w:rPr>
        <w:t> </w:t>
      </w:r>
      <w:r>
        <w:rPr/>
        <w:t>Betts</w:t>
      </w:r>
      <w:r>
        <w:rPr>
          <w:spacing w:val="-1"/>
        </w:rPr>
        <w:t> </w:t>
      </w:r>
      <w:r>
        <w:rPr>
          <w:i/>
        </w:rPr>
        <w:t>et al</w:t>
      </w:r>
      <w:r>
        <w:rPr/>
        <w:t>., 1994; Fouad</w:t>
      </w:r>
      <w:r>
        <w:rPr>
          <w:spacing w:val="2"/>
        </w:rPr>
        <w:t> </w:t>
      </w:r>
      <w:r>
        <w:rPr>
          <w:i/>
        </w:rPr>
        <w:t>et al</w:t>
      </w:r>
      <w:r>
        <w:rPr/>
        <w:t>., 2001).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1220"/>
        </w:sectPr>
      </w:pPr>
    </w:p>
    <w:p>
      <w:pPr>
        <w:pStyle w:val="Heading2"/>
        <w:numPr>
          <w:ilvl w:val="2"/>
          <w:numId w:val="13"/>
        </w:numPr>
        <w:tabs>
          <w:tab w:pos="841" w:val="left" w:leader="none"/>
        </w:tabs>
        <w:spacing w:line="240" w:lineRule="auto" w:before="79" w:after="0"/>
        <w:ind w:left="840" w:right="0" w:hanging="541"/>
        <w:jc w:val="both"/>
      </w:pPr>
      <w:bookmarkStart w:name="_TOC_250034" w:id="26"/>
      <w:r>
        <w:rPr/>
        <w:t>Management</w:t>
      </w:r>
      <w:r>
        <w:rPr>
          <w:spacing w:val="-1"/>
        </w:rPr>
        <w:t> </w:t>
      </w:r>
      <w:r>
        <w:rPr/>
        <w:t>of male</w:t>
      </w:r>
      <w:r>
        <w:rPr>
          <w:spacing w:val="-1"/>
        </w:rPr>
        <w:t> </w:t>
      </w:r>
      <w:r>
        <w:rPr/>
        <w:t>sexual</w:t>
      </w:r>
      <w:r>
        <w:rPr>
          <w:spacing w:val="-1"/>
        </w:rPr>
        <w:t> </w:t>
      </w:r>
      <w:bookmarkEnd w:id="26"/>
      <w:r>
        <w:rPr/>
        <w:t>dysfunction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0" w:right="219"/>
        <w:jc w:val="both"/>
      </w:pPr>
      <w:r>
        <w:rPr/>
        <w:t>As more and more information is gained on the mechanism underlying penile erection, more</w:t>
      </w:r>
      <w:r>
        <w:rPr>
          <w:spacing w:val="1"/>
        </w:rPr>
        <w:t> </w:t>
      </w:r>
      <w:r>
        <w:rPr/>
        <w:t>drugs are being developed to treat erectile dysfunction. The most promising of these synthetic</w:t>
      </w:r>
      <w:r>
        <w:rPr>
          <w:spacing w:val="1"/>
        </w:rPr>
        <w:t> </w:t>
      </w:r>
      <w:r>
        <w:rPr/>
        <w:t>medications are the phosphodiesterase inhibitors which are effective in treating both organic and</w:t>
      </w:r>
      <w:r>
        <w:rPr>
          <w:spacing w:val="1"/>
        </w:rPr>
        <w:t> </w:t>
      </w:r>
      <w:r>
        <w:rPr/>
        <w:t>psychological</w:t>
      </w:r>
      <w:r>
        <w:rPr>
          <w:spacing w:val="-1"/>
        </w:rPr>
        <w:t> </w:t>
      </w:r>
      <w:r>
        <w:rPr/>
        <w:t>impotence.</w:t>
      </w:r>
    </w:p>
    <w:p>
      <w:pPr>
        <w:pStyle w:val="Heading2"/>
        <w:numPr>
          <w:ilvl w:val="2"/>
          <w:numId w:val="13"/>
        </w:numPr>
        <w:tabs>
          <w:tab w:pos="841" w:val="left" w:leader="none"/>
        </w:tabs>
        <w:spacing w:line="240" w:lineRule="auto" w:before="209" w:after="0"/>
        <w:ind w:left="840" w:right="0" w:hanging="541"/>
        <w:jc w:val="both"/>
      </w:pPr>
      <w:bookmarkStart w:name="_TOC_250033" w:id="27"/>
      <w:r>
        <w:rPr/>
        <w:t>Some</w:t>
      </w:r>
      <w:r>
        <w:rPr>
          <w:spacing w:val="-3"/>
        </w:rPr>
        <w:t> </w:t>
      </w:r>
      <w:r>
        <w:rPr/>
        <w:t>drugs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manage</w:t>
      </w:r>
      <w:r>
        <w:rPr>
          <w:spacing w:val="-1"/>
        </w:rPr>
        <w:t> </w:t>
      </w:r>
      <w:r>
        <w:rPr/>
        <w:t>male</w:t>
      </w:r>
      <w:r>
        <w:rPr>
          <w:spacing w:val="-1"/>
        </w:rPr>
        <w:t> </w:t>
      </w:r>
      <w:r>
        <w:rPr/>
        <w:t>sexual</w:t>
      </w:r>
      <w:r>
        <w:rPr>
          <w:spacing w:val="-2"/>
        </w:rPr>
        <w:t> </w:t>
      </w:r>
      <w:bookmarkEnd w:id="27"/>
      <w:r>
        <w:rPr/>
        <w:t>dysfunction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300" w:right="214"/>
        <w:jc w:val="both"/>
      </w:pPr>
      <w:r>
        <w:rPr/>
        <w:t>As information is progressively gained on how the relaxation process takes place in the penis,</w:t>
      </w:r>
      <w:r>
        <w:rPr>
          <w:spacing w:val="1"/>
        </w:rPr>
        <w:t> </w:t>
      </w:r>
      <w:r>
        <w:rPr/>
        <w:t>more drugs are being developed to treat erectile dysfunction. The phosphodiesterase type 5</w:t>
      </w:r>
      <w:r>
        <w:rPr>
          <w:spacing w:val="1"/>
        </w:rPr>
        <w:t> </w:t>
      </w:r>
      <w:r>
        <w:rPr/>
        <w:t>(PDE5) inhibitors are new drugs which affect local regulation of erectile function by potentiating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nitric</w:t>
      </w:r>
      <w:r>
        <w:rPr>
          <w:spacing w:val="1"/>
        </w:rPr>
        <w:t> </w:t>
      </w:r>
      <w:r>
        <w:rPr/>
        <w:t>oxide</w:t>
      </w:r>
      <w:r>
        <w:rPr>
          <w:spacing w:val="1"/>
        </w:rPr>
        <w:t> </w:t>
      </w:r>
      <w:r>
        <w:rPr/>
        <w:t>(NO).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consequently 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famous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sildenafil, the active principle of the oral pill Viagra</w:t>
      </w:r>
      <w:r>
        <w:rPr>
          <w:vertAlign w:val="superscript"/>
        </w:rPr>
        <w:t>®</w:t>
      </w:r>
      <w:r>
        <w:rPr>
          <w:vertAlign w:val="baseline"/>
        </w:rPr>
        <w:t>. This active compound is effective in</w:t>
      </w:r>
      <w:r>
        <w:rPr>
          <w:spacing w:val="1"/>
          <w:vertAlign w:val="baseline"/>
        </w:rPr>
        <w:t> </w:t>
      </w:r>
      <w:r>
        <w:rPr>
          <w:vertAlign w:val="baseline"/>
        </w:rPr>
        <w:t>treating</w:t>
      </w:r>
      <w:r>
        <w:rPr>
          <w:spacing w:val="-4"/>
          <w:vertAlign w:val="baseline"/>
        </w:rPr>
        <w:t> </w:t>
      </w:r>
      <w:r>
        <w:rPr>
          <w:vertAlign w:val="baseline"/>
        </w:rPr>
        <w:t>both organic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psychological</w:t>
      </w:r>
      <w:r>
        <w:rPr>
          <w:spacing w:val="-1"/>
          <w:vertAlign w:val="baseline"/>
        </w:rPr>
        <w:t> </w:t>
      </w:r>
      <w:r>
        <w:rPr>
          <w:vertAlign w:val="baseline"/>
        </w:rPr>
        <w:t>impotence</w:t>
      </w:r>
      <w:r>
        <w:rPr>
          <w:spacing w:val="1"/>
          <w:vertAlign w:val="baseline"/>
        </w:rPr>
        <w:t> </w:t>
      </w:r>
      <w:r>
        <w:rPr>
          <w:vertAlign w:val="baseline"/>
        </w:rPr>
        <w:t>(Boolell</w:t>
      </w:r>
      <w:r>
        <w:rPr>
          <w:i/>
          <w:vertAlign w:val="baseline"/>
        </w:rPr>
        <w:t>et al</w:t>
      </w:r>
      <w:r>
        <w:rPr>
          <w:vertAlign w:val="baseline"/>
        </w:rPr>
        <w:t>., 1996).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11"/>
        </w:rPr>
      </w:pPr>
    </w:p>
    <w:p>
      <w:pPr>
        <w:pStyle w:val="BodyText"/>
        <w:ind w:left="945"/>
        <w:rPr>
          <w:sz w:val="20"/>
        </w:rPr>
      </w:pPr>
      <w:r>
        <w:rPr>
          <w:sz w:val="20"/>
        </w:rPr>
        <w:drawing>
          <wp:inline distT="0" distB="0" distL="0" distR="0">
            <wp:extent cx="5006904" cy="367665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6904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BodyText"/>
        <w:spacing w:before="90"/>
        <w:ind w:left="300"/>
      </w:pPr>
      <w:r>
        <w:rPr/>
        <w:t>Figure</w:t>
      </w:r>
      <w:r>
        <w:rPr>
          <w:spacing w:val="-4"/>
        </w:rPr>
        <w:t> </w:t>
      </w:r>
      <w:r>
        <w:rPr/>
        <w:t>2.5</w:t>
      </w:r>
      <w:r>
        <w:rPr>
          <w:spacing w:val="-1"/>
        </w:rPr>
        <w:t> </w:t>
      </w:r>
      <w:r>
        <w:rPr/>
        <w:t>Action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sildenafil</w:t>
      </w:r>
      <w:r>
        <w:rPr>
          <w:spacing w:val="-1"/>
        </w:rPr>
        <w:t> </w:t>
      </w:r>
      <w:r>
        <w:rPr/>
        <w:t>(Viagra®)</w:t>
      </w:r>
      <w:r>
        <w:rPr>
          <w:spacing w:val="-1"/>
        </w:rPr>
        <w:t> </w:t>
      </w:r>
      <w:r>
        <w:rPr/>
        <w:t>in erectile</w:t>
      </w:r>
      <w:r>
        <w:rPr>
          <w:spacing w:val="-1"/>
        </w:rPr>
        <w:t> </w:t>
      </w:r>
      <w:r>
        <w:rPr/>
        <w:t>dysfunction</w:t>
      </w:r>
      <w:r>
        <w:rPr>
          <w:spacing w:val="-1"/>
        </w:rPr>
        <w:t> </w:t>
      </w:r>
      <w:r>
        <w:rPr/>
        <w:t>(Drewes</w:t>
      </w:r>
      <w:r>
        <w:rPr>
          <w:spacing w:val="5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2003)</w:t>
      </w:r>
    </w:p>
    <w:p>
      <w:pPr>
        <w:spacing w:after="0"/>
        <w:sectPr>
          <w:pgSz w:w="12240" w:h="15840"/>
          <w:pgMar w:header="0" w:footer="935" w:top="1500" w:bottom="1200" w:left="1140" w:right="1220"/>
        </w:sectPr>
      </w:pPr>
    </w:p>
    <w:p>
      <w:pPr>
        <w:pStyle w:val="Heading2"/>
        <w:numPr>
          <w:ilvl w:val="1"/>
          <w:numId w:val="11"/>
        </w:numPr>
        <w:tabs>
          <w:tab w:pos="4487" w:val="left" w:leader="none"/>
        </w:tabs>
        <w:spacing w:line="240" w:lineRule="auto" w:before="79" w:after="0"/>
        <w:ind w:left="4486" w:right="0" w:hanging="361"/>
        <w:jc w:val="left"/>
      </w:pPr>
      <w:r>
        <w:rPr/>
        <w:t>Aphrodisiacs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0" w:right="219"/>
        <w:jc w:val="both"/>
      </w:pPr>
      <w:r>
        <w:rPr/>
        <w:t>An aphrodisiac is defined as any food or drug that arouses the sexual instinct, induces veneral</w:t>
      </w:r>
      <w:r>
        <w:rPr>
          <w:spacing w:val="1"/>
        </w:rPr>
        <w:t> </w:t>
      </w:r>
      <w:r>
        <w:rPr/>
        <w:t>desire and increases pleasure and performance (Yakubu</w:t>
      </w:r>
      <w:r>
        <w:rPr>
          <w:spacing w:val="60"/>
        </w:rPr>
        <w:t> </w:t>
      </w:r>
      <w:r>
        <w:rPr>
          <w:i/>
        </w:rPr>
        <w:t>et al., </w:t>
      </w:r>
      <w:r>
        <w:rPr/>
        <w:t>2007). There are two main types</w:t>
      </w:r>
      <w:r>
        <w:rPr>
          <w:spacing w:val="1"/>
        </w:rPr>
        <w:t> </w:t>
      </w:r>
      <w:r>
        <w:rPr/>
        <w:t>of aphrodisiacs;</w:t>
      </w:r>
      <w:r>
        <w:rPr>
          <w:spacing w:val="60"/>
        </w:rPr>
        <w:t> </w:t>
      </w:r>
      <w:r>
        <w:rPr/>
        <w:t>psychophysiological stimuli (visual, tactile, olfactory and aural) preparations</w:t>
      </w:r>
      <w:r>
        <w:rPr>
          <w:spacing w:val="1"/>
        </w:rPr>
        <w:t> </w:t>
      </w:r>
      <w:r>
        <w:rPr/>
        <w:t>and internal preparations (food, alcoholic drinks and love portion) (Rosen and Ashton, 1993).</w:t>
      </w:r>
      <w:r>
        <w:rPr>
          <w:spacing w:val="1"/>
        </w:rPr>
        <w:t> </w:t>
      </w:r>
      <w:r>
        <w:rPr/>
        <w:t>Aphrodisiac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named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Aphrodite,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Greek</w:t>
      </w:r>
      <w:r>
        <w:rPr>
          <w:spacing w:val="1"/>
        </w:rPr>
        <w:t> </w:t>
      </w:r>
      <w:r>
        <w:rPr/>
        <w:t>goddess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love,</w:t>
      </w:r>
      <w:r>
        <w:rPr>
          <w:spacing w:val="1"/>
        </w:rPr>
        <w:t> </w:t>
      </w:r>
      <w:r>
        <w:rPr/>
        <w:t>beauty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fruitfulness identified in Roman Mythology with the goddess Venus, who was the daughter of</w:t>
      </w:r>
      <w:r>
        <w:rPr>
          <w:spacing w:val="1"/>
        </w:rPr>
        <w:t> </w:t>
      </w:r>
      <w:r>
        <w:rPr/>
        <w:t>Zeus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Dione.</w:t>
      </w:r>
      <w:r>
        <w:rPr>
          <w:spacing w:val="-3"/>
        </w:rPr>
        <w:t> </w:t>
      </w:r>
      <w:r>
        <w:rPr/>
        <w:t>However,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Greek</w:t>
      </w:r>
      <w:r>
        <w:rPr>
          <w:spacing w:val="-3"/>
        </w:rPr>
        <w:t> </w:t>
      </w:r>
      <w:r>
        <w:rPr/>
        <w:t>word „aphros‟</w:t>
      </w:r>
      <w:r>
        <w:rPr>
          <w:spacing w:val="-3"/>
        </w:rPr>
        <w:t> </w:t>
      </w:r>
      <w:r>
        <w:rPr/>
        <w:t>means</w:t>
      </w:r>
      <w:r>
        <w:rPr>
          <w:spacing w:val="-1"/>
        </w:rPr>
        <w:t> </w:t>
      </w:r>
      <w:r>
        <w:rPr/>
        <w:t>„foam‟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tradition</w:t>
      </w:r>
      <w:r>
        <w:rPr>
          <w:spacing w:val="-58"/>
        </w:rPr>
        <w:t> </w:t>
      </w:r>
      <w:r>
        <w:rPr/>
        <w:t>recounted by Hesoid, Aphrodite arose from the foam generated when the severed genitals of</w:t>
      </w:r>
      <w:r>
        <w:rPr>
          <w:spacing w:val="1"/>
        </w:rPr>
        <w:t> </w:t>
      </w:r>
      <w:r>
        <w:rPr/>
        <w:t>Uranius personification of Heavens were thrown into the sea. Several ancient authorities agreed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she</w:t>
      </w:r>
      <w:r>
        <w:rPr>
          <w:spacing w:val="-1"/>
        </w:rPr>
        <w:t> </w:t>
      </w:r>
      <w:r>
        <w:rPr/>
        <w:t>was the wife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lame</w:t>
      </w:r>
      <w:r>
        <w:rPr>
          <w:spacing w:val="-2"/>
        </w:rPr>
        <w:t> </w:t>
      </w:r>
      <w:r>
        <w:rPr/>
        <w:t>blacksmith, Hephaestus</w:t>
      </w:r>
      <w:r>
        <w:rPr>
          <w:spacing w:val="2"/>
        </w:rPr>
        <w:t> </w:t>
      </w:r>
      <w:r>
        <w:rPr/>
        <w:t>(Rosen and Ashton, 1993).</w:t>
      </w:r>
    </w:p>
    <w:p>
      <w:pPr>
        <w:pStyle w:val="BodyText"/>
        <w:spacing w:line="480" w:lineRule="auto" w:before="201"/>
        <w:ind w:left="300" w:right="214"/>
        <w:jc w:val="both"/>
      </w:pPr>
      <w:r>
        <w:rPr/>
        <w:t>Sexual potency is part of the male ego, and the anxiety and the humiliation that are 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declining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cultures.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why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popularity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aphrodisiacs has not shown any sign of decline throughout history. In ancient as in current times,</w:t>
      </w:r>
      <w:r>
        <w:rPr>
          <w:spacing w:val="-57"/>
        </w:rPr>
        <w:t> </w:t>
      </w:r>
      <w:r>
        <w:rPr/>
        <w:t>in oriental and western cultures, virility has always been one of the central and most desirous</w:t>
      </w:r>
      <w:r>
        <w:rPr>
          <w:spacing w:val="1"/>
        </w:rPr>
        <w:t> </w:t>
      </w:r>
      <w:r>
        <w:rPr/>
        <w:t>characteristics of the human male (Yakubu </w:t>
      </w:r>
      <w:r>
        <w:rPr>
          <w:i/>
        </w:rPr>
        <w:t>et al., </w:t>
      </w:r>
      <w:r>
        <w:rPr/>
        <w:t>2007). Plants, since ancient times, have been</w:t>
      </w:r>
      <w:r>
        <w:rPr>
          <w:spacing w:val="1"/>
        </w:rPr>
        <w:t> </w:t>
      </w:r>
      <w:r>
        <w:rPr/>
        <w:t>used globally across varied cultures throughout civilizations as a valuable and safe natural source</w:t>
      </w:r>
      <w:r>
        <w:rPr>
          <w:spacing w:val="-57"/>
        </w:rPr>
        <w:t> </w:t>
      </w:r>
      <w:r>
        <w:rPr/>
        <w:t>of medicines and as agents of therapeutic, industrial and environmental utilities (Yakubu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2007).</w:t>
      </w:r>
      <w:r>
        <w:rPr>
          <w:spacing w:val="58"/>
        </w:rPr>
        <w:t> </w:t>
      </w:r>
      <w:r>
        <w:rPr/>
        <w:t>The</w:t>
      </w:r>
      <w:r>
        <w:rPr>
          <w:spacing w:val="-2"/>
        </w:rPr>
        <w:t> </w:t>
      </w:r>
      <w:r>
        <w:rPr/>
        <w:t>medical historians have</w:t>
      </w:r>
      <w:r>
        <w:rPr>
          <w:spacing w:val="-2"/>
        </w:rPr>
        <w:t> </w:t>
      </w:r>
      <w:r>
        <w:rPr/>
        <w:t>recorded plants that could be</w:t>
      </w:r>
      <w:r>
        <w:rPr>
          <w:spacing w:val="-1"/>
        </w:rPr>
        <w:t> </w:t>
      </w:r>
      <w:r>
        <w:rPr/>
        <w:t>used</w:t>
      </w:r>
      <w:r>
        <w:rPr>
          <w:spacing w:val="-2"/>
        </w:rPr>
        <w:t> </w:t>
      </w:r>
      <w:r>
        <w:rPr/>
        <w:t>as</w:t>
      </w:r>
      <w:r>
        <w:rPr>
          <w:spacing w:val="2"/>
        </w:rPr>
        <w:t> </w:t>
      </w:r>
      <w:r>
        <w:rPr/>
        <w:t>aphrodisiacs.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1220"/>
        </w:sectPr>
      </w:pPr>
    </w:p>
    <w:p>
      <w:pPr>
        <w:pStyle w:val="Heading2"/>
        <w:numPr>
          <w:ilvl w:val="2"/>
          <w:numId w:val="16"/>
        </w:numPr>
        <w:tabs>
          <w:tab w:pos="841" w:val="left" w:leader="none"/>
        </w:tabs>
        <w:spacing w:line="240" w:lineRule="auto" w:before="79" w:after="0"/>
        <w:ind w:left="840" w:right="0" w:hanging="541"/>
        <w:jc w:val="both"/>
      </w:pPr>
      <w:bookmarkStart w:name="_TOC_250032" w:id="28"/>
      <w:r>
        <w:rPr/>
        <w:t>Some</w:t>
      </w:r>
      <w:r>
        <w:rPr>
          <w:spacing w:val="-2"/>
        </w:rPr>
        <w:t> </w:t>
      </w:r>
      <w:r>
        <w:rPr/>
        <w:t>mechanisms</w:t>
      </w:r>
      <w:r>
        <w:rPr>
          <w:spacing w:val="-1"/>
        </w:rPr>
        <w:t> </w:t>
      </w:r>
      <w:r>
        <w:rPr/>
        <w:t>involved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aphrodisiac</w:t>
      </w:r>
      <w:r>
        <w:rPr>
          <w:spacing w:val="-3"/>
        </w:rPr>
        <w:t> </w:t>
      </w:r>
      <w:bookmarkEnd w:id="28"/>
      <w:r>
        <w:rPr/>
        <w:t>potentials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2"/>
        <w:ind w:left="300"/>
      </w:pPr>
      <w:r>
        <w:rPr/>
        <w:t>Aphrodisiacs</w:t>
      </w:r>
      <w:r>
        <w:rPr>
          <w:spacing w:val="-2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several</w:t>
      </w:r>
      <w:r>
        <w:rPr>
          <w:spacing w:val="-2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such</w:t>
      </w:r>
      <w:r>
        <w:rPr>
          <w:spacing w:val="-2"/>
        </w:rPr>
        <w:t> </w:t>
      </w:r>
      <w:r>
        <w:rPr/>
        <w:t>as: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7"/>
        </w:numPr>
        <w:tabs>
          <w:tab w:pos="596" w:val="left" w:leader="none"/>
        </w:tabs>
        <w:spacing w:line="480" w:lineRule="auto" w:before="176" w:after="0"/>
        <w:ind w:left="300" w:right="219" w:firstLine="0"/>
        <w:jc w:val="both"/>
        <w:rPr>
          <w:sz w:val="24"/>
        </w:rPr>
      </w:pPr>
      <w:r>
        <w:rPr>
          <w:sz w:val="24"/>
        </w:rPr>
        <w:t>Some aphrodisiac simply provide a burst of nutritional value improving the immediate health</w:t>
      </w:r>
      <w:r>
        <w:rPr>
          <w:spacing w:val="1"/>
          <w:sz w:val="24"/>
        </w:rPr>
        <w:t> </w:t>
      </w:r>
      <w:r>
        <w:rPr>
          <w:sz w:val="24"/>
        </w:rPr>
        <w:t>or well being of the consumer and consequently improving sexual performance and libido. This</w:t>
      </w:r>
      <w:r>
        <w:rPr>
          <w:spacing w:val="1"/>
          <w:sz w:val="24"/>
        </w:rPr>
        <w:t> </w:t>
      </w:r>
      <w:r>
        <w:rPr>
          <w:sz w:val="24"/>
        </w:rPr>
        <w:t>simple</w:t>
      </w:r>
      <w:r>
        <w:rPr>
          <w:spacing w:val="1"/>
          <w:sz w:val="24"/>
        </w:rPr>
        <w:t> </w:t>
      </w:r>
      <w:r>
        <w:rPr>
          <w:sz w:val="24"/>
        </w:rPr>
        <w:t>improvement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general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lead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burst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energy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translate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60"/>
          <w:sz w:val="24"/>
        </w:rPr>
        <w:t> </w:t>
      </w:r>
      <w:r>
        <w:rPr>
          <w:sz w:val="24"/>
        </w:rPr>
        <w:t>an</w:t>
      </w:r>
      <w:r>
        <w:rPr>
          <w:spacing w:val="-57"/>
          <w:sz w:val="24"/>
        </w:rPr>
        <w:t> </w:t>
      </w:r>
      <w:r>
        <w:rPr>
          <w:sz w:val="24"/>
        </w:rPr>
        <w:t>increased sexual appetite (Barry </w:t>
      </w:r>
      <w:r>
        <w:rPr>
          <w:i/>
          <w:sz w:val="24"/>
        </w:rPr>
        <w:t>et al., </w:t>
      </w:r>
      <w:r>
        <w:rPr>
          <w:sz w:val="24"/>
        </w:rPr>
        <w:t>1996). For example, in Chinese tradition, the use of</w:t>
      </w:r>
      <w:r>
        <w:rPr>
          <w:spacing w:val="1"/>
          <w:sz w:val="24"/>
        </w:rPr>
        <w:t> </w:t>
      </w:r>
      <w:r>
        <w:rPr>
          <w:sz w:val="24"/>
        </w:rPr>
        <w:t>rhinoceros horn as an aphrodisiac could be based on the fact that rhino horn consists of fibrous</w:t>
      </w:r>
      <w:r>
        <w:rPr>
          <w:spacing w:val="1"/>
          <w:sz w:val="24"/>
        </w:rPr>
        <w:t> </w:t>
      </w:r>
      <w:r>
        <w:rPr>
          <w:sz w:val="24"/>
        </w:rPr>
        <w:t>tissue with large proportions of elements like calcium and phosphorus; beyond the fact that rhino</w:t>
      </w:r>
      <w:r>
        <w:rPr>
          <w:spacing w:val="-57"/>
          <w:sz w:val="24"/>
        </w:rPr>
        <w:t> </w:t>
      </w:r>
      <w:r>
        <w:rPr>
          <w:sz w:val="24"/>
        </w:rPr>
        <w:t>horn resembles an erect penis. Deficiency in these elements could lead to muscle weakness and</w:t>
      </w:r>
      <w:r>
        <w:rPr>
          <w:spacing w:val="1"/>
          <w:sz w:val="24"/>
        </w:rPr>
        <w:t> </w:t>
      </w:r>
      <w:r>
        <w:rPr>
          <w:sz w:val="24"/>
        </w:rPr>
        <w:t>general fatigue while large doses of these elements could lead to general increased vigour and</w:t>
      </w:r>
      <w:r>
        <w:rPr>
          <w:spacing w:val="1"/>
          <w:sz w:val="24"/>
        </w:rPr>
        <w:t> </w:t>
      </w:r>
      <w:r>
        <w:rPr>
          <w:sz w:val="24"/>
        </w:rPr>
        <w:t>stamina</w:t>
      </w:r>
      <w:r>
        <w:rPr>
          <w:spacing w:val="-2"/>
          <w:sz w:val="24"/>
        </w:rPr>
        <w:t> </w:t>
      </w:r>
      <w:r>
        <w:rPr>
          <w:sz w:val="24"/>
        </w:rPr>
        <w:t>(Davis, 1985)</w:t>
      </w:r>
    </w:p>
    <w:p>
      <w:pPr>
        <w:pStyle w:val="ListParagraph"/>
        <w:numPr>
          <w:ilvl w:val="0"/>
          <w:numId w:val="17"/>
        </w:numPr>
        <w:tabs>
          <w:tab w:pos="656" w:val="left" w:leader="none"/>
        </w:tabs>
        <w:spacing w:line="480" w:lineRule="auto" w:before="200" w:after="0"/>
        <w:ind w:left="300" w:right="216" w:firstLine="0"/>
        <w:jc w:val="both"/>
        <w:rPr>
          <w:sz w:val="24"/>
        </w:rPr>
      </w:pPr>
      <w:r>
        <w:rPr>
          <w:sz w:val="24"/>
        </w:rPr>
        <w:t>There are those which include: aphrodisiacs that have more specific physiological effects, but</w:t>
      </w:r>
      <w:r>
        <w:rPr>
          <w:spacing w:val="-57"/>
          <w:sz w:val="24"/>
        </w:rPr>
        <w:t> </w:t>
      </w:r>
      <w:r>
        <w:rPr>
          <w:sz w:val="24"/>
        </w:rPr>
        <w:t>not psychologically active. They may affect blood flow; increase duration of sexual activity by</w:t>
      </w:r>
      <w:r>
        <w:rPr>
          <w:spacing w:val="1"/>
          <w:sz w:val="24"/>
        </w:rPr>
        <w:t> </w:t>
      </w:r>
      <w:r>
        <w:rPr>
          <w:sz w:val="24"/>
        </w:rPr>
        <w:t>numbing the genital area. Other physiologically active drugs used to sustain erection help to limit</w:t>
      </w:r>
      <w:r>
        <w:rPr>
          <w:spacing w:val="-57"/>
          <w:sz w:val="24"/>
        </w:rPr>
        <w:t> </w:t>
      </w:r>
      <w:r>
        <w:rPr>
          <w:sz w:val="24"/>
        </w:rPr>
        <w:t>the influence of sympathetic nervous system. e.g. Sildenafil citrate (viagra) and yohimbine from</w:t>
      </w:r>
      <w:r>
        <w:rPr>
          <w:spacing w:val="1"/>
          <w:sz w:val="24"/>
        </w:rPr>
        <w:t> </w:t>
      </w:r>
      <w:r>
        <w:rPr>
          <w:i/>
          <w:sz w:val="24"/>
        </w:rPr>
        <w:t>Pausinystalia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yohimbe</w:t>
      </w:r>
      <w:r>
        <w:rPr>
          <w:i/>
          <w:spacing w:val="-2"/>
          <w:sz w:val="24"/>
        </w:rPr>
        <w:t> </w:t>
      </w:r>
      <w:r>
        <w:rPr>
          <w:sz w:val="24"/>
        </w:rPr>
        <w:t>(Taberner, 1985)</w:t>
      </w:r>
    </w:p>
    <w:p>
      <w:pPr>
        <w:pStyle w:val="ListParagraph"/>
        <w:numPr>
          <w:ilvl w:val="0"/>
          <w:numId w:val="17"/>
        </w:numPr>
        <w:tabs>
          <w:tab w:pos="755" w:val="left" w:leader="none"/>
        </w:tabs>
        <w:spacing w:line="480" w:lineRule="auto" w:before="200" w:after="0"/>
        <w:ind w:left="300" w:right="217" w:firstLine="0"/>
        <w:jc w:val="both"/>
        <w:rPr>
          <w:sz w:val="24"/>
        </w:rPr>
      </w:pPr>
      <w:r>
        <w:rPr>
          <w:sz w:val="24"/>
        </w:rPr>
        <w:t>Some other aphrodisiacs are made up of compounds that are psychopharmacological, i.e.</w:t>
      </w:r>
      <w:r>
        <w:rPr>
          <w:spacing w:val="1"/>
          <w:sz w:val="24"/>
        </w:rPr>
        <w:t> </w:t>
      </w:r>
      <w:r>
        <w:rPr>
          <w:sz w:val="24"/>
        </w:rPr>
        <w:t>they actually cross the blood brain barrier and stimulates some area in sexual arousal. This</w:t>
      </w:r>
      <w:r>
        <w:rPr>
          <w:spacing w:val="1"/>
          <w:sz w:val="24"/>
        </w:rPr>
        <w:t> </w:t>
      </w:r>
      <w:r>
        <w:rPr>
          <w:sz w:val="24"/>
        </w:rPr>
        <w:t>category includes a wide range of neurotransmitters, hormones, pheromones, and drugs that</w:t>
      </w:r>
      <w:r>
        <w:rPr>
          <w:spacing w:val="1"/>
          <w:sz w:val="24"/>
        </w:rPr>
        <w:t> </w:t>
      </w:r>
      <w:r>
        <w:rPr>
          <w:sz w:val="24"/>
        </w:rPr>
        <w:t>interfere</w:t>
      </w:r>
      <w:r>
        <w:rPr>
          <w:spacing w:val="-2"/>
          <w:sz w:val="24"/>
        </w:rPr>
        <w:t> </w:t>
      </w:r>
      <w:r>
        <w:rPr>
          <w:sz w:val="24"/>
        </w:rPr>
        <w:t>with the</w:t>
      </w:r>
      <w:r>
        <w:rPr>
          <w:spacing w:val="-1"/>
          <w:sz w:val="24"/>
        </w:rPr>
        <w:t> </w:t>
      </w:r>
      <w:r>
        <w:rPr>
          <w:sz w:val="24"/>
        </w:rPr>
        <w:t>normal</w:t>
      </w:r>
      <w:r>
        <w:rPr>
          <w:spacing w:val="2"/>
          <w:sz w:val="24"/>
        </w:rPr>
        <w:t> </w:t>
      </w:r>
      <w:r>
        <w:rPr>
          <w:sz w:val="24"/>
        </w:rPr>
        <w:t>function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1"/>
          <w:sz w:val="24"/>
        </w:rPr>
        <w:t> </w:t>
      </w:r>
      <w:r>
        <w:rPr>
          <w:sz w:val="24"/>
        </w:rPr>
        <w:t>molecules (Alok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al., </w:t>
      </w:r>
      <w:r>
        <w:rPr>
          <w:sz w:val="24"/>
        </w:rPr>
        <w:t>2013).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5" w:top="1360" w:bottom="1200" w:left="1140" w:right="1220"/>
        </w:sectPr>
      </w:pPr>
    </w:p>
    <w:p>
      <w:pPr>
        <w:pStyle w:val="Heading2"/>
        <w:numPr>
          <w:ilvl w:val="2"/>
          <w:numId w:val="16"/>
        </w:numPr>
        <w:tabs>
          <w:tab w:pos="841" w:val="left" w:leader="none"/>
        </w:tabs>
        <w:spacing w:line="240" w:lineRule="auto" w:before="79" w:after="0"/>
        <w:ind w:left="840" w:right="0" w:hanging="541"/>
        <w:jc w:val="left"/>
      </w:pPr>
      <w:bookmarkStart w:name="_TOC_250031" w:id="29"/>
      <w:r>
        <w:rPr/>
        <w:t>Some</w:t>
      </w:r>
      <w:r>
        <w:rPr>
          <w:spacing w:val="-1"/>
        </w:rPr>
        <w:t> </w:t>
      </w:r>
      <w:r>
        <w:rPr/>
        <w:t>Medicinal</w:t>
      </w:r>
      <w:r>
        <w:rPr>
          <w:spacing w:val="-2"/>
        </w:rPr>
        <w:t> </w:t>
      </w:r>
      <w:r>
        <w:rPr/>
        <w:t>Plants</w:t>
      </w:r>
      <w:r>
        <w:rPr>
          <w:spacing w:val="-2"/>
        </w:rPr>
        <w:t> </w:t>
      </w:r>
      <w:r>
        <w:rPr/>
        <w:t>with Aphrodisiac</w:t>
      </w:r>
      <w:r>
        <w:rPr>
          <w:spacing w:val="-4"/>
        </w:rPr>
        <w:t> </w:t>
      </w:r>
      <w:bookmarkEnd w:id="29"/>
      <w:r>
        <w:rPr/>
        <w:t>Potentials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0" w:right="215"/>
        <w:jc w:val="both"/>
      </w:pP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reportedly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behaviours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males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include;</w:t>
      </w:r>
      <w:r>
        <w:rPr>
          <w:spacing w:val="1"/>
        </w:rPr>
        <w:t> </w:t>
      </w:r>
      <w:r>
        <w:rPr>
          <w:i/>
        </w:rPr>
        <w:t>Abelmoschus</w:t>
      </w:r>
      <w:r>
        <w:rPr>
          <w:i/>
          <w:spacing w:val="1"/>
        </w:rPr>
        <w:t> </w:t>
      </w:r>
      <w:r>
        <w:rPr>
          <w:i/>
        </w:rPr>
        <w:t>manihot</w:t>
      </w:r>
      <w:r>
        <w:rPr>
          <w:i/>
          <w:spacing w:val="1"/>
        </w:rPr>
        <w:t> </w:t>
      </w:r>
      <w:r>
        <w:rPr>
          <w:i/>
        </w:rPr>
        <w:t>L.</w:t>
      </w:r>
      <w:r>
        <w:rPr/>
        <w:t>(Malvaceae)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pronounced anabolic and spermatogenic effect; </w:t>
      </w:r>
      <w:r>
        <w:rPr>
          <w:i/>
        </w:rPr>
        <w:t>Anacyclus pyrethrum </w:t>
      </w:r>
      <w:r>
        <w:rPr/>
        <w:t>(Compositae), shown 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sperm</w:t>
      </w:r>
      <w:r>
        <w:rPr>
          <w:spacing w:val="1"/>
        </w:rPr>
        <w:t> </w:t>
      </w:r>
      <w:r>
        <w:rPr/>
        <w:t>count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fructose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seminal</w:t>
      </w:r>
      <w:r>
        <w:rPr>
          <w:spacing w:val="1"/>
        </w:rPr>
        <w:t> </w:t>
      </w:r>
      <w:r>
        <w:rPr/>
        <w:t>vesicles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mounting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intromission</w:t>
      </w:r>
      <w:r>
        <w:rPr>
          <w:spacing w:val="1"/>
        </w:rPr>
        <w:t> </w:t>
      </w:r>
      <w:r>
        <w:rPr/>
        <w:t>frequency(Sharma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2012);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Asparagus</w:t>
      </w:r>
      <w:r>
        <w:rPr>
          <w:i/>
          <w:spacing w:val="1"/>
        </w:rPr>
        <w:t> </w:t>
      </w:r>
      <w:r>
        <w:rPr>
          <w:i/>
        </w:rPr>
        <w:t>racemosus</w:t>
      </w:r>
      <w:r>
        <w:rPr>
          <w:i/>
          <w:spacing w:val="1"/>
        </w:rPr>
        <w:t> </w:t>
      </w:r>
      <w:r>
        <w:rPr/>
        <w:t>Willd.</w:t>
      </w:r>
      <w:r>
        <w:rPr>
          <w:spacing w:val="60"/>
        </w:rPr>
        <w:t> </w:t>
      </w:r>
      <w:r>
        <w:rPr/>
        <w:t>(Liliaceae),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improves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mounting</w:t>
      </w:r>
      <w:r>
        <w:rPr>
          <w:spacing w:val="1"/>
        </w:rPr>
        <w:t> </w:t>
      </w:r>
      <w:r>
        <w:rPr/>
        <w:t>latency,</w:t>
      </w:r>
      <w:r>
        <w:rPr>
          <w:spacing w:val="1"/>
        </w:rPr>
        <w:t> </w:t>
      </w:r>
      <w:r>
        <w:rPr/>
        <w:t>ejaculation</w:t>
      </w:r>
      <w:r>
        <w:rPr>
          <w:spacing w:val="1"/>
        </w:rPr>
        <w:t> </w:t>
      </w:r>
      <w:r>
        <w:rPr/>
        <w:t>latency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intromission latency. Others include </w:t>
      </w:r>
      <w:r>
        <w:rPr>
          <w:i/>
        </w:rPr>
        <w:t>Asteracanta longifolia </w:t>
      </w:r>
      <w:r>
        <w:rPr/>
        <w:t>(Acanthaceae) (Javeed </w:t>
      </w:r>
      <w:r>
        <w:rPr>
          <w:i/>
        </w:rPr>
        <w:t>et al., </w:t>
      </w:r>
      <w:r>
        <w:rPr/>
        <w:t>2011)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>
          <w:i/>
        </w:rPr>
        <w:t>Blepharis edulis</w:t>
      </w:r>
      <w:r>
        <w:rPr/>
        <w:t>Linn. (Acanthaceae)</w:t>
      </w:r>
      <w:r>
        <w:rPr>
          <w:spacing w:val="3"/>
        </w:rPr>
        <w:t> </w:t>
      </w:r>
      <w:r>
        <w:rPr/>
        <w:t>(Sharma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2012).</w:t>
      </w:r>
    </w:p>
    <w:p>
      <w:pPr>
        <w:pStyle w:val="Heading3"/>
        <w:numPr>
          <w:ilvl w:val="1"/>
          <w:numId w:val="11"/>
        </w:numPr>
        <w:tabs>
          <w:tab w:pos="4271" w:val="left" w:leader="none"/>
        </w:tabs>
        <w:spacing w:line="240" w:lineRule="auto" w:before="208" w:after="0"/>
        <w:ind w:left="4270" w:right="0" w:hanging="361"/>
        <w:jc w:val="both"/>
      </w:pPr>
      <w:bookmarkStart w:name="_TOC_250030" w:id="30"/>
      <w:r>
        <w:rPr/>
        <w:t>Securinega</w:t>
      </w:r>
      <w:r>
        <w:rPr>
          <w:spacing w:val="-2"/>
        </w:rPr>
        <w:t> </w:t>
      </w:r>
      <w:bookmarkEnd w:id="30"/>
      <w:r>
        <w:rPr/>
        <w:t>virosa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line="482" w:lineRule="auto" w:before="171"/>
        <w:ind w:left="300" w:right="221"/>
        <w:jc w:val="both"/>
      </w:pPr>
      <w:r>
        <w:rPr>
          <w:i/>
        </w:rPr>
        <w:t>Securinega virosa </w:t>
      </w:r>
      <w:r>
        <w:rPr/>
        <w:t>is a commonly used medicinal plant in Africa described as a true “cure all” of</w:t>
      </w:r>
      <w:r>
        <w:rPr>
          <w:spacing w:val="1"/>
        </w:rPr>
        <w:t> </w:t>
      </w:r>
      <w:r>
        <w:rPr/>
        <w:t>which all parts are used as remedies particularly the root and is used for the management of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ailments including</w:t>
      </w:r>
      <w:r>
        <w:rPr>
          <w:spacing w:val="-3"/>
        </w:rPr>
        <w:t> </w:t>
      </w:r>
      <w:r>
        <w:rPr/>
        <w:t>male</w:t>
      </w:r>
      <w:r>
        <w:rPr>
          <w:spacing w:val="-1"/>
        </w:rPr>
        <w:t> </w:t>
      </w:r>
      <w:r>
        <w:rPr/>
        <w:t>sexual</w:t>
      </w:r>
      <w:r>
        <w:rPr>
          <w:spacing w:val="-1"/>
        </w:rPr>
        <w:t> </w:t>
      </w:r>
      <w:r>
        <w:rPr/>
        <w:t>dysfunction (Neuwinger, 1996).</w:t>
      </w:r>
    </w:p>
    <w:p>
      <w:pPr>
        <w:pStyle w:val="BodyText"/>
        <w:spacing w:line="480" w:lineRule="auto" w:before="192"/>
        <w:ind w:left="300" w:right="214"/>
        <w:jc w:val="both"/>
      </w:pPr>
      <w:r>
        <w:rPr/>
        <w:t>It is a deciduous shrub or a small tree, usually with many erect branches, and grows up to 6 m</w:t>
      </w:r>
      <w:r>
        <w:rPr>
          <w:spacing w:val="1"/>
        </w:rPr>
        <w:t> </w:t>
      </w:r>
      <w:r>
        <w:rPr/>
        <w:t>high but commonly 2 m to 3 m. The branches usually arise from the base and are arranged</w:t>
      </w:r>
      <w:r>
        <w:rPr>
          <w:spacing w:val="1"/>
        </w:rPr>
        <w:t> </w:t>
      </w:r>
      <w:r>
        <w:rPr/>
        <w:t>upwards spirally. The plant can be deciduous in seasonal climates but ever green with regular</w:t>
      </w:r>
      <w:r>
        <w:rPr>
          <w:spacing w:val="1"/>
        </w:rPr>
        <w:t> </w:t>
      </w:r>
      <w:r>
        <w:rPr/>
        <w:t>supply of moisture. It grows in tropical climate. It is commonly spared when clearing land or</w:t>
      </w:r>
      <w:r>
        <w:rPr>
          <w:spacing w:val="1"/>
        </w:rPr>
        <w:t> </w:t>
      </w:r>
      <w:r>
        <w:rPr/>
        <w:t>weeding</w:t>
      </w:r>
      <w:r>
        <w:rPr>
          <w:spacing w:val="-4"/>
        </w:rPr>
        <w:t> </w:t>
      </w:r>
      <w:r>
        <w:rPr/>
        <w:t>operations and</w:t>
      </w:r>
      <w:r>
        <w:rPr>
          <w:spacing w:val="3"/>
        </w:rPr>
        <w:t> </w:t>
      </w:r>
      <w:r>
        <w:rPr/>
        <w:t>widely</w:t>
      </w:r>
      <w:r>
        <w:rPr>
          <w:spacing w:val="-5"/>
        </w:rPr>
        <w:t> </w:t>
      </w:r>
      <w:r>
        <w:rPr/>
        <w:t>distributed throughout tropical</w:t>
      </w:r>
      <w:r>
        <w:rPr>
          <w:spacing w:val="-1"/>
        </w:rPr>
        <w:t> </w:t>
      </w:r>
      <w:r>
        <w:rPr/>
        <w:t>Africa</w:t>
      </w:r>
      <w:r>
        <w:rPr>
          <w:spacing w:val="-1"/>
        </w:rPr>
        <w:t> </w:t>
      </w:r>
      <w:r>
        <w:rPr/>
        <w:t>(Dalziel, 1986).</w:t>
      </w:r>
    </w:p>
    <w:p>
      <w:pPr>
        <w:spacing w:line="480" w:lineRule="auto" w:before="200"/>
        <w:ind w:left="300" w:right="216" w:firstLine="0"/>
        <w:jc w:val="both"/>
        <w:rPr>
          <w:sz w:val="24"/>
        </w:rPr>
      </w:pP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common</w:t>
      </w:r>
      <w:r>
        <w:rPr>
          <w:spacing w:val="1"/>
          <w:sz w:val="24"/>
        </w:rPr>
        <w:t> </w:t>
      </w:r>
      <w:r>
        <w:rPr>
          <w:sz w:val="24"/>
        </w:rPr>
        <w:t>names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plant</w:t>
      </w:r>
      <w:r>
        <w:rPr>
          <w:spacing w:val="1"/>
          <w:sz w:val="24"/>
        </w:rPr>
        <w:t> </w:t>
      </w:r>
      <w:r>
        <w:rPr>
          <w:sz w:val="24"/>
        </w:rPr>
        <w:t>are:</w:t>
      </w:r>
      <w:r>
        <w:rPr>
          <w:spacing w:val="1"/>
          <w:sz w:val="24"/>
        </w:rPr>
        <w:t> </w:t>
      </w:r>
      <w:r>
        <w:rPr>
          <w:b/>
          <w:sz w:val="24"/>
        </w:rPr>
        <w:t>English:</w:t>
      </w:r>
      <w:r>
        <w:rPr>
          <w:b/>
          <w:spacing w:val="1"/>
          <w:sz w:val="24"/>
        </w:rPr>
        <w:t> </w:t>
      </w:r>
      <w:r>
        <w:rPr>
          <w:sz w:val="24"/>
        </w:rPr>
        <w:t>Sweet</w:t>
      </w:r>
      <w:r>
        <w:rPr>
          <w:spacing w:val="1"/>
          <w:sz w:val="24"/>
        </w:rPr>
        <w:t> </w:t>
      </w:r>
      <w:r>
        <w:rPr>
          <w:sz w:val="24"/>
        </w:rPr>
        <w:t>warmwood,</w:t>
      </w:r>
      <w:r>
        <w:rPr>
          <w:spacing w:val="1"/>
          <w:sz w:val="24"/>
        </w:rPr>
        <w:t> </w:t>
      </w:r>
      <w:r>
        <w:rPr>
          <w:sz w:val="24"/>
        </w:rPr>
        <w:t>White</w:t>
      </w:r>
      <w:r>
        <w:rPr>
          <w:spacing w:val="1"/>
          <w:sz w:val="24"/>
        </w:rPr>
        <w:t> </w:t>
      </w:r>
      <w:r>
        <w:rPr>
          <w:sz w:val="24"/>
        </w:rPr>
        <w:t>Berry</w:t>
      </w:r>
      <w:r>
        <w:rPr>
          <w:spacing w:val="1"/>
          <w:sz w:val="24"/>
        </w:rPr>
        <w:t> </w:t>
      </w:r>
      <w:r>
        <w:rPr>
          <w:sz w:val="24"/>
        </w:rPr>
        <w:t>Bush,</w:t>
      </w:r>
      <w:r>
        <w:rPr>
          <w:spacing w:val="1"/>
          <w:sz w:val="24"/>
        </w:rPr>
        <w:t> </w:t>
      </w:r>
      <w:r>
        <w:rPr>
          <w:sz w:val="24"/>
        </w:rPr>
        <w:t>Snowberry</w:t>
      </w:r>
      <w:r>
        <w:rPr>
          <w:spacing w:val="1"/>
          <w:sz w:val="24"/>
        </w:rPr>
        <w:t> </w:t>
      </w:r>
      <w:r>
        <w:rPr>
          <w:sz w:val="24"/>
        </w:rPr>
        <w:t>Tree;</w:t>
      </w:r>
      <w:r>
        <w:rPr>
          <w:spacing w:val="1"/>
          <w:sz w:val="24"/>
        </w:rPr>
        <w:t> </w:t>
      </w:r>
      <w:r>
        <w:rPr>
          <w:b/>
          <w:sz w:val="24"/>
        </w:rPr>
        <w:t>Hausa:</w:t>
      </w:r>
      <w:r>
        <w:rPr>
          <w:b/>
          <w:spacing w:val="1"/>
          <w:sz w:val="24"/>
        </w:rPr>
        <w:t> </w:t>
      </w:r>
      <w:r>
        <w:rPr>
          <w:i/>
          <w:sz w:val="24"/>
        </w:rPr>
        <w:t>tsuwaawun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karee,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gussu,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tsa,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gwiiwar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karee;</w:t>
      </w:r>
      <w:r>
        <w:rPr>
          <w:i/>
          <w:spacing w:val="60"/>
          <w:sz w:val="24"/>
        </w:rPr>
        <w:t> </w:t>
      </w:r>
      <w:r>
        <w:rPr>
          <w:b/>
          <w:sz w:val="24"/>
        </w:rPr>
        <w:t>Yoruba:</w:t>
      </w:r>
      <w:r>
        <w:rPr>
          <w:b/>
          <w:spacing w:val="60"/>
          <w:sz w:val="24"/>
        </w:rPr>
        <w:t> </w:t>
      </w:r>
      <w:r>
        <w:rPr>
          <w:i/>
          <w:sz w:val="24"/>
        </w:rPr>
        <w:t>iranje,</w:t>
      </w:r>
      <w:r>
        <w:rPr>
          <w:i/>
          <w:spacing w:val="1"/>
          <w:sz w:val="24"/>
        </w:rPr>
        <w:t> </w:t>
      </w:r>
      <w:r>
        <w:rPr>
          <w:b/>
          <w:sz w:val="24"/>
        </w:rPr>
        <w:t>Igbo: </w:t>
      </w:r>
      <w:r>
        <w:rPr>
          <w:i/>
          <w:sz w:val="24"/>
        </w:rPr>
        <w:t>njisi nta; </w:t>
      </w:r>
      <w:r>
        <w:rPr>
          <w:b/>
          <w:sz w:val="24"/>
        </w:rPr>
        <w:t>Kanuri: </w:t>
      </w:r>
      <w:r>
        <w:rPr>
          <w:i/>
          <w:sz w:val="24"/>
        </w:rPr>
        <w:t>shimshim; </w:t>
      </w:r>
      <w:r>
        <w:rPr>
          <w:b/>
          <w:sz w:val="24"/>
        </w:rPr>
        <w:t>Fulani: </w:t>
      </w:r>
      <w:r>
        <w:rPr>
          <w:i/>
          <w:sz w:val="24"/>
        </w:rPr>
        <w:t>carnal cambe, came; </w:t>
      </w:r>
      <w:r>
        <w:rPr>
          <w:b/>
          <w:sz w:val="24"/>
        </w:rPr>
        <w:t>Arabic-Shuwa: </w:t>
      </w:r>
      <w:r>
        <w:rPr>
          <w:i/>
          <w:sz w:val="24"/>
        </w:rPr>
        <w:t>dabalab;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b/>
          <w:sz w:val="24"/>
        </w:rPr>
        <w:t>Idoma:</w:t>
      </w:r>
      <w:r>
        <w:rPr>
          <w:b/>
          <w:spacing w:val="-2"/>
          <w:sz w:val="24"/>
        </w:rPr>
        <w:t> </w:t>
      </w:r>
      <w:r>
        <w:rPr>
          <w:i/>
          <w:sz w:val="24"/>
        </w:rPr>
        <w:t>okpla </w:t>
      </w:r>
      <w:r>
        <w:rPr>
          <w:sz w:val="24"/>
        </w:rPr>
        <w:t>(Neuwinger, 1996).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5" w:top="1360" w:bottom="1200" w:left="1140" w:right="1220"/>
        </w:sectPr>
      </w:pPr>
    </w:p>
    <w:p>
      <w:pPr>
        <w:pStyle w:val="BodyText"/>
        <w:ind w:left="330"/>
        <w:rPr>
          <w:sz w:val="20"/>
        </w:rPr>
      </w:pPr>
      <w:r>
        <w:rPr>
          <w:sz w:val="20"/>
        </w:rPr>
        <w:drawing>
          <wp:inline distT="0" distB="0" distL="0" distR="0">
            <wp:extent cx="5992663" cy="3738372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2663" cy="373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8"/>
        </w:rPr>
      </w:pPr>
    </w:p>
    <w:p>
      <w:pPr>
        <w:spacing w:before="90"/>
        <w:ind w:left="300" w:right="0" w:firstLine="0"/>
        <w:jc w:val="both"/>
        <w:rPr>
          <w:sz w:val="24"/>
        </w:rPr>
      </w:pPr>
      <w:r>
        <w:rPr>
          <w:sz w:val="24"/>
        </w:rPr>
        <w:t>Plate</w:t>
      </w:r>
      <w:r>
        <w:rPr>
          <w:spacing w:val="-2"/>
          <w:sz w:val="24"/>
        </w:rPr>
        <w:t> </w:t>
      </w:r>
      <w:r>
        <w:rPr>
          <w:sz w:val="24"/>
        </w:rPr>
        <w:t>2.1: </w:t>
      </w:r>
      <w:r>
        <w:rPr>
          <w:i/>
          <w:sz w:val="24"/>
        </w:rPr>
        <w:t>Securinega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virosa</w:t>
      </w:r>
      <w:r>
        <w:rPr>
          <w:i/>
          <w:spacing w:val="1"/>
          <w:sz w:val="24"/>
        </w:rPr>
        <w:t> </w:t>
      </w:r>
      <w:r>
        <w:rPr>
          <w:sz w:val="24"/>
        </w:rPr>
        <w:t>plant</w:t>
      </w:r>
      <w:r>
        <w:rPr>
          <w:spacing w:val="-1"/>
          <w:sz w:val="24"/>
        </w:rPr>
        <w:t> </w:t>
      </w:r>
      <w:r>
        <w:rPr>
          <w:sz w:val="24"/>
        </w:rPr>
        <w:t>in its natural</w:t>
      </w:r>
      <w:r>
        <w:rPr>
          <w:spacing w:val="-1"/>
          <w:sz w:val="24"/>
        </w:rPr>
        <w:t> </w:t>
      </w:r>
      <w:r>
        <w:rPr>
          <w:sz w:val="24"/>
        </w:rPr>
        <w:t>habitat (Snapped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candidate)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16"/>
        </w:numPr>
        <w:tabs>
          <w:tab w:pos="1020" w:val="left" w:leader="none"/>
          <w:tab w:pos="1021" w:val="left" w:leader="none"/>
        </w:tabs>
        <w:spacing w:line="240" w:lineRule="auto" w:before="178" w:after="0"/>
        <w:ind w:left="1020" w:right="0" w:hanging="361"/>
        <w:jc w:val="left"/>
        <w:rPr>
          <w:sz w:val="24"/>
        </w:rPr>
      </w:pPr>
      <w:r>
        <w:rPr>
          <w:sz w:val="24"/>
        </w:rPr>
        <w:t>Family:</w:t>
      </w:r>
      <w:r>
        <w:rPr>
          <w:spacing w:val="55"/>
          <w:sz w:val="24"/>
        </w:rPr>
        <w:t> </w:t>
      </w:r>
      <w:r>
        <w:rPr>
          <w:sz w:val="24"/>
        </w:rPr>
        <w:t>Euphorbiaceae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16"/>
        </w:numPr>
        <w:tabs>
          <w:tab w:pos="1020" w:val="left" w:leader="none"/>
          <w:tab w:pos="1021" w:val="left" w:leader="none"/>
        </w:tabs>
        <w:spacing w:line="240" w:lineRule="auto" w:before="176" w:after="0"/>
        <w:ind w:left="1020" w:right="0" w:hanging="361"/>
        <w:jc w:val="left"/>
        <w:rPr>
          <w:sz w:val="24"/>
        </w:rPr>
      </w:pPr>
      <w:r>
        <w:rPr>
          <w:sz w:val="24"/>
        </w:rPr>
        <w:t>Order:</w:t>
      </w:r>
      <w:r>
        <w:rPr>
          <w:spacing w:val="57"/>
          <w:sz w:val="24"/>
        </w:rPr>
        <w:t> </w:t>
      </w:r>
      <w:r>
        <w:rPr>
          <w:sz w:val="24"/>
        </w:rPr>
        <w:t>Geraniales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16"/>
        </w:numPr>
        <w:tabs>
          <w:tab w:pos="1020" w:val="left" w:leader="none"/>
          <w:tab w:pos="1021" w:val="left" w:leader="none"/>
        </w:tabs>
        <w:spacing w:line="240" w:lineRule="auto" w:before="177" w:after="0"/>
        <w:ind w:left="1020" w:right="0" w:hanging="361"/>
        <w:jc w:val="left"/>
        <w:rPr>
          <w:i/>
          <w:sz w:val="24"/>
        </w:rPr>
      </w:pPr>
      <w:r>
        <w:rPr>
          <w:sz w:val="24"/>
        </w:rPr>
        <w:t>Genus:</w:t>
      </w:r>
      <w:r>
        <w:rPr>
          <w:spacing w:val="57"/>
          <w:sz w:val="24"/>
        </w:rPr>
        <w:t> </w:t>
      </w:r>
      <w:r>
        <w:rPr>
          <w:i/>
          <w:sz w:val="24"/>
        </w:rPr>
        <w:t>Securinega</w:t>
      </w:r>
    </w:p>
    <w:p>
      <w:pPr>
        <w:pStyle w:val="BodyText"/>
        <w:rPr>
          <w:i/>
          <w:sz w:val="26"/>
        </w:rPr>
      </w:pPr>
    </w:p>
    <w:p>
      <w:pPr>
        <w:pStyle w:val="ListParagraph"/>
        <w:numPr>
          <w:ilvl w:val="3"/>
          <w:numId w:val="16"/>
        </w:numPr>
        <w:tabs>
          <w:tab w:pos="1020" w:val="left" w:leader="none"/>
          <w:tab w:pos="1021" w:val="left" w:leader="none"/>
        </w:tabs>
        <w:spacing w:line="240" w:lineRule="auto" w:before="178" w:after="0"/>
        <w:ind w:left="1020" w:right="0" w:hanging="361"/>
        <w:jc w:val="left"/>
        <w:rPr>
          <w:i/>
          <w:sz w:val="24"/>
        </w:rPr>
      </w:pPr>
      <w:r>
        <w:rPr>
          <w:sz w:val="24"/>
        </w:rPr>
        <w:t>Specie:</w:t>
      </w:r>
      <w:r>
        <w:rPr>
          <w:spacing w:val="58"/>
          <w:sz w:val="24"/>
        </w:rPr>
        <w:t> </w:t>
      </w:r>
      <w:r>
        <w:rPr>
          <w:i/>
          <w:sz w:val="24"/>
        </w:rPr>
        <w:t>virosa</w:t>
      </w:r>
    </w:p>
    <w:p>
      <w:pPr>
        <w:pStyle w:val="BodyText"/>
        <w:rPr>
          <w:i/>
          <w:sz w:val="26"/>
        </w:rPr>
      </w:pPr>
    </w:p>
    <w:p>
      <w:pPr>
        <w:pStyle w:val="Heading2"/>
        <w:numPr>
          <w:ilvl w:val="2"/>
          <w:numId w:val="18"/>
        </w:numPr>
        <w:tabs>
          <w:tab w:pos="901" w:val="left" w:leader="none"/>
        </w:tabs>
        <w:spacing w:line="240" w:lineRule="auto" w:before="183" w:after="0"/>
        <w:ind w:left="900" w:right="0" w:hanging="601"/>
        <w:jc w:val="left"/>
      </w:pPr>
      <w:bookmarkStart w:name="_TOC_250029" w:id="31"/>
      <w:bookmarkEnd w:id="31"/>
      <w:r>
        <w:rPr/>
        <w:t>Distribution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300" w:right="213"/>
        <w:jc w:val="both"/>
      </w:pPr>
      <w:r>
        <w:rPr>
          <w:i/>
        </w:rPr>
        <w:t>Securinega virosa </w:t>
      </w:r>
      <w:r>
        <w:rPr/>
        <w:t>is widely distributed throughout tropical Africa, Arabian Peninsula, Indian</w:t>
      </w:r>
      <w:r>
        <w:rPr>
          <w:spacing w:val="1"/>
        </w:rPr>
        <w:t> </w:t>
      </w:r>
      <w:r>
        <w:rPr/>
        <w:t>subcontinent, China, Southeast Asia to northern Australia (Dalziel, 1986). It is commonly 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edges and associated bush land;</w:t>
      </w:r>
      <w:r>
        <w:rPr>
          <w:spacing w:val="1"/>
        </w:rPr>
        <w:t> </w:t>
      </w:r>
      <w:r>
        <w:rPr/>
        <w:t>generally in</w:t>
      </w:r>
      <w:r>
        <w:rPr>
          <w:spacing w:val="1"/>
        </w:rPr>
        <w:t> </w:t>
      </w:r>
      <w:r>
        <w:rPr/>
        <w:t>higher rainfall</w:t>
      </w:r>
      <w:r>
        <w:rPr>
          <w:spacing w:val="1"/>
        </w:rPr>
        <w:t> </w:t>
      </w:r>
      <w:r>
        <w:rPr/>
        <w:t>areas, bush lands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thicket,</w:t>
      </w:r>
      <w:r>
        <w:rPr>
          <w:spacing w:val="14"/>
        </w:rPr>
        <w:t> </w:t>
      </w:r>
      <w:r>
        <w:rPr/>
        <w:t>extending</w:t>
      </w:r>
      <w:r>
        <w:rPr>
          <w:spacing w:val="11"/>
        </w:rPr>
        <w:t> </w:t>
      </w:r>
      <w:r>
        <w:rPr/>
        <w:t>into</w:t>
      </w:r>
      <w:r>
        <w:rPr>
          <w:spacing w:val="11"/>
        </w:rPr>
        <w:t> </w:t>
      </w:r>
      <w:r>
        <w:rPr/>
        <w:t>dry</w:t>
      </w:r>
      <w:r>
        <w:rPr>
          <w:spacing w:val="9"/>
        </w:rPr>
        <w:t> </w:t>
      </w:r>
      <w:r>
        <w:rPr/>
        <w:t>areas</w:t>
      </w:r>
      <w:r>
        <w:rPr>
          <w:spacing w:val="14"/>
        </w:rPr>
        <w:t> </w:t>
      </w:r>
      <w:r>
        <w:rPr/>
        <w:t>along</w:t>
      </w:r>
      <w:r>
        <w:rPr>
          <w:spacing w:val="11"/>
        </w:rPr>
        <w:t> </w:t>
      </w:r>
      <w:r>
        <w:rPr/>
        <w:t>water</w:t>
      </w:r>
      <w:r>
        <w:rPr>
          <w:spacing w:val="15"/>
        </w:rPr>
        <w:t> </w:t>
      </w:r>
      <w:r>
        <w:rPr/>
        <w:t>courses,</w:t>
      </w:r>
      <w:r>
        <w:rPr>
          <w:spacing w:val="19"/>
        </w:rPr>
        <w:t> </w:t>
      </w:r>
      <w:r>
        <w:rPr/>
        <w:t>sometimes</w:t>
      </w:r>
      <w:r>
        <w:rPr>
          <w:spacing w:val="14"/>
        </w:rPr>
        <w:t> </w:t>
      </w:r>
      <w:r>
        <w:rPr/>
        <w:t>on</w:t>
      </w:r>
      <w:r>
        <w:rPr>
          <w:spacing w:val="14"/>
        </w:rPr>
        <w:t> </w:t>
      </w:r>
      <w:r>
        <w:rPr/>
        <w:t>termite</w:t>
      </w:r>
      <w:r>
        <w:rPr>
          <w:spacing w:val="13"/>
        </w:rPr>
        <w:t> </w:t>
      </w:r>
      <w:r>
        <w:rPr/>
        <w:t>moulds;</w:t>
      </w:r>
      <w:r>
        <w:rPr>
          <w:spacing w:val="14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935" w:top="1440" w:bottom="1200" w:left="1140" w:right="1220"/>
        </w:sectPr>
      </w:pPr>
    </w:p>
    <w:p>
      <w:pPr>
        <w:pStyle w:val="BodyText"/>
        <w:spacing w:line="482" w:lineRule="auto" w:before="72"/>
        <w:ind w:left="300" w:right="221"/>
        <w:jc w:val="both"/>
      </w:pPr>
      <w:r>
        <w:rPr/>
        <w:t>common in disturbed places, from sea level to 2,300 meters (Ruffo and Birnie, 2002). The fruit is</w:t>
      </w:r>
      <w:r>
        <w:rPr>
          <w:spacing w:val="-58"/>
        </w:rPr>
        <w:t> </w:t>
      </w:r>
      <w:r>
        <w:rPr/>
        <w:t>edible when mature enough to fall from bush. It is juicy and sweet, with a slightly bitter flavor</w:t>
      </w:r>
      <w:r>
        <w:rPr>
          <w:spacing w:val="1"/>
        </w:rPr>
        <w:t> </w:t>
      </w:r>
      <w:r>
        <w:rPr/>
        <w:t>(Burkil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2004).</w:t>
      </w:r>
    </w:p>
    <w:p>
      <w:pPr>
        <w:pStyle w:val="Heading2"/>
        <w:numPr>
          <w:ilvl w:val="2"/>
          <w:numId w:val="18"/>
        </w:numPr>
        <w:tabs>
          <w:tab w:pos="901" w:val="left" w:leader="none"/>
        </w:tabs>
        <w:spacing w:line="240" w:lineRule="auto" w:before="198" w:after="0"/>
        <w:ind w:left="900" w:right="0" w:hanging="601"/>
        <w:jc w:val="left"/>
      </w:pPr>
      <w:bookmarkStart w:name="_TOC_250028" w:id="32"/>
      <w:r>
        <w:rPr/>
        <w:t>Ethnomedical</w:t>
      </w:r>
      <w:r>
        <w:rPr>
          <w:spacing w:val="-3"/>
        </w:rPr>
        <w:t> </w:t>
      </w:r>
      <w:bookmarkEnd w:id="32"/>
      <w:r>
        <w:rPr/>
        <w:t>uses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300" w:right="216"/>
        <w:jc w:val="both"/>
      </w:pPr>
      <w:r>
        <w:rPr>
          <w:i/>
        </w:rPr>
        <w:t>Securinega virosa </w:t>
      </w:r>
      <w:r>
        <w:rPr/>
        <w:t>is a widely used plant in traditional medicine. It has been employed in the</w:t>
      </w:r>
      <w:r>
        <w:rPr>
          <w:spacing w:val="1"/>
        </w:rPr>
        <w:t> </w:t>
      </w:r>
      <w:r>
        <w:rPr/>
        <w:t>treatment of many medical conditions. The plant is used for the treatment of epilepsy and mental</w:t>
      </w:r>
      <w:r>
        <w:rPr>
          <w:spacing w:val="1"/>
        </w:rPr>
        <w:t> </w:t>
      </w:r>
      <w:r>
        <w:rPr/>
        <w:t>illness in children (Magaji </w:t>
      </w:r>
      <w:r>
        <w:rPr>
          <w:i/>
        </w:rPr>
        <w:t>et al</w:t>
      </w:r>
      <w:r>
        <w:rPr/>
        <w:t>., 2007). It is seen as analgesic, astringent, ophthalmic, purgative,</w:t>
      </w:r>
      <w:r>
        <w:rPr>
          <w:spacing w:val="1"/>
        </w:rPr>
        <w:t> </w:t>
      </w:r>
      <w:r>
        <w:rPr/>
        <w:t>sedative and soporific. It is also used alone or in conjunction with other plants, often to provide</w:t>
      </w:r>
      <w:r>
        <w:rPr>
          <w:spacing w:val="1"/>
        </w:rPr>
        <w:t> </w:t>
      </w:r>
      <w:r>
        <w:rPr/>
        <w:t>synergistic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liver,</w:t>
      </w:r>
      <w:r>
        <w:rPr>
          <w:spacing w:val="1"/>
        </w:rPr>
        <w:t> </w:t>
      </w:r>
      <w:r>
        <w:rPr/>
        <w:t>bile,</w:t>
      </w:r>
      <w:r>
        <w:rPr>
          <w:spacing w:val="1"/>
        </w:rPr>
        <w:t> </w:t>
      </w:r>
      <w:r>
        <w:rPr/>
        <w:t>kidney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urogenital</w:t>
      </w:r>
      <w:r>
        <w:rPr>
          <w:spacing w:val="1"/>
        </w:rPr>
        <w:t> </w:t>
      </w:r>
      <w:r>
        <w:rPr/>
        <w:t>complaints,</w:t>
      </w:r>
      <w:r>
        <w:rPr>
          <w:spacing w:val="1"/>
        </w:rPr>
        <w:t> </w:t>
      </w:r>
      <w:r>
        <w:rPr/>
        <w:t>diuresis,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stones,</w:t>
      </w:r>
      <w:r>
        <w:rPr>
          <w:spacing w:val="1"/>
        </w:rPr>
        <w:t> </w:t>
      </w:r>
      <w:r>
        <w:rPr/>
        <w:t>shistosomiasis, rheumatisim, veneral diseases, orchitis, dysmenorrhea, sterility, arthritis e.t.c.</w:t>
      </w:r>
      <w:r>
        <w:rPr>
          <w:spacing w:val="1"/>
        </w:rPr>
        <w:t> </w:t>
      </w:r>
      <w:r>
        <w:rPr/>
        <w:t>(Neuwinger, 1996).The roots boiled in water are also used to treat dysmenorrhea, shistosomiasis,</w:t>
      </w:r>
      <w:r>
        <w:rPr>
          <w:spacing w:val="-57"/>
        </w:rPr>
        <w:t> </w:t>
      </w:r>
      <w:r>
        <w:rPr/>
        <w:t>stomach aches, and also given to nursing mothers whose baby is sickly or have still-born. When</w:t>
      </w:r>
      <w:r>
        <w:rPr>
          <w:spacing w:val="1"/>
        </w:rPr>
        <w:t> </w:t>
      </w:r>
      <w:r>
        <w:rPr/>
        <w:t>combined with </w:t>
      </w:r>
      <w:r>
        <w:rPr>
          <w:i/>
        </w:rPr>
        <w:t>Anacardium occidentale</w:t>
      </w:r>
      <w:r>
        <w:rPr/>
        <w:t>, it is seen as an aphrodisiac and elixir of longevity</w:t>
      </w:r>
      <w:r>
        <w:rPr>
          <w:spacing w:val="1"/>
        </w:rPr>
        <w:t> </w:t>
      </w:r>
      <w:r>
        <w:rPr/>
        <w:t>(Neuwinger,1996).</w:t>
      </w:r>
      <w:r>
        <w:rPr>
          <w:spacing w:val="1"/>
        </w:rPr>
        <w:t> </w:t>
      </w:r>
      <w:r>
        <w:rPr/>
        <w:t>The powdered charcoal is used as a cicatrizant on wounds.</w:t>
      </w:r>
      <w:r>
        <w:rPr>
          <w:spacing w:val="1"/>
        </w:rPr>
        <w:t> </w:t>
      </w:r>
      <w:r>
        <w:rPr/>
        <w:t>The leaves also</w:t>
      </w:r>
      <w:r>
        <w:rPr>
          <w:spacing w:val="1"/>
        </w:rPr>
        <w:t> </w:t>
      </w:r>
      <w:r>
        <w:rPr/>
        <w:t>have some aphrodisiac and laxative effects. They are used to treat fevers, veneral diseases and</w:t>
      </w:r>
      <w:r>
        <w:rPr>
          <w:spacing w:val="1"/>
        </w:rPr>
        <w:t> </w:t>
      </w:r>
      <w:r>
        <w:rPr/>
        <w:t>constipation. It also used in the treatment of epilepsy, and combined with other plants, is used as</w:t>
      </w:r>
      <w:r>
        <w:rPr>
          <w:spacing w:val="1"/>
        </w:rPr>
        <w:t> </w:t>
      </w:r>
      <w:r>
        <w:rPr/>
        <w:t>a tranquilliser in cases of insanity. The leaf is also mashed into a paste with tobacco and applied</w:t>
      </w:r>
      <w:r>
        <w:rPr>
          <w:spacing w:val="1"/>
        </w:rPr>
        <w:t> </w:t>
      </w:r>
      <w:r>
        <w:rPr/>
        <w:t>externally to destroy worms in sores (Burkil </w:t>
      </w:r>
      <w:r>
        <w:rPr>
          <w:i/>
        </w:rPr>
        <w:t>et al</w:t>
      </w:r>
      <w:r>
        <w:rPr/>
        <w:t>., 2004). The fruit mixed with pulses, is eaten to</w:t>
      </w:r>
      <w:r>
        <w:rPr>
          <w:spacing w:val="-57"/>
        </w:rPr>
        <w:t> </w:t>
      </w:r>
      <w:r>
        <w:rPr/>
        <w:t>relieve</w:t>
      </w:r>
      <w:r>
        <w:rPr>
          <w:spacing w:val="-2"/>
        </w:rPr>
        <w:t> </w:t>
      </w:r>
      <w:r>
        <w:rPr/>
        <w:t>digestive</w:t>
      </w:r>
      <w:r>
        <w:rPr>
          <w:spacing w:val="-2"/>
        </w:rPr>
        <w:t> </w:t>
      </w:r>
      <w:r>
        <w:rPr/>
        <w:t>disorders. Women</w:t>
      </w:r>
      <w:r>
        <w:rPr>
          <w:spacing w:val="-1"/>
        </w:rPr>
        <w:t> </w:t>
      </w:r>
      <w:r>
        <w:rPr/>
        <w:t>also take</w:t>
      </w:r>
      <w:r>
        <w:rPr>
          <w:spacing w:val="-2"/>
        </w:rPr>
        <w:t> </w:t>
      </w:r>
      <w:r>
        <w:rPr/>
        <w:t>the fruits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promote</w:t>
      </w:r>
      <w:r>
        <w:rPr>
          <w:spacing w:val="-2"/>
        </w:rPr>
        <w:t> </w:t>
      </w:r>
      <w:r>
        <w:rPr/>
        <w:t>fertility</w:t>
      </w:r>
      <w:r>
        <w:rPr>
          <w:spacing w:val="-6"/>
        </w:rPr>
        <w:t> </w:t>
      </w:r>
      <w:r>
        <w:rPr/>
        <w:t>(Burkil</w:t>
      </w:r>
      <w:r>
        <w:rPr>
          <w:spacing w:val="2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2004).</w:t>
      </w:r>
    </w:p>
    <w:p>
      <w:pPr>
        <w:pStyle w:val="BodyText"/>
        <w:spacing w:line="480" w:lineRule="auto" w:before="201"/>
        <w:ind w:left="300" w:right="215"/>
        <w:jc w:val="both"/>
      </w:pPr>
      <w:r>
        <w:rPr/>
        <w:t>There are some known toxicities observed from the use of the plant. Alkaloid virosecurinine,</w:t>
      </w:r>
      <w:r>
        <w:rPr>
          <w:spacing w:val="1"/>
        </w:rPr>
        <w:t> </w:t>
      </w:r>
      <w:r>
        <w:rPr/>
        <w:t>isolated</w:t>
      </w:r>
      <w:r>
        <w:rPr>
          <w:spacing w:val="21"/>
        </w:rPr>
        <w:t> </w:t>
      </w:r>
      <w:r>
        <w:rPr/>
        <w:t>from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plant</w:t>
      </w:r>
      <w:r>
        <w:rPr>
          <w:spacing w:val="21"/>
        </w:rPr>
        <w:t> </w:t>
      </w:r>
      <w:r>
        <w:rPr/>
        <w:t>have</w:t>
      </w:r>
      <w:r>
        <w:rPr>
          <w:spacing w:val="20"/>
        </w:rPr>
        <w:t> </w:t>
      </w:r>
      <w:r>
        <w:rPr/>
        <w:t>been</w:t>
      </w:r>
      <w:r>
        <w:rPr>
          <w:spacing w:val="21"/>
        </w:rPr>
        <w:t> </w:t>
      </w:r>
      <w:r>
        <w:rPr/>
        <w:t>reported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be</w:t>
      </w:r>
      <w:r>
        <w:rPr>
          <w:spacing w:val="22"/>
        </w:rPr>
        <w:t> </w:t>
      </w:r>
      <w:r>
        <w:rPr/>
        <w:t>mildly</w:t>
      </w:r>
      <w:r>
        <w:rPr>
          <w:spacing w:val="14"/>
        </w:rPr>
        <w:t> </w:t>
      </w:r>
      <w:r>
        <w:rPr/>
        <w:t>toxic</w:t>
      </w:r>
      <w:r>
        <w:rPr>
          <w:spacing w:val="20"/>
        </w:rPr>
        <w:t> </w:t>
      </w:r>
      <w:r>
        <w:rPr/>
        <w:t>with</w:t>
      </w:r>
      <w:r>
        <w:rPr>
          <w:spacing w:val="21"/>
        </w:rPr>
        <w:t> </w:t>
      </w:r>
      <w:r>
        <w:rPr/>
        <w:t>LD</w:t>
      </w:r>
      <w:r>
        <w:rPr>
          <w:vertAlign w:val="subscript"/>
        </w:rPr>
        <w:t>50</w:t>
      </w:r>
      <w:r>
        <w:rPr>
          <w:spacing w:val="20"/>
          <w:vertAlign w:val="baseline"/>
        </w:rPr>
        <w:t> </w:t>
      </w:r>
      <w:r>
        <w:rPr>
          <w:vertAlign w:val="baseline"/>
        </w:rPr>
        <w:t>of</w:t>
      </w:r>
      <w:r>
        <w:rPr>
          <w:spacing w:val="20"/>
          <w:vertAlign w:val="baseline"/>
        </w:rPr>
        <w:t> </w:t>
      </w:r>
      <w:r>
        <w:rPr>
          <w:vertAlign w:val="baseline"/>
        </w:rPr>
        <w:t>73mg/kg</w:t>
      </w:r>
      <w:r>
        <w:rPr>
          <w:spacing w:val="18"/>
          <w:vertAlign w:val="baseline"/>
        </w:rPr>
        <w:t> </w:t>
      </w:r>
      <w:r>
        <w:rPr>
          <w:vertAlign w:val="baseline"/>
        </w:rPr>
        <w:t>producing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1220"/>
        </w:sectPr>
      </w:pPr>
    </w:p>
    <w:p>
      <w:pPr>
        <w:pStyle w:val="BodyText"/>
        <w:spacing w:line="482" w:lineRule="auto" w:before="72"/>
        <w:ind w:left="300" w:right="218"/>
        <w:jc w:val="both"/>
      </w:pPr>
      <w:r>
        <w:rPr/>
        <w:t>tonic-clonic convulsion with paralysis similar to that observed in strychnine poisoning (Burkil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2004).</w:t>
      </w:r>
    </w:p>
    <w:p>
      <w:pPr>
        <w:pStyle w:val="Heading2"/>
        <w:numPr>
          <w:ilvl w:val="2"/>
          <w:numId w:val="18"/>
        </w:numPr>
        <w:tabs>
          <w:tab w:pos="901" w:val="left" w:leader="none"/>
        </w:tabs>
        <w:spacing w:line="240" w:lineRule="auto" w:before="201" w:after="0"/>
        <w:ind w:left="900" w:right="0" w:hanging="601"/>
        <w:jc w:val="both"/>
      </w:pPr>
      <w:bookmarkStart w:name="_TOC_250027" w:id="33"/>
      <w:r>
        <w:rPr/>
        <w:t>Ethnobotanical</w:t>
      </w:r>
      <w:r>
        <w:rPr>
          <w:spacing w:val="-5"/>
        </w:rPr>
        <w:t> </w:t>
      </w:r>
      <w:bookmarkEnd w:id="33"/>
      <w:r>
        <w:rPr/>
        <w:t>uses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300" w:right="214"/>
        <w:jc w:val="both"/>
      </w:pPr>
      <w:r>
        <w:rPr/>
        <w:t>Black dye is obtained from the bark and is used for dye matting. A red dye is also obtained from</w:t>
      </w:r>
      <w:r>
        <w:rPr>
          <w:spacing w:val="1"/>
        </w:rPr>
        <w:t> </w:t>
      </w:r>
      <w:r>
        <w:rPr/>
        <w:t>the fruit and is used as red ink.   Twiggs are cut and used as tooth brushes. A gum is obtained</w:t>
      </w:r>
      <w:r>
        <w:rPr>
          <w:spacing w:val="1"/>
        </w:rPr>
        <w:t> </w:t>
      </w:r>
      <w:r>
        <w:rPr/>
        <w:t>from the stems which has been used for sealing envelops, while the pounded leaves are used as</w:t>
      </w:r>
      <w:r>
        <w:rPr>
          <w:spacing w:val="1"/>
        </w:rPr>
        <w:t> </w:t>
      </w:r>
      <w:r>
        <w:rPr/>
        <w:t>insect repellent. The tough vigrate stems are usually used to make beds, fishing stakes, wicker-</w:t>
      </w:r>
      <w:r>
        <w:rPr>
          <w:spacing w:val="1"/>
        </w:rPr>
        <w:t> </w:t>
      </w:r>
      <w:r>
        <w:rPr/>
        <w:t>traps, and part of roof structures e.t.c. They are woven into „sheves‟ and also split for use in</w:t>
      </w:r>
      <w:r>
        <w:rPr>
          <w:spacing w:val="1"/>
        </w:rPr>
        <w:t> </w:t>
      </w:r>
      <w:r>
        <w:rPr/>
        <w:t>basketry.</w:t>
      </w:r>
      <w:r>
        <w:rPr>
          <w:spacing w:val="-1"/>
        </w:rPr>
        <w:t> </w:t>
      </w:r>
      <w:r>
        <w:rPr/>
        <w:t>The wood is a</w:t>
      </w:r>
      <w:r>
        <w:rPr>
          <w:spacing w:val="1"/>
        </w:rPr>
        <w:t> </w:t>
      </w:r>
      <w:r>
        <w:rPr/>
        <w:t>good fuel and also</w:t>
      </w:r>
      <w:r>
        <w:rPr>
          <w:spacing w:val="-1"/>
        </w:rPr>
        <w:t> </w:t>
      </w:r>
      <w:r>
        <w:rPr/>
        <w:t>used to make</w:t>
      </w:r>
      <w:r>
        <w:rPr>
          <w:spacing w:val="-2"/>
        </w:rPr>
        <w:t> </w:t>
      </w:r>
      <w:r>
        <w:rPr/>
        <w:t>charcoal.</w:t>
      </w:r>
    </w:p>
    <w:p>
      <w:pPr>
        <w:pStyle w:val="Heading2"/>
        <w:numPr>
          <w:ilvl w:val="2"/>
          <w:numId w:val="18"/>
        </w:numPr>
        <w:tabs>
          <w:tab w:pos="901" w:val="left" w:leader="none"/>
        </w:tabs>
        <w:spacing w:line="240" w:lineRule="auto" w:before="208" w:after="0"/>
        <w:ind w:left="900" w:right="0" w:hanging="601"/>
        <w:jc w:val="both"/>
      </w:pPr>
      <w:r>
        <w:rPr/>
        <w:t>Previous</w:t>
      </w:r>
      <w:r>
        <w:rPr>
          <w:spacing w:val="-3"/>
        </w:rPr>
        <w:t> </w:t>
      </w:r>
      <w:r>
        <w:rPr/>
        <w:t>pharmacological</w:t>
      </w:r>
      <w:r>
        <w:rPr>
          <w:spacing w:val="-2"/>
        </w:rPr>
        <w:t> </w:t>
      </w:r>
      <w:r>
        <w:rPr/>
        <w:t>studies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0" w:right="213"/>
        <w:jc w:val="both"/>
      </w:pPr>
      <w:r>
        <w:rPr/>
        <w:t>Previous study showed that the crude methanol root bark extract of </w:t>
      </w:r>
      <w:r>
        <w:rPr>
          <w:i/>
        </w:rPr>
        <w:t>Securinega virosa </w:t>
      </w:r>
      <w:r>
        <w:rPr/>
        <w:t>possesses</w:t>
      </w:r>
      <w:r>
        <w:rPr>
          <w:spacing w:val="1"/>
        </w:rPr>
        <w:t> </w:t>
      </w:r>
      <w:r>
        <w:rPr/>
        <w:t>anticonvulsant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sedative activities</w:t>
      </w:r>
      <w:r>
        <w:rPr>
          <w:spacing w:val="1"/>
        </w:rPr>
        <w:t> </w:t>
      </w:r>
      <w:r>
        <w:rPr/>
        <w:t>(Magaji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 studies,</w:t>
      </w:r>
      <w:r>
        <w:rPr>
          <w:spacing w:val="1"/>
        </w:rPr>
        <w:t> </w:t>
      </w:r>
      <w:r>
        <w:rPr/>
        <w:t>the plant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 to have some bioactive constituents with analgesics and anti-inflammatory activities</w:t>
      </w:r>
      <w:r>
        <w:rPr>
          <w:spacing w:val="1"/>
        </w:rPr>
        <w:t> </w:t>
      </w:r>
      <w:r>
        <w:rPr/>
        <w:t>(Magaji </w:t>
      </w:r>
      <w:r>
        <w:rPr>
          <w:i/>
        </w:rPr>
        <w:t>et al</w:t>
      </w:r>
      <w:r>
        <w:rPr/>
        <w:t>., 2008).</w:t>
      </w:r>
    </w:p>
    <w:p>
      <w:pPr>
        <w:pStyle w:val="BodyText"/>
        <w:spacing w:line="480" w:lineRule="auto" w:before="200"/>
        <w:ind w:left="300" w:right="215"/>
        <w:jc w:val="both"/>
      </w:pPr>
      <w:r>
        <w:rPr/>
        <w:t>The</w:t>
      </w:r>
      <w:r>
        <w:rPr>
          <w:spacing w:val="1"/>
        </w:rPr>
        <w:t> </w:t>
      </w:r>
      <w:r>
        <w:rPr/>
        <w:t>leaf</w:t>
      </w:r>
      <w:r>
        <w:rPr>
          <w:spacing w:val="60"/>
        </w:rPr>
        <w:t> </w:t>
      </w:r>
      <w:r>
        <w:rPr/>
        <w:t>extracts have</w:t>
      </w:r>
      <w:r>
        <w:rPr>
          <w:spacing w:val="60"/>
        </w:rPr>
        <w:t> </w:t>
      </w:r>
      <w:r>
        <w:rPr/>
        <w:t>very</w:t>
      </w:r>
      <w:r>
        <w:rPr>
          <w:spacing w:val="60"/>
        </w:rPr>
        <w:t> </w:t>
      </w:r>
      <w:r>
        <w:rPr/>
        <w:t>good</w:t>
      </w:r>
      <w:r>
        <w:rPr>
          <w:spacing w:val="60"/>
        </w:rPr>
        <w:t> </w:t>
      </w:r>
      <w:r>
        <w:rPr/>
        <w:t>antioxidant</w:t>
      </w:r>
      <w:r>
        <w:rPr>
          <w:spacing w:val="60"/>
        </w:rPr>
        <w:t> </w:t>
      </w:r>
      <w:r>
        <w:rPr/>
        <w:t>activities</w:t>
      </w:r>
      <w:r>
        <w:rPr>
          <w:spacing w:val="60"/>
        </w:rPr>
        <w:t> </w:t>
      </w:r>
      <w:r>
        <w:rPr/>
        <w:t>which</w:t>
      </w:r>
      <w:r>
        <w:rPr>
          <w:spacing w:val="60"/>
        </w:rPr>
        <w:t> </w:t>
      </w:r>
      <w:r>
        <w:rPr/>
        <w:t>may</w:t>
      </w:r>
      <w:r>
        <w:rPr>
          <w:spacing w:val="60"/>
        </w:rPr>
        <w:t> </w:t>
      </w:r>
      <w:r>
        <w:rPr/>
        <w:t>be</w:t>
      </w:r>
      <w:r>
        <w:rPr>
          <w:spacing w:val="60"/>
        </w:rPr>
        <w:t> </w:t>
      </w:r>
      <w:r>
        <w:rPr/>
        <w:t>due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the presence</w:t>
      </w:r>
      <w:r>
        <w:rPr>
          <w:spacing w:val="1"/>
        </w:rPr>
        <w:t> </w:t>
      </w:r>
      <w:r>
        <w:rPr/>
        <w:t>of phenols and flavonoids in the extracts (Danlami </w:t>
      </w:r>
      <w:r>
        <w:rPr>
          <w:i/>
        </w:rPr>
        <w:t>et al., </w:t>
      </w:r>
      <w:r>
        <w:rPr/>
        <w:t>2013)</w:t>
      </w:r>
      <w:r>
        <w:rPr>
          <w:i/>
        </w:rPr>
        <w:t>. </w:t>
      </w:r>
      <w:r>
        <w:rPr/>
        <w:t>Methanol extract of </w:t>
      </w:r>
      <w:r>
        <w:rPr>
          <w:i/>
        </w:rPr>
        <w:t>Securinega</w:t>
      </w:r>
      <w:r>
        <w:rPr>
          <w:i/>
          <w:spacing w:val="1"/>
        </w:rPr>
        <w:t> </w:t>
      </w:r>
      <w:r>
        <w:rPr>
          <w:i/>
        </w:rPr>
        <w:t>virosa</w:t>
      </w:r>
      <w:r>
        <w:rPr>
          <w:i/>
          <w:spacing w:val="-1"/>
        </w:rPr>
        <w:t> </w:t>
      </w:r>
      <w:r>
        <w:rPr/>
        <w:t>leaves possess anti-diabetic</w:t>
      </w:r>
      <w:r>
        <w:rPr>
          <w:spacing w:val="-1"/>
        </w:rPr>
        <w:t> </w:t>
      </w:r>
      <w:r>
        <w:rPr/>
        <w:t>properties (Tanko</w:t>
      </w:r>
      <w:r>
        <w:rPr>
          <w:spacing w:val="1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2008).</w:t>
      </w:r>
    </w:p>
    <w:p>
      <w:pPr>
        <w:pStyle w:val="BodyText"/>
        <w:spacing w:line="480" w:lineRule="auto" w:before="202"/>
        <w:ind w:left="300" w:right="215"/>
        <w:jc w:val="both"/>
      </w:pPr>
      <w:r>
        <w:rPr/>
        <w:t>The aqueous extract of the roots exhibited hypoglycaemic effect (Moshi </w:t>
      </w:r>
      <w:r>
        <w:rPr>
          <w:i/>
        </w:rPr>
        <w:t>et al</w:t>
      </w:r>
      <w:r>
        <w:rPr/>
        <w:t>., 2000). Alcoholic</w:t>
      </w:r>
      <w:r>
        <w:rPr>
          <w:spacing w:val="1"/>
        </w:rPr>
        <w:t> </w:t>
      </w:r>
      <w:r>
        <w:rPr/>
        <w:t>leaf extract of the plant have also been reported to have cytotoxic properties on tumour cells</w:t>
      </w:r>
      <w:r>
        <w:rPr>
          <w:spacing w:val="1"/>
        </w:rPr>
        <w:t> </w:t>
      </w:r>
      <w:r>
        <w:rPr/>
        <w:t>(Tatematsu,</w:t>
      </w:r>
      <w:r>
        <w:rPr>
          <w:spacing w:val="-1"/>
        </w:rPr>
        <w:t> </w:t>
      </w:r>
      <w:r>
        <w:rPr/>
        <w:t>1991).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1220"/>
        </w:sectPr>
      </w:pPr>
    </w:p>
    <w:p>
      <w:pPr>
        <w:pStyle w:val="BodyText"/>
        <w:spacing w:line="480" w:lineRule="auto" w:before="72"/>
        <w:ind w:left="300" w:right="218"/>
        <w:jc w:val="both"/>
      </w:pPr>
      <w:r>
        <w:rPr/>
        <w:t>Other studies show that the alcoholic extract of </w:t>
      </w:r>
      <w:r>
        <w:rPr>
          <w:i/>
        </w:rPr>
        <w:t>Securinega virosa </w:t>
      </w:r>
      <w:r>
        <w:rPr/>
        <w:t>exhibited antibacterial and</w:t>
      </w:r>
      <w:r>
        <w:rPr>
          <w:spacing w:val="1"/>
        </w:rPr>
        <w:t> </w:t>
      </w:r>
      <w:r>
        <w:rPr/>
        <w:t>antifungal activities (Khan </w:t>
      </w:r>
      <w:r>
        <w:rPr>
          <w:i/>
        </w:rPr>
        <w:t>et al</w:t>
      </w:r>
      <w:r>
        <w:rPr/>
        <w:t>., 1980; Sawhney, 1978).The plant also exhibited significant</w:t>
      </w:r>
      <w:r>
        <w:rPr>
          <w:spacing w:val="1"/>
        </w:rPr>
        <w:t> </w:t>
      </w:r>
      <w:r>
        <w:rPr/>
        <w:t>antimalarial activity against </w:t>
      </w:r>
      <w:r>
        <w:rPr>
          <w:i/>
        </w:rPr>
        <w:t>Plasmodium falciparum, in vitro, </w:t>
      </w:r>
      <w:r>
        <w:rPr/>
        <w:t>comparable to quinine used as</w:t>
      </w:r>
      <w:r>
        <w:rPr>
          <w:spacing w:val="1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drug</w:t>
      </w:r>
      <w:r>
        <w:rPr>
          <w:spacing w:val="-3"/>
        </w:rPr>
        <w:t> </w:t>
      </w:r>
      <w:r>
        <w:rPr/>
        <w:t>(Gbeassor</w:t>
      </w:r>
      <w:r>
        <w:rPr>
          <w:spacing w:val="2"/>
        </w:rPr>
        <w:t> </w:t>
      </w:r>
      <w:r>
        <w:rPr>
          <w:i/>
        </w:rPr>
        <w:t>et al</w:t>
      </w:r>
      <w:r>
        <w:rPr/>
        <w:t>., 1989)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1220"/>
        </w:sectPr>
      </w:pPr>
    </w:p>
    <w:p>
      <w:pPr>
        <w:pStyle w:val="Heading2"/>
        <w:ind w:left="370" w:right="290"/>
        <w:jc w:val="center"/>
      </w:pPr>
      <w:bookmarkStart w:name="_TOC_250026" w:id="34"/>
      <w:r>
        <w:rPr/>
        <w:t>CHAPTER</w:t>
      </w:r>
      <w:r>
        <w:rPr>
          <w:spacing w:val="-2"/>
        </w:rPr>
        <w:t> </w:t>
      </w:r>
      <w:bookmarkEnd w:id="34"/>
      <w:r>
        <w:rPr/>
        <w:t>THREE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19"/>
        </w:numPr>
        <w:tabs>
          <w:tab w:pos="3501" w:val="left" w:leader="none"/>
        </w:tabs>
        <w:spacing w:line="240" w:lineRule="auto" w:before="176" w:after="0"/>
        <w:ind w:left="3500" w:right="0" w:hanging="361"/>
        <w:jc w:val="left"/>
        <w:rPr>
          <w:b/>
          <w:sz w:val="24"/>
        </w:rPr>
      </w:pPr>
      <w:r>
        <w:rPr>
          <w:b/>
          <w:sz w:val="24"/>
        </w:rPr>
        <w:t>MATERIALS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METHODS</w:t>
      </w: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1"/>
          <w:numId w:val="19"/>
        </w:numPr>
        <w:tabs>
          <w:tab w:pos="4667" w:val="left" w:leader="none"/>
        </w:tabs>
        <w:spacing w:line="240" w:lineRule="auto" w:before="179" w:after="0"/>
        <w:ind w:left="4666" w:right="0" w:hanging="361"/>
        <w:jc w:val="left"/>
      </w:pPr>
      <w:r>
        <w:rPr/>
        <w:t>Materials</w:t>
      </w: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2"/>
          <w:numId w:val="20"/>
        </w:numPr>
        <w:tabs>
          <w:tab w:pos="841" w:val="left" w:leader="none"/>
        </w:tabs>
        <w:spacing w:line="240" w:lineRule="auto" w:before="176" w:after="0"/>
        <w:ind w:left="840" w:right="0" w:hanging="541"/>
        <w:jc w:val="left"/>
      </w:pPr>
      <w:bookmarkStart w:name="_TOC_250025" w:id="35"/>
      <w:r>
        <w:rPr/>
        <w:t>Equipment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bookmarkEnd w:id="35"/>
      <w:r>
        <w:rPr/>
        <w:t>apparatus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69"/>
        <w:ind w:left="300" w:right="217"/>
        <w:jc w:val="both"/>
      </w:pPr>
      <w:r>
        <w:rPr/>
        <w:t>Plastic animal cages, Conical flask, Cotton wool, Desiccators, Distilled water, Glass cylinder,</w:t>
      </w:r>
      <w:r>
        <w:rPr>
          <w:spacing w:val="1"/>
        </w:rPr>
        <w:t> </w:t>
      </w:r>
      <w:r>
        <w:rPr/>
        <w:t>Microscope,</w:t>
      </w:r>
      <w:r>
        <w:rPr>
          <w:spacing w:val="1"/>
        </w:rPr>
        <w:t> </w:t>
      </w:r>
      <w:r>
        <w:rPr/>
        <w:t>Pestle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mortar,</w:t>
      </w:r>
      <w:r>
        <w:rPr>
          <w:spacing w:val="1"/>
        </w:rPr>
        <w:t> </w:t>
      </w:r>
      <w:r>
        <w:rPr/>
        <w:t>Pasteur</w:t>
      </w:r>
      <w:r>
        <w:rPr>
          <w:spacing w:val="1"/>
        </w:rPr>
        <w:t> </w:t>
      </w:r>
      <w:r>
        <w:rPr/>
        <w:t>pipettes,</w:t>
      </w:r>
      <w:r>
        <w:rPr>
          <w:spacing w:val="1"/>
        </w:rPr>
        <w:t> </w:t>
      </w:r>
      <w:r>
        <w:rPr/>
        <w:t>Rat</w:t>
      </w:r>
      <w:r>
        <w:rPr>
          <w:spacing w:val="1"/>
        </w:rPr>
        <w:t> </w:t>
      </w:r>
      <w:r>
        <w:rPr/>
        <w:t>pellets,</w:t>
      </w:r>
      <w:r>
        <w:rPr>
          <w:spacing w:val="1"/>
        </w:rPr>
        <w:t> </w:t>
      </w:r>
      <w:r>
        <w:rPr/>
        <w:t>Stop</w:t>
      </w:r>
      <w:r>
        <w:rPr>
          <w:spacing w:val="1"/>
        </w:rPr>
        <w:t> </w:t>
      </w:r>
      <w:r>
        <w:rPr/>
        <w:t>clock,</w:t>
      </w:r>
      <w:r>
        <w:rPr>
          <w:spacing w:val="1"/>
        </w:rPr>
        <w:t> </w:t>
      </w:r>
      <w:r>
        <w:rPr/>
        <w:t>Sucrose</w:t>
      </w:r>
      <w:r>
        <w:rPr>
          <w:spacing w:val="1"/>
        </w:rPr>
        <w:t> </w:t>
      </w:r>
      <w:r>
        <w:rPr/>
        <w:t>solution,</w:t>
      </w:r>
      <w:r>
        <w:rPr>
          <w:spacing w:val="1"/>
        </w:rPr>
        <w:t> </w:t>
      </w:r>
      <w:r>
        <w:rPr/>
        <w:t>Syringes,</w:t>
      </w:r>
      <w:r>
        <w:rPr>
          <w:spacing w:val="-1"/>
        </w:rPr>
        <w:t> </w:t>
      </w:r>
      <w:r>
        <w:rPr/>
        <w:t>Tally</w:t>
      </w:r>
      <w:r>
        <w:rPr>
          <w:spacing w:val="-5"/>
        </w:rPr>
        <w:t> </w:t>
      </w:r>
      <w:r>
        <w:rPr/>
        <w:t>counters,</w:t>
      </w:r>
      <w:r>
        <w:rPr>
          <w:spacing w:val="2"/>
        </w:rPr>
        <w:t> </w:t>
      </w:r>
      <w:r>
        <w:rPr/>
        <w:t>Tap water, and Sony</w:t>
      </w:r>
      <w:r>
        <w:rPr>
          <w:spacing w:val="-5"/>
        </w:rPr>
        <w:t> </w:t>
      </w:r>
      <w:r>
        <w:rPr/>
        <w:t>video camcorder.</w:t>
      </w:r>
    </w:p>
    <w:p>
      <w:pPr>
        <w:pStyle w:val="Heading2"/>
        <w:numPr>
          <w:ilvl w:val="2"/>
          <w:numId w:val="20"/>
        </w:numPr>
        <w:tabs>
          <w:tab w:pos="841" w:val="left" w:leader="none"/>
        </w:tabs>
        <w:spacing w:line="240" w:lineRule="auto" w:before="202" w:after="0"/>
        <w:ind w:left="840" w:right="0" w:hanging="541"/>
        <w:jc w:val="left"/>
      </w:pPr>
      <w:bookmarkStart w:name="_TOC_250024" w:id="36"/>
      <w:bookmarkEnd w:id="36"/>
      <w:r>
        <w:rPr/>
        <w:t>Animals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0" w:right="217"/>
        <w:jc w:val="both"/>
      </w:pPr>
      <w:r>
        <w:rPr/>
        <w:t>One hundred and twenty (120) Wistar rats of both sexes with body weight ranging from 200 g-</w:t>
      </w:r>
      <w:r>
        <w:rPr>
          <w:spacing w:val="1"/>
        </w:rPr>
        <w:t> </w:t>
      </w:r>
      <w:r>
        <w:rPr/>
        <w:t>250 g were obtained from Animal House Facility of the Department</w:t>
      </w:r>
      <w:r>
        <w:rPr>
          <w:spacing w:val="1"/>
        </w:rPr>
        <w:t> </w:t>
      </w:r>
      <w:r>
        <w:rPr/>
        <w:t>of Pharmacology and</w:t>
      </w:r>
      <w:r>
        <w:rPr>
          <w:spacing w:val="1"/>
        </w:rPr>
        <w:t> </w:t>
      </w:r>
      <w:r>
        <w:rPr/>
        <w:t>Therapeutics,</w:t>
      </w:r>
      <w:r>
        <w:rPr>
          <w:spacing w:val="-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 University,</w:t>
      </w:r>
      <w:r>
        <w:rPr>
          <w:spacing w:val="2"/>
        </w:rPr>
        <w:t> </w:t>
      </w:r>
      <w:r>
        <w:rPr/>
        <w:t>Zaria-Nigeria.</w:t>
      </w:r>
    </w:p>
    <w:p>
      <w:pPr>
        <w:pStyle w:val="BodyText"/>
        <w:spacing w:line="480" w:lineRule="auto" w:before="199"/>
        <w:ind w:left="300" w:right="215"/>
        <w:jc w:val="both"/>
      </w:pPr>
      <w:r>
        <w:rPr/>
        <w:t>The animals were kept in a well-ventilated room in the Animal House under ambient laboratory</w:t>
      </w:r>
      <w:r>
        <w:rPr>
          <w:spacing w:val="1"/>
        </w:rPr>
        <w:t> </w:t>
      </w:r>
      <w:r>
        <w:rPr/>
        <w:t>temperature and light. They were fed on standard laboratory animal feeds (Vital feed pellets) and</w:t>
      </w:r>
      <w:r>
        <w:rPr>
          <w:spacing w:val="-57"/>
        </w:rPr>
        <w:t> </w:t>
      </w:r>
      <w:r>
        <w:rPr/>
        <w:t>water </w:t>
      </w:r>
      <w:r>
        <w:rPr>
          <w:i/>
        </w:rPr>
        <w:t>ad libitum</w:t>
      </w:r>
      <w:r>
        <w:rPr/>
        <w:t>.</w:t>
      </w:r>
      <w:r>
        <w:rPr>
          <w:spacing w:val="60"/>
        </w:rPr>
        <w:t> </w:t>
      </w:r>
      <w:r>
        <w:rPr/>
        <w:t>All experiments performed on the laboratory animals in this study was 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“Principles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care”</w:t>
      </w:r>
      <w:r>
        <w:rPr>
          <w:spacing w:val="1"/>
        </w:rPr>
        <w:t> </w:t>
      </w:r>
      <w:r>
        <w:rPr/>
        <w:t>(NIH</w:t>
      </w:r>
      <w:r>
        <w:rPr>
          <w:spacing w:val="1"/>
        </w:rPr>
        <w:t> </w:t>
      </w:r>
      <w:r>
        <w:rPr/>
        <w:t>Publication,</w:t>
      </w:r>
      <w:r>
        <w:rPr>
          <w:spacing w:val="1"/>
        </w:rPr>
        <w:t> </w:t>
      </w:r>
      <w:r>
        <w:rPr/>
        <w:t>1996)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Research Policy,</w:t>
      </w:r>
      <w:r>
        <w:rPr>
          <w:spacing w:val="2"/>
        </w:rPr>
        <w:t> </w:t>
      </w:r>
      <w:r>
        <w:rPr/>
        <w:t>(2010).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1220"/>
        </w:sectPr>
      </w:pPr>
    </w:p>
    <w:p>
      <w:pPr>
        <w:pStyle w:val="Heading2"/>
        <w:ind w:left="300"/>
      </w:pPr>
      <w:r>
        <w:rPr/>
        <w:t>3.1.3.</w:t>
      </w:r>
      <w:r>
        <w:rPr>
          <w:spacing w:val="-2"/>
        </w:rPr>
        <w:t> </w:t>
      </w:r>
      <w:r>
        <w:rPr/>
        <w:t>Drugs,</w:t>
      </w:r>
      <w:r>
        <w:rPr>
          <w:spacing w:val="-2"/>
        </w:rPr>
        <w:t> </w:t>
      </w:r>
      <w:r>
        <w:rPr/>
        <w:t>Chemicals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Extract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0" w:right="218"/>
        <w:jc w:val="both"/>
        <w:rPr>
          <w:i/>
        </w:rPr>
      </w:pPr>
      <w:r>
        <w:rPr/>
        <w:t>Anesthetic</w:t>
      </w:r>
      <w:r>
        <w:rPr>
          <w:spacing w:val="1"/>
        </w:rPr>
        <w:t> </w:t>
      </w:r>
      <w:r>
        <w:rPr/>
        <w:t>ether</w:t>
      </w:r>
      <w:r>
        <w:rPr>
          <w:spacing w:val="1"/>
        </w:rPr>
        <w:t> </w:t>
      </w:r>
      <w:r>
        <w:rPr/>
        <w:t>(Narsons</w:t>
      </w:r>
      <w:r>
        <w:rPr>
          <w:spacing w:val="1"/>
        </w:rPr>
        <w:t> </w:t>
      </w:r>
      <w:r>
        <w:rPr/>
        <w:t>Pharma),</w:t>
      </w:r>
      <w:r>
        <w:rPr>
          <w:spacing w:val="1"/>
        </w:rPr>
        <w:t> </w:t>
      </w:r>
      <w:r>
        <w:rPr/>
        <w:t>Ethinyly</w:t>
      </w:r>
      <w:r>
        <w:rPr>
          <w:spacing w:val="1"/>
        </w:rPr>
        <w:t> </w:t>
      </w:r>
      <w:r>
        <w:rPr/>
        <w:t>oestradiol</w:t>
      </w:r>
      <w:r>
        <w:rPr>
          <w:spacing w:val="1"/>
        </w:rPr>
        <w:t> </w:t>
      </w:r>
      <w:r>
        <w:rPr/>
        <w:t>(Lyronal</w:t>
      </w:r>
      <w:r>
        <w:rPr>
          <w:spacing w:val="1"/>
        </w:rPr>
        <w:t> </w:t>
      </w:r>
      <w:r>
        <w:rPr/>
        <w:t>tablets,</w:t>
      </w:r>
      <w:r>
        <w:rPr>
          <w:spacing w:val="1"/>
        </w:rPr>
        <w:t> </w:t>
      </w:r>
      <w:r>
        <w:rPr/>
        <w:t>Organon</w:t>
      </w:r>
      <w:r>
        <w:rPr>
          <w:spacing w:val="1"/>
        </w:rPr>
        <w:t> </w:t>
      </w:r>
      <w:r>
        <w:rPr/>
        <w:t>Pharma)</w:t>
      </w:r>
      <w:r>
        <w:rPr>
          <w:spacing w:val="1"/>
        </w:rPr>
        <w:t> </w:t>
      </w:r>
      <w:r>
        <w:rPr/>
        <w:t>Progesterone (Dubaget tablets, Glenmark Pharma), and Methanol root bark extract of </w:t>
      </w:r>
      <w:r>
        <w:rPr>
          <w:i/>
        </w:rPr>
        <w:t>Securinega</w:t>
      </w:r>
      <w:r>
        <w:rPr>
          <w:i/>
          <w:spacing w:val="-57"/>
        </w:rPr>
        <w:t> </w:t>
      </w:r>
      <w:r>
        <w:rPr>
          <w:i/>
        </w:rPr>
        <w:t>virosa.</w:t>
      </w:r>
    </w:p>
    <w:p>
      <w:pPr>
        <w:pStyle w:val="Heading2"/>
        <w:numPr>
          <w:ilvl w:val="1"/>
          <w:numId w:val="19"/>
        </w:numPr>
        <w:tabs>
          <w:tab w:pos="4365" w:val="left" w:leader="none"/>
        </w:tabs>
        <w:spacing w:line="240" w:lineRule="auto" w:before="209" w:after="0"/>
        <w:ind w:left="4364" w:right="0" w:hanging="361"/>
        <w:jc w:val="both"/>
      </w:pPr>
      <w:r>
        <w:rPr/>
        <w:t>Plant</w:t>
      </w:r>
      <w:r>
        <w:rPr>
          <w:spacing w:val="-3"/>
        </w:rPr>
        <w:t> </w:t>
      </w:r>
      <w:r>
        <w:rPr/>
        <w:t>Materials</w:t>
      </w: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2"/>
          <w:numId w:val="21"/>
        </w:numPr>
        <w:tabs>
          <w:tab w:pos="841" w:val="left" w:leader="none"/>
        </w:tabs>
        <w:spacing w:line="240" w:lineRule="auto" w:before="176" w:after="0"/>
        <w:ind w:left="840" w:right="0" w:hanging="541"/>
        <w:jc w:val="left"/>
      </w:pPr>
      <w:bookmarkStart w:name="_TOC_250023" w:id="37"/>
      <w:r>
        <w:rPr/>
        <w:t>Collection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Identification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Plant</w:t>
      </w:r>
      <w:r>
        <w:rPr>
          <w:spacing w:val="-3"/>
        </w:rPr>
        <w:t> </w:t>
      </w:r>
      <w:bookmarkEnd w:id="37"/>
      <w:r>
        <w:rPr/>
        <w:t>Material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300" w:right="275"/>
      </w:pPr>
      <w:r>
        <w:rPr>
          <w:spacing w:val="-1"/>
        </w:rPr>
        <w:t>The whole plant was collected from Area </w:t>
      </w:r>
      <w:r>
        <w:rPr/>
        <w:t>BZ, Ahmadu Bello University, Main Campus Samaru</w:t>
      </w:r>
      <w:r>
        <w:rPr>
          <w:spacing w:val="1"/>
        </w:rPr>
        <w:t> </w:t>
      </w:r>
      <w:r>
        <w:rPr/>
        <w:t>Kaduna State on 28</w:t>
      </w:r>
      <w:r>
        <w:rPr>
          <w:vertAlign w:val="superscript"/>
        </w:rPr>
        <w:t>th</w:t>
      </w:r>
      <w:r>
        <w:rPr>
          <w:vertAlign w:val="baseline"/>
        </w:rPr>
        <w:t> April, 2015 and was taken to the Herbarium unit of the Biological Science</w:t>
      </w:r>
      <w:r>
        <w:rPr>
          <w:spacing w:val="1"/>
          <w:vertAlign w:val="baseline"/>
        </w:rPr>
        <w:t> </w:t>
      </w:r>
      <w:r>
        <w:rPr>
          <w:vertAlign w:val="baseline"/>
        </w:rPr>
        <w:t>Department,</w:t>
      </w:r>
      <w:r>
        <w:rPr>
          <w:spacing w:val="-14"/>
          <w:vertAlign w:val="baseline"/>
        </w:rPr>
        <w:t> </w:t>
      </w:r>
      <w:r>
        <w:rPr>
          <w:vertAlign w:val="baseline"/>
        </w:rPr>
        <w:t>Ahmadu</w:t>
      </w:r>
      <w:r>
        <w:rPr>
          <w:spacing w:val="-1"/>
          <w:vertAlign w:val="baseline"/>
        </w:rPr>
        <w:t> </w:t>
      </w:r>
      <w:r>
        <w:rPr>
          <w:vertAlign w:val="baseline"/>
        </w:rPr>
        <w:t>Bello</w:t>
      </w:r>
      <w:r>
        <w:rPr>
          <w:spacing w:val="-3"/>
          <w:vertAlign w:val="baseline"/>
        </w:rPr>
        <w:t> </w:t>
      </w:r>
      <w:r>
        <w:rPr>
          <w:vertAlign w:val="baseline"/>
        </w:rPr>
        <w:t>University, Zaria</w:t>
      </w:r>
      <w:r>
        <w:rPr>
          <w:spacing w:val="-2"/>
          <w:vertAlign w:val="baseline"/>
        </w:rPr>
        <w:t> </w:t>
      </w:r>
      <w:r>
        <w:rPr>
          <w:vertAlign w:val="baseline"/>
        </w:rPr>
        <w:t>Kaduna</w:t>
      </w:r>
      <w:r>
        <w:rPr>
          <w:spacing w:val="-3"/>
          <w:vertAlign w:val="baseline"/>
        </w:rPr>
        <w:t> </w:t>
      </w:r>
      <w:r>
        <w:rPr>
          <w:vertAlign w:val="baseline"/>
        </w:rPr>
        <w:t>State,</w:t>
      </w:r>
      <w:r>
        <w:rPr>
          <w:spacing w:val="-3"/>
          <w:vertAlign w:val="baseline"/>
        </w:rPr>
        <w:t> </w:t>
      </w:r>
      <w:r>
        <w:rPr>
          <w:vertAlign w:val="baseline"/>
        </w:rPr>
        <w:t>Nigeria for</w:t>
      </w:r>
      <w:r>
        <w:rPr>
          <w:spacing w:val="-5"/>
          <w:vertAlign w:val="baseline"/>
        </w:rPr>
        <w:t> </w:t>
      </w:r>
      <w:r>
        <w:rPr>
          <w:vertAlign w:val="baseline"/>
        </w:rPr>
        <w:t>identification.</w:t>
      </w:r>
      <w:r>
        <w:rPr>
          <w:spacing w:val="51"/>
          <w:vertAlign w:val="baseline"/>
        </w:rPr>
        <w:t> </w:t>
      </w:r>
      <w:r>
        <w:rPr>
          <w:vertAlign w:val="baseline"/>
        </w:rPr>
        <w:t>The</w:t>
      </w:r>
      <w:r>
        <w:rPr>
          <w:spacing w:val="-5"/>
          <w:vertAlign w:val="baseline"/>
        </w:rPr>
        <w:t> </w:t>
      </w:r>
      <w:r>
        <w:rPr>
          <w:vertAlign w:val="baseline"/>
        </w:rPr>
        <w:t>plant</w:t>
      </w:r>
      <w:r>
        <w:rPr>
          <w:spacing w:val="-57"/>
          <w:vertAlign w:val="baseline"/>
        </w:rPr>
        <w:t> </w:t>
      </w:r>
      <w:r>
        <w:rPr>
          <w:vertAlign w:val="baseline"/>
        </w:rPr>
        <w:t>was then identified and authenticated by Mall. Musa and Mall.Umar Galla in the herbarium unit.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voucher</w:t>
      </w:r>
      <w:r>
        <w:rPr>
          <w:vertAlign w:val="baseline"/>
        </w:rPr>
        <w:t> </w:t>
      </w:r>
      <w:r>
        <w:rPr>
          <w:spacing w:val="-1"/>
          <w:vertAlign w:val="baseline"/>
        </w:rPr>
        <w:t>specimen</w:t>
      </w:r>
      <w:r>
        <w:rPr>
          <w:vertAlign w:val="baseline"/>
        </w:rPr>
        <w:t> (No.</w:t>
      </w:r>
      <w:r>
        <w:rPr>
          <w:spacing w:val="2"/>
          <w:vertAlign w:val="baseline"/>
        </w:rPr>
        <w:t> </w:t>
      </w:r>
      <w:r>
        <w:rPr>
          <w:vertAlign w:val="baseline"/>
        </w:rPr>
        <w:t>918)</w:t>
      </w:r>
      <w:r>
        <w:rPr>
          <w:spacing w:val="-1"/>
          <w:vertAlign w:val="baseline"/>
        </w:rPr>
        <w:t> </w:t>
      </w:r>
      <w:r>
        <w:rPr>
          <w:vertAlign w:val="baseline"/>
        </w:rPr>
        <w:t>was obtained</w:t>
      </w:r>
      <w:r>
        <w:rPr>
          <w:spacing w:val="2"/>
          <w:vertAlign w:val="baseline"/>
        </w:rPr>
        <w:t> </w:t>
      </w:r>
      <w:r>
        <w:rPr>
          <w:vertAlign w:val="baseline"/>
        </w:rPr>
        <w:t>and deposited for</w:t>
      </w:r>
      <w:r>
        <w:rPr>
          <w:spacing w:val="-1"/>
          <w:vertAlign w:val="baseline"/>
        </w:rPr>
        <w:t> </w:t>
      </w:r>
      <w:r>
        <w:rPr>
          <w:vertAlign w:val="baseline"/>
        </w:rPr>
        <w:t>future</w:t>
      </w:r>
      <w:r>
        <w:rPr>
          <w:spacing w:val="-1"/>
          <w:vertAlign w:val="baseline"/>
        </w:rPr>
        <w:t> </w:t>
      </w:r>
      <w:r>
        <w:rPr>
          <w:vertAlign w:val="baseline"/>
        </w:rPr>
        <w:t>reference</w:t>
      </w:r>
    </w:p>
    <w:p>
      <w:pPr>
        <w:pStyle w:val="Heading2"/>
        <w:numPr>
          <w:ilvl w:val="2"/>
          <w:numId w:val="21"/>
        </w:numPr>
        <w:tabs>
          <w:tab w:pos="841" w:val="left" w:leader="none"/>
        </w:tabs>
        <w:spacing w:line="240" w:lineRule="auto" w:before="207" w:after="0"/>
        <w:ind w:left="840" w:right="0" w:hanging="541"/>
        <w:jc w:val="left"/>
      </w:pPr>
      <w:bookmarkStart w:name="_TOC_250022" w:id="38"/>
      <w:r>
        <w:rPr/>
        <w:t>Preparation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bookmarkEnd w:id="38"/>
      <w:r>
        <w:rPr/>
        <w:t>Extract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300" w:right="216"/>
        <w:jc w:val="both"/>
      </w:pPr>
      <w:r>
        <w:rPr/>
        <w:t>The root of the plant was cleansed and the bark removed. The root bark of the plant was air dried</w:t>
      </w:r>
      <w:r>
        <w:rPr>
          <w:spacing w:val="-57"/>
        </w:rPr>
        <w:t> </w:t>
      </w:r>
      <w:r>
        <w:rPr/>
        <w:t>under shade at room temperature until constant weight was obtained.</w:t>
      </w:r>
      <w:r>
        <w:rPr>
          <w:spacing w:val="1"/>
        </w:rPr>
        <w:t> </w:t>
      </w:r>
      <w:r>
        <w:rPr/>
        <w:t>It was then reduced into</w:t>
      </w:r>
      <w:r>
        <w:rPr>
          <w:spacing w:val="1"/>
        </w:rPr>
        <w:t> </w:t>
      </w:r>
      <w:r>
        <w:rPr/>
        <w:t>coarse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pestle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mortar.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root</w:t>
      </w:r>
      <w:r>
        <w:rPr>
          <w:spacing w:val="1"/>
        </w:rPr>
        <w:t> </w:t>
      </w:r>
      <w:r>
        <w:rPr/>
        <w:t>bark</w:t>
      </w:r>
      <w:r>
        <w:rPr>
          <w:spacing w:val="1"/>
        </w:rPr>
        <w:t> </w:t>
      </w:r>
      <w:r>
        <w:rPr/>
        <w:t>(652g)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extracted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unsealed aqueous methanol using cold maceration with occasional shaking after every 48 hours</w:t>
      </w:r>
      <w:r>
        <w:rPr>
          <w:spacing w:val="1"/>
        </w:rPr>
        <w:t> </w:t>
      </w:r>
      <w:r>
        <w:rPr/>
        <w:t>for</w:t>
      </w:r>
      <w:r>
        <w:rPr>
          <w:spacing w:val="25"/>
        </w:rPr>
        <w:t> </w:t>
      </w:r>
      <w:r>
        <w:rPr/>
        <w:t>7</w:t>
      </w:r>
      <w:r>
        <w:rPr>
          <w:spacing w:val="26"/>
        </w:rPr>
        <w:t> </w:t>
      </w:r>
      <w:r>
        <w:rPr/>
        <w:t>days.</w:t>
      </w:r>
      <w:r>
        <w:rPr>
          <w:spacing w:val="22"/>
        </w:rPr>
        <w:t> </w:t>
      </w:r>
      <w:r>
        <w:rPr/>
        <w:t>The</w:t>
      </w:r>
      <w:r>
        <w:rPr>
          <w:spacing w:val="26"/>
        </w:rPr>
        <w:t> </w:t>
      </w:r>
      <w:r>
        <w:rPr/>
        <w:t>solvent</w:t>
      </w:r>
      <w:r>
        <w:rPr>
          <w:spacing w:val="29"/>
        </w:rPr>
        <w:t> </w:t>
      </w:r>
      <w:r>
        <w:rPr/>
        <w:t>was</w:t>
      </w:r>
      <w:r>
        <w:rPr>
          <w:spacing w:val="26"/>
        </w:rPr>
        <w:t> </w:t>
      </w:r>
      <w:r>
        <w:rPr/>
        <w:t>allowed</w:t>
      </w:r>
      <w:r>
        <w:rPr>
          <w:spacing w:val="27"/>
        </w:rPr>
        <w:t> </w:t>
      </w:r>
      <w:r>
        <w:rPr/>
        <w:t>to</w:t>
      </w:r>
      <w:r>
        <w:rPr>
          <w:spacing w:val="27"/>
        </w:rPr>
        <w:t> </w:t>
      </w:r>
      <w:r>
        <w:rPr/>
        <w:t>evaporate</w:t>
      </w:r>
      <w:r>
        <w:rPr>
          <w:spacing w:val="29"/>
        </w:rPr>
        <w:t> </w:t>
      </w:r>
      <w:r>
        <w:rPr/>
        <w:t>to</w:t>
      </w:r>
      <w:r>
        <w:rPr>
          <w:spacing w:val="27"/>
        </w:rPr>
        <w:t> </w:t>
      </w:r>
      <w:r>
        <w:rPr/>
        <w:t>dryness</w:t>
      </w:r>
      <w:r>
        <w:rPr>
          <w:spacing w:val="29"/>
        </w:rPr>
        <w:t> </w:t>
      </w:r>
      <w:r>
        <w:rPr/>
        <w:t>at</w:t>
      </w:r>
      <w:r>
        <w:rPr>
          <w:spacing w:val="27"/>
        </w:rPr>
        <w:t> </w:t>
      </w:r>
      <w:r>
        <w:rPr/>
        <w:t>room</w:t>
      </w:r>
      <w:r>
        <w:rPr>
          <w:spacing w:val="27"/>
        </w:rPr>
        <w:t> </w:t>
      </w:r>
      <w:r>
        <w:rPr/>
        <w:t>temperature.</w:t>
      </w:r>
      <w:r>
        <w:rPr>
          <w:spacing w:val="23"/>
        </w:rPr>
        <w:t> </w:t>
      </w:r>
      <w:r>
        <w:rPr/>
        <w:t>The</w:t>
      </w:r>
      <w:r>
        <w:rPr>
          <w:spacing w:val="26"/>
        </w:rPr>
        <w:t> </w:t>
      </w:r>
      <w:r>
        <w:rPr/>
        <w:t>extract</w:t>
      </w:r>
      <w:r>
        <w:rPr>
          <w:spacing w:val="-58"/>
        </w:rPr>
        <w:t> </w:t>
      </w:r>
      <w:r>
        <w:rPr/>
        <w:t>was then stored in a desiccator until needed for the study. Fresh solutions of the extract were</w:t>
      </w:r>
      <w:r>
        <w:rPr>
          <w:spacing w:val="1"/>
        </w:rPr>
        <w:t> </w:t>
      </w:r>
      <w:r>
        <w:rPr/>
        <w:t>prepared</w:t>
      </w:r>
      <w:r>
        <w:rPr>
          <w:spacing w:val="-1"/>
        </w:rPr>
        <w:t> </w:t>
      </w:r>
      <w:r>
        <w:rPr/>
        <w:t>in distilled water for</w:t>
      </w:r>
      <w:r>
        <w:rPr>
          <w:spacing w:val="-2"/>
        </w:rPr>
        <w:t> </w:t>
      </w:r>
      <w:r>
        <w:rPr/>
        <w:t>each study.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1220"/>
        </w:sectPr>
      </w:pPr>
    </w:p>
    <w:p>
      <w:pPr>
        <w:pStyle w:val="Heading2"/>
        <w:numPr>
          <w:ilvl w:val="1"/>
          <w:numId w:val="19"/>
        </w:numPr>
        <w:tabs>
          <w:tab w:pos="661" w:val="left" w:leader="none"/>
        </w:tabs>
        <w:spacing w:line="240" w:lineRule="auto" w:before="79" w:after="0"/>
        <w:ind w:left="660" w:right="0" w:hanging="361"/>
        <w:jc w:val="both"/>
      </w:pPr>
      <w:bookmarkStart w:name="_TOC_250021" w:id="39"/>
      <w:r>
        <w:rPr/>
        <w:t>Phytochemical</w:t>
      </w:r>
      <w:r>
        <w:rPr>
          <w:spacing w:val="-2"/>
        </w:rPr>
        <w:t> </w:t>
      </w:r>
      <w:bookmarkEnd w:id="39"/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2"/>
          <w:numId w:val="19"/>
        </w:numPr>
        <w:tabs>
          <w:tab w:pos="841" w:val="left" w:leader="none"/>
        </w:tabs>
        <w:spacing w:line="240" w:lineRule="auto" w:before="176" w:after="0"/>
        <w:ind w:left="840" w:right="0" w:hanging="541"/>
        <w:jc w:val="both"/>
      </w:pPr>
      <w:bookmarkStart w:name="_TOC_250020" w:id="40"/>
      <w:r>
        <w:rPr/>
        <w:t>Test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bookmarkEnd w:id="40"/>
      <w:r>
        <w:rPr/>
        <w:t>carbohydrates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3"/>
          <w:numId w:val="19"/>
        </w:numPr>
        <w:tabs>
          <w:tab w:pos="1021" w:val="left" w:leader="none"/>
        </w:tabs>
        <w:spacing w:line="240" w:lineRule="auto" w:before="174" w:after="0"/>
        <w:ind w:left="1020" w:right="0" w:hanging="721"/>
        <w:jc w:val="both"/>
        <w:rPr>
          <w:i/>
          <w:sz w:val="24"/>
        </w:rPr>
      </w:pPr>
      <w:r>
        <w:rPr>
          <w:i/>
          <w:sz w:val="24"/>
        </w:rPr>
        <w:t>Molisch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test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174"/>
        <w:ind w:left="300" w:right="214"/>
        <w:jc w:val="both"/>
      </w:pPr>
      <w:r>
        <w:rPr/>
        <w:t>Half gram (0.5g) of the extract was dissolved in water in a test tube. Three drops of 1% ᾳ-</w:t>
      </w:r>
      <w:r>
        <w:rPr>
          <w:spacing w:val="1"/>
        </w:rPr>
        <w:t> </w:t>
      </w:r>
      <w:r>
        <w:rPr/>
        <w:t>naphthol in 80% ethanol was added followed by 5 drops of concentrated sulphuric acid without</w:t>
      </w:r>
      <w:r>
        <w:rPr>
          <w:spacing w:val="1"/>
        </w:rPr>
        <w:t> </w:t>
      </w:r>
      <w:r>
        <w:rPr/>
        <w:t>mixing. Appearance of a purple ring at the interphase as a result of the reaction between ᾳ-</w:t>
      </w:r>
      <w:r>
        <w:rPr>
          <w:spacing w:val="1"/>
        </w:rPr>
        <w:t> </w:t>
      </w:r>
      <w:r>
        <w:rPr/>
        <w:t>napthol and furfural and 5-hydroxymethylfurfural aldehydes produced by the dehydration of</w:t>
      </w:r>
      <w:r>
        <w:rPr>
          <w:spacing w:val="1"/>
        </w:rPr>
        <w:t> </w:t>
      </w:r>
      <w:r>
        <w:rPr/>
        <w:t>saccharides</w:t>
      </w:r>
      <w:r>
        <w:rPr>
          <w:spacing w:val="-1"/>
        </w:rPr>
        <w:t> </w:t>
      </w:r>
      <w:r>
        <w:rPr/>
        <w:t>indicated the</w:t>
      </w:r>
      <w:r>
        <w:rPr>
          <w:spacing w:val="1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carbohydrates (Silva</w:t>
      </w:r>
      <w:r>
        <w:rPr>
          <w:spacing w:val="2"/>
        </w:rPr>
        <w:t> </w:t>
      </w:r>
      <w:r>
        <w:rPr>
          <w:i/>
        </w:rPr>
        <w:t>et al., </w:t>
      </w:r>
      <w:r>
        <w:rPr/>
        <w:t>1998).</w:t>
      </w:r>
    </w:p>
    <w:p>
      <w:pPr>
        <w:pStyle w:val="Heading2"/>
        <w:numPr>
          <w:ilvl w:val="2"/>
          <w:numId w:val="19"/>
        </w:numPr>
        <w:tabs>
          <w:tab w:pos="841" w:val="left" w:leader="none"/>
        </w:tabs>
        <w:spacing w:line="240" w:lineRule="auto" w:before="207" w:after="0"/>
        <w:ind w:left="840" w:right="0" w:hanging="541"/>
        <w:jc w:val="both"/>
      </w:pPr>
      <w:bookmarkStart w:name="_TOC_250019" w:id="41"/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bookmarkEnd w:id="41"/>
      <w:r>
        <w:rPr/>
        <w:t>Flavonoids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3"/>
          <w:numId w:val="19"/>
        </w:numPr>
        <w:tabs>
          <w:tab w:pos="1021" w:val="left" w:leader="none"/>
        </w:tabs>
        <w:spacing w:line="240" w:lineRule="auto" w:before="172" w:after="0"/>
        <w:ind w:left="1020" w:right="0" w:hanging="721"/>
        <w:jc w:val="both"/>
        <w:rPr>
          <w:i/>
          <w:sz w:val="24"/>
        </w:rPr>
      </w:pPr>
      <w:r>
        <w:rPr>
          <w:i/>
          <w:sz w:val="24"/>
        </w:rPr>
        <w:t>Shinoda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reduction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test (cyaniding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test)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176"/>
        <w:ind w:left="300" w:right="217"/>
        <w:jc w:val="both"/>
      </w:pPr>
      <w:r>
        <w:rPr/>
        <w:t>Three milliliter (3ml) of the alcoholic solution of the extract was evaporated to dryness. The</w:t>
      </w:r>
      <w:r>
        <w:rPr>
          <w:spacing w:val="1"/>
        </w:rPr>
        <w:t> </w:t>
      </w:r>
      <w:r>
        <w:rPr/>
        <w:t>residue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dissolved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2ml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50%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heat.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drops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concentrated</w:t>
      </w:r>
      <w:r>
        <w:rPr>
          <w:spacing w:val="1"/>
        </w:rPr>
        <w:t> </w:t>
      </w:r>
      <w:r>
        <w:rPr/>
        <w:t>hydrochloric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chips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magnesium</w:t>
      </w:r>
      <w:r>
        <w:rPr>
          <w:spacing w:val="1"/>
        </w:rPr>
        <w:t> </w:t>
      </w:r>
      <w:r>
        <w:rPr/>
        <w:t>metal.</w:t>
      </w:r>
      <w:r>
        <w:rPr>
          <w:spacing w:val="60"/>
        </w:rPr>
        <w:t> </w:t>
      </w:r>
      <w:r>
        <w:rPr/>
        <w:t>Immediate</w:t>
      </w:r>
      <w:r>
        <w:rPr>
          <w:spacing w:val="1"/>
        </w:rPr>
        <w:t> </w:t>
      </w:r>
      <w:r>
        <w:rPr/>
        <w:t>appearance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orange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denoted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flavones;</w:t>
      </w:r>
      <w:r>
        <w:rPr>
          <w:spacing w:val="1"/>
        </w:rPr>
        <w:t> </w:t>
      </w:r>
      <w:r>
        <w:rPr/>
        <w:t>red-crimpson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denoted</w:t>
      </w:r>
      <w:r>
        <w:rPr>
          <w:spacing w:val="1"/>
        </w:rPr>
        <w:t> </w:t>
      </w:r>
      <w:r>
        <w:rPr/>
        <w:t>flavonols</w:t>
      </w:r>
      <w:r>
        <w:rPr>
          <w:spacing w:val="-1"/>
        </w:rPr>
        <w:t> </w:t>
      </w:r>
      <w:r>
        <w:rPr/>
        <w:t>and pink-magenta colour</w:t>
      </w:r>
      <w:r>
        <w:rPr>
          <w:spacing w:val="1"/>
        </w:rPr>
        <w:t> </w:t>
      </w:r>
      <w:r>
        <w:rPr/>
        <w:t>denoted</w:t>
      </w:r>
      <w:r>
        <w:rPr>
          <w:spacing w:val="1"/>
        </w:rPr>
        <w:t> </w:t>
      </w:r>
      <w:r>
        <w:rPr/>
        <w:t>flavonones (Mahran</w:t>
      </w:r>
      <w:r>
        <w:rPr>
          <w:spacing w:val="1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1980).</w:t>
      </w:r>
    </w:p>
    <w:p>
      <w:pPr>
        <w:pStyle w:val="ListParagraph"/>
        <w:numPr>
          <w:ilvl w:val="3"/>
          <w:numId w:val="19"/>
        </w:numPr>
        <w:tabs>
          <w:tab w:pos="1021" w:val="left" w:leader="none"/>
        </w:tabs>
        <w:spacing w:line="240" w:lineRule="auto" w:before="202" w:after="0"/>
        <w:ind w:left="1020" w:right="0" w:hanging="721"/>
        <w:jc w:val="both"/>
        <w:rPr>
          <w:i/>
          <w:sz w:val="24"/>
        </w:rPr>
      </w:pPr>
      <w:r>
        <w:rPr>
          <w:i/>
          <w:sz w:val="24"/>
        </w:rPr>
        <w:t>Concentrated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sulphuric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acid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2" w:lineRule="auto" w:before="174"/>
        <w:ind w:left="300" w:right="218"/>
        <w:jc w:val="both"/>
      </w:pPr>
      <w:r>
        <w:rPr/>
        <w:t>About</w:t>
      </w:r>
      <w:r>
        <w:rPr>
          <w:spacing w:val="1"/>
        </w:rPr>
        <w:t> </w:t>
      </w:r>
      <w:r>
        <w:rPr/>
        <w:t>0.2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methanolic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dissolved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concentrated</w:t>
      </w:r>
      <w:r>
        <w:rPr>
          <w:spacing w:val="1"/>
        </w:rPr>
        <w:t> </w:t>
      </w:r>
      <w:r>
        <w:rPr/>
        <w:t>sulphuric</w:t>
      </w:r>
      <w:r>
        <w:rPr>
          <w:spacing w:val="1"/>
        </w:rPr>
        <w:t> </w:t>
      </w:r>
      <w:r>
        <w:rPr/>
        <w:t>acid.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appearance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deep</w:t>
      </w:r>
      <w:r>
        <w:rPr>
          <w:spacing w:val="4"/>
        </w:rPr>
        <w:t> </w:t>
      </w:r>
      <w:r>
        <w:rPr/>
        <w:t>yellow</w:t>
      </w:r>
      <w:r>
        <w:rPr>
          <w:spacing w:val="-1"/>
        </w:rPr>
        <w:t> </w:t>
      </w:r>
      <w:r>
        <w:rPr/>
        <w:t>solution</w:t>
      </w:r>
      <w:r>
        <w:rPr>
          <w:spacing w:val="2"/>
        </w:rPr>
        <w:t> </w:t>
      </w:r>
      <w:r>
        <w:rPr/>
        <w:t>indicated the</w:t>
      </w:r>
      <w:r>
        <w:rPr>
          <w:spacing w:val="-2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flavones and</w:t>
      </w:r>
      <w:r>
        <w:rPr>
          <w:spacing w:val="1"/>
        </w:rPr>
        <w:t> </w:t>
      </w:r>
      <w:r>
        <w:rPr/>
        <w:t>flavonols.</w:t>
      </w:r>
    </w:p>
    <w:p>
      <w:pPr>
        <w:spacing w:after="0" w:line="482" w:lineRule="auto"/>
        <w:jc w:val="both"/>
        <w:sectPr>
          <w:pgSz w:w="12240" w:h="15840"/>
          <w:pgMar w:header="0" w:footer="935" w:top="1360" w:bottom="1200" w:left="1140" w:right="1220"/>
        </w:sectPr>
      </w:pPr>
    </w:p>
    <w:p>
      <w:pPr>
        <w:pStyle w:val="Heading2"/>
        <w:numPr>
          <w:ilvl w:val="2"/>
          <w:numId w:val="19"/>
        </w:numPr>
        <w:tabs>
          <w:tab w:pos="841" w:val="left" w:leader="none"/>
        </w:tabs>
        <w:spacing w:line="240" w:lineRule="auto" w:before="79" w:after="0"/>
        <w:ind w:left="840" w:right="0" w:hanging="541"/>
        <w:jc w:val="left"/>
      </w:pPr>
      <w:bookmarkStart w:name="_TOC_250018" w:id="42"/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Cardiac</w:t>
      </w:r>
      <w:r>
        <w:rPr>
          <w:spacing w:val="-1"/>
        </w:rPr>
        <w:t> </w:t>
      </w:r>
      <w:bookmarkEnd w:id="42"/>
      <w:r>
        <w:rPr/>
        <w:t>glycosides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3"/>
          <w:numId w:val="19"/>
        </w:numPr>
        <w:tabs>
          <w:tab w:pos="1021" w:val="left" w:leader="none"/>
        </w:tabs>
        <w:spacing w:line="240" w:lineRule="auto" w:before="172" w:after="0"/>
        <w:ind w:left="1020" w:right="0" w:hanging="721"/>
        <w:jc w:val="left"/>
        <w:rPr>
          <w:i/>
          <w:sz w:val="24"/>
        </w:rPr>
      </w:pPr>
      <w:r>
        <w:rPr>
          <w:i/>
          <w:sz w:val="24"/>
        </w:rPr>
        <w:t>Keller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kiliani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test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176"/>
        <w:ind w:left="300" w:right="216"/>
        <w:jc w:val="both"/>
      </w:pPr>
      <w:r>
        <w:rPr/>
        <w:t>One milliliter (1 ml) of the methanolic extract was diluted with 20 ml of water and 1ml of strong</w:t>
      </w:r>
      <w:r>
        <w:rPr>
          <w:spacing w:val="1"/>
        </w:rPr>
        <w:t> </w:t>
      </w:r>
      <w:r>
        <w:rPr/>
        <w:t>lead sub acetate solution was added to precipitate the pigments, which was filtered off. The</w:t>
      </w:r>
      <w:r>
        <w:rPr>
          <w:spacing w:val="1"/>
        </w:rPr>
        <w:t> </w:t>
      </w:r>
      <w:r>
        <w:rPr/>
        <w:t>filtrate obtained was shaken with equal volume of choloroform and allowed to separate into two</w:t>
      </w:r>
      <w:r>
        <w:rPr>
          <w:spacing w:val="1"/>
        </w:rPr>
        <w:t> </w:t>
      </w:r>
      <w:r>
        <w:rPr/>
        <w:t>layers in a small separating funnel. The chloroform layer was removed and evaporated to dryness</w:t>
      </w:r>
      <w:r>
        <w:rPr>
          <w:spacing w:val="-57"/>
        </w:rPr>
        <w:t> </w:t>
      </w:r>
      <w:r>
        <w:rPr/>
        <w:t>on a water bath. The residue was dissolved in 3ml of ferric chloride in glacial acetic acid, which</w:t>
      </w:r>
      <w:r>
        <w:rPr>
          <w:spacing w:val="1"/>
        </w:rPr>
        <w:t> </w:t>
      </w:r>
      <w:r>
        <w:rPr/>
        <w:t>was left for 1min and then transferred into a dry test tube. Six drops of concentrated sulphuric</w:t>
      </w:r>
      <w:r>
        <w:rPr>
          <w:spacing w:val="1"/>
        </w:rPr>
        <w:t> </w:t>
      </w:r>
      <w:r>
        <w:rPr/>
        <w:t>acid</w:t>
      </w:r>
      <w:r>
        <w:rPr>
          <w:spacing w:val="18"/>
        </w:rPr>
        <w:t> </w:t>
      </w:r>
      <w:r>
        <w:rPr/>
        <w:t>was</w:t>
      </w:r>
      <w:r>
        <w:rPr>
          <w:spacing w:val="22"/>
        </w:rPr>
        <w:t> </w:t>
      </w:r>
      <w:r>
        <w:rPr/>
        <w:t>added</w:t>
      </w:r>
      <w:r>
        <w:rPr>
          <w:spacing w:val="18"/>
        </w:rPr>
        <w:t> </w:t>
      </w:r>
      <w:r>
        <w:rPr/>
        <w:t>by</w:t>
      </w:r>
      <w:r>
        <w:rPr>
          <w:spacing w:val="14"/>
        </w:rPr>
        <w:t> </w:t>
      </w:r>
      <w:r>
        <w:rPr/>
        <w:t>the</w:t>
      </w:r>
      <w:r>
        <w:rPr>
          <w:spacing w:val="20"/>
        </w:rPr>
        <w:t> </w:t>
      </w:r>
      <w:r>
        <w:rPr/>
        <w:t>walls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test</w:t>
      </w:r>
      <w:r>
        <w:rPr>
          <w:spacing w:val="19"/>
        </w:rPr>
        <w:t> </w:t>
      </w:r>
      <w:r>
        <w:rPr/>
        <w:t>tube.</w:t>
      </w:r>
      <w:r>
        <w:rPr>
          <w:spacing w:val="18"/>
        </w:rPr>
        <w:t> </w:t>
      </w:r>
      <w:r>
        <w:rPr/>
        <w:t>On</w:t>
      </w:r>
      <w:r>
        <w:rPr>
          <w:spacing w:val="20"/>
        </w:rPr>
        <w:t> </w:t>
      </w:r>
      <w:r>
        <w:rPr/>
        <w:t>standing,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appearance</w:t>
      </w:r>
      <w:r>
        <w:rPr>
          <w:spacing w:val="20"/>
        </w:rPr>
        <w:t> </w:t>
      </w:r>
      <w:r>
        <w:rPr/>
        <w:t>of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brown</w:t>
      </w:r>
      <w:r>
        <w:rPr>
          <w:spacing w:val="17"/>
        </w:rPr>
        <w:t> </w:t>
      </w:r>
      <w:r>
        <w:rPr/>
        <w:t>colour</w:t>
      </w:r>
      <w:r>
        <w:rPr>
          <w:spacing w:val="21"/>
        </w:rPr>
        <w:t> </w:t>
      </w:r>
      <w:r>
        <w:rPr/>
        <w:t>at</w:t>
      </w:r>
      <w:r>
        <w:rPr>
          <w:spacing w:val="-57"/>
        </w:rPr>
        <w:t> </w:t>
      </w:r>
      <w:r>
        <w:rPr/>
        <w:t>the interface (due to deoxy sugars) and a pale green colour at the upper layer (due to the steroidal</w:t>
      </w:r>
      <w:r>
        <w:rPr>
          <w:spacing w:val="-57"/>
        </w:rPr>
        <w:t> </w:t>
      </w:r>
      <w:r>
        <w:rPr/>
        <w:t>nucleus)</w:t>
      </w:r>
      <w:r>
        <w:rPr>
          <w:spacing w:val="-2"/>
        </w:rPr>
        <w:t> </w:t>
      </w:r>
      <w:r>
        <w:rPr/>
        <w:t>indicate the</w:t>
      </w:r>
      <w:r>
        <w:rPr>
          <w:spacing w:val="-1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cardenolides</w:t>
      </w:r>
      <w:r>
        <w:rPr>
          <w:spacing w:val="-1"/>
        </w:rPr>
        <w:t> </w:t>
      </w:r>
      <w:r>
        <w:rPr/>
        <w:t>(Brain and Turner, 1975)</w:t>
      </w:r>
    </w:p>
    <w:p>
      <w:pPr>
        <w:pStyle w:val="Heading2"/>
        <w:numPr>
          <w:ilvl w:val="2"/>
          <w:numId w:val="19"/>
        </w:numPr>
        <w:tabs>
          <w:tab w:pos="841" w:val="left" w:leader="none"/>
        </w:tabs>
        <w:spacing w:line="240" w:lineRule="auto" w:before="207" w:after="0"/>
        <w:ind w:left="840" w:right="0" w:hanging="541"/>
        <w:jc w:val="both"/>
      </w:pPr>
      <w:bookmarkStart w:name="_TOC_250017" w:id="43"/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Cyanogenetic</w:t>
      </w:r>
      <w:r>
        <w:rPr>
          <w:spacing w:val="-1"/>
        </w:rPr>
        <w:t> </w:t>
      </w:r>
      <w:bookmarkEnd w:id="43"/>
      <w:r>
        <w:rPr/>
        <w:t>glycosides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3"/>
          <w:numId w:val="19"/>
        </w:numPr>
        <w:tabs>
          <w:tab w:pos="1021" w:val="left" w:leader="none"/>
        </w:tabs>
        <w:spacing w:line="240" w:lineRule="auto" w:before="172" w:after="0"/>
        <w:ind w:left="1020" w:right="0" w:hanging="721"/>
        <w:jc w:val="both"/>
        <w:rPr>
          <w:i/>
          <w:sz w:val="24"/>
        </w:rPr>
      </w:pPr>
      <w:r>
        <w:rPr>
          <w:i/>
          <w:sz w:val="24"/>
        </w:rPr>
        <w:t>Guinard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test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174"/>
        <w:ind w:left="300" w:right="214"/>
        <w:jc w:val="both"/>
      </w:pPr>
      <w:r>
        <w:rPr/>
        <w:t>Half a</w:t>
      </w:r>
      <w:r>
        <w:rPr>
          <w:spacing w:val="1"/>
        </w:rPr>
        <w:t> </w:t>
      </w:r>
      <w:r>
        <w:rPr/>
        <w:t>gram</w:t>
      </w:r>
      <w:r>
        <w:rPr>
          <w:spacing w:val="1"/>
        </w:rPr>
        <w:t> </w:t>
      </w:r>
      <w:r>
        <w:rPr/>
        <w:t>(0.5g) of the powdered drug was</w:t>
      </w:r>
      <w:r>
        <w:rPr>
          <w:spacing w:val="1"/>
        </w:rPr>
        <w:t> </w:t>
      </w:r>
      <w:r>
        <w:rPr/>
        <w:t>mixed with 0.1ml</w:t>
      </w:r>
      <w:r>
        <w:rPr>
          <w:spacing w:val="1"/>
        </w:rPr>
        <w:t> </w:t>
      </w:r>
      <w:r>
        <w:rPr/>
        <w:t>of water in</w:t>
      </w:r>
      <w:r>
        <w:rPr>
          <w:spacing w:val="60"/>
        </w:rPr>
        <w:t> </w:t>
      </w:r>
      <w:r>
        <w:rPr/>
        <w:t>a test tube. A</w:t>
      </w:r>
      <w:r>
        <w:rPr>
          <w:spacing w:val="1"/>
        </w:rPr>
        <w:t> </w:t>
      </w:r>
      <w:r>
        <w:rPr/>
        <w:t>prepared damp sodium picrate paper was suspended at the mouth of the test- tube by means of a</w:t>
      </w:r>
      <w:r>
        <w:rPr>
          <w:spacing w:val="1"/>
        </w:rPr>
        <w:t> </w:t>
      </w:r>
      <w:r>
        <w:rPr/>
        <w:t>cork. The tube was placed in a water bath and allowed for an hour. A brick-red colour on the</w:t>
      </w:r>
      <w:r>
        <w:rPr>
          <w:spacing w:val="1"/>
        </w:rPr>
        <w:t> </w:t>
      </w:r>
      <w:r>
        <w:rPr/>
        <w:t>picrate</w:t>
      </w:r>
      <w:r>
        <w:rPr>
          <w:spacing w:val="-1"/>
        </w:rPr>
        <w:t> </w:t>
      </w:r>
      <w:r>
        <w:rPr/>
        <w:t>paper indicated the</w:t>
      </w:r>
      <w:r>
        <w:rPr>
          <w:spacing w:val="-1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cyanogenetic</w:t>
      </w:r>
      <w:r>
        <w:rPr>
          <w:spacing w:val="-1"/>
        </w:rPr>
        <w:t> </w:t>
      </w:r>
      <w:r>
        <w:rPr/>
        <w:t>glycoside</w:t>
      </w:r>
      <w:r>
        <w:rPr>
          <w:spacing w:val="1"/>
        </w:rPr>
        <w:t> </w:t>
      </w:r>
      <w:r>
        <w:rPr/>
        <w:t>(Silva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1998)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1220"/>
        </w:sectPr>
      </w:pPr>
    </w:p>
    <w:p>
      <w:pPr>
        <w:pStyle w:val="Heading2"/>
        <w:numPr>
          <w:ilvl w:val="2"/>
          <w:numId w:val="19"/>
        </w:numPr>
        <w:tabs>
          <w:tab w:pos="841" w:val="left" w:leader="none"/>
        </w:tabs>
        <w:spacing w:line="240" w:lineRule="auto" w:before="79" w:after="0"/>
        <w:ind w:left="840" w:right="0" w:hanging="541"/>
        <w:jc w:val="both"/>
      </w:pPr>
      <w:bookmarkStart w:name="_TOC_250016" w:id="44"/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bookmarkEnd w:id="44"/>
      <w:r>
        <w:rPr/>
        <w:t>Saponins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3"/>
          <w:numId w:val="19"/>
        </w:numPr>
        <w:tabs>
          <w:tab w:pos="1021" w:val="left" w:leader="none"/>
        </w:tabs>
        <w:spacing w:line="240" w:lineRule="auto" w:before="172" w:after="0"/>
        <w:ind w:left="1020" w:right="0" w:hanging="721"/>
        <w:jc w:val="both"/>
        <w:rPr>
          <w:i/>
          <w:sz w:val="24"/>
        </w:rPr>
      </w:pPr>
      <w:r>
        <w:rPr>
          <w:i/>
          <w:sz w:val="24"/>
        </w:rPr>
        <w:t>Froth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test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176"/>
        <w:ind w:left="300" w:right="219"/>
        <w:jc w:val="both"/>
      </w:pPr>
      <w:r>
        <w:rPr/>
        <w:t>Two milliliter (2ml) of the methanolic extract was diluted with twice its volume of water and</w:t>
      </w:r>
      <w:r>
        <w:rPr>
          <w:spacing w:val="1"/>
        </w:rPr>
        <w:t> </w:t>
      </w:r>
      <w:r>
        <w:rPr/>
        <w:t>shaken in a test tube for 15 minutes. The occurrence of foam column, of about 1cm in height</w:t>
      </w:r>
      <w:r>
        <w:rPr>
          <w:spacing w:val="1"/>
        </w:rPr>
        <w:t> </w:t>
      </w:r>
      <w:r>
        <w:rPr/>
        <w:t>persisting</w:t>
      </w:r>
      <w:r>
        <w:rPr>
          <w:spacing w:val="-3"/>
        </w:rPr>
        <w:t> </w:t>
      </w:r>
      <w:r>
        <w:rPr/>
        <w:t>for about</w:t>
      </w:r>
      <w:r>
        <w:rPr>
          <w:spacing w:val="-1"/>
        </w:rPr>
        <w:t> </w:t>
      </w:r>
      <w:r>
        <w:rPr/>
        <w:t>15 minutes indicated</w:t>
      </w:r>
      <w:r>
        <w:rPr>
          <w:spacing w:val="-1"/>
        </w:rPr>
        <w:t> </w:t>
      </w:r>
      <w:r>
        <w:rPr/>
        <w:t>the presence</w:t>
      </w:r>
      <w:r>
        <w:rPr>
          <w:spacing w:val="-2"/>
        </w:rPr>
        <w:t> </w:t>
      </w:r>
      <w:r>
        <w:rPr/>
        <w:t>of saponins (Silva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1998).</w:t>
      </w:r>
    </w:p>
    <w:p>
      <w:pPr>
        <w:pStyle w:val="Heading2"/>
        <w:numPr>
          <w:ilvl w:val="2"/>
          <w:numId w:val="19"/>
        </w:numPr>
        <w:tabs>
          <w:tab w:pos="841" w:val="left" w:leader="none"/>
        </w:tabs>
        <w:spacing w:line="240" w:lineRule="auto" w:before="206" w:after="0"/>
        <w:ind w:left="840" w:right="0" w:hanging="541"/>
        <w:jc w:val="both"/>
      </w:pPr>
      <w:bookmarkStart w:name="_TOC_250015" w:id="45"/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bookmarkEnd w:id="45"/>
      <w:r>
        <w:rPr/>
        <w:t>Tannin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3"/>
          <w:numId w:val="19"/>
        </w:numPr>
        <w:tabs>
          <w:tab w:pos="1021" w:val="left" w:leader="none"/>
        </w:tabs>
        <w:spacing w:line="240" w:lineRule="auto" w:before="173" w:after="0"/>
        <w:ind w:left="1020" w:right="0" w:hanging="721"/>
        <w:jc w:val="both"/>
        <w:rPr>
          <w:i/>
          <w:sz w:val="24"/>
        </w:rPr>
      </w:pPr>
      <w:r>
        <w:rPr>
          <w:i/>
          <w:sz w:val="24"/>
        </w:rPr>
        <w:t>Ferric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chloride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test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176"/>
        <w:ind w:left="300" w:right="213"/>
        <w:jc w:val="both"/>
      </w:pPr>
      <w:r>
        <w:rPr/>
        <w:t>One milliliter (1ml) of the methanolic extract was diluted with 2 ml of water. Then a dilute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ferric</w:t>
      </w:r>
      <w:r>
        <w:rPr>
          <w:spacing w:val="1"/>
        </w:rPr>
        <w:t> </w:t>
      </w:r>
      <w:r>
        <w:rPr/>
        <w:t>chloride</w:t>
      </w:r>
      <w:r>
        <w:rPr>
          <w:spacing w:val="1"/>
        </w:rPr>
        <w:t> </w:t>
      </w:r>
      <w:r>
        <w:rPr/>
        <w:t>(3drops)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added.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occurrence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black-blue</w:t>
      </w:r>
      <w:r>
        <w:rPr>
          <w:spacing w:val="1"/>
        </w:rPr>
        <w:t> </w:t>
      </w:r>
      <w:r>
        <w:rPr/>
        <w:t>indicate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 tannins (Evans, 1996).</w:t>
      </w:r>
    </w:p>
    <w:p>
      <w:pPr>
        <w:pStyle w:val="ListParagraph"/>
        <w:numPr>
          <w:ilvl w:val="3"/>
          <w:numId w:val="19"/>
        </w:numPr>
        <w:tabs>
          <w:tab w:pos="1021" w:val="left" w:leader="none"/>
        </w:tabs>
        <w:spacing w:line="240" w:lineRule="auto" w:before="202" w:after="0"/>
        <w:ind w:left="1020" w:right="0" w:hanging="721"/>
        <w:jc w:val="both"/>
        <w:rPr>
          <w:i/>
          <w:sz w:val="24"/>
        </w:rPr>
      </w:pPr>
      <w:r>
        <w:rPr>
          <w:i/>
          <w:sz w:val="24"/>
        </w:rPr>
        <w:t>Lead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Subacetate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test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174"/>
        <w:ind w:left="300" w:right="217"/>
        <w:jc w:val="both"/>
      </w:pPr>
      <w:r>
        <w:rPr/>
        <w:t>One milliliter 1ml of the methanolic extract was diluted with 2 ml of water. The dilute solution</w:t>
      </w:r>
      <w:r>
        <w:rPr>
          <w:spacing w:val="1"/>
        </w:rPr>
        <w:t> </w:t>
      </w:r>
      <w:r>
        <w:rPr/>
        <w:t>was mixed with lead subacetate solution. The appearance of a light brown precipitate indicate the</w:t>
      </w:r>
      <w:r>
        <w:rPr>
          <w:spacing w:val="-57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 tannins (Evans, 1996).</w:t>
      </w:r>
    </w:p>
    <w:p>
      <w:pPr>
        <w:pStyle w:val="Heading2"/>
        <w:numPr>
          <w:ilvl w:val="2"/>
          <w:numId w:val="19"/>
        </w:numPr>
        <w:tabs>
          <w:tab w:pos="841" w:val="left" w:leader="none"/>
        </w:tabs>
        <w:spacing w:line="240" w:lineRule="auto" w:before="206" w:after="0"/>
        <w:ind w:left="840" w:right="0" w:hanging="541"/>
        <w:jc w:val="both"/>
      </w:pPr>
      <w:bookmarkStart w:name="_TOC_250014" w:id="46"/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Steroids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bookmarkEnd w:id="46"/>
      <w:r>
        <w:rPr/>
        <w:t>Terpenoids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3"/>
          <w:numId w:val="19"/>
        </w:numPr>
        <w:tabs>
          <w:tab w:pos="1021" w:val="left" w:leader="none"/>
        </w:tabs>
        <w:spacing w:line="240" w:lineRule="auto" w:before="174" w:after="0"/>
        <w:ind w:left="1020" w:right="0" w:hanging="721"/>
        <w:jc w:val="both"/>
        <w:rPr>
          <w:i/>
          <w:sz w:val="24"/>
        </w:rPr>
      </w:pPr>
      <w:r>
        <w:rPr>
          <w:i/>
          <w:sz w:val="24"/>
        </w:rPr>
        <w:t>Liebermann-Burchard’s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test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175"/>
        <w:ind w:left="300" w:right="213"/>
        <w:jc w:val="both"/>
      </w:pPr>
      <w:r>
        <w:rPr/>
        <w:t>Half a gram (0.5g) of the powdered plant material was extracted with 5 ml of methanol and then</w:t>
      </w:r>
      <w:r>
        <w:rPr>
          <w:spacing w:val="1"/>
        </w:rPr>
        <w:t> </w:t>
      </w:r>
      <w:r>
        <w:rPr/>
        <w:t>filtered. The filtrate was evaporated to dryness on water bath. The residue was shaken with</w:t>
      </w:r>
      <w:r>
        <w:rPr>
          <w:spacing w:val="1"/>
        </w:rPr>
        <w:t> </w:t>
      </w:r>
      <w:r>
        <w:rPr/>
        <w:t>chloroform and filtered into clean and dry test tube. 2ml</w:t>
      </w:r>
      <w:r>
        <w:rPr>
          <w:spacing w:val="60"/>
        </w:rPr>
        <w:t> </w:t>
      </w:r>
      <w:r>
        <w:rPr/>
        <w:t>of acetic acid anhydride was added to</w:t>
      </w:r>
      <w:r>
        <w:rPr>
          <w:spacing w:val="1"/>
        </w:rPr>
        <w:t> </w:t>
      </w:r>
      <w:r>
        <w:rPr/>
        <w:t>the</w:t>
      </w:r>
      <w:r>
        <w:rPr>
          <w:spacing w:val="20"/>
        </w:rPr>
        <w:t> </w:t>
      </w:r>
      <w:r>
        <w:rPr/>
        <w:t>filtrate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shaken.</w:t>
      </w:r>
      <w:r>
        <w:rPr>
          <w:spacing w:val="21"/>
        </w:rPr>
        <w:t> </w:t>
      </w:r>
      <w:r>
        <w:rPr/>
        <w:t>1mL</w:t>
      </w:r>
      <w:r>
        <w:rPr>
          <w:spacing w:val="16"/>
        </w:rPr>
        <w:t> </w:t>
      </w:r>
      <w:r>
        <w:rPr/>
        <w:t>of</w:t>
      </w:r>
      <w:r>
        <w:rPr>
          <w:spacing w:val="23"/>
        </w:rPr>
        <w:t> </w:t>
      </w:r>
      <w:r>
        <w:rPr/>
        <w:t>concentrated</w:t>
      </w:r>
      <w:r>
        <w:rPr>
          <w:spacing w:val="20"/>
        </w:rPr>
        <w:t> </w:t>
      </w:r>
      <w:r>
        <w:rPr/>
        <w:t>sulphuric</w:t>
      </w:r>
      <w:r>
        <w:rPr>
          <w:spacing w:val="20"/>
        </w:rPr>
        <w:t> </w:t>
      </w:r>
      <w:r>
        <w:rPr/>
        <w:t>acid</w:t>
      </w:r>
      <w:r>
        <w:rPr>
          <w:spacing w:val="26"/>
        </w:rPr>
        <w:t> </w:t>
      </w:r>
      <w:r>
        <w:rPr/>
        <w:t>was</w:t>
      </w:r>
      <w:r>
        <w:rPr>
          <w:spacing w:val="22"/>
        </w:rPr>
        <w:t> </w:t>
      </w:r>
      <w:r>
        <w:rPr/>
        <w:t>then</w:t>
      </w:r>
      <w:r>
        <w:rPr>
          <w:spacing w:val="21"/>
        </w:rPr>
        <w:t> </w:t>
      </w:r>
      <w:r>
        <w:rPr/>
        <w:t>added</w:t>
      </w:r>
      <w:r>
        <w:rPr>
          <w:spacing w:val="21"/>
        </w:rPr>
        <w:t> </w:t>
      </w:r>
      <w:r>
        <w:rPr/>
        <w:t>carefully</w:t>
      </w:r>
      <w:r>
        <w:rPr>
          <w:spacing w:val="16"/>
        </w:rPr>
        <w:t> </w:t>
      </w:r>
      <w:r>
        <w:rPr/>
        <w:t>down</w:t>
      </w:r>
      <w:r>
        <w:rPr>
          <w:spacing w:val="20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1220"/>
        </w:sectPr>
      </w:pPr>
    </w:p>
    <w:p>
      <w:pPr>
        <w:pStyle w:val="BodyText"/>
        <w:spacing w:line="482" w:lineRule="auto" w:before="72"/>
        <w:ind w:left="300" w:right="218"/>
        <w:jc w:val="both"/>
      </w:pPr>
      <w:r>
        <w:rPr/>
        <w:t>side of the test tube to form a lower layer. The appearance of a brownish-red ring at the zone of</w:t>
      </w:r>
      <w:r>
        <w:rPr>
          <w:spacing w:val="1"/>
        </w:rPr>
        <w:t> </w:t>
      </w:r>
      <w:r>
        <w:rPr/>
        <w:t>contact of the two liquids and the upper layer turning green denoted the presence of sterols and</w:t>
      </w:r>
      <w:r>
        <w:rPr>
          <w:spacing w:val="1"/>
        </w:rPr>
        <w:t> </w:t>
      </w:r>
      <w:r>
        <w:rPr/>
        <w:t>terpenes</w:t>
      </w:r>
      <w:r>
        <w:rPr>
          <w:spacing w:val="-1"/>
        </w:rPr>
        <w:t> </w:t>
      </w:r>
      <w:r>
        <w:rPr/>
        <w:t>(Cuilei, 1990)</w:t>
      </w:r>
    </w:p>
    <w:p>
      <w:pPr>
        <w:pStyle w:val="Heading2"/>
        <w:numPr>
          <w:ilvl w:val="2"/>
          <w:numId w:val="19"/>
        </w:numPr>
        <w:tabs>
          <w:tab w:pos="841" w:val="left" w:leader="none"/>
        </w:tabs>
        <w:spacing w:line="240" w:lineRule="auto" w:before="198" w:after="0"/>
        <w:ind w:left="840" w:right="0" w:hanging="541"/>
        <w:jc w:val="left"/>
      </w:pPr>
      <w:bookmarkStart w:name="_TOC_250013" w:id="47"/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bookmarkEnd w:id="47"/>
      <w:r>
        <w:rPr/>
        <w:t>Alkaloids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300" w:right="216"/>
        <w:jc w:val="both"/>
      </w:pPr>
      <w:r>
        <w:rPr/>
        <w:t>One milliliter (1ml) of the methanolic extract of </w:t>
      </w:r>
      <w:r>
        <w:rPr>
          <w:i/>
        </w:rPr>
        <w:t>Securinega virosa </w:t>
      </w:r>
      <w:r>
        <w:rPr/>
        <w:t>was treated with strong</w:t>
      </w:r>
      <w:r>
        <w:rPr>
          <w:spacing w:val="1"/>
        </w:rPr>
        <w:t> </w:t>
      </w:r>
      <w:r>
        <w:rPr/>
        <w:t>ammonia to make alkaline (pH 8) and then extracted twice with 10 ml portions of chloroforms.</w:t>
      </w:r>
      <w:r>
        <w:rPr>
          <w:spacing w:val="1"/>
        </w:rPr>
        <w:t> </w:t>
      </w:r>
      <w:r>
        <w:rPr/>
        <w:t>The chloroform extracts was combined and concentrated </w:t>
      </w:r>
      <w:r>
        <w:rPr>
          <w:i/>
        </w:rPr>
        <w:t>in vacuo </w:t>
      </w:r>
      <w:r>
        <w:rPr/>
        <w:t>to about 5ml. The concentrate</w:t>
      </w:r>
      <w:r>
        <w:rPr>
          <w:spacing w:val="1"/>
        </w:rPr>
        <w:t> </w:t>
      </w:r>
      <w:r>
        <w:rPr/>
        <w:t>was then tested using the following reagents:</w:t>
      </w:r>
      <w:r>
        <w:rPr>
          <w:spacing w:val="1"/>
        </w:rPr>
        <w:t> </w:t>
      </w:r>
      <w:r>
        <w:rPr/>
        <w:t>Dragendoff, Meyer, Picric acid and Wagner. The</w:t>
      </w:r>
      <w:r>
        <w:rPr>
          <w:spacing w:val="1"/>
        </w:rPr>
        <w:t> </w:t>
      </w:r>
      <w:r>
        <w:rPr/>
        <w:t>presence of precipitate in the entire reagent tested indicated the presence of alkaloids (Evans,</w:t>
      </w:r>
      <w:r>
        <w:rPr>
          <w:spacing w:val="1"/>
        </w:rPr>
        <w:t> </w:t>
      </w:r>
      <w:r>
        <w:rPr/>
        <w:t>1989), that</w:t>
      </w:r>
      <w:r>
        <w:rPr>
          <w:spacing w:val="-1"/>
        </w:rPr>
        <w:t> </w:t>
      </w:r>
      <w:r>
        <w:rPr/>
        <w:t>is:</w:t>
      </w:r>
    </w:p>
    <w:p>
      <w:pPr>
        <w:pStyle w:val="ListParagraph"/>
        <w:numPr>
          <w:ilvl w:val="0"/>
          <w:numId w:val="22"/>
        </w:numPr>
        <w:tabs>
          <w:tab w:pos="1309" w:val="left" w:leader="none"/>
        </w:tabs>
        <w:spacing w:line="240" w:lineRule="auto" w:before="200" w:after="0"/>
        <w:ind w:left="1308" w:right="0" w:hanging="289"/>
        <w:jc w:val="both"/>
        <w:rPr>
          <w:sz w:val="24"/>
        </w:rPr>
      </w:pPr>
      <w:r>
        <w:rPr>
          <w:sz w:val="24"/>
        </w:rPr>
        <w:t>Light</w:t>
      </w:r>
      <w:r>
        <w:rPr>
          <w:spacing w:val="-6"/>
          <w:sz w:val="24"/>
        </w:rPr>
        <w:t> </w:t>
      </w:r>
      <w:r>
        <w:rPr>
          <w:sz w:val="24"/>
        </w:rPr>
        <w:t>brown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brownish</w:t>
      </w:r>
      <w:r>
        <w:rPr>
          <w:spacing w:val="-5"/>
          <w:sz w:val="24"/>
        </w:rPr>
        <w:t> </w:t>
      </w:r>
      <w:r>
        <w:rPr>
          <w:sz w:val="24"/>
        </w:rPr>
        <w:t>precipitate</w:t>
      </w:r>
      <w:r>
        <w:rPr>
          <w:spacing w:val="-6"/>
          <w:sz w:val="24"/>
        </w:rPr>
        <w:t> </w:t>
      </w:r>
      <w:r>
        <w:rPr>
          <w:sz w:val="24"/>
        </w:rPr>
        <w:t>–Wagner‟s</w:t>
      </w:r>
      <w:r>
        <w:rPr>
          <w:spacing w:val="-6"/>
          <w:sz w:val="24"/>
        </w:rPr>
        <w:t> </w:t>
      </w:r>
      <w:r>
        <w:rPr>
          <w:sz w:val="24"/>
        </w:rPr>
        <w:t>reagent.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1374" w:val="left" w:leader="none"/>
        </w:tabs>
        <w:spacing w:line="240" w:lineRule="auto" w:before="0" w:after="0"/>
        <w:ind w:left="1373" w:right="0" w:hanging="354"/>
        <w:jc w:val="both"/>
        <w:rPr>
          <w:sz w:val="24"/>
        </w:rPr>
      </w:pPr>
      <w:r>
        <w:rPr>
          <w:sz w:val="24"/>
        </w:rPr>
        <w:t>White</w:t>
      </w:r>
      <w:r>
        <w:rPr>
          <w:spacing w:val="-7"/>
          <w:sz w:val="24"/>
        </w:rPr>
        <w:t> </w:t>
      </w:r>
      <w:r>
        <w:rPr>
          <w:sz w:val="24"/>
        </w:rPr>
        <w:t>or</w:t>
      </w:r>
      <w:r>
        <w:rPr>
          <w:spacing w:val="-5"/>
          <w:sz w:val="24"/>
        </w:rPr>
        <w:t> </w:t>
      </w:r>
      <w:r>
        <w:rPr>
          <w:sz w:val="24"/>
        </w:rPr>
        <w:t>creamy</w:t>
      </w:r>
      <w:r>
        <w:rPr>
          <w:spacing w:val="-9"/>
          <w:sz w:val="24"/>
        </w:rPr>
        <w:t> </w:t>
      </w:r>
      <w:r>
        <w:rPr>
          <w:sz w:val="24"/>
        </w:rPr>
        <w:t>white</w:t>
      </w:r>
      <w:r>
        <w:rPr>
          <w:spacing w:val="-6"/>
          <w:sz w:val="24"/>
        </w:rPr>
        <w:t> </w:t>
      </w:r>
      <w:r>
        <w:rPr>
          <w:sz w:val="24"/>
        </w:rPr>
        <w:t>precipitate-Mayer‟s</w:t>
      </w:r>
      <w:r>
        <w:rPr>
          <w:spacing w:val="-6"/>
          <w:sz w:val="24"/>
        </w:rPr>
        <w:t> </w:t>
      </w:r>
      <w:r>
        <w:rPr>
          <w:sz w:val="24"/>
        </w:rPr>
        <w:t>reagent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1441" w:val="left" w:leader="none"/>
        </w:tabs>
        <w:spacing w:line="240" w:lineRule="auto" w:before="0" w:after="0"/>
        <w:ind w:left="1440" w:right="0" w:hanging="421"/>
        <w:jc w:val="left"/>
        <w:rPr>
          <w:sz w:val="24"/>
        </w:rPr>
      </w:pPr>
      <w:r>
        <w:rPr>
          <w:sz w:val="24"/>
        </w:rPr>
        <w:t>Orange</w:t>
      </w:r>
      <w:r>
        <w:rPr>
          <w:spacing w:val="-9"/>
          <w:sz w:val="24"/>
        </w:rPr>
        <w:t> </w:t>
      </w:r>
      <w:r>
        <w:rPr>
          <w:sz w:val="24"/>
        </w:rPr>
        <w:t>or</w:t>
      </w:r>
      <w:r>
        <w:rPr>
          <w:spacing w:val="-8"/>
          <w:sz w:val="24"/>
        </w:rPr>
        <w:t> </w:t>
      </w:r>
      <w:r>
        <w:rPr>
          <w:sz w:val="24"/>
        </w:rPr>
        <w:t>orange-yellow</w:t>
      </w:r>
      <w:r>
        <w:rPr>
          <w:spacing w:val="-9"/>
          <w:sz w:val="24"/>
        </w:rPr>
        <w:t> </w:t>
      </w:r>
      <w:r>
        <w:rPr>
          <w:sz w:val="24"/>
        </w:rPr>
        <w:t>precipitate-Dragendoff‟s</w:t>
      </w:r>
      <w:r>
        <w:rPr>
          <w:spacing w:val="-8"/>
          <w:sz w:val="24"/>
        </w:rPr>
        <w:t> </w:t>
      </w:r>
      <w:r>
        <w:rPr>
          <w:sz w:val="24"/>
        </w:rPr>
        <w:t>reagent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22"/>
        </w:numPr>
        <w:tabs>
          <w:tab w:pos="1426" w:val="left" w:leader="none"/>
        </w:tabs>
        <w:spacing w:line="240" w:lineRule="auto" w:before="0" w:after="0"/>
        <w:ind w:left="1426" w:right="0" w:hanging="406"/>
        <w:jc w:val="left"/>
        <w:rPr>
          <w:sz w:val="24"/>
        </w:rPr>
      </w:pPr>
      <w:r>
        <w:rPr>
          <w:sz w:val="24"/>
        </w:rPr>
        <w:t>Yellowish</w:t>
      </w:r>
      <w:r>
        <w:rPr>
          <w:spacing w:val="-3"/>
          <w:sz w:val="24"/>
        </w:rPr>
        <w:t> </w:t>
      </w:r>
      <w:r>
        <w:rPr>
          <w:sz w:val="24"/>
        </w:rPr>
        <w:t>precipitate-Picric</w:t>
      </w:r>
      <w:r>
        <w:rPr>
          <w:spacing w:val="-2"/>
          <w:sz w:val="24"/>
        </w:rPr>
        <w:t> </w:t>
      </w:r>
      <w:r>
        <w:rPr>
          <w:sz w:val="24"/>
        </w:rPr>
        <w:t>acid</w:t>
      </w:r>
      <w:r>
        <w:rPr>
          <w:spacing w:val="-3"/>
          <w:sz w:val="24"/>
        </w:rPr>
        <w:t> </w:t>
      </w:r>
      <w:r>
        <w:rPr>
          <w:sz w:val="24"/>
        </w:rPr>
        <w:t>reagent.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19"/>
        </w:numPr>
        <w:tabs>
          <w:tab w:pos="841" w:val="left" w:leader="none"/>
        </w:tabs>
        <w:spacing w:line="240" w:lineRule="auto" w:before="181" w:after="0"/>
        <w:ind w:left="840" w:right="0" w:hanging="541"/>
        <w:jc w:val="left"/>
      </w:pPr>
      <w:bookmarkStart w:name="_TOC_250012" w:id="48"/>
      <w:r>
        <w:rPr/>
        <w:t>Test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Anthraquinones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bookmarkEnd w:id="48"/>
      <w:r>
        <w:rPr/>
        <w:t>derivatives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0" w:right="218"/>
        <w:jc w:val="both"/>
      </w:pPr>
      <w:r>
        <w:rPr/>
        <w:t>Two grams (2.0g) of the plant material was extracted with 10ml of benzene and filtered. 5mL of</w:t>
      </w:r>
      <w:r>
        <w:rPr>
          <w:spacing w:val="1"/>
        </w:rPr>
        <w:t> </w:t>
      </w:r>
      <w:r>
        <w:rPr/>
        <w:t>10% ammonia solution was added to the filtrate and shaken. Absence of a pink, red or violet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ammoniacal</w:t>
      </w:r>
      <w:r>
        <w:rPr>
          <w:spacing w:val="1"/>
        </w:rPr>
        <w:t> </w:t>
      </w:r>
      <w:r>
        <w:rPr/>
        <w:t>(lower</w:t>
      </w:r>
      <w:r>
        <w:rPr>
          <w:spacing w:val="1"/>
        </w:rPr>
        <w:t> </w:t>
      </w:r>
      <w:r>
        <w:rPr/>
        <w:t>layer)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hydroxyl</w:t>
      </w:r>
      <w:r>
        <w:rPr>
          <w:spacing w:val="1"/>
        </w:rPr>
        <w:t> </w:t>
      </w:r>
      <w:r>
        <w:rPr/>
        <w:t>anthraquinone. For the anthraquinone glycosides, 2.0 ng of the powdered plant material was</w:t>
      </w:r>
      <w:r>
        <w:rPr>
          <w:spacing w:val="1"/>
        </w:rPr>
        <w:t> </w:t>
      </w:r>
      <w:r>
        <w:rPr/>
        <w:t>boiled</w:t>
      </w:r>
      <w:r>
        <w:rPr>
          <w:spacing w:val="16"/>
        </w:rPr>
        <w:t> </w:t>
      </w:r>
      <w:r>
        <w:rPr/>
        <w:t>with</w:t>
      </w:r>
      <w:r>
        <w:rPr>
          <w:spacing w:val="17"/>
        </w:rPr>
        <w:t> </w:t>
      </w:r>
      <w:r>
        <w:rPr/>
        <w:t>10</w:t>
      </w:r>
      <w:r>
        <w:rPr>
          <w:spacing w:val="15"/>
        </w:rPr>
        <w:t> </w:t>
      </w:r>
      <w:r>
        <w:rPr/>
        <w:t>mL</w:t>
      </w:r>
      <w:r>
        <w:rPr>
          <w:spacing w:val="13"/>
        </w:rPr>
        <w:t> </w:t>
      </w:r>
      <w:r>
        <w:rPr/>
        <w:t>of</w:t>
      </w:r>
      <w:r>
        <w:rPr>
          <w:spacing w:val="18"/>
        </w:rPr>
        <w:t> </w:t>
      </w:r>
      <w:r>
        <w:rPr/>
        <w:t>dilute</w:t>
      </w:r>
      <w:r>
        <w:rPr>
          <w:spacing w:val="16"/>
        </w:rPr>
        <w:t> </w:t>
      </w:r>
      <w:r>
        <w:rPr/>
        <w:t>sulphuric</w:t>
      </w:r>
      <w:r>
        <w:rPr>
          <w:spacing w:val="16"/>
        </w:rPr>
        <w:t> </w:t>
      </w:r>
      <w:r>
        <w:rPr/>
        <w:t>acid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filtered,</w:t>
      </w:r>
      <w:r>
        <w:rPr>
          <w:spacing w:val="16"/>
        </w:rPr>
        <w:t> </w:t>
      </w:r>
      <w:r>
        <w:rPr/>
        <w:t>while</w:t>
      </w:r>
      <w:r>
        <w:rPr>
          <w:spacing w:val="18"/>
        </w:rPr>
        <w:t> </w:t>
      </w:r>
      <w:r>
        <w:rPr/>
        <w:t>hot.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filtrate</w:t>
      </w:r>
      <w:r>
        <w:rPr>
          <w:spacing w:val="17"/>
        </w:rPr>
        <w:t> </w:t>
      </w:r>
      <w:r>
        <w:rPr/>
        <w:t>was</w:t>
      </w:r>
      <w:r>
        <w:rPr>
          <w:spacing w:val="17"/>
        </w:rPr>
        <w:t> </w:t>
      </w:r>
      <w:r>
        <w:rPr/>
        <w:t>shaken</w:t>
      </w:r>
      <w:r>
        <w:rPr>
          <w:spacing w:val="17"/>
        </w:rPr>
        <w:t> </w:t>
      </w:r>
      <w:r>
        <w:rPr/>
        <w:t>with</w:t>
      </w:r>
      <w:r>
        <w:rPr>
          <w:spacing w:val="-57"/>
        </w:rPr>
        <w:t> </w:t>
      </w:r>
      <w:r>
        <w:rPr/>
        <w:t>5</w:t>
      </w:r>
      <w:r>
        <w:rPr>
          <w:spacing w:val="23"/>
        </w:rPr>
        <w:t> </w:t>
      </w:r>
      <w:r>
        <w:rPr/>
        <w:t>ml</w:t>
      </w:r>
      <w:r>
        <w:rPr>
          <w:spacing w:val="24"/>
        </w:rPr>
        <w:t> </w:t>
      </w:r>
      <w:r>
        <w:rPr/>
        <w:t>benzene.</w:t>
      </w:r>
      <w:r>
        <w:rPr>
          <w:spacing w:val="24"/>
        </w:rPr>
        <w:t> </w:t>
      </w:r>
      <w:r>
        <w:rPr/>
        <w:t>The</w:t>
      </w:r>
      <w:r>
        <w:rPr>
          <w:spacing w:val="21"/>
        </w:rPr>
        <w:t> </w:t>
      </w:r>
      <w:r>
        <w:rPr/>
        <w:t>benzene</w:t>
      </w:r>
      <w:r>
        <w:rPr>
          <w:spacing w:val="22"/>
        </w:rPr>
        <w:t> </w:t>
      </w:r>
      <w:r>
        <w:rPr/>
        <w:t>layer</w:t>
      </w:r>
      <w:r>
        <w:rPr>
          <w:spacing w:val="23"/>
        </w:rPr>
        <w:t> </w:t>
      </w:r>
      <w:r>
        <w:rPr/>
        <w:t>was</w:t>
      </w:r>
      <w:r>
        <w:rPr>
          <w:spacing w:val="25"/>
        </w:rPr>
        <w:t> </w:t>
      </w:r>
      <w:r>
        <w:rPr/>
        <w:t>separated,</w:t>
      </w:r>
      <w:r>
        <w:rPr>
          <w:spacing w:val="25"/>
        </w:rPr>
        <w:t> </w:t>
      </w:r>
      <w:r>
        <w:rPr/>
        <w:t>and</w:t>
      </w:r>
      <w:r>
        <w:rPr>
          <w:spacing w:val="23"/>
        </w:rPr>
        <w:t> </w:t>
      </w:r>
      <w:r>
        <w:rPr/>
        <w:t>then</w:t>
      </w:r>
      <w:r>
        <w:rPr>
          <w:spacing w:val="22"/>
        </w:rPr>
        <w:t> </w:t>
      </w:r>
      <w:r>
        <w:rPr/>
        <w:t>3</w:t>
      </w:r>
      <w:r>
        <w:rPr>
          <w:spacing w:val="25"/>
        </w:rPr>
        <w:t> </w:t>
      </w:r>
      <w:r>
        <w:rPr/>
        <w:t>ml</w:t>
      </w:r>
      <w:r>
        <w:rPr>
          <w:spacing w:val="24"/>
        </w:rPr>
        <w:t> </w:t>
      </w:r>
      <w:r>
        <w:rPr/>
        <w:t>of</w:t>
      </w:r>
      <w:r>
        <w:rPr>
          <w:spacing w:val="22"/>
        </w:rPr>
        <w:t> </w:t>
      </w:r>
      <w:r>
        <w:rPr/>
        <w:t>10%</w:t>
      </w:r>
      <w:r>
        <w:rPr>
          <w:spacing w:val="25"/>
        </w:rPr>
        <w:t> </w:t>
      </w:r>
      <w:r>
        <w:rPr/>
        <w:t>ammonia</w:t>
      </w:r>
      <w:r>
        <w:rPr>
          <w:spacing w:val="23"/>
        </w:rPr>
        <w:t> </w:t>
      </w:r>
      <w:r>
        <w:rPr/>
        <w:t>solution</w:t>
      </w:r>
      <w:r>
        <w:rPr>
          <w:spacing w:val="23"/>
        </w:rPr>
        <w:t> </w:t>
      </w:r>
      <w:r>
        <w:rPr/>
        <w:t>was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1220"/>
        </w:sectPr>
      </w:pPr>
    </w:p>
    <w:p>
      <w:pPr>
        <w:pStyle w:val="BodyText"/>
        <w:spacing w:line="482" w:lineRule="auto" w:before="72"/>
        <w:ind w:left="300" w:right="218"/>
        <w:jc w:val="both"/>
      </w:pPr>
      <w:r>
        <w:rPr/>
        <w:t>added and the mixture shaken. Absence of a pink, red or violet colouration in the lower layer</w:t>
      </w:r>
      <w:r>
        <w:rPr>
          <w:spacing w:val="1"/>
        </w:rPr>
        <w:t> </w:t>
      </w:r>
      <w:r>
        <w:rPr/>
        <w:t>indicated</w:t>
      </w:r>
      <w:r>
        <w:rPr>
          <w:spacing w:val="-1"/>
        </w:rPr>
        <w:t> </w:t>
      </w:r>
      <w:r>
        <w:rPr/>
        <w:t>the absence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anthraquinone glycosides</w:t>
      </w:r>
      <w:r>
        <w:rPr>
          <w:spacing w:val="2"/>
        </w:rPr>
        <w:t> </w:t>
      </w:r>
      <w:r>
        <w:rPr/>
        <w:t>(Sofowora</w:t>
      </w:r>
      <w:r>
        <w:rPr>
          <w:spacing w:val="-1"/>
        </w:rPr>
        <w:t> </w:t>
      </w:r>
      <w:r>
        <w:rPr/>
        <w:t>1993).</w:t>
      </w:r>
    </w:p>
    <w:p>
      <w:pPr>
        <w:pStyle w:val="Heading2"/>
        <w:numPr>
          <w:ilvl w:val="1"/>
          <w:numId w:val="23"/>
        </w:numPr>
        <w:tabs>
          <w:tab w:pos="4081" w:val="left" w:leader="none"/>
        </w:tabs>
        <w:spacing w:line="240" w:lineRule="auto" w:before="201" w:after="0"/>
        <w:ind w:left="4081" w:right="0" w:hanging="360"/>
        <w:jc w:val="left"/>
      </w:pPr>
      <w:r>
        <w:rPr/>
        <w:t>Acute</w:t>
      </w:r>
      <w:r>
        <w:rPr>
          <w:spacing w:val="-3"/>
        </w:rPr>
        <w:t> </w:t>
      </w:r>
      <w:r>
        <w:rPr/>
        <w:t>Toxicity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Heading2"/>
        <w:spacing w:before="179"/>
        <w:ind w:left="300"/>
        <w:jc w:val="both"/>
      </w:pPr>
      <w:bookmarkStart w:name="_TOC_250011" w:id="49"/>
      <w:r>
        <w:rPr/>
        <w:t>3.4.1</w:t>
      </w:r>
      <w:r>
        <w:rPr>
          <w:spacing w:val="-1"/>
        </w:rPr>
        <w:t> </w:t>
      </w:r>
      <w:r>
        <w:rPr/>
        <w:t>Acute</w:t>
      </w:r>
      <w:r>
        <w:rPr>
          <w:spacing w:val="-3"/>
        </w:rPr>
        <w:t> </w:t>
      </w:r>
      <w:r>
        <w:rPr/>
        <w:t>toxicity</w:t>
      </w:r>
      <w:r>
        <w:rPr>
          <w:spacing w:val="-1"/>
        </w:rPr>
        <w:t> </w:t>
      </w:r>
      <w:r>
        <w:rPr/>
        <w:t>study</w:t>
      </w:r>
      <w:r>
        <w:rPr>
          <w:spacing w:val="-1"/>
        </w:rPr>
        <w:t> </w:t>
      </w:r>
      <w:r>
        <w:rPr/>
        <w:t>(Estimation of mean lethal</w:t>
      </w:r>
      <w:r>
        <w:rPr>
          <w:spacing w:val="-1"/>
        </w:rPr>
        <w:t> </w:t>
      </w:r>
      <w:r>
        <w:rPr/>
        <w:t>dose,</w:t>
      </w:r>
      <w:r>
        <w:rPr>
          <w:spacing w:val="-1"/>
        </w:rPr>
        <w:t> </w:t>
      </w:r>
      <w:r>
        <w:rPr/>
        <w:t>LD</w:t>
      </w:r>
      <w:r>
        <w:rPr>
          <w:vertAlign w:val="subscript"/>
        </w:rPr>
        <w:t>50</w:t>
      </w:r>
      <w:bookmarkEnd w:id="49"/>
      <w:r>
        <w:rPr>
          <w:vertAlign w:val="baseline"/>
        </w:rPr>
        <w:t>)</w:t>
      </w:r>
    </w:p>
    <w:p>
      <w:pPr>
        <w:pStyle w:val="BodyText"/>
        <w:spacing w:before="8"/>
        <w:rPr>
          <w:b/>
          <w:sz w:val="40"/>
        </w:rPr>
      </w:pPr>
    </w:p>
    <w:p>
      <w:pPr>
        <w:pStyle w:val="BodyText"/>
        <w:spacing w:line="480" w:lineRule="auto"/>
        <w:ind w:left="300" w:right="215"/>
        <w:jc w:val="both"/>
      </w:pPr>
      <w:r>
        <w:rPr/>
        <w:t>Oral median lethal dose of the methanol root bark extract of </w:t>
      </w:r>
      <w:r>
        <w:rPr>
          <w:i/>
        </w:rPr>
        <w:t>Securinega virosa </w:t>
      </w:r>
      <w:r>
        <w:rPr/>
        <w:t>was estimated in</w:t>
      </w:r>
      <w:r>
        <w:rPr>
          <w:spacing w:val="1"/>
        </w:rPr>
        <w:t> </w:t>
      </w:r>
      <w:r>
        <w:rPr/>
        <w:t>rats using the method of Lorke (1983). The method was divided into two phases. In the initial</w:t>
      </w:r>
      <w:r>
        <w:rPr>
          <w:spacing w:val="1"/>
        </w:rPr>
        <w:t> </w:t>
      </w:r>
      <w:r>
        <w:rPr/>
        <w:t>phase, 3 groups each containing three rats were treated with the methanolic root bark extract of</w:t>
      </w:r>
      <w:r>
        <w:rPr>
          <w:spacing w:val="1"/>
        </w:rPr>
        <w:t> </w:t>
      </w:r>
      <w:r>
        <w:rPr/>
        <w:t>the plant at widely different</w:t>
      </w:r>
      <w:r>
        <w:rPr>
          <w:spacing w:val="1"/>
        </w:rPr>
        <w:t> </w:t>
      </w:r>
      <w:r>
        <w:rPr/>
        <w:t>doses of 10, 100 and 1000 mg/kg body weight, orally and observed</w:t>
      </w:r>
      <w:r>
        <w:rPr>
          <w:spacing w:val="1"/>
        </w:rPr>
        <w:t> </w:t>
      </w:r>
      <w:r>
        <w:rPr/>
        <w:t>for signs of toxicity and death for 24 hours. In the second phase, 3 groups each containing one rat</w:t>
      </w:r>
      <w:r>
        <w:rPr>
          <w:spacing w:val="-57"/>
        </w:rPr>
        <w:t> </w:t>
      </w:r>
      <w:r>
        <w:rPr/>
        <w:t>was administered with 4 more specific doses of the extract. The LD</w:t>
      </w:r>
      <w:r>
        <w:rPr>
          <w:vertAlign w:val="subscript"/>
        </w:rPr>
        <w:t>50</w:t>
      </w:r>
      <w:r>
        <w:rPr>
          <w:vertAlign w:val="baseline"/>
        </w:rPr>
        <w:t> value was determined by</w:t>
      </w:r>
      <w:r>
        <w:rPr>
          <w:spacing w:val="1"/>
          <w:vertAlign w:val="baseline"/>
        </w:rPr>
        <w:t> </w:t>
      </w:r>
      <w:r>
        <w:rPr>
          <w:vertAlign w:val="baseline"/>
        </w:rPr>
        <w:t>calculating the geometric mean of the lowest dose that caused death and the highest dose for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-1"/>
          <w:vertAlign w:val="baseline"/>
        </w:rPr>
        <w:t> </w:t>
      </w:r>
      <w:r>
        <w:rPr>
          <w:vertAlign w:val="baseline"/>
        </w:rPr>
        <w:t>the animal survived (0/1 and 1/1).</w:t>
      </w:r>
    </w:p>
    <w:p>
      <w:pPr>
        <w:pStyle w:val="Heading2"/>
        <w:numPr>
          <w:ilvl w:val="1"/>
          <w:numId w:val="23"/>
        </w:numPr>
        <w:tabs>
          <w:tab w:pos="661" w:val="left" w:leader="none"/>
        </w:tabs>
        <w:spacing w:line="482" w:lineRule="auto" w:before="205" w:after="0"/>
        <w:ind w:left="300" w:right="750" w:firstLine="0"/>
        <w:jc w:val="both"/>
        <w:rPr>
          <w:i/>
        </w:rPr>
      </w:pPr>
      <w:r>
        <w:rPr/>
        <w:t>Evaluation of Aphrodisiac potentials of methanolic root bark extract of </w:t>
      </w:r>
      <w:r>
        <w:rPr>
          <w:i/>
        </w:rPr>
        <w:t>Securinega</w:t>
      </w:r>
      <w:r>
        <w:rPr>
          <w:i/>
          <w:spacing w:val="-57"/>
        </w:rPr>
        <w:t> </w:t>
      </w:r>
      <w:r>
        <w:rPr>
          <w:i/>
        </w:rPr>
        <w:t>virosa</w:t>
      </w:r>
    </w:p>
    <w:p>
      <w:pPr>
        <w:pStyle w:val="ListParagraph"/>
        <w:numPr>
          <w:ilvl w:val="2"/>
          <w:numId w:val="23"/>
        </w:numPr>
        <w:tabs>
          <w:tab w:pos="901" w:val="left" w:leader="none"/>
        </w:tabs>
        <w:spacing w:line="240" w:lineRule="auto" w:before="196" w:after="0"/>
        <w:ind w:left="900" w:right="0" w:hanging="601"/>
        <w:jc w:val="both"/>
        <w:rPr>
          <w:b/>
          <w:sz w:val="24"/>
        </w:rPr>
      </w:pPr>
      <w:r>
        <w:rPr>
          <w:b/>
          <w:sz w:val="24"/>
        </w:rPr>
        <w:t>Mating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performance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mounting behaviour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libido)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300" w:right="216"/>
        <w:jc w:val="both"/>
        <w:rPr>
          <w:i/>
        </w:rPr>
      </w:pPr>
      <w:r>
        <w:rPr/>
        <w:t>The test was carried out by the methods of Dewsbury and Davis Jr (1970) and Szechtman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(1981) modified by Amin </w:t>
      </w:r>
      <w:r>
        <w:rPr>
          <w:i/>
        </w:rPr>
        <w:t>et al. </w:t>
      </w:r>
      <w:r>
        <w:rPr/>
        <w:t>(1996).</w:t>
      </w:r>
      <w:r>
        <w:rPr>
          <w:spacing w:val="1"/>
        </w:rPr>
        <w:t> </w:t>
      </w:r>
      <w:r>
        <w:rPr/>
        <w:t>Healthy and sexually active male Wistar rats (200-250g)</w:t>
      </w:r>
      <w:r>
        <w:rPr>
          <w:spacing w:val="-57"/>
        </w:rPr>
        <w:t> </w:t>
      </w:r>
      <w:r>
        <w:rPr/>
        <w:t>that showed brisk sexual activity were selected for the study. Four groups (1, 2, 3, and 4) of six</w:t>
      </w:r>
      <w:r>
        <w:rPr>
          <w:spacing w:val="1"/>
        </w:rPr>
        <w:t> </w:t>
      </w:r>
      <w:r>
        <w:rPr/>
        <w:t>males each were used. They were kept singly in separate cages during the experiment. Group 1</w:t>
      </w:r>
      <w:r>
        <w:rPr>
          <w:spacing w:val="1"/>
        </w:rPr>
        <w:t> </w:t>
      </w:r>
      <w:r>
        <w:rPr/>
        <w:t>represented the control group, and they each received 1ml/kg of distilled water orally daily for 21</w:t>
      </w:r>
      <w:r>
        <w:rPr>
          <w:spacing w:val="-57"/>
        </w:rPr>
        <w:t> </w:t>
      </w:r>
      <w:r>
        <w:rPr/>
        <w:t>days.</w:t>
      </w:r>
      <w:r>
        <w:rPr>
          <w:spacing w:val="39"/>
        </w:rPr>
        <w:t> </w:t>
      </w:r>
      <w:r>
        <w:rPr/>
        <w:t>Animals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Groups</w:t>
      </w:r>
      <w:r>
        <w:rPr>
          <w:spacing w:val="19"/>
        </w:rPr>
        <w:t> </w:t>
      </w:r>
      <w:r>
        <w:rPr/>
        <w:t>2,</w:t>
      </w:r>
      <w:r>
        <w:rPr>
          <w:spacing w:val="17"/>
        </w:rPr>
        <w:t> </w:t>
      </w:r>
      <w:r>
        <w:rPr/>
        <w:t>3,</w:t>
      </w:r>
      <w:r>
        <w:rPr>
          <w:spacing w:val="18"/>
        </w:rPr>
        <w:t> </w:t>
      </w:r>
      <w:r>
        <w:rPr/>
        <w:t>and</w:t>
      </w:r>
      <w:r>
        <w:rPr>
          <w:spacing w:val="21"/>
        </w:rPr>
        <w:t> </w:t>
      </w:r>
      <w:r>
        <w:rPr/>
        <w:t>4</w:t>
      </w:r>
      <w:r>
        <w:rPr>
          <w:spacing w:val="21"/>
        </w:rPr>
        <w:t> </w:t>
      </w:r>
      <w:r>
        <w:rPr/>
        <w:t>received</w:t>
      </w:r>
      <w:r>
        <w:rPr>
          <w:spacing w:val="18"/>
        </w:rPr>
        <w:t> </w:t>
      </w:r>
      <w:r>
        <w:rPr/>
        <w:t>methanol</w:t>
      </w:r>
      <w:r>
        <w:rPr>
          <w:spacing w:val="18"/>
        </w:rPr>
        <w:t> </w:t>
      </w:r>
      <w:r>
        <w:rPr/>
        <w:t>root</w:t>
      </w:r>
      <w:r>
        <w:rPr>
          <w:spacing w:val="18"/>
        </w:rPr>
        <w:t> </w:t>
      </w:r>
      <w:r>
        <w:rPr/>
        <w:t>bark</w:t>
      </w:r>
      <w:r>
        <w:rPr>
          <w:spacing w:val="18"/>
        </w:rPr>
        <w:t> </w:t>
      </w:r>
      <w:r>
        <w:rPr/>
        <w:t>extract</w:t>
      </w:r>
      <w:r>
        <w:rPr>
          <w:spacing w:val="21"/>
        </w:rPr>
        <w:t> </w:t>
      </w:r>
      <w:r>
        <w:rPr/>
        <w:t>of</w:t>
      </w:r>
      <w:r>
        <w:rPr>
          <w:spacing w:val="18"/>
        </w:rPr>
        <w:t> </w:t>
      </w:r>
      <w:r>
        <w:rPr>
          <w:i/>
        </w:rPr>
        <w:t>Securinega</w:t>
      </w:r>
      <w:r>
        <w:rPr>
          <w:i/>
          <w:spacing w:val="18"/>
        </w:rPr>
        <w:t> </w:t>
      </w:r>
      <w:r>
        <w:rPr>
          <w:i/>
        </w:rPr>
        <w:t>virosa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1220"/>
        </w:sectPr>
      </w:pPr>
    </w:p>
    <w:p>
      <w:pPr>
        <w:pStyle w:val="BodyText"/>
        <w:spacing w:line="480" w:lineRule="auto" w:before="72"/>
        <w:ind w:left="300" w:right="219"/>
        <w:jc w:val="both"/>
      </w:pPr>
      <w:r>
        <w:rPr/>
        <w:t>orally at three different graded doses (31.25mg/kg, 62.50mg/kg and 125mg/kg) respectively,</w:t>
      </w:r>
      <w:r>
        <w:rPr>
          <w:spacing w:val="1"/>
        </w:rPr>
        <w:t> </w:t>
      </w:r>
      <w:r>
        <w:rPr/>
        <w:t>daily for 21 days at 18:00 hour.</w:t>
      </w:r>
      <w:r>
        <w:rPr>
          <w:spacing w:val="1"/>
        </w:rPr>
        <w:t> </w:t>
      </w:r>
      <w:r>
        <w:rPr/>
        <w:t>The male animals were brought to the laboratory and exposed to</w:t>
      </w:r>
      <w:r>
        <w:rPr>
          <w:spacing w:val="-57"/>
        </w:rPr>
        <w:t> </w:t>
      </w:r>
      <w:r>
        <w:rPr/>
        <w:t>dim light at the stipulated time of testing daily for 6 days before the experiment to make them</w:t>
      </w:r>
      <w:r>
        <w:rPr>
          <w:spacing w:val="1"/>
        </w:rPr>
        <w:t> </w:t>
      </w:r>
      <w:r>
        <w:rPr/>
        <w:t>familiar</w:t>
      </w:r>
      <w:r>
        <w:rPr>
          <w:spacing w:val="-1"/>
        </w:rPr>
        <w:t> </w:t>
      </w:r>
      <w:r>
        <w:rPr/>
        <w:t>with the environment.</w:t>
      </w:r>
    </w:p>
    <w:p>
      <w:pPr>
        <w:pStyle w:val="BodyText"/>
        <w:spacing w:line="480" w:lineRule="auto" w:before="199"/>
        <w:ind w:left="300" w:right="214"/>
        <w:jc w:val="both"/>
      </w:pPr>
      <w:r>
        <w:rPr/>
        <w:t>The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artificially</w:t>
      </w:r>
      <w:r>
        <w:rPr>
          <w:spacing w:val="1"/>
        </w:rPr>
        <w:t> </w:t>
      </w:r>
      <w:r>
        <w:rPr/>
        <w:t>brought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oestrus</w:t>
      </w:r>
      <w:r>
        <w:rPr>
          <w:spacing w:val="1"/>
        </w:rPr>
        <w:t> </w:t>
      </w:r>
      <w:r>
        <w:rPr/>
        <w:t>(heat)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previously</w:t>
      </w:r>
      <w:r>
        <w:rPr>
          <w:spacing w:val="1"/>
        </w:rPr>
        <w:t> </w:t>
      </w:r>
      <w:r>
        <w:rPr/>
        <w:t>described by Szechtman </w:t>
      </w:r>
      <w:r>
        <w:rPr>
          <w:i/>
        </w:rPr>
        <w:t>et al. </w:t>
      </w:r>
      <w:r>
        <w:rPr/>
        <w:t>(1981) since female rats allow mating only during the oestrus</w:t>
      </w:r>
      <w:r>
        <w:rPr>
          <w:spacing w:val="1"/>
        </w:rPr>
        <w:t> </w:t>
      </w:r>
      <w:r>
        <w:rPr/>
        <w:t>phase. Oral suspension of ethinyl oestradiol (Lynoral tablets, Organon Pharma) at dose of 100</w:t>
      </w:r>
      <w:r>
        <w:rPr>
          <w:spacing w:val="1"/>
        </w:rPr>
        <w:t> </w:t>
      </w:r>
      <w:r>
        <w:rPr/>
        <w:t>µ/animal, 48 hours prior to the pairing plus progesterone at a dose of 1mg/animal, 6 hour prior to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experiment was injected subcutaneously</w:t>
      </w:r>
      <w:r>
        <w:rPr>
          <w:spacing w:val="-5"/>
        </w:rPr>
        <w:t> </w:t>
      </w:r>
      <w:r>
        <w:rPr/>
        <w:t>(Amin</w:t>
      </w:r>
      <w:r>
        <w:rPr>
          <w:spacing w:val="1"/>
        </w:rPr>
        <w:t> </w:t>
      </w:r>
      <w:r>
        <w:rPr>
          <w:i/>
        </w:rPr>
        <w:t>et al., </w:t>
      </w:r>
      <w:r>
        <w:rPr/>
        <w:t>1996; Yakubu,</w:t>
      </w:r>
      <w:r>
        <w:rPr>
          <w:spacing w:val="-1"/>
        </w:rPr>
        <w:t> </w:t>
      </w:r>
      <w:r>
        <w:rPr/>
        <w:t>2006).</w:t>
      </w:r>
    </w:p>
    <w:p>
      <w:pPr>
        <w:pStyle w:val="BodyText"/>
        <w:spacing w:line="480" w:lineRule="auto" w:before="200"/>
        <w:ind w:left="300" w:right="216"/>
        <w:jc w:val="both"/>
      </w:pPr>
      <w:r>
        <w:rPr/>
        <w:t>The receptivity of the female animals was confirmed before the test by exposing them to male</w:t>
      </w:r>
      <w:r>
        <w:rPr>
          <w:spacing w:val="1"/>
        </w:rPr>
        <w:t> </w:t>
      </w:r>
      <w:r>
        <w:rPr/>
        <w:t>animals, other than the control or experimental animals. Receptive females adopted a copulation</w:t>
      </w:r>
      <w:r>
        <w:rPr>
          <w:spacing w:val="1"/>
        </w:rPr>
        <w:t> </w:t>
      </w:r>
      <w:r>
        <w:rPr/>
        <w:t>stance</w:t>
      </w:r>
      <w:r>
        <w:rPr>
          <w:spacing w:val="-2"/>
        </w:rPr>
        <w:t> </w:t>
      </w:r>
      <w:r>
        <w:rPr/>
        <w:t>and beat</w:t>
      </w:r>
      <w:r>
        <w:rPr>
          <w:spacing w:val="-1"/>
        </w:rPr>
        <w:t> </w:t>
      </w:r>
      <w:r>
        <w:rPr/>
        <w:t>their ears.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most receptive</w:t>
      </w:r>
      <w:r>
        <w:rPr>
          <w:spacing w:val="1"/>
        </w:rPr>
        <w:t> </w:t>
      </w:r>
      <w:r>
        <w:rPr/>
        <w:t>females</w:t>
      </w:r>
      <w:r>
        <w:rPr>
          <w:spacing w:val="-1"/>
        </w:rPr>
        <w:t> </w:t>
      </w:r>
      <w:r>
        <w:rPr/>
        <w:t>were</w:t>
      </w:r>
      <w:r>
        <w:rPr>
          <w:spacing w:val="1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</w:p>
    <w:p>
      <w:pPr>
        <w:spacing w:before="205"/>
        <w:ind w:left="300" w:right="0" w:firstLine="0"/>
        <w:jc w:val="left"/>
        <w:rPr>
          <w:i/>
          <w:sz w:val="24"/>
        </w:rPr>
      </w:pPr>
      <w:r>
        <w:rPr>
          <w:i/>
          <w:sz w:val="24"/>
        </w:rPr>
        <w:t>Treatment: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174"/>
        <w:ind w:left="300" w:right="215"/>
        <w:jc w:val="both"/>
      </w:pPr>
      <w:r>
        <w:rPr/>
        <w:t>The experiment was carried out on the 21</w:t>
      </w:r>
      <w:r>
        <w:rPr>
          <w:vertAlign w:val="superscript"/>
        </w:rPr>
        <w:t>st</w:t>
      </w:r>
      <w:r>
        <w:rPr>
          <w:vertAlign w:val="baseline"/>
        </w:rPr>
        <w:t> day after commencement of the treatment of the male</w:t>
      </w:r>
      <w:r>
        <w:rPr>
          <w:spacing w:val="1"/>
          <w:vertAlign w:val="baseline"/>
        </w:rPr>
        <w:t> </w:t>
      </w:r>
      <w:r>
        <w:rPr>
          <w:vertAlign w:val="baseline"/>
        </w:rPr>
        <w:t>animals at 20:00 hour in the same laboratory and under the light of same intensity. The receptive</w:t>
      </w:r>
      <w:r>
        <w:rPr>
          <w:spacing w:val="1"/>
          <w:vertAlign w:val="baseline"/>
        </w:rPr>
        <w:t> </w:t>
      </w:r>
      <w:r>
        <w:rPr>
          <w:vertAlign w:val="baseline"/>
        </w:rPr>
        <w:t>female animals were introduced into the cages of male animals at ratio of 1</w:t>
      </w:r>
      <w:r>
        <w:rPr>
          <w:spacing w:val="60"/>
          <w:vertAlign w:val="baseline"/>
        </w:rPr>
        <w:t> </w:t>
      </w:r>
      <w:r>
        <w:rPr>
          <w:vertAlign w:val="baseline"/>
        </w:rPr>
        <w:t>female to 1 male.</w:t>
      </w:r>
      <w:r>
        <w:rPr>
          <w:spacing w:val="1"/>
          <w:vertAlign w:val="baseline"/>
        </w:rPr>
        <w:t> </w:t>
      </w:r>
      <w:r>
        <w:rPr>
          <w:vertAlign w:val="baseline"/>
        </w:rPr>
        <w:t>The observation for the mating behaviour commenced immediately and continued for first two</w:t>
      </w:r>
      <w:r>
        <w:rPr>
          <w:spacing w:val="1"/>
          <w:vertAlign w:val="baseline"/>
        </w:rPr>
        <w:t> </w:t>
      </w:r>
      <w:r>
        <w:rPr>
          <w:vertAlign w:val="baseline"/>
        </w:rPr>
        <w:t>mating series. The test was terminated when the male failed to evince sexual interest. When the</w:t>
      </w:r>
      <w:r>
        <w:rPr>
          <w:spacing w:val="1"/>
          <w:vertAlign w:val="baseline"/>
        </w:rPr>
        <w:t> </w:t>
      </w:r>
      <w:r>
        <w:rPr>
          <w:vertAlign w:val="baseline"/>
        </w:rPr>
        <w:t>female did not show receptivity she was replaced with another. The occurrence of events and</w:t>
      </w:r>
      <w:r>
        <w:rPr>
          <w:spacing w:val="1"/>
          <w:vertAlign w:val="baseline"/>
        </w:rPr>
        <w:t> </w:t>
      </w:r>
      <w:r>
        <w:rPr>
          <w:vertAlign w:val="baseline"/>
        </w:rPr>
        <w:t>phases of mating were recorded with video cassette (Sony Camcorder) as soon as they appeared.</w:t>
      </w:r>
      <w:r>
        <w:rPr>
          <w:spacing w:val="1"/>
          <w:vertAlign w:val="baseline"/>
        </w:rPr>
        <w:t> </w:t>
      </w:r>
      <w:r>
        <w:rPr>
          <w:vertAlign w:val="baseline"/>
        </w:rPr>
        <w:t>Their disappearance was also recorded. Later, the frequencies and sexual behaviour phases were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determined</w:t>
      </w:r>
      <w:r>
        <w:rPr>
          <w:spacing w:val="-1"/>
          <w:vertAlign w:val="baseline"/>
        </w:rPr>
        <w:t> </w:t>
      </w:r>
      <w:r>
        <w:rPr>
          <w:vertAlign w:val="baseline"/>
        </w:rPr>
        <w:t>from the video</w:t>
      </w:r>
      <w:r>
        <w:rPr>
          <w:spacing w:val="1"/>
          <w:vertAlign w:val="baseline"/>
        </w:rPr>
        <w:t> </w:t>
      </w:r>
      <w:r>
        <w:rPr>
          <w:vertAlign w:val="baseline"/>
        </w:rPr>
        <w:t>replay: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1220"/>
        </w:sectPr>
      </w:pPr>
    </w:p>
    <w:p>
      <w:pPr>
        <w:pStyle w:val="ListParagraph"/>
        <w:numPr>
          <w:ilvl w:val="0"/>
          <w:numId w:val="24"/>
        </w:numPr>
        <w:tabs>
          <w:tab w:pos="647" w:val="left" w:leader="none"/>
        </w:tabs>
        <w:spacing w:line="240" w:lineRule="auto" w:before="74" w:after="0"/>
        <w:ind w:left="646" w:right="0" w:hanging="347"/>
        <w:jc w:val="left"/>
        <w:rPr>
          <w:sz w:val="24"/>
        </w:rPr>
      </w:pPr>
      <w:r>
        <w:rPr>
          <w:sz w:val="24"/>
        </w:rPr>
        <w:t>Number</w:t>
      </w:r>
      <w:r>
        <w:rPr>
          <w:spacing w:val="-2"/>
          <w:sz w:val="24"/>
        </w:rPr>
        <w:t> </w:t>
      </w:r>
      <w:r>
        <w:rPr>
          <w:sz w:val="24"/>
        </w:rPr>
        <w:t>of mounts before</w:t>
      </w:r>
      <w:r>
        <w:rPr>
          <w:spacing w:val="-1"/>
          <w:sz w:val="24"/>
        </w:rPr>
        <w:t> </w:t>
      </w:r>
      <w:r>
        <w:rPr>
          <w:sz w:val="24"/>
        </w:rPr>
        <w:t>ejaculation or Mounting</w:t>
      </w:r>
      <w:r>
        <w:rPr>
          <w:spacing w:val="-3"/>
          <w:sz w:val="24"/>
        </w:rPr>
        <w:t> </w:t>
      </w:r>
      <w:r>
        <w:rPr>
          <w:sz w:val="24"/>
        </w:rPr>
        <w:t>Frequency</w:t>
      </w:r>
      <w:r>
        <w:rPr>
          <w:spacing w:val="-5"/>
          <w:sz w:val="24"/>
        </w:rPr>
        <w:t> </w:t>
      </w:r>
      <w:r>
        <w:rPr>
          <w:sz w:val="24"/>
        </w:rPr>
        <w:t>(MF)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4"/>
        </w:numPr>
        <w:tabs>
          <w:tab w:pos="714" w:val="left" w:leader="none"/>
        </w:tabs>
        <w:spacing w:line="240" w:lineRule="auto" w:before="177" w:after="0"/>
        <w:ind w:left="713" w:right="0" w:hanging="414"/>
        <w:jc w:val="left"/>
        <w:rPr>
          <w:sz w:val="24"/>
        </w:rPr>
      </w:pPr>
      <w:r>
        <w:rPr>
          <w:sz w:val="24"/>
        </w:rPr>
        <w:t>Number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intromission</w:t>
      </w:r>
      <w:r>
        <w:rPr>
          <w:spacing w:val="-1"/>
          <w:sz w:val="24"/>
        </w:rPr>
        <w:t> </w:t>
      </w:r>
      <w:r>
        <w:rPr>
          <w:sz w:val="24"/>
        </w:rPr>
        <w:t>before</w:t>
      </w:r>
      <w:r>
        <w:rPr>
          <w:spacing w:val="-1"/>
          <w:sz w:val="24"/>
        </w:rPr>
        <w:t> </w:t>
      </w:r>
      <w:r>
        <w:rPr>
          <w:sz w:val="24"/>
        </w:rPr>
        <w:t>ejaculation</w:t>
      </w:r>
      <w:r>
        <w:rPr>
          <w:spacing w:val="1"/>
          <w:sz w:val="24"/>
        </w:rPr>
        <w:t> </w:t>
      </w:r>
      <w:r>
        <w:rPr>
          <w:sz w:val="24"/>
        </w:rPr>
        <w:t>or Intromission</w:t>
      </w:r>
      <w:r>
        <w:rPr>
          <w:spacing w:val="-2"/>
          <w:sz w:val="24"/>
        </w:rPr>
        <w:t> </w:t>
      </w:r>
      <w:r>
        <w:rPr>
          <w:sz w:val="24"/>
        </w:rPr>
        <w:t>Frequency</w:t>
      </w:r>
      <w:r>
        <w:rPr>
          <w:spacing w:val="-6"/>
          <w:sz w:val="24"/>
        </w:rPr>
        <w:t> </w:t>
      </w:r>
      <w:r>
        <w:rPr>
          <w:sz w:val="24"/>
        </w:rPr>
        <w:t>(IF)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4"/>
        </w:numPr>
        <w:tabs>
          <w:tab w:pos="812" w:val="left" w:leader="none"/>
        </w:tabs>
        <w:spacing w:line="482" w:lineRule="auto" w:before="176" w:after="0"/>
        <w:ind w:left="300" w:right="218" w:firstLine="0"/>
        <w:jc w:val="left"/>
        <w:rPr>
          <w:sz w:val="24"/>
        </w:rPr>
      </w:pPr>
      <w:r>
        <w:rPr>
          <w:sz w:val="24"/>
        </w:rPr>
        <w:t>Time</w:t>
      </w:r>
      <w:r>
        <w:rPr>
          <w:spacing w:val="29"/>
          <w:sz w:val="24"/>
        </w:rPr>
        <w:t> </w:t>
      </w:r>
      <w:r>
        <w:rPr>
          <w:sz w:val="24"/>
        </w:rPr>
        <w:t>from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introduction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2"/>
          <w:sz w:val="24"/>
        </w:rPr>
        <w:t> </w:t>
      </w:r>
      <w:r>
        <w:rPr>
          <w:sz w:val="24"/>
        </w:rPr>
        <w:t>female</w:t>
      </w:r>
      <w:r>
        <w:rPr>
          <w:spacing w:val="32"/>
          <w:sz w:val="24"/>
        </w:rPr>
        <w:t> </w:t>
      </w:r>
      <w:r>
        <w:rPr>
          <w:sz w:val="24"/>
        </w:rPr>
        <w:t>into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cage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male</w:t>
      </w:r>
      <w:r>
        <w:rPr>
          <w:spacing w:val="32"/>
          <w:sz w:val="24"/>
        </w:rPr>
        <w:t> </w:t>
      </w:r>
      <w:r>
        <w:rPr>
          <w:sz w:val="24"/>
        </w:rPr>
        <w:t>up</w:t>
      </w:r>
      <w:r>
        <w:rPr>
          <w:spacing w:val="33"/>
          <w:sz w:val="24"/>
        </w:rPr>
        <w:t> </w:t>
      </w:r>
      <w:r>
        <w:rPr>
          <w:sz w:val="24"/>
        </w:rPr>
        <w:t>to</w:t>
      </w:r>
      <w:r>
        <w:rPr>
          <w:spacing w:val="31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first</w:t>
      </w:r>
      <w:r>
        <w:rPr>
          <w:spacing w:val="40"/>
          <w:sz w:val="24"/>
        </w:rPr>
        <w:t> </w:t>
      </w:r>
      <w:r>
        <w:rPr>
          <w:sz w:val="24"/>
        </w:rPr>
        <w:t>mount</w:t>
      </w:r>
      <w:r>
        <w:rPr>
          <w:spacing w:val="30"/>
          <w:sz w:val="24"/>
        </w:rPr>
        <w:t> </w:t>
      </w:r>
      <w:r>
        <w:rPr>
          <w:sz w:val="24"/>
        </w:rPr>
        <w:t>or</w:t>
      </w:r>
      <w:r>
        <w:rPr>
          <w:spacing w:val="-57"/>
          <w:sz w:val="24"/>
        </w:rPr>
        <w:t> </w:t>
      </w:r>
      <w:r>
        <w:rPr>
          <w:sz w:val="24"/>
        </w:rPr>
        <w:t>Mounting</w:t>
      </w:r>
      <w:r>
        <w:rPr>
          <w:spacing w:val="-1"/>
          <w:sz w:val="24"/>
        </w:rPr>
        <w:t> </w:t>
      </w:r>
      <w:r>
        <w:rPr>
          <w:sz w:val="24"/>
        </w:rPr>
        <w:t>Latency</w:t>
      </w:r>
      <w:r>
        <w:rPr>
          <w:spacing w:val="-5"/>
          <w:sz w:val="24"/>
        </w:rPr>
        <w:t> </w:t>
      </w:r>
      <w:r>
        <w:rPr>
          <w:sz w:val="24"/>
        </w:rPr>
        <w:t>(ML)</w:t>
      </w:r>
    </w:p>
    <w:p>
      <w:pPr>
        <w:pStyle w:val="ListParagraph"/>
        <w:numPr>
          <w:ilvl w:val="0"/>
          <w:numId w:val="24"/>
        </w:numPr>
        <w:tabs>
          <w:tab w:pos="821" w:val="left" w:leader="none"/>
        </w:tabs>
        <w:spacing w:line="482" w:lineRule="auto" w:before="194" w:after="0"/>
        <w:ind w:left="300" w:right="218" w:firstLine="0"/>
        <w:jc w:val="left"/>
        <w:rPr>
          <w:sz w:val="24"/>
        </w:rPr>
      </w:pPr>
      <w:r>
        <w:rPr>
          <w:sz w:val="24"/>
        </w:rPr>
        <w:t>Time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introduction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female</w:t>
      </w:r>
      <w:r>
        <w:rPr>
          <w:spacing w:val="1"/>
          <w:sz w:val="24"/>
        </w:rPr>
        <w:t> </w:t>
      </w:r>
      <w:r>
        <w:rPr>
          <w:sz w:val="24"/>
        </w:rPr>
        <w:t>up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first</w:t>
      </w:r>
      <w:r>
        <w:rPr>
          <w:spacing w:val="1"/>
          <w:sz w:val="24"/>
        </w:rPr>
        <w:t> </w:t>
      </w:r>
      <w:r>
        <w:rPr>
          <w:sz w:val="24"/>
        </w:rPr>
        <w:t>intromission</w:t>
      </w:r>
      <w:r>
        <w:rPr>
          <w:spacing w:val="1"/>
          <w:sz w:val="24"/>
        </w:rPr>
        <w:t> </w:t>
      </w:r>
      <w:r>
        <w:rPr>
          <w:sz w:val="24"/>
        </w:rPr>
        <w:t>by the</w:t>
      </w:r>
      <w:r>
        <w:rPr>
          <w:spacing w:val="1"/>
          <w:sz w:val="24"/>
        </w:rPr>
        <w:t> </w:t>
      </w:r>
      <w:r>
        <w:rPr>
          <w:sz w:val="24"/>
        </w:rPr>
        <w:t>male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-57"/>
          <w:sz w:val="24"/>
        </w:rPr>
        <w:t> </w:t>
      </w:r>
      <w:r>
        <w:rPr>
          <w:sz w:val="24"/>
        </w:rPr>
        <w:t>Intromission</w:t>
      </w:r>
      <w:r>
        <w:rPr>
          <w:spacing w:val="1"/>
          <w:sz w:val="24"/>
        </w:rPr>
        <w:t> </w:t>
      </w:r>
      <w:r>
        <w:rPr>
          <w:sz w:val="24"/>
        </w:rPr>
        <w:t>Latency(IL)</w:t>
      </w:r>
    </w:p>
    <w:p>
      <w:pPr>
        <w:pStyle w:val="ListParagraph"/>
        <w:numPr>
          <w:ilvl w:val="0"/>
          <w:numId w:val="24"/>
        </w:numPr>
        <w:tabs>
          <w:tab w:pos="793" w:val="left" w:leader="none"/>
        </w:tabs>
        <w:spacing w:line="482" w:lineRule="auto" w:before="194" w:after="0"/>
        <w:ind w:left="300" w:right="215" w:firstLine="60"/>
        <w:jc w:val="left"/>
        <w:rPr>
          <w:sz w:val="24"/>
        </w:rPr>
      </w:pPr>
      <w:r>
        <w:rPr>
          <w:sz w:val="24"/>
        </w:rPr>
        <w:t>Time</w:t>
      </w:r>
      <w:r>
        <w:rPr>
          <w:spacing w:val="31"/>
          <w:sz w:val="24"/>
        </w:rPr>
        <w:t> </w:t>
      </w:r>
      <w:r>
        <w:rPr>
          <w:sz w:val="24"/>
        </w:rPr>
        <w:t>from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first</w:t>
      </w:r>
      <w:r>
        <w:rPr>
          <w:spacing w:val="32"/>
          <w:sz w:val="24"/>
        </w:rPr>
        <w:t> </w:t>
      </w:r>
      <w:r>
        <w:rPr>
          <w:sz w:val="24"/>
        </w:rPr>
        <w:t>intromission</w:t>
      </w:r>
      <w:r>
        <w:rPr>
          <w:spacing w:val="33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a</w:t>
      </w:r>
      <w:r>
        <w:rPr>
          <w:spacing w:val="32"/>
          <w:sz w:val="24"/>
        </w:rPr>
        <w:t> </w:t>
      </w:r>
      <w:r>
        <w:rPr>
          <w:sz w:val="24"/>
        </w:rPr>
        <w:t>series</w:t>
      </w:r>
      <w:r>
        <w:rPr>
          <w:spacing w:val="32"/>
          <w:sz w:val="24"/>
        </w:rPr>
        <w:t> </w:t>
      </w:r>
      <w:r>
        <w:rPr>
          <w:sz w:val="24"/>
        </w:rPr>
        <w:t>up</w:t>
      </w:r>
      <w:r>
        <w:rPr>
          <w:spacing w:val="33"/>
          <w:sz w:val="24"/>
        </w:rPr>
        <w:t> </w:t>
      </w:r>
      <w:r>
        <w:rPr>
          <w:sz w:val="24"/>
        </w:rPr>
        <w:t>to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ejaculation</w:t>
      </w:r>
      <w:r>
        <w:rPr>
          <w:spacing w:val="38"/>
          <w:sz w:val="24"/>
        </w:rPr>
        <w:t> </w:t>
      </w:r>
      <w:r>
        <w:rPr>
          <w:sz w:val="24"/>
        </w:rPr>
        <w:t>or</w:t>
      </w:r>
      <w:r>
        <w:rPr>
          <w:spacing w:val="34"/>
          <w:sz w:val="24"/>
        </w:rPr>
        <w:t> </w:t>
      </w:r>
      <w:r>
        <w:rPr>
          <w:sz w:val="24"/>
        </w:rPr>
        <w:t>Ejaculatory</w:t>
      </w:r>
      <w:r>
        <w:rPr>
          <w:spacing w:val="29"/>
          <w:sz w:val="24"/>
        </w:rPr>
        <w:t> </w:t>
      </w:r>
      <w:r>
        <w:rPr>
          <w:sz w:val="24"/>
        </w:rPr>
        <w:t>Latency</w:t>
      </w:r>
      <w:r>
        <w:rPr>
          <w:spacing w:val="-57"/>
          <w:sz w:val="24"/>
        </w:rPr>
        <w:t> </w:t>
      </w:r>
      <w:r>
        <w:rPr>
          <w:sz w:val="24"/>
        </w:rPr>
        <w:t>(EL)</w:t>
      </w:r>
    </w:p>
    <w:p>
      <w:pPr>
        <w:pStyle w:val="ListParagraph"/>
        <w:numPr>
          <w:ilvl w:val="0"/>
          <w:numId w:val="24"/>
        </w:numPr>
        <w:tabs>
          <w:tab w:pos="781" w:val="left" w:leader="none"/>
        </w:tabs>
        <w:spacing w:line="480" w:lineRule="auto" w:before="196" w:after="0"/>
        <w:ind w:left="300" w:right="214" w:firstLine="0"/>
        <w:jc w:val="left"/>
        <w:rPr>
          <w:sz w:val="24"/>
        </w:rPr>
      </w:pPr>
      <w:r>
        <w:rPr>
          <w:sz w:val="24"/>
        </w:rPr>
        <w:t>Time</w:t>
      </w:r>
      <w:r>
        <w:rPr>
          <w:spacing w:val="13"/>
          <w:sz w:val="24"/>
        </w:rPr>
        <w:t> </w:t>
      </w:r>
      <w:r>
        <w:rPr>
          <w:sz w:val="24"/>
        </w:rPr>
        <w:t>from</w:t>
      </w:r>
      <w:r>
        <w:rPr>
          <w:spacing w:val="14"/>
          <w:sz w:val="24"/>
        </w:rPr>
        <w:t> </w:t>
      </w:r>
      <w:r>
        <w:rPr>
          <w:sz w:val="24"/>
        </w:rPr>
        <w:t>ejaculation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first</w:t>
      </w:r>
      <w:r>
        <w:rPr>
          <w:spacing w:val="14"/>
          <w:sz w:val="24"/>
        </w:rPr>
        <w:t> </w:t>
      </w:r>
      <w:r>
        <w:rPr>
          <w:sz w:val="24"/>
        </w:rPr>
        <w:t>intromission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following</w:t>
      </w:r>
      <w:r>
        <w:rPr>
          <w:spacing w:val="13"/>
          <w:sz w:val="24"/>
        </w:rPr>
        <w:t> </w:t>
      </w:r>
      <w:r>
        <w:rPr>
          <w:sz w:val="24"/>
        </w:rPr>
        <w:t>series</w:t>
      </w:r>
      <w:r>
        <w:rPr>
          <w:spacing w:val="13"/>
          <w:sz w:val="24"/>
        </w:rPr>
        <w:t> </w:t>
      </w:r>
      <w:r>
        <w:rPr>
          <w:sz w:val="24"/>
        </w:rPr>
        <w:t>or</w:t>
      </w:r>
      <w:r>
        <w:rPr>
          <w:spacing w:val="13"/>
          <w:sz w:val="24"/>
        </w:rPr>
        <w:t> </w:t>
      </w:r>
      <w:r>
        <w:rPr>
          <w:sz w:val="24"/>
        </w:rPr>
        <w:t>Post-ejaculatory</w:t>
      </w:r>
      <w:r>
        <w:rPr>
          <w:spacing w:val="-57"/>
          <w:sz w:val="24"/>
        </w:rPr>
        <w:t> </w:t>
      </w:r>
      <w:r>
        <w:rPr>
          <w:sz w:val="24"/>
        </w:rPr>
        <w:t>interval.</w:t>
      </w:r>
    </w:p>
    <w:p>
      <w:pPr>
        <w:pStyle w:val="BodyText"/>
        <w:spacing w:before="200"/>
        <w:ind w:left="300"/>
      </w:pP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63"/>
        </w:rPr>
        <w:t> </w:t>
      </w:r>
      <w:r>
        <w:rPr/>
        <w:t>above</w:t>
      </w:r>
      <w:r>
        <w:rPr>
          <w:spacing w:val="63"/>
        </w:rPr>
        <w:t> </w:t>
      </w:r>
      <w:r>
        <w:rPr/>
        <w:t>parameters</w:t>
      </w:r>
      <w:r>
        <w:rPr>
          <w:spacing w:val="62"/>
        </w:rPr>
        <w:t> </w:t>
      </w:r>
      <w:r>
        <w:rPr/>
        <w:t>of</w:t>
      </w:r>
      <w:r>
        <w:rPr>
          <w:spacing w:val="63"/>
        </w:rPr>
        <w:t> </w:t>
      </w:r>
      <w:r>
        <w:rPr/>
        <w:t>sexual</w:t>
      </w:r>
      <w:r>
        <w:rPr>
          <w:spacing w:val="63"/>
        </w:rPr>
        <w:t> </w:t>
      </w:r>
      <w:r>
        <w:rPr/>
        <w:t>behaviour,</w:t>
      </w:r>
      <w:r>
        <w:rPr>
          <w:spacing w:val="62"/>
        </w:rPr>
        <w:t> </w:t>
      </w:r>
      <w:r>
        <w:rPr/>
        <w:t>the</w:t>
      </w:r>
      <w:r>
        <w:rPr>
          <w:spacing w:val="61"/>
        </w:rPr>
        <w:t> </w:t>
      </w:r>
      <w:r>
        <w:rPr/>
        <w:t>following</w:t>
      </w:r>
      <w:r>
        <w:rPr>
          <w:spacing w:val="61"/>
        </w:rPr>
        <w:t> </w:t>
      </w:r>
      <w:r>
        <w:rPr/>
        <w:t>parameters</w:t>
      </w:r>
      <w:r>
        <w:rPr>
          <w:spacing w:val="62"/>
        </w:rPr>
        <w:t> </w:t>
      </w:r>
      <w:r>
        <w:rPr/>
        <w:t>of</w:t>
      </w:r>
      <w:r>
        <w:rPr>
          <w:spacing w:val="64"/>
        </w:rPr>
        <w:t> </w:t>
      </w:r>
      <w:r>
        <w:rPr/>
        <w:t>male</w:t>
      </w:r>
      <w:r>
        <w:rPr>
          <w:spacing w:val="61"/>
        </w:rPr>
        <w:t> </w:t>
      </w:r>
      <w:r>
        <w:rPr/>
        <w:t>sexual</w:t>
      </w: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935" w:top="1360" w:bottom="1200" w:left="1140" w:right="1220"/>
        </w:sectPr>
      </w:pPr>
    </w:p>
    <w:p>
      <w:pPr>
        <w:pStyle w:val="BodyText"/>
        <w:spacing w:before="90"/>
        <w:ind w:left="300"/>
      </w:pPr>
      <w:r>
        <w:rPr/>
        <w:t>behavior</w:t>
      </w:r>
      <w:r>
        <w:rPr>
          <w:spacing w:val="-2"/>
        </w:rPr>
        <w:t> </w:t>
      </w:r>
      <w:r>
        <w:rPr/>
        <w:t>were calculated:</w:t>
      </w:r>
    </w:p>
    <w:p>
      <w:pPr>
        <w:pStyle w:val="BodyText"/>
        <w:rPr>
          <w:sz w:val="26"/>
        </w:rPr>
      </w:pPr>
    </w:p>
    <w:p>
      <w:pPr>
        <w:pStyle w:val="BodyText"/>
        <w:spacing w:line="401" w:lineRule="exact" w:before="158"/>
        <w:ind w:left="300"/>
        <w:rPr>
          <w:rFonts w:ascii="Cambria Math" w:eastAsia="Cambria Math"/>
        </w:rPr>
      </w:pPr>
      <w:r>
        <w:rPr/>
        <w:pict>
          <v:rect style="position:absolute;margin-left:161.300003pt;margin-top:24.462351pt;width:95.184pt;height:.84pt;mso-position-horizontal-relative:page;mso-position-vertical-relative:paragraph;z-index:-17313280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</w:rPr>
        <w:t>i.</w:t>
      </w:r>
      <w:r>
        <w:rPr>
          <w:rFonts w:ascii="Cambria Math" w:eastAsia="Cambria Math"/>
          <w:spacing w:val="1"/>
        </w:rPr>
        <w:t> </w:t>
      </w:r>
      <w:r>
        <w:rPr>
          <w:rFonts w:ascii="Cambria Math" w:eastAsia="Cambria Math"/>
        </w:rPr>
        <w:t>%</w:t>
      </w:r>
      <w:r>
        <w:rPr>
          <w:rFonts w:ascii="Cambria Math" w:eastAsia="Cambria Math"/>
          <w:spacing w:val="-1"/>
        </w:rPr>
        <w:t> </w:t>
      </w:r>
      <w:r>
        <w:rPr>
          <w:rFonts w:ascii="Cambria Math" w:eastAsia="Cambria Math"/>
        </w:rPr>
        <w:t>𝑀𝑜𝑢𝑛𝑡𝑒𝑑</w:t>
      </w:r>
      <w:r>
        <w:rPr>
          <w:rFonts w:ascii="Cambria Math" w:eastAsia="Cambria Math"/>
          <w:spacing w:val="21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4"/>
        </w:rPr>
        <w:t> </w:t>
      </w:r>
      <w:r>
        <w:rPr>
          <w:rFonts w:ascii="Cambria Math" w:eastAsia="Cambria Math"/>
          <w:position w:val="18"/>
        </w:rPr>
        <w:t>𝑁𝑢𝑚𝑏𝑒𝑟</w:t>
      </w:r>
      <w:r>
        <w:rPr>
          <w:rFonts w:ascii="Cambria Math" w:eastAsia="Cambria Math"/>
          <w:spacing w:val="7"/>
          <w:position w:val="18"/>
        </w:rPr>
        <w:t> </w:t>
      </w:r>
      <w:r>
        <w:rPr>
          <w:rFonts w:ascii="Cambria Math" w:eastAsia="Cambria Math"/>
          <w:position w:val="18"/>
        </w:rPr>
        <w:t>𝑀𝑜𝑢𝑛𝑡𝑒𝑑</w:t>
      </w:r>
      <w:r>
        <w:rPr>
          <w:rFonts w:ascii="Cambria Math" w:eastAsia="Cambria Math"/>
          <w:spacing w:val="-4"/>
          <w:position w:val="18"/>
        </w:rPr>
        <w:t> </w:t>
      </w:r>
      <w:r>
        <w:rPr>
          <w:rFonts w:ascii="Cambria Math" w:eastAsia="Cambria Math"/>
        </w:rPr>
        <w:t>𝑥100</w:t>
      </w:r>
    </w:p>
    <w:p>
      <w:pPr>
        <w:pStyle w:val="BodyText"/>
        <w:spacing w:line="221" w:lineRule="exact"/>
        <w:ind w:left="2215" w:right="2195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𝑁𝑢𝑚𝑏𝑒𝑟𝑃𝑎i𝑟𝑒𝑑</w:t>
      </w:r>
    </w:p>
    <w:p>
      <w:pPr>
        <w:pStyle w:val="BodyText"/>
        <w:spacing w:before="7"/>
        <w:rPr>
          <w:rFonts w:ascii="Cambria Math"/>
          <w:sz w:val="35"/>
        </w:rPr>
      </w:pPr>
    </w:p>
    <w:p>
      <w:pPr>
        <w:pStyle w:val="BodyText"/>
        <w:spacing w:line="177" w:lineRule="auto"/>
        <w:ind w:left="300"/>
        <w:rPr>
          <w:rFonts w:ascii="Cambria Math" w:hAnsi="Cambria Math" w:eastAsia="Cambria Math"/>
        </w:rPr>
      </w:pPr>
      <w:r>
        <w:rPr/>
        <w:pict>
          <v:rect style="position:absolute;margin-left:181.580002pt;margin-top:16.081779pt;width:178.25pt;height:.83997pt;mso-position-horizontal-relative:page;mso-position-vertical-relative:paragraph;z-index:-17312768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position w:val="-17"/>
        </w:rPr>
        <w:t>ii.</w:t>
      </w:r>
      <w:r>
        <w:rPr>
          <w:rFonts w:ascii="Cambria Math" w:hAnsi="Cambria Math" w:eastAsia="Cambria Math"/>
          <w:spacing w:val="71"/>
          <w:position w:val="-17"/>
        </w:rPr>
        <w:t> </w:t>
      </w:r>
      <w:r>
        <w:rPr>
          <w:rFonts w:ascii="Cambria Math" w:hAnsi="Cambria Math" w:eastAsia="Cambria Math"/>
          <w:position w:val="-17"/>
        </w:rPr>
        <w:t>%</w:t>
      </w:r>
      <w:r>
        <w:rPr>
          <w:rFonts w:ascii="Cambria Math" w:hAnsi="Cambria Math" w:eastAsia="Cambria Math"/>
          <w:spacing w:val="7"/>
          <w:position w:val="-17"/>
        </w:rPr>
        <w:t> </w:t>
      </w:r>
      <w:r>
        <w:rPr>
          <w:rFonts w:ascii="Cambria Math" w:hAnsi="Cambria Math" w:eastAsia="Cambria Math"/>
          <w:position w:val="-17"/>
        </w:rPr>
        <w:t>𝐼𝑛𝑡𝑟𝑜𝑚i𝑡𝑡𝑒𝑑</w:t>
      </w:r>
      <w:r>
        <w:rPr>
          <w:rFonts w:ascii="Cambria Math" w:hAnsi="Cambria Math" w:eastAsia="Cambria Math"/>
          <w:spacing w:val="35"/>
          <w:position w:val="-17"/>
        </w:rPr>
        <w:t> </w:t>
      </w:r>
      <w:r>
        <w:rPr>
          <w:rFonts w:ascii="Cambria Math" w:hAnsi="Cambria Math" w:eastAsia="Cambria Math"/>
          <w:position w:val="-17"/>
        </w:rPr>
        <w:t>=</w:t>
      </w:r>
      <w:r>
        <w:rPr>
          <w:rFonts w:ascii="Cambria Math" w:hAnsi="Cambria Math" w:eastAsia="Cambria Math"/>
          <w:spacing w:val="22"/>
          <w:position w:val="-17"/>
        </w:rPr>
        <w:t> </w:t>
      </w:r>
      <w:r>
        <w:rPr>
          <w:rFonts w:ascii="Cambria Math" w:hAnsi="Cambria Math" w:eastAsia="Cambria Math"/>
        </w:rPr>
        <w:t>𝑁𝑢𝑚𝑏𝑒𝑟</w:t>
      </w:r>
      <w:r>
        <w:rPr>
          <w:rFonts w:ascii="Cambria Math" w:hAnsi="Cambria Math" w:eastAsia="Cambria Math"/>
          <w:spacing w:val="17"/>
        </w:rPr>
        <w:t> </w:t>
      </w:r>
      <w:r>
        <w:rPr>
          <w:rFonts w:ascii="Cambria Math" w:hAnsi="Cambria Math" w:eastAsia="Cambria Math"/>
        </w:rPr>
        <w:t>𝑜ƒ</w:t>
      </w:r>
      <w:r>
        <w:rPr>
          <w:rFonts w:ascii="Cambria Math" w:hAnsi="Cambria Math" w:eastAsia="Cambria Math"/>
          <w:spacing w:val="17"/>
        </w:rPr>
        <w:t> </w:t>
      </w:r>
      <w:r>
        <w:rPr>
          <w:rFonts w:ascii="Cambria Math" w:hAnsi="Cambria Math" w:eastAsia="Cambria Math"/>
        </w:rPr>
        <w:t>𝑟𝑎𝑡𝑠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</w:rPr>
        <w:t>𝑡ℎ𝑎𝑡</w:t>
      </w:r>
      <w:r>
        <w:rPr>
          <w:rFonts w:ascii="Cambria Math" w:hAnsi="Cambria Math" w:eastAsia="Cambria Math"/>
          <w:spacing w:val="18"/>
        </w:rPr>
        <w:t> </w:t>
      </w:r>
      <w:r>
        <w:rPr>
          <w:rFonts w:ascii="Cambria Math" w:hAnsi="Cambria Math" w:eastAsia="Cambria Math"/>
        </w:rPr>
        <w:t>i𝑛𝑡𝑟𝑜𝑚i𝑡𝑡𝑒𝑑</w:t>
      </w:r>
    </w:p>
    <w:p>
      <w:pPr>
        <w:pStyle w:val="BodyText"/>
        <w:spacing w:line="222" w:lineRule="exact"/>
        <w:ind w:left="3437"/>
        <w:rPr>
          <w:rFonts w:ascii="Cambria Math" w:eastAsia="Cambria Math"/>
        </w:rPr>
      </w:pPr>
      <w:r>
        <w:rPr>
          <w:rFonts w:ascii="Cambria Math" w:eastAsia="Cambria Math"/>
        </w:rPr>
        <w:t>𝑁𝑢𝑚𝑏𝑒𝑟</w:t>
      </w:r>
      <w:r>
        <w:rPr>
          <w:rFonts w:ascii="Cambria Math" w:eastAsia="Cambria Math"/>
          <w:spacing w:val="7"/>
        </w:rPr>
        <w:t> </w:t>
      </w:r>
      <w:r>
        <w:rPr>
          <w:rFonts w:ascii="Cambria Math" w:eastAsia="Cambria Math"/>
        </w:rPr>
        <w:t>𝑃𝑎i𝑟𝑒𝑑</w:t>
      </w:r>
    </w:p>
    <w:p>
      <w:pPr>
        <w:pStyle w:val="BodyText"/>
        <w:rPr>
          <w:rFonts w:ascii="Cambria Math"/>
          <w:sz w:val="28"/>
        </w:rPr>
      </w:pPr>
      <w:r>
        <w:rPr/>
        <w:br w:type="column"/>
      </w:r>
      <w:r>
        <w:rPr>
          <w:rFonts w:ascii="Cambria Math"/>
          <w:sz w:val="28"/>
        </w:rPr>
      </w:r>
    </w:p>
    <w:p>
      <w:pPr>
        <w:pStyle w:val="BodyText"/>
        <w:rPr>
          <w:rFonts w:ascii="Cambria Math"/>
          <w:sz w:val="28"/>
        </w:rPr>
      </w:pPr>
    </w:p>
    <w:p>
      <w:pPr>
        <w:pStyle w:val="BodyText"/>
        <w:rPr>
          <w:rFonts w:ascii="Cambria Math"/>
          <w:sz w:val="28"/>
        </w:rPr>
      </w:pPr>
    </w:p>
    <w:p>
      <w:pPr>
        <w:pStyle w:val="BodyText"/>
        <w:rPr>
          <w:rFonts w:ascii="Cambria Math"/>
          <w:sz w:val="28"/>
        </w:rPr>
      </w:pPr>
    </w:p>
    <w:p>
      <w:pPr>
        <w:pStyle w:val="BodyText"/>
        <w:rPr>
          <w:rFonts w:ascii="Cambria Math"/>
          <w:sz w:val="28"/>
        </w:rPr>
      </w:pPr>
    </w:p>
    <w:p>
      <w:pPr>
        <w:pStyle w:val="BodyText"/>
        <w:spacing w:before="4"/>
        <w:rPr>
          <w:rFonts w:ascii="Cambria Math"/>
          <w:sz w:val="33"/>
        </w:rPr>
      </w:pPr>
    </w:p>
    <w:p>
      <w:pPr>
        <w:pStyle w:val="BodyText"/>
        <w:spacing w:before="1"/>
        <w:ind w:left="61"/>
        <w:rPr>
          <w:rFonts w:ascii="Cambria Math" w:eastAsia="Cambria Math"/>
        </w:rPr>
      </w:pPr>
      <w:r>
        <w:rPr>
          <w:rFonts w:ascii="Cambria Math" w:eastAsia="Cambria Math"/>
        </w:rPr>
        <w:t>𝑥100</w:t>
      </w:r>
    </w:p>
    <w:p>
      <w:pPr>
        <w:spacing w:after="0"/>
        <w:rPr>
          <w:rFonts w:ascii="Cambria Math" w:eastAsia="Cambria Math"/>
        </w:rPr>
        <w:sectPr>
          <w:type w:val="continuous"/>
          <w:pgSz w:w="12240" w:h="15840"/>
          <w:pgMar w:top="1360" w:bottom="1120" w:left="1140" w:right="1220"/>
          <w:cols w:num="2" w:equalWidth="0">
            <w:col w:w="6049" w:space="40"/>
            <w:col w:w="3791"/>
          </w:cols>
        </w:sectPr>
      </w:pPr>
    </w:p>
    <w:p>
      <w:pPr>
        <w:pStyle w:val="BodyText"/>
        <w:spacing w:before="9"/>
        <w:rPr>
          <w:rFonts w:ascii="Cambria Math"/>
          <w:sz w:val="25"/>
        </w:rPr>
      </w:pPr>
    </w:p>
    <w:p>
      <w:pPr>
        <w:pStyle w:val="BodyText"/>
        <w:tabs>
          <w:tab w:pos="4100" w:val="left" w:leader="none"/>
        </w:tabs>
        <w:spacing w:line="401" w:lineRule="exact" w:before="103"/>
        <w:ind w:left="300"/>
        <w:rPr>
          <w:rFonts w:ascii="Cambria Math" w:hAnsi="Cambria Math" w:eastAsia="Cambria Math"/>
        </w:rPr>
      </w:pPr>
      <w:r>
        <w:rPr/>
        <w:pict>
          <v:rect style="position:absolute;margin-left:204.649994pt;margin-top:21.712309pt;width:253.7pt;height:.84003pt;mso-position-horizontal-relative:page;mso-position-vertical-relative:paragraph;z-index:-17312256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</w:rPr>
        <w:t>iii.</w:t>
      </w:r>
      <w:r>
        <w:rPr>
          <w:rFonts w:ascii="Cambria Math" w:hAnsi="Cambria Math" w:eastAsia="Cambria Math"/>
          <w:spacing w:val="-9"/>
        </w:rPr>
        <w:t> </w:t>
      </w:r>
      <w:r>
        <w:rPr>
          <w:rFonts w:ascii="Cambria Math" w:hAnsi="Cambria Math" w:eastAsia="Cambria Math"/>
        </w:rPr>
        <w:t>𝐼𝑛𝑡𝑟𝑜𝑚i𝑠𝑠i𝑜𝑛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</w:rPr>
        <w:t>𝑟𝑎𝑡i𝑜</w:t>
      </w:r>
      <w:r>
        <w:rPr>
          <w:rFonts w:ascii="Cambria Math" w:hAnsi="Cambria Math" w:eastAsia="Cambria Math"/>
          <w:spacing w:val="29"/>
        </w:rPr>
        <w:t> </w:t>
      </w:r>
      <w:r>
        <w:rPr>
          <w:rFonts w:ascii="Cambria Math" w:hAnsi="Cambria Math" w:eastAsia="Cambria Math"/>
        </w:rPr>
        <w:t>=</w:t>
        <w:tab/>
      </w:r>
      <w:r>
        <w:rPr>
          <w:rFonts w:ascii="Cambria Math" w:hAnsi="Cambria Math" w:eastAsia="Cambria Math"/>
          <w:spacing w:val="-1"/>
          <w:w w:val="105"/>
          <w:position w:val="18"/>
        </w:rPr>
        <w:t>𝑁𝑢𝑚𝑏𝑒𝑟</w:t>
      </w:r>
      <w:r>
        <w:rPr>
          <w:rFonts w:ascii="Cambria Math" w:hAnsi="Cambria Math" w:eastAsia="Cambria Math"/>
          <w:spacing w:val="-9"/>
          <w:w w:val="105"/>
          <w:position w:val="18"/>
        </w:rPr>
        <w:t> </w:t>
      </w:r>
      <w:r>
        <w:rPr>
          <w:rFonts w:ascii="Cambria Math" w:hAnsi="Cambria Math" w:eastAsia="Cambria Math"/>
          <w:spacing w:val="-1"/>
          <w:w w:val="110"/>
          <w:position w:val="18"/>
        </w:rPr>
        <w:t>𝑜ƒ</w:t>
      </w:r>
      <w:r>
        <w:rPr>
          <w:rFonts w:ascii="Cambria Math" w:hAnsi="Cambria Math" w:eastAsia="Cambria Math"/>
          <w:spacing w:val="-14"/>
          <w:w w:val="110"/>
          <w:position w:val="18"/>
        </w:rPr>
        <w:t> </w:t>
      </w:r>
      <w:r>
        <w:rPr>
          <w:rFonts w:ascii="Cambria Math" w:hAnsi="Cambria Math" w:eastAsia="Cambria Math"/>
          <w:spacing w:val="-1"/>
          <w:w w:val="105"/>
          <w:position w:val="18"/>
        </w:rPr>
        <w:t>𝐼𝑛𝑡𝑟𝑜𝑚i𝑠𝑠i𝑜𝑛𝑠</w:t>
      </w:r>
    </w:p>
    <w:p>
      <w:pPr>
        <w:pStyle w:val="BodyText"/>
        <w:spacing w:line="221" w:lineRule="exact"/>
        <w:ind w:left="2953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spacing w:val="-2"/>
          <w:w w:val="105"/>
        </w:rPr>
        <w:t>𝑁𝑢𝑚𝑏𝑒𝑟𝑜ƒ</w:t>
      </w:r>
      <w:r>
        <w:rPr>
          <w:rFonts w:ascii="Cambria Math" w:hAnsi="Cambria Math" w:eastAsia="Cambria Math"/>
          <w:spacing w:val="-8"/>
          <w:w w:val="105"/>
        </w:rPr>
        <w:t> </w:t>
      </w:r>
      <w:r>
        <w:rPr>
          <w:rFonts w:ascii="Cambria Math" w:hAnsi="Cambria Math" w:eastAsia="Cambria Math"/>
          <w:spacing w:val="-1"/>
          <w:w w:val="105"/>
        </w:rPr>
        <w:t>𝑚𝑜𝑢𝑛𝑡𝑠</w:t>
      </w:r>
      <w:r>
        <w:rPr>
          <w:rFonts w:ascii="Cambria Math" w:hAnsi="Cambria Math" w:eastAsia="Cambria Math"/>
          <w:spacing w:val="-5"/>
          <w:w w:val="105"/>
        </w:rPr>
        <w:t> </w:t>
      </w:r>
      <w:r>
        <w:rPr>
          <w:rFonts w:ascii="Cambria Math" w:hAnsi="Cambria Math" w:eastAsia="Cambria Math"/>
          <w:spacing w:val="-1"/>
          <w:w w:val="105"/>
        </w:rPr>
        <w:t>+</w:t>
      </w:r>
      <w:r>
        <w:rPr>
          <w:rFonts w:ascii="Cambria Math" w:hAnsi="Cambria Math" w:eastAsia="Cambria Math"/>
          <w:spacing w:val="-13"/>
          <w:w w:val="105"/>
        </w:rPr>
        <w:t> </w:t>
      </w:r>
      <w:r>
        <w:rPr>
          <w:rFonts w:ascii="Cambria Math" w:hAnsi="Cambria Math" w:eastAsia="Cambria Math"/>
          <w:spacing w:val="-1"/>
          <w:w w:val="105"/>
        </w:rPr>
        <w:t>𝑁𝑢𝑚𝑏𝑒𝑟</w:t>
      </w:r>
      <w:r>
        <w:rPr>
          <w:rFonts w:ascii="Cambria Math" w:hAnsi="Cambria Math" w:eastAsia="Cambria Math"/>
          <w:spacing w:val="-10"/>
          <w:w w:val="105"/>
        </w:rPr>
        <w:t> </w:t>
      </w:r>
      <w:r>
        <w:rPr>
          <w:rFonts w:ascii="Cambria Math" w:hAnsi="Cambria Math" w:eastAsia="Cambria Math"/>
          <w:spacing w:val="-1"/>
          <w:w w:val="105"/>
        </w:rPr>
        <w:t>𝑜ƒ</w:t>
      </w:r>
      <w:r>
        <w:rPr>
          <w:rFonts w:ascii="Cambria Math" w:hAnsi="Cambria Math" w:eastAsia="Cambria Math"/>
          <w:spacing w:val="-7"/>
          <w:w w:val="105"/>
        </w:rPr>
        <w:t> </w:t>
      </w:r>
      <w:r>
        <w:rPr>
          <w:rFonts w:ascii="Cambria Math" w:hAnsi="Cambria Math" w:eastAsia="Cambria Math"/>
          <w:spacing w:val="-1"/>
          <w:w w:val="105"/>
        </w:rPr>
        <w:t>𝐼𝑛𝑡𝑟𝑜𝑚i𝑠𝑠i𝑜𝑛𝑠</w:t>
      </w:r>
    </w:p>
    <w:p>
      <w:pPr>
        <w:pStyle w:val="BodyText"/>
        <w:spacing w:before="11"/>
        <w:rPr>
          <w:rFonts w:ascii="Cambria Math"/>
          <w:sz w:val="39"/>
        </w:rPr>
      </w:pPr>
    </w:p>
    <w:p>
      <w:pPr>
        <w:pStyle w:val="BodyText"/>
        <w:spacing w:line="177" w:lineRule="auto"/>
        <w:ind w:left="300"/>
        <w:rPr>
          <w:rFonts w:ascii="Cambria Math" w:hAnsi="Cambria Math" w:eastAsia="Cambria Math"/>
        </w:rPr>
      </w:pPr>
      <w:r>
        <w:rPr/>
        <w:pict>
          <v:rect style="position:absolute;margin-left:175.460007pt;margin-top:16.081736pt;width:172.01pt;height:.84003pt;mso-position-horizontal-relative:page;mso-position-vertical-relative:paragraph;z-index:-17311744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position w:val="-17"/>
        </w:rPr>
        <w:t>i𝑣.</w:t>
      </w:r>
      <w:r>
        <w:rPr>
          <w:rFonts w:ascii="Cambria Math" w:hAnsi="Cambria Math" w:eastAsia="Cambria Math"/>
          <w:spacing w:val="-8"/>
          <w:position w:val="-17"/>
        </w:rPr>
        <w:t> </w:t>
      </w:r>
      <w:r>
        <w:rPr>
          <w:rFonts w:ascii="Cambria Math" w:hAnsi="Cambria Math" w:eastAsia="Cambria Math"/>
          <w:position w:val="-17"/>
        </w:rPr>
        <w:t>%</w:t>
      </w:r>
      <w:r>
        <w:rPr>
          <w:rFonts w:ascii="Cambria Math" w:hAnsi="Cambria Math" w:eastAsia="Cambria Math"/>
          <w:spacing w:val="7"/>
          <w:position w:val="-17"/>
        </w:rPr>
        <w:t> </w:t>
      </w:r>
      <w:r>
        <w:rPr>
          <w:rFonts w:ascii="Cambria Math" w:hAnsi="Cambria Math" w:eastAsia="Cambria Math"/>
          <w:position w:val="-17"/>
        </w:rPr>
        <w:t>𝐸j𝑎𝑐𝑢𝑙𝑎𝑡𝑒𝑑</w:t>
      </w:r>
      <w:r>
        <w:rPr>
          <w:rFonts w:ascii="Cambria Math" w:hAnsi="Cambria Math" w:eastAsia="Cambria Math"/>
          <w:spacing w:val="34"/>
          <w:position w:val="-17"/>
        </w:rPr>
        <w:t> </w:t>
      </w:r>
      <w:r>
        <w:rPr>
          <w:rFonts w:ascii="Cambria Math" w:hAnsi="Cambria Math" w:eastAsia="Cambria Math"/>
          <w:position w:val="-17"/>
        </w:rPr>
        <w:t>=</w:t>
      </w:r>
      <w:r>
        <w:rPr>
          <w:rFonts w:ascii="Cambria Math" w:hAnsi="Cambria Math" w:eastAsia="Cambria Math"/>
          <w:spacing w:val="22"/>
          <w:position w:val="-17"/>
        </w:rPr>
        <w:t> </w:t>
      </w:r>
      <w:r>
        <w:rPr>
          <w:rFonts w:ascii="Cambria Math" w:hAnsi="Cambria Math" w:eastAsia="Cambria Math"/>
        </w:rPr>
        <w:t>𝑁𝑢𝑚𝑏𝑒𝑟</w:t>
      </w:r>
      <w:r>
        <w:rPr>
          <w:rFonts w:ascii="Cambria Math" w:hAnsi="Cambria Math" w:eastAsia="Cambria Math"/>
          <w:spacing w:val="16"/>
        </w:rPr>
        <w:t> </w:t>
      </w:r>
      <w:r>
        <w:rPr>
          <w:rFonts w:ascii="Cambria Math" w:hAnsi="Cambria Math" w:eastAsia="Cambria Math"/>
        </w:rPr>
        <w:t>𝑜ƒ</w:t>
      </w:r>
      <w:r>
        <w:rPr>
          <w:rFonts w:ascii="Cambria Math" w:hAnsi="Cambria Math" w:eastAsia="Cambria Math"/>
          <w:spacing w:val="17"/>
        </w:rPr>
        <w:t> </w:t>
      </w:r>
      <w:r>
        <w:rPr>
          <w:rFonts w:ascii="Cambria Math" w:hAnsi="Cambria Math" w:eastAsia="Cambria Math"/>
        </w:rPr>
        <w:t>𝑟𝑎𝑡𝑠</w:t>
      </w:r>
      <w:r>
        <w:rPr>
          <w:rFonts w:ascii="Cambria Math" w:hAnsi="Cambria Math" w:eastAsia="Cambria Math"/>
          <w:spacing w:val="12"/>
        </w:rPr>
        <w:t> </w:t>
      </w:r>
      <w:r>
        <w:rPr>
          <w:rFonts w:ascii="Cambria Math" w:hAnsi="Cambria Math" w:eastAsia="Cambria Math"/>
        </w:rPr>
        <w:t>𝑡ℎ𝑎𝑡</w:t>
      </w:r>
      <w:r>
        <w:rPr>
          <w:rFonts w:ascii="Cambria Math" w:hAnsi="Cambria Math" w:eastAsia="Cambria Math"/>
          <w:spacing w:val="18"/>
        </w:rPr>
        <w:t> </w:t>
      </w:r>
      <w:r>
        <w:rPr>
          <w:rFonts w:ascii="Cambria Math" w:hAnsi="Cambria Math" w:eastAsia="Cambria Math"/>
        </w:rPr>
        <w:t>𝑒j𝑎𝑐𝑢𝑙𝑎𝑡𝑒𝑑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  <w:position w:val="-17"/>
        </w:rPr>
        <w:t>𝑥100</w:t>
      </w:r>
    </w:p>
    <w:p>
      <w:pPr>
        <w:pStyle w:val="BodyText"/>
        <w:spacing w:line="222" w:lineRule="exact"/>
        <w:ind w:left="3253"/>
        <w:rPr>
          <w:rFonts w:ascii="Cambria Math" w:eastAsia="Cambria Math"/>
        </w:rPr>
      </w:pPr>
      <w:r>
        <w:rPr>
          <w:rFonts w:ascii="Cambria Math" w:eastAsia="Cambria Math"/>
        </w:rPr>
        <w:t>𝑁𝑢𝑚𝑏𝑒𝑟</w:t>
      </w:r>
      <w:r>
        <w:rPr>
          <w:rFonts w:ascii="Cambria Math" w:eastAsia="Cambria Math"/>
          <w:spacing w:val="7"/>
        </w:rPr>
        <w:t> </w:t>
      </w:r>
      <w:r>
        <w:rPr>
          <w:rFonts w:ascii="Cambria Math" w:eastAsia="Cambria Math"/>
        </w:rPr>
        <w:t>𝑃𝑎i𝑟𝑒𝑑</w:t>
      </w:r>
    </w:p>
    <w:p>
      <w:pPr>
        <w:pStyle w:val="BodyText"/>
        <w:rPr>
          <w:rFonts w:ascii="Cambria Math"/>
          <w:sz w:val="26"/>
        </w:rPr>
      </w:pPr>
    </w:p>
    <w:p>
      <w:pPr>
        <w:spacing w:after="0"/>
        <w:rPr>
          <w:rFonts w:ascii="Cambria Math"/>
          <w:sz w:val="26"/>
        </w:rPr>
        <w:sectPr>
          <w:type w:val="continuous"/>
          <w:pgSz w:w="12240" w:h="15840"/>
          <w:pgMar w:top="1360" w:bottom="1120" w:left="1140" w:right="1220"/>
        </w:sectPr>
      </w:pPr>
    </w:p>
    <w:p>
      <w:pPr>
        <w:pStyle w:val="BodyText"/>
        <w:spacing w:line="401" w:lineRule="exact" w:before="102"/>
        <w:ind w:left="300"/>
        <w:rPr>
          <w:rFonts w:ascii="Cambria Math" w:hAnsi="Cambria Math" w:eastAsia="Cambria Math"/>
        </w:rPr>
      </w:pPr>
      <w:r>
        <w:rPr/>
        <w:pict>
          <v:rect style="position:absolute;margin-left:222.169998pt;margin-top:21.662373pt;width:138.860pt;height:.83997pt;mso-position-horizontal-relative:page;mso-position-vertical-relative:paragraph;z-index:-17311232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</w:rPr>
        <w:t>𝑣.</w:t>
      </w:r>
      <w:r>
        <w:rPr>
          <w:rFonts w:ascii="Cambria Math" w:hAnsi="Cambria Math" w:eastAsia="Cambria Math"/>
          <w:spacing w:val="8"/>
        </w:rPr>
        <w:t> </w:t>
      </w:r>
      <w:r>
        <w:rPr>
          <w:rFonts w:ascii="Cambria Math" w:hAnsi="Cambria Math" w:eastAsia="Cambria Math"/>
        </w:rPr>
        <w:t>𝐶𝑜𝑝𝑢𝑙𝑎𝑡𝑜𝑟𝑦</w:t>
      </w:r>
      <w:r>
        <w:rPr>
          <w:rFonts w:ascii="Cambria Math" w:hAnsi="Cambria Math" w:eastAsia="Cambria Math"/>
          <w:spacing w:val="38"/>
        </w:rPr>
        <w:t> </w:t>
      </w:r>
      <w:r>
        <w:rPr>
          <w:rFonts w:ascii="Cambria Math" w:hAnsi="Cambria Math" w:eastAsia="Cambria Math"/>
        </w:rPr>
        <w:t>𝐸ƒƒi𝑐i𝑒𝑛𝑐𝑦</w:t>
      </w:r>
      <w:r>
        <w:rPr>
          <w:rFonts w:ascii="Cambria Math" w:hAnsi="Cambria Math" w:eastAsia="Cambria Math"/>
          <w:spacing w:val="57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53"/>
        </w:rPr>
        <w:t> </w:t>
      </w:r>
      <w:r>
        <w:rPr>
          <w:rFonts w:ascii="Cambria Math" w:hAnsi="Cambria Math" w:eastAsia="Cambria Math"/>
          <w:position w:val="18"/>
        </w:rPr>
        <w:t>𝑁𝑢𝑚𝑏𝑒𝑟</w:t>
      </w:r>
      <w:r>
        <w:rPr>
          <w:rFonts w:ascii="Cambria Math" w:hAnsi="Cambria Math" w:eastAsia="Cambria Math"/>
          <w:spacing w:val="37"/>
          <w:position w:val="18"/>
        </w:rPr>
        <w:t> </w:t>
      </w:r>
      <w:r>
        <w:rPr>
          <w:rFonts w:ascii="Cambria Math" w:hAnsi="Cambria Math" w:eastAsia="Cambria Math"/>
          <w:position w:val="18"/>
        </w:rPr>
        <w:t>𝑜ƒ</w:t>
      </w:r>
      <w:r>
        <w:rPr>
          <w:rFonts w:ascii="Cambria Math" w:hAnsi="Cambria Math" w:eastAsia="Cambria Math"/>
          <w:spacing w:val="41"/>
          <w:position w:val="18"/>
        </w:rPr>
        <w:t> </w:t>
      </w:r>
      <w:r>
        <w:rPr>
          <w:rFonts w:ascii="Cambria Math" w:hAnsi="Cambria Math" w:eastAsia="Cambria Math"/>
          <w:position w:val="18"/>
        </w:rPr>
        <w:t>𝐼𝑛𝑡𝑟𝑜𝑚i𝑠𝑠i𝑜𝑛𝑠</w:t>
      </w:r>
    </w:p>
    <w:p>
      <w:pPr>
        <w:pStyle w:val="BodyText"/>
        <w:spacing w:line="221" w:lineRule="exact"/>
        <w:ind w:left="3653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𝑁𝑢𝑚𝑏𝑒𝑟</w:t>
      </w:r>
      <w:r>
        <w:rPr>
          <w:rFonts w:ascii="Cambria Math" w:hAnsi="Cambria Math" w:eastAsia="Cambria Math"/>
          <w:spacing w:val="-10"/>
          <w:w w:val="105"/>
        </w:rPr>
        <w:t> </w:t>
      </w:r>
      <w:r>
        <w:rPr>
          <w:rFonts w:ascii="Cambria Math" w:hAnsi="Cambria Math" w:eastAsia="Cambria Math"/>
          <w:w w:val="105"/>
        </w:rPr>
        <w:t>𝑜ƒ</w:t>
      </w:r>
      <w:r>
        <w:rPr>
          <w:rFonts w:ascii="Cambria Math" w:hAnsi="Cambria Math" w:eastAsia="Cambria Math"/>
          <w:spacing w:val="-9"/>
          <w:w w:val="105"/>
        </w:rPr>
        <w:t> </w:t>
      </w:r>
      <w:r>
        <w:rPr>
          <w:rFonts w:ascii="Cambria Math" w:hAnsi="Cambria Math" w:eastAsia="Cambria Math"/>
          <w:w w:val="105"/>
        </w:rPr>
        <w:t>𝑀𝑜𝑢𝑛𝑡𝑠</w:t>
      </w:r>
    </w:p>
    <w:p>
      <w:pPr>
        <w:pStyle w:val="BodyText"/>
        <w:spacing w:before="1"/>
        <w:rPr>
          <w:rFonts w:ascii="Cambria Math"/>
        </w:rPr>
      </w:pPr>
      <w:r>
        <w:rPr/>
        <w:br w:type="column"/>
      </w:r>
      <w:r>
        <w:rPr>
          <w:rFonts w:ascii="Cambria Math"/>
        </w:rPr>
      </w:r>
    </w:p>
    <w:p>
      <w:pPr>
        <w:pStyle w:val="BodyText"/>
        <w:ind w:left="60"/>
        <w:rPr>
          <w:rFonts w:ascii="Cambria Math" w:eastAsia="Cambria Math"/>
        </w:rPr>
      </w:pPr>
      <w:r>
        <w:rPr>
          <w:rFonts w:ascii="Cambria Math" w:eastAsia="Cambria Math"/>
        </w:rPr>
        <w:t>𝑥100</w:t>
      </w:r>
    </w:p>
    <w:p>
      <w:pPr>
        <w:spacing w:after="0"/>
        <w:rPr>
          <w:rFonts w:ascii="Cambria Math" w:eastAsia="Cambria Math"/>
        </w:rPr>
        <w:sectPr>
          <w:type w:val="continuous"/>
          <w:pgSz w:w="12240" w:h="15840"/>
          <w:pgMar w:top="1360" w:bottom="1120" w:left="1140" w:right="1220"/>
          <w:cols w:num="2" w:equalWidth="0">
            <w:col w:w="6072" w:space="40"/>
            <w:col w:w="3768"/>
          </w:cols>
        </w:sectPr>
      </w:pPr>
    </w:p>
    <w:p>
      <w:pPr>
        <w:pStyle w:val="BodyText"/>
        <w:spacing w:before="80"/>
        <w:ind w:left="30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𝑣i.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𝐼𝑛𝑡𝑒𝑟𝑐𝑜𝑝𝑢𝑙𝑎𝑡𝑜𝑟𝑦</w:t>
      </w:r>
      <w:r>
        <w:rPr>
          <w:rFonts w:ascii="Cambria Math" w:hAnsi="Cambria Math" w:eastAsia="Cambria Math"/>
          <w:spacing w:val="27"/>
        </w:rPr>
        <w:t> </w:t>
      </w:r>
      <w:r>
        <w:rPr>
          <w:rFonts w:ascii="Cambria Math" w:hAnsi="Cambria Math" w:eastAsia="Cambria Math"/>
        </w:rPr>
        <w:t>𝐸ƒƒi𝑐i𝑒𝑛𝑐𝑦</w:t>
      </w:r>
      <w:r>
        <w:rPr>
          <w:rFonts w:ascii="Cambria Math" w:hAnsi="Cambria Math" w:eastAsia="Cambria Math"/>
          <w:spacing w:val="44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42"/>
        </w:rPr>
        <w:t> </w:t>
      </w:r>
      <w:r>
        <w:rPr>
          <w:rFonts w:ascii="Cambria Math" w:hAnsi="Cambria Math" w:eastAsia="Cambria Math"/>
        </w:rPr>
        <w:t>𝐴𝑣𝑒𝑟𝑎𝑔𝑒</w:t>
      </w:r>
      <w:r>
        <w:rPr>
          <w:rFonts w:ascii="Cambria Math" w:hAnsi="Cambria Math" w:eastAsia="Cambria Math"/>
          <w:spacing w:val="25"/>
        </w:rPr>
        <w:t> </w:t>
      </w:r>
      <w:r>
        <w:rPr>
          <w:rFonts w:ascii="Cambria Math" w:hAnsi="Cambria Math" w:eastAsia="Cambria Math"/>
        </w:rPr>
        <w:t>𝑏𝑒𝑡𝑤𝑒𝑒𝑛</w:t>
      </w:r>
      <w:r>
        <w:rPr>
          <w:rFonts w:ascii="Cambria Math" w:hAnsi="Cambria Math" w:eastAsia="Cambria Math"/>
          <w:spacing w:val="23"/>
        </w:rPr>
        <w:t> </w:t>
      </w:r>
      <w:r>
        <w:rPr>
          <w:rFonts w:ascii="Cambria Math" w:hAnsi="Cambria Math" w:eastAsia="Cambria Math"/>
        </w:rPr>
        <w:t>i𝑛𝑡𝑟𝑜𝑚i𝑠𝑠i𝑜𝑛𝑠</w:t>
      </w:r>
    </w:p>
    <w:p>
      <w:pPr>
        <w:pStyle w:val="BodyText"/>
        <w:rPr>
          <w:rFonts w:ascii="Cambria Math"/>
          <w:sz w:val="28"/>
        </w:rPr>
      </w:pPr>
    </w:p>
    <w:p>
      <w:pPr>
        <w:pStyle w:val="BodyText"/>
        <w:tabs>
          <w:tab w:pos="5038" w:val="left" w:leader="none"/>
        </w:tabs>
        <w:spacing w:line="234" w:lineRule="exact" w:before="214"/>
        <w:ind w:left="300"/>
      </w:pPr>
      <w:r>
        <w:rPr/>
        <w:pict>
          <v:rect style="position:absolute;margin-left:203.809998pt;margin-top:18.262327pt;width:64.8pt;height:.84pt;mso-position-horizontal-relative:page;mso-position-vertical-relative:paragraph;z-index:-17310720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05"/>
        </w:rPr>
        <w:t>𝑣ii.</w:t>
      </w:r>
      <w:r>
        <w:rPr>
          <w:rFonts w:ascii="Cambria Math" w:hAnsi="Cambria Math" w:eastAsia="Cambria Math"/>
          <w:spacing w:val="-13"/>
          <w:w w:val="105"/>
        </w:rPr>
        <w:t> </w:t>
      </w:r>
      <w:r>
        <w:rPr>
          <w:rFonts w:ascii="Cambria Math" w:hAnsi="Cambria Math" w:eastAsia="Cambria Math"/>
          <w:w w:val="105"/>
        </w:rPr>
        <w:t>%</w:t>
      </w:r>
      <w:r>
        <w:rPr>
          <w:rFonts w:ascii="Cambria Math" w:hAnsi="Cambria Math" w:eastAsia="Cambria Math"/>
          <w:spacing w:val="2"/>
          <w:w w:val="105"/>
        </w:rPr>
        <w:t> </w:t>
      </w:r>
      <w:r>
        <w:rPr>
          <w:rFonts w:ascii="Cambria Math" w:hAnsi="Cambria Math" w:eastAsia="Cambria Math"/>
          <w:w w:val="105"/>
        </w:rPr>
        <w:t>𝐼𝑛𝑑𝑒𝑥</w:t>
      </w:r>
      <w:r>
        <w:rPr>
          <w:rFonts w:ascii="Cambria Math" w:hAnsi="Cambria Math" w:eastAsia="Cambria Math"/>
          <w:spacing w:val="10"/>
          <w:w w:val="105"/>
        </w:rPr>
        <w:t> </w:t>
      </w:r>
      <w:r>
        <w:rPr>
          <w:rFonts w:ascii="Cambria Math" w:hAnsi="Cambria Math" w:eastAsia="Cambria Math"/>
          <w:w w:val="110"/>
        </w:rPr>
        <w:t>𝑜ƒ</w:t>
      </w:r>
      <w:r>
        <w:rPr>
          <w:rFonts w:ascii="Cambria Math" w:hAnsi="Cambria Math" w:eastAsia="Cambria Math"/>
          <w:spacing w:val="8"/>
          <w:w w:val="110"/>
        </w:rPr>
        <w:t> </w:t>
      </w:r>
      <w:r>
        <w:rPr>
          <w:rFonts w:ascii="Cambria Math" w:hAnsi="Cambria Math" w:eastAsia="Cambria Math"/>
          <w:w w:val="105"/>
        </w:rPr>
        <w:t>𝐿i𝑏i𝑑𝑜</w:t>
      </w:r>
      <w:r>
        <w:rPr>
          <w:rFonts w:ascii="Cambria Math" w:hAnsi="Cambria Math" w:eastAsia="Cambria Math"/>
          <w:spacing w:val="23"/>
          <w:w w:val="105"/>
        </w:rPr>
        <w:t> </w:t>
      </w:r>
      <w:r>
        <w:rPr>
          <w:rFonts w:ascii="Cambria Math" w:hAnsi="Cambria Math" w:eastAsia="Cambria Math"/>
          <w:w w:val="105"/>
        </w:rPr>
        <w:t>=</w:t>
      </w:r>
      <w:r>
        <w:rPr>
          <w:rFonts w:ascii="Cambria Math" w:hAnsi="Cambria Math" w:eastAsia="Cambria Math"/>
          <w:spacing w:val="38"/>
          <w:w w:val="105"/>
        </w:rPr>
        <w:t> </w:t>
      </w:r>
      <w:r>
        <w:rPr>
          <w:rFonts w:ascii="Cambria Math" w:hAnsi="Cambria Math" w:eastAsia="Cambria Math"/>
          <w:w w:val="105"/>
          <w:vertAlign w:val="superscript"/>
        </w:rPr>
        <w:t>𝑁𝑢𝑚𝑏𝑒𝑟</w:t>
      </w:r>
      <w:r>
        <w:rPr>
          <w:rFonts w:ascii="Cambria Math" w:hAnsi="Cambria Math" w:eastAsia="Cambria Math"/>
          <w:spacing w:val="-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superscript"/>
        </w:rPr>
        <w:t>𝑀𝑎𝑡𝑒𝑑</w:t>
      </w:r>
      <w:r>
        <w:rPr>
          <w:rFonts w:ascii="Cambria Math" w:hAnsi="Cambria Math" w:eastAsia="Cambria Math"/>
          <w:spacing w:val="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𝑥100</w:t>
        <w:tab/>
      </w:r>
      <w:r>
        <w:rPr>
          <w:vertAlign w:val="baseline"/>
        </w:rPr>
        <w:t>(Yakubu </w:t>
      </w:r>
      <w:r>
        <w:rPr>
          <w:i/>
          <w:vertAlign w:val="baseline"/>
        </w:rPr>
        <w:t>et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</w:t>
      </w:r>
      <w:r>
        <w:rPr>
          <w:spacing w:val="-1"/>
          <w:vertAlign w:val="baseline"/>
        </w:rPr>
        <w:t> </w:t>
      </w:r>
      <w:r>
        <w:rPr>
          <w:vertAlign w:val="baseline"/>
        </w:rPr>
        <w:t>2006;</w:t>
      </w:r>
      <w:r>
        <w:rPr>
          <w:spacing w:val="2"/>
          <w:vertAlign w:val="baseline"/>
        </w:rPr>
        <w:t> </w:t>
      </w:r>
      <w:r>
        <w:rPr>
          <w:vertAlign w:val="baseline"/>
        </w:rPr>
        <w:t>Ratnasooriya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</w:t>
      </w:r>
      <w:r>
        <w:rPr>
          <w:spacing w:val="-1"/>
          <w:vertAlign w:val="baseline"/>
        </w:rPr>
        <w:t> </w:t>
      </w:r>
      <w:r>
        <w:rPr>
          <w:vertAlign w:val="baseline"/>
        </w:rPr>
        <w:t>2000)</w:t>
      </w:r>
    </w:p>
    <w:p>
      <w:pPr>
        <w:spacing w:line="152" w:lineRule="exact" w:before="0"/>
        <w:ind w:left="2936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𝑁𝑢𝑚𝑏𝑒𝑟</w:t>
      </w:r>
      <w:r>
        <w:rPr>
          <w:rFonts w:ascii="Cambria Math" w:eastAsia="Cambria Math"/>
          <w:spacing w:val="-1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𝑃𝑎i𝑟𝑒𝑑</w:t>
      </w:r>
    </w:p>
    <w:p>
      <w:pPr>
        <w:pStyle w:val="BodyText"/>
        <w:rPr>
          <w:rFonts w:ascii="Cambria Math"/>
          <w:sz w:val="20"/>
        </w:rPr>
      </w:pPr>
    </w:p>
    <w:p>
      <w:pPr>
        <w:pStyle w:val="Heading2"/>
        <w:numPr>
          <w:ilvl w:val="2"/>
          <w:numId w:val="25"/>
        </w:numPr>
        <w:tabs>
          <w:tab w:pos="841" w:val="left" w:leader="none"/>
        </w:tabs>
        <w:spacing w:line="240" w:lineRule="auto" w:before="211" w:after="0"/>
        <w:ind w:left="840" w:right="0" w:hanging="541"/>
        <w:jc w:val="both"/>
      </w:pPr>
      <w:r>
        <w:rPr/>
        <w:t>Effect on sexual and vital organ</w:t>
      </w:r>
      <w:r>
        <w:rPr>
          <w:spacing w:val="-2"/>
        </w:rPr>
        <w:t> </w:t>
      </w:r>
      <w:r>
        <w:rPr/>
        <w:t>weight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0" w:right="218"/>
        <w:jc w:val="both"/>
      </w:pPr>
      <w:r>
        <w:rPr/>
        <w:t>Twelve</w:t>
      </w:r>
      <w:r>
        <w:rPr>
          <w:spacing w:val="1"/>
        </w:rPr>
        <w:t> </w:t>
      </w:r>
      <w:r>
        <w:rPr/>
        <w:t>hours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mating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(Day</w:t>
      </w:r>
      <w:r>
        <w:rPr>
          <w:spacing w:val="1"/>
        </w:rPr>
        <w:t> </w:t>
      </w:r>
      <w:r>
        <w:rPr/>
        <w:t>22),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am,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experimental groups of male rats were weighed, completely anaesthetized with anesthetic ether</w:t>
      </w:r>
      <w:r>
        <w:rPr>
          <w:spacing w:val="1"/>
        </w:rPr>
        <w:t> </w:t>
      </w:r>
      <w:r>
        <w:rPr/>
        <w:t>(Narsons Pharma), and sacrificed by cervical decapacitation. Subsequently the testis, seminal</w:t>
      </w:r>
      <w:r>
        <w:rPr>
          <w:spacing w:val="1"/>
        </w:rPr>
        <w:t> </w:t>
      </w:r>
      <w:r>
        <w:rPr/>
        <w:t>vesicles, epididymis, vas-deferens, penis and prostate glands alongside vital organs like liver,</w:t>
      </w:r>
      <w:r>
        <w:rPr>
          <w:spacing w:val="1"/>
        </w:rPr>
        <w:t> </w:t>
      </w:r>
      <w:r>
        <w:rPr/>
        <w:t>kidney, adrenal gland, and</w:t>
      </w:r>
      <w:r>
        <w:rPr>
          <w:spacing w:val="1"/>
        </w:rPr>
        <w:t> </w:t>
      </w:r>
      <w:r>
        <w:rPr/>
        <w:t>spleen were carefully removed and weighed using a weighing scale</w:t>
      </w:r>
      <w:r>
        <w:rPr>
          <w:spacing w:val="1"/>
        </w:rPr>
        <w:t> </w:t>
      </w:r>
      <w:r>
        <w:rPr/>
        <w:t>(Salter, HoMedics Group Ltd. Production no. IB-1066-1011-03) (Thakur and Dixit, 2006; Amini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Kamkar,</w:t>
      </w:r>
      <w:r>
        <w:rPr>
          <w:spacing w:val="2"/>
        </w:rPr>
        <w:t> </w:t>
      </w:r>
      <w:r>
        <w:rPr/>
        <w:t>2005).</w:t>
      </w:r>
    </w:p>
    <w:p>
      <w:pPr>
        <w:pStyle w:val="Heading2"/>
        <w:numPr>
          <w:ilvl w:val="2"/>
          <w:numId w:val="25"/>
        </w:numPr>
        <w:tabs>
          <w:tab w:pos="841" w:val="left" w:leader="none"/>
        </w:tabs>
        <w:spacing w:line="240" w:lineRule="auto" w:before="208" w:after="0"/>
        <w:ind w:left="840" w:right="0" w:hanging="541"/>
        <w:jc w:val="both"/>
      </w:pPr>
      <w:r>
        <w:rPr/>
        <w:t>Histopathological</w:t>
      </w:r>
      <w:r>
        <w:rPr>
          <w:spacing w:val="-4"/>
        </w:rPr>
        <w:t> </w:t>
      </w:r>
      <w:r>
        <w:rPr/>
        <w:t>examination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300" w:right="217"/>
        <w:jc w:val="both"/>
      </w:pPr>
      <w:r>
        <w:rPr/>
        <w:t>The method of Hematoxylin and</w:t>
      </w:r>
      <w:r>
        <w:rPr>
          <w:spacing w:val="1"/>
        </w:rPr>
        <w:t> </w:t>
      </w:r>
      <w:r>
        <w:rPr/>
        <w:t>Eosin staining technique was used.</w:t>
      </w:r>
      <w:r>
        <w:rPr>
          <w:spacing w:val="1"/>
        </w:rPr>
        <w:t> </w:t>
      </w:r>
      <w:r>
        <w:rPr/>
        <w:t>Briefly,</w:t>
      </w:r>
      <w:r>
        <w:rPr>
          <w:spacing w:val="1"/>
        </w:rPr>
        <w:t> </w:t>
      </w:r>
      <w:r>
        <w:rPr/>
        <w:t>the technique</w:t>
      </w:r>
      <w:r>
        <w:rPr>
          <w:spacing w:val="1"/>
        </w:rPr>
        <w:t> </w:t>
      </w:r>
      <w:r>
        <w:rPr/>
        <w:t>involved hydrating the tissue sections in descending grades of alcohol</w:t>
      </w:r>
      <w:r>
        <w:rPr>
          <w:spacing w:val="60"/>
        </w:rPr>
        <w:t> </w:t>
      </w:r>
      <w:r>
        <w:rPr/>
        <w:t>from 100%, 95%, 90%</w:t>
      </w:r>
      <w:r>
        <w:rPr>
          <w:spacing w:val="1"/>
        </w:rPr>
        <w:t> </w:t>
      </w:r>
      <w:r>
        <w:rPr/>
        <w:t>and 70% (Laporta </w:t>
      </w:r>
      <w:r>
        <w:rPr>
          <w:i/>
        </w:rPr>
        <w:t>et al</w:t>
      </w:r>
      <w:r>
        <w:rPr/>
        <w:t>., 2013). Each of these steps lasted for three (3) minutes and the tissues</w:t>
      </w:r>
      <w:r>
        <w:rPr>
          <w:spacing w:val="1"/>
        </w:rPr>
        <w:t> </w:t>
      </w:r>
      <w:r>
        <w:rPr/>
        <w:t>were washed in running tap water and stained with haematoxylin for twenty five (25) minutes,</w:t>
      </w:r>
      <w:r>
        <w:rPr>
          <w:spacing w:val="1"/>
        </w:rPr>
        <w:t> </w:t>
      </w:r>
      <w:r>
        <w:rPr/>
        <w:t>washed with water and then differentiated in acid alcohol. The tissues were counter stained with</w:t>
      </w:r>
      <w:r>
        <w:rPr>
          <w:spacing w:val="1"/>
        </w:rPr>
        <w:t> </w:t>
      </w:r>
      <w:r>
        <w:rPr/>
        <w:t>eosin and blued in Scott water. The tissues were hydrated in ascending grades of alcohol and</w:t>
      </w:r>
      <w:r>
        <w:rPr>
          <w:spacing w:val="1"/>
        </w:rPr>
        <w:t> </w:t>
      </w:r>
      <w:r>
        <w:rPr/>
        <w:t>cleared in xylene for three (3) changes in five (5) minutes each. A thin glass-covered slip was</w:t>
      </w:r>
      <w:r>
        <w:rPr>
          <w:spacing w:val="1"/>
        </w:rPr>
        <w:t> </w:t>
      </w:r>
      <w:r>
        <w:rPr/>
        <w:t>placed on</w:t>
      </w:r>
      <w:r>
        <w:rPr>
          <w:spacing w:val="1"/>
        </w:rPr>
        <w:t> </w:t>
      </w:r>
      <w:r>
        <w:rPr/>
        <w:t>the covering-mounting medium,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 underlying tissue sections</w:t>
      </w:r>
      <w:r>
        <w:rPr>
          <w:spacing w:val="1"/>
        </w:rPr>
        <w:t> </w:t>
      </w:r>
      <w:r>
        <w:rPr/>
        <w:t>were</w:t>
      </w:r>
      <w:r>
        <w:rPr>
          <w:spacing w:val="60"/>
        </w:rPr>
        <w:t> </w:t>
      </w:r>
      <w:r>
        <w:rPr/>
        <w:t>allowed to</w:t>
      </w:r>
      <w:r>
        <w:rPr>
          <w:spacing w:val="1"/>
        </w:rPr>
        <w:t> </w:t>
      </w:r>
      <w:r>
        <w:rPr/>
        <w:t>dry. The slides were then observed later using the Leitz, DIALUX research microscope at x200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photomicrographs taken in bright field</w:t>
      </w:r>
      <w:r>
        <w:rPr>
          <w:spacing w:val="-1"/>
        </w:rPr>
        <w:t> </w:t>
      </w:r>
      <w:r>
        <w:rPr/>
        <w:t>at x</w:t>
      </w:r>
      <w:r>
        <w:rPr>
          <w:spacing w:val="2"/>
        </w:rPr>
        <w:t> </w:t>
      </w:r>
      <w:r>
        <w:rPr/>
        <w:t>200 magnification.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1220"/>
        </w:sectPr>
      </w:pPr>
    </w:p>
    <w:p>
      <w:pPr>
        <w:pStyle w:val="Heading2"/>
        <w:numPr>
          <w:ilvl w:val="1"/>
          <w:numId w:val="23"/>
        </w:numPr>
        <w:tabs>
          <w:tab w:pos="661" w:val="left" w:leader="none"/>
        </w:tabs>
        <w:spacing w:line="482" w:lineRule="auto" w:before="76" w:after="0"/>
        <w:ind w:left="300" w:right="1060" w:firstLine="0"/>
        <w:jc w:val="both"/>
      </w:pPr>
      <w:r>
        <w:rPr/>
        <w:t>Evaluation of effects of methanolic root extract of </w:t>
      </w:r>
      <w:r>
        <w:rPr>
          <w:i/>
        </w:rPr>
        <w:t>Securinega virosa </w:t>
      </w:r>
      <w:r>
        <w:rPr/>
        <w:t>on male sex</w:t>
      </w:r>
      <w:r>
        <w:rPr>
          <w:spacing w:val="-58"/>
        </w:rPr>
        <w:t> </w:t>
      </w:r>
      <w:r>
        <w:rPr/>
        <w:t>hormones</w:t>
      </w:r>
      <w:r>
        <w:rPr>
          <w:spacing w:val="-1"/>
        </w:rPr>
        <w:t> </w:t>
      </w:r>
      <w:r>
        <w:rPr/>
        <w:t>and sperm</w:t>
      </w:r>
      <w:r>
        <w:rPr>
          <w:spacing w:val="-4"/>
        </w:rPr>
        <w:t> </w:t>
      </w:r>
      <w:r>
        <w:rPr/>
        <w:t>parameters</w:t>
      </w:r>
    </w:p>
    <w:p>
      <w:pPr>
        <w:pStyle w:val="BodyText"/>
        <w:spacing w:line="480" w:lineRule="auto" w:before="190"/>
        <w:ind w:left="300" w:right="217"/>
        <w:jc w:val="both"/>
      </w:pPr>
      <w:r>
        <w:rPr/>
        <w:t>A total of 60 male rats were randomly divided into four groups (A, B, C, D) of 15 rats each after</w:t>
      </w:r>
      <w:r>
        <w:rPr>
          <w:spacing w:val="1"/>
        </w:rPr>
        <w:t> </w:t>
      </w:r>
      <w:r>
        <w:rPr/>
        <w:t>being allowed to acclimatize for 2 weeks. Rats in groups B, C and D were administered with the</w:t>
      </w:r>
      <w:r>
        <w:rPr>
          <w:spacing w:val="1"/>
        </w:rPr>
        <w:t> </w:t>
      </w:r>
      <w:r>
        <w:rPr/>
        <w:t>graded doses of methanol root bark extract of </w:t>
      </w:r>
      <w:r>
        <w:rPr>
          <w:i/>
        </w:rPr>
        <w:t>Securinega virosa </w:t>
      </w:r>
      <w:r>
        <w:rPr/>
        <w:t>once daily at 24hour interval at</w:t>
      </w:r>
      <w:r>
        <w:rPr>
          <w:spacing w:val="1"/>
        </w:rPr>
        <w:t> </w:t>
      </w:r>
      <w:r>
        <w:rPr/>
        <w:t>different graded doses (31.25 mg/kg, 62.5mg/kg, and 125 mg/kg) respectively for 21 days. The</w:t>
      </w:r>
      <w:r>
        <w:rPr>
          <w:spacing w:val="1"/>
        </w:rPr>
        <w:t> </w:t>
      </w:r>
      <w:r>
        <w:rPr/>
        <w:t>extract of methanol root bark extract of </w:t>
      </w:r>
      <w:r>
        <w:rPr>
          <w:i/>
        </w:rPr>
        <w:t>Securinega virosa </w:t>
      </w:r>
      <w:r>
        <w:rPr/>
        <w:t>was administered orally using plastic</w:t>
      </w:r>
      <w:r>
        <w:rPr>
          <w:spacing w:val="1"/>
        </w:rPr>
        <w:t> </w:t>
      </w:r>
      <w:r>
        <w:rPr/>
        <w:t>syringes attached to metal oropharyngeal cannula. The rats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group A received 1ml/kg of</w:t>
      </w:r>
      <w:r>
        <w:rPr>
          <w:spacing w:val="1"/>
        </w:rPr>
        <w:t> </w:t>
      </w:r>
      <w:r>
        <w:rPr/>
        <w:t>distilled water each for the same number of days. They served as the control. All the rats were</w:t>
      </w:r>
      <w:r>
        <w:rPr>
          <w:spacing w:val="1"/>
        </w:rPr>
        <w:t> </w:t>
      </w:r>
      <w:r>
        <w:rPr/>
        <w:t>given free access to their rat pellets and tap water before and after their daily doses of the extract/</w:t>
      </w:r>
      <w:r>
        <w:rPr>
          <w:spacing w:val="-57"/>
        </w:rPr>
        <w:t> </w:t>
      </w:r>
      <w:r>
        <w:rPr/>
        <w:t>distilled water. Five rats each from groups A, B, C, D were sacrificed 24h after 7, 14</w:t>
      </w:r>
      <w:r>
        <w:rPr>
          <w:spacing w:val="60"/>
        </w:rPr>
        <w:t> </w:t>
      </w:r>
      <w:r>
        <w:rPr/>
        <w:t>and 21</w:t>
      </w:r>
      <w:r>
        <w:rPr>
          <w:spacing w:val="1"/>
        </w:rPr>
        <w:t> </w:t>
      </w:r>
      <w:r>
        <w:rPr/>
        <w:t>daily</w:t>
      </w:r>
      <w:r>
        <w:rPr>
          <w:spacing w:val="-5"/>
        </w:rPr>
        <w:t> </w:t>
      </w:r>
      <w:r>
        <w:rPr/>
        <w:t>doses.</w:t>
      </w:r>
    </w:p>
    <w:p>
      <w:pPr>
        <w:pStyle w:val="ListParagraph"/>
        <w:numPr>
          <w:ilvl w:val="2"/>
          <w:numId w:val="26"/>
        </w:numPr>
        <w:tabs>
          <w:tab w:pos="841" w:val="left" w:leader="none"/>
        </w:tabs>
        <w:spacing w:line="240" w:lineRule="auto" w:before="208" w:after="0"/>
        <w:ind w:left="840" w:right="0" w:hanging="541"/>
        <w:jc w:val="both"/>
        <w:rPr>
          <w:b/>
          <w:sz w:val="24"/>
        </w:rPr>
      </w:pPr>
      <w:r>
        <w:rPr>
          <w:b/>
          <w:sz w:val="24"/>
        </w:rPr>
        <w:t>Effects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Securinega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virosa </w:t>
      </w:r>
      <w:r>
        <w:rPr>
          <w:b/>
          <w:sz w:val="24"/>
        </w:rPr>
        <w:t>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hormones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3"/>
          <w:numId w:val="26"/>
        </w:numPr>
        <w:tabs>
          <w:tab w:pos="1021" w:val="left" w:leader="none"/>
        </w:tabs>
        <w:spacing w:line="240" w:lineRule="auto" w:before="171" w:after="0"/>
        <w:ind w:left="1020" w:right="0" w:hanging="721"/>
        <w:jc w:val="both"/>
        <w:rPr>
          <w:i/>
          <w:sz w:val="24"/>
        </w:rPr>
      </w:pPr>
      <w:r>
        <w:rPr>
          <w:i/>
          <w:sz w:val="24"/>
        </w:rPr>
        <w:t>Animal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Sacrifice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blood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collection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300" w:right="216"/>
        <w:jc w:val="both"/>
      </w:pPr>
      <w:r>
        <w:rPr/>
        <w:t>The procedure described by Yakubu </w:t>
      </w:r>
      <w:r>
        <w:rPr>
          <w:i/>
        </w:rPr>
        <w:t>et al. </w:t>
      </w:r>
      <w:r>
        <w:rPr/>
        <w:t>(2005) was employed. The 60 male rats were weighed</w:t>
      </w:r>
      <w:r>
        <w:rPr>
          <w:spacing w:val="1"/>
        </w:rPr>
        <w:t> </w:t>
      </w:r>
      <w:r>
        <w:rPr/>
        <w:t>individually before the sacrifice. They were then anaesthetized in a jar containing cotton wool</w:t>
      </w:r>
      <w:r>
        <w:rPr>
          <w:spacing w:val="1"/>
        </w:rPr>
        <w:t> </w:t>
      </w:r>
      <w:r>
        <w:rPr/>
        <w:t>saturated with diethyl ether. Under anaesthesia, the neck areas were quickly cleared of fur and</w:t>
      </w:r>
      <w:r>
        <w:rPr>
          <w:spacing w:val="1"/>
        </w:rPr>
        <w:t> </w:t>
      </w:r>
      <w:r>
        <w:rPr/>
        <w:t>skin to expose the jugular veins. The jugular veins was slightly displaced from the neck region to</w:t>
      </w:r>
      <w:r>
        <w:rPr>
          <w:spacing w:val="-57"/>
        </w:rPr>
        <w:t> </w:t>
      </w:r>
      <w:r>
        <w:rPr/>
        <w:t>prevent contamination of the blood with interstitial fluid, and then cut with a sharp sterile blade.</w:t>
      </w:r>
      <w:r>
        <w:rPr>
          <w:spacing w:val="1"/>
        </w:rPr>
        <w:t> </w:t>
      </w:r>
      <w:r>
        <w:rPr/>
        <w:t>The rats were held downwards and allowed to bleed into clean, dry centrifuge tubes, which was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room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hour.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tubes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centrifuged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15mins</w:t>
      </w:r>
      <w:r>
        <w:rPr>
          <w:spacing w:val="60"/>
        </w:rPr>
        <w:t> </w:t>
      </w:r>
      <w:r>
        <w:rPr/>
        <w:t>using</w:t>
      </w:r>
      <w:r>
        <w:rPr>
          <w:spacing w:val="1"/>
        </w:rPr>
        <w:t> </w:t>
      </w:r>
      <w:r>
        <w:rPr/>
        <w:t>laboratory</w:t>
      </w:r>
      <w:r>
        <w:rPr>
          <w:spacing w:val="8"/>
        </w:rPr>
        <w:t> </w:t>
      </w:r>
      <w:r>
        <w:rPr/>
        <w:t>Centrifuge</w:t>
      </w:r>
      <w:r>
        <w:rPr>
          <w:spacing w:val="13"/>
        </w:rPr>
        <w:t> </w:t>
      </w:r>
      <w:r>
        <w:rPr/>
        <w:t>(bench</w:t>
      </w:r>
      <w:r>
        <w:rPr>
          <w:spacing w:val="14"/>
        </w:rPr>
        <w:t> </w:t>
      </w:r>
      <w:r>
        <w:rPr/>
        <w:t>Centrifuge</w:t>
      </w:r>
      <w:r>
        <w:rPr>
          <w:spacing w:val="14"/>
        </w:rPr>
        <w:t> </w:t>
      </w:r>
      <w:r>
        <w:rPr/>
        <w:t>(Hawksley</w:t>
      </w:r>
      <w:r>
        <w:rPr>
          <w:spacing w:val="8"/>
        </w:rPr>
        <w:t> </w:t>
      </w:r>
      <w:r>
        <w:rPr/>
        <w:t>RegNo:</w:t>
      </w:r>
      <w:r>
        <w:rPr>
          <w:spacing w:val="14"/>
        </w:rPr>
        <w:t> </w:t>
      </w:r>
      <w:r>
        <w:rPr/>
        <w:t>891481</w:t>
      </w:r>
      <w:r>
        <w:rPr>
          <w:spacing w:val="13"/>
        </w:rPr>
        <w:t> </w:t>
      </w:r>
      <w:r>
        <w:rPr/>
        <w:t>Ser.</w:t>
      </w:r>
      <w:r>
        <w:rPr>
          <w:spacing w:val="13"/>
        </w:rPr>
        <w:t> </w:t>
      </w:r>
      <w:r>
        <w:rPr/>
        <w:t>No.</w:t>
      </w:r>
      <w:r>
        <w:rPr>
          <w:spacing w:val="12"/>
        </w:rPr>
        <w:t> </w:t>
      </w:r>
      <w:r>
        <w:rPr/>
        <w:t>07.4.26).</w:t>
      </w:r>
      <w:r>
        <w:rPr>
          <w:spacing w:val="14"/>
        </w:rPr>
        <w:t> </w:t>
      </w:r>
      <w:r>
        <w:rPr/>
        <w:t>The</w:t>
      </w:r>
      <w:r>
        <w:rPr>
          <w:spacing w:val="11"/>
        </w:rPr>
        <w:t> </w:t>
      </w:r>
      <w:r>
        <w:rPr/>
        <w:t>sera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1220"/>
        </w:sectPr>
      </w:pPr>
    </w:p>
    <w:p>
      <w:pPr>
        <w:pStyle w:val="BodyText"/>
        <w:spacing w:line="480" w:lineRule="auto" w:before="72"/>
        <w:ind w:left="300" w:right="216"/>
        <w:jc w:val="both"/>
      </w:pPr>
      <w:r>
        <w:rPr/>
        <w:t>obtained were aspirated with Pasteur pipettes into clean, dry, sample bottles and then frozen</w:t>
      </w:r>
      <w:r>
        <w:rPr>
          <w:spacing w:val="1"/>
        </w:rPr>
        <w:t> </w:t>
      </w:r>
      <w:r>
        <w:rPr/>
        <w:t>overnight. The rats were then quickly dissected and the testes excised from the animals. The</w:t>
      </w:r>
      <w:r>
        <w:rPr>
          <w:spacing w:val="1"/>
        </w:rPr>
        <w:t> </w:t>
      </w:r>
      <w:r>
        <w:rPr/>
        <w:t>testes were cleaned properly of superficial fatty layer, weighed and then transferred into 0.25M</w:t>
      </w:r>
      <w:r>
        <w:rPr>
          <w:spacing w:val="1"/>
        </w:rPr>
        <w:t> </w:t>
      </w:r>
      <w:r>
        <w:rPr/>
        <w:t>sucrose solution. Then they were blotted with tissue paper, cut very thinly with sterile scalpel</w:t>
      </w:r>
      <w:r>
        <w:rPr>
          <w:spacing w:val="1"/>
        </w:rPr>
        <w:t> </w:t>
      </w:r>
      <w:r>
        <w:rPr/>
        <w:t>blade and homogenized in ice-cold 0.25 M sucrose solution (1:5, w/v). The homogenates were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centrifuged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min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supernatant</w:t>
      </w:r>
      <w:r>
        <w:rPr>
          <w:spacing w:val="1"/>
        </w:rPr>
        <w:t> </w:t>
      </w:r>
      <w:r>
        <w:rPr/>
        <w:t>obtained,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aspirated with</w:t>
      </w:r>
      <w:r>
        <w:rPr>
          <w:spacing w:val="60"/>
        </w:rPr>
        <w:t> </w:t>
      </w:r>
      <w:r>
        <w:rPr/>
        <w:t>Pasteur</w:t>
      </w:r>
      <w:r>
        <w:rPr>
          <w:spacing w:val="-57"/>
        </w:rPr>
        <w:t> </w:t>
      </w:r>
      <w:r>
        <w:rPr/>
        <w:t>pipette</w:t>
      </w:r>
      <w:r>
        <w:rPr>
          <w:spacing w:val="-1"/>
        </w:rPr>
        <w:t> </w:t>
      </w:r>
      <w:r>
        <w:rPr/>
        <w:t>into sample</w:t>
      </w:r>
      <w:r>
        <w:rPr>
          <w:spacing w:val="-2"/>
        </w:rPr>
        <w:t> </w:t>
      </w:r>
      <w:r>
        <w:rPr/>
        <w:t>bottle, stored</w:t>
      </w:r>
      <w:r>
        <w:rPr>
          <w:spacing w:val="-1"/>
        </w:rPr>
        <w:t> </w:t>
      </w:r>
      <w:r>
        <w:rPr/>
        <w:t>overnight at 40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-1"/>
          <w:vertAlign w:val="baseline"/>
        </w:rPr>
        <w:t> </w:t>
      </w:r>
      <w:r>
        <w:rPr>
          <w:vertAlign w:val="baseline"/>
        </w:rPr>
        <w:t>before</w:t>
      </w:r>
      <w:r>
        <w:rPr>
          <w:spacing w:val="-1"/>
          <w:vertAlign w:val="baseline"/>
        </w:rPr>
        <w:t> </w:t>
      </w:r>
      <w:r>
        <w:rPr>
          <w:vertAlign w:val="baseline"/>
        </w:rPr>
        <w:t>being</w:t>
      </w:r>
      <w:r>
        <w:rPr>
          <w:spacing w:val="-4"/>
          <w:vertAlign w:val="baseline"/>
        </w:rPr>
        <w:t> </w:t>
      </w:r>
      <w:r>
        <w:rPr>
          <w:vertAlign w:val="baseline"/>
        </w:rPr>
        <w:t>used for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biochemical assays.</w:t>
      </w:r>
    </w:p>
    <w:p>
      <w:pPr>
        <w:pStyle w:val="ListParagraph"/>
        <w:numPr>
          <w:ilvl w:val="3"/>
          <w:numId w:val="26"/>
        </w:numPr>
        <w:tabs>
          <w:tab w:pos="1021" w:val="left" w:leader="none"/>
        </w:tabs>
        <w:spacing w:line="240" w:lineRule="auto" w:before="203" w:after="0"/>
        <w:ind w:left="1020" w:right="0" w:hanging="721"/>
        <w:jc w:val="both"/>
        <w:rPr>
          <w:i/>
          <w:sz w:val="24"/>
        </w:rPr>
      </w:pPr>
      <w:r>
        <w:rPr>
          <w:i/>
          <w:sz w:val="24"/>
        </w:rPr>
        <w:t>Testosterone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determination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176"/>
        <w:ind w:left="300" w:right="213"/>
        <w:jc w:val="both"/>
      </w:pPr>
      <w:r>
        <w:rPr/>
        <w:t>Testosterone concentration was assayed according to the method described in the Manufacturer‟s</w:t>
      </w:r>
      <w:r>
        <w:rPr>
          <w:spacing w:val="-57"/>
        </w:rPr>
        <w:t> </w:t>
      </w:r>
      <w:r>
        <w:rPr/>
        <w:t>Protocol Version (2001)</w:t>
      </w:r>
      <w:r>
        <w:rPr>
          <w:spacing w:val="1"/>
        </w:rPr>
        <w:t> </w:t>
      </w:r>
      <w:r>
        <w:rPr/>
        <w:t>using Seroenzyme</w:t>
      </w:r>
      <w:r>
        <w:rPr>
          <w:spacing w:val="1"/>
        </w:rPr>
        <w:t> </w:t>
      </w:r>
      <w:r>
        <w:rPr/>
        <w:t>I Serono (Diagnostics</w:t>
      </w:r>
      <w:r>
        <w:rPr>
          <w:spacing w:val="60"/>
        </w:rPr>
        <w:t> </w:t>
      </w:r>
      <w:r>
        <w:rPr/>
        <w:t>Freiburg,</w:t>
      </w:r>
      <w:r>
        <w:rPr>
          <w:spacing w:val="60"/>
        </w:rPr>
        <w:t> </w:t>
      </w:r>
      <w:r>
        <w:rPr/>
        <w:t>Germany). The</w:t>
      </w:r>
      <w:r>
        <w:rPr>
          <w:spacing w:val="1"/>
        </w:rPr>
        <w:t> </w:t>
      </w:r>
      <w:r>
        <w:rPr/>
        <w:t>assay procedure consisted of three main stages of reaction of antibody with serum testosterone</w:t>
      </w:r>
      <w:r>
        <w:rPr>
          <w:spacing w:val="1"/>
        </w:rPr>
        <w:t> </w:t>
      </w:r>
      <w:r>
        <w:rPr/>
        <w:t>and testosterone enzyme label, magnetic solid phase separation step and colour development step</w:t>
      </w:r>
      <w:r>
        <w:rPr>
          <w:spacing w:val="-57"/>
        </w:rPr>
        <w:t> </w:t>
      </w:r>
      <w:r>
        <w:rPr/>
        <w:t>based on a direct assay of a limited (competitive) type following the general antibody-antigen</w:t>
      </w:r>
      <w:r>
        <w:rPr>
          <w:spacing w:val="1"/>
        </w:rPr>
        <w:t> </w:t>
      </w:r>
      <w:r>
        <w:rPr/>
        <w:t>reaction based on the enzyme linked immunosorbent assay (ELISA) principle as described by</w:t>
      </w:r>
      <w:r>
        <w:rPr>
          <w:spacing w:val="1"/>
        </w:rPr>
        <w:t> </w:t>
      </w:r>
      <w:r>
        <w:rPr/>
        <w:t>Tietz (1995). The serum</w:t>
      </w:r>
      <w:r>
        <w:rPr>
          <w:spacing w:val="1"/>
        </w:rPr>
        <w:t> </w:t>
      </w:r>
      <w:r>
        <w:rPr/>
        <w:t>testosterone concentration was</w:t>
      </w:r>
      <w:r>
        <w:rPr>
          <w:spacing w:val="1"/>
        </w:rPr>
        <w:t> </w:t>
      </w:r>
      <w:r>
        <w:rPr/>
        <w:t>obtained</w:t>
      </w:r>
      <w:r>
        <w:rPr>
          <w:spacing w:val="60"/>
        </w:rPr>
        <w:t> </w:t>
      </w:r>
      <w:r>
        <w:rPr/>
        <w:t>by correlating the absorbance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test sample</w:t>
      </w:r>
      <w:r>
        <w:rPr>
          <w:spacing w:val="-2"/>
        </w:rPr>
        <w:t> </w:t>
      </w:r>
      <w:r>
        <w:rPr/>
        <w:t>at 550</w:t>
      </w:r>
      <w:r>
        <w:rPr>
          <w:spacing w:val="3"/>
        </w:rPr>
        <w:t> </w:t>
      </w:r>
      <w:r>
        <w:rPr/>
        <w:t>nm with</w:t>
      </w:r>
      <w:r>
        <w:rPr>
          <w:spacing w:val="-1"/>
        </w:rPr>
        <w:t> </w:t>
      </w:r>
      <w:r>
        <w:rPr/>
        <w:t>the corresponding</w:t>
      </w:r>
      <w:r>
        <w:rPr>
          <w:spacing w:val="-3"/>
        </w:rPr>
        <w:t> </w:t>
      </w:r>
      <w:r>
        <w:rPr/>
        <w:t>absorbance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 standard curve.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5"/>
        </w:rPr>
      </w:pPr>
    </w:p>
    <w:p>
      <w:pPr>
        <w:pStyle w:val="ListParagraph"/>
        <w:numPr>
          <w:ilvl w:val="3"/>
          <w:numId w:val="26"/>
        </w:numPr>
        <w:tabs>
          <w:tab w:pos="1021" w:val="left" w:leader="none"/>
        </w:tabs>
        <w:spacing w:line="240" w:lineRule="auto" w:before="0" w:after="0"/>
        <w:ind w:left="1020" w:right="0" w:hanging="721"/>
        <w:jc w:val="both"/>
        <w:rPr>
          <w:i/>
          <w:sz w:val="24"/>
        </w:rPr>
      </w:pPr>
      <w:r>
        <w:rPr>
          <w:i/>
          <w:sz w:val="24"/>
        </w:rPr>
        <w:t>Determination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Luteinizing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Hormone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Concentration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300" w:right="215"/>
        <w:jc w:val="both"/>
      </w:pPr>
      <w:r>
        <w:rPr/>
        <w:t>The concentration of Luteinizing Hormone (LH) in the serum was determined based on a solid</w:t>
      </w:r>
      <w:r>
        <w:rPr>
          <w:spacing w:val="1"/>
        </w:rPr>
        <w:t> </w:t>
      </w:r>
      <w:r>
        <w:rPr/>
        <w:t>phase enzyme –linked immunoabsorbent assay as described by Uotila </w:t>
      </w:r>
      <w:r>
        <w:rPr>
          <w:i/>
        </w:rPr>
        <w:t>et al</w:t>
      </w:r>
      <w:r>
        <w:rPr/>
        <w:t>. (1981). The assay</w:t>
      </w:r>
      <w:r>
        <w:rPr>
          <w:spacing w:val="1"/>
        </w:rPr>
        <w:t> </w:t>
      </w:r>
      <w:r>
        <w:rPr/>
        <w:t>system</w:t>
      </w:r>
      <w:r>
        <w:rPr>
          <w:spacing w:val="26"/>
        </w:rPr>
        <w:t> </w:t>
      </w:r>
      <w:r>
        <w:rPr/>
        <w:t>utilized</w:t>
      </w:r>
      <w:r>
        <w:rPr>
          <w:spacing w:val="26"/>
        </w:rPr>
        <w:t> </w:t>
      </w:r>
      <w:r>
        <w:rPr/>
        <w:t>a</w:t>
      </w:r>
      <w:r>
        <w:rPr>
          <w:spacing w:val="25"/>
        </w:rPr>
        <w:t> </w:t>
      </w:r>
      <w:r>
        <w:rPr/>
        <w:t>mouse</w:t>
      </w:r>
      <w:r>
        <w:rPr>
          <w:spacing w:val="25"/>
        </w:rPr>
        <w:t> </w:t>
      </w:r>
      <w:r>
        <w:rPr/>
        <w:t>monoclonal</w:t>
      </w:r>
      <w:r>
        <w:rPr>
          <w:spacing w:val="26"/>
        </w:rPr>
        <w:t> </w:t>
      </w:r>
      <w:r>
        <w:rPr/>
        <w:t>anti-LH</w:t>
      </w:r>
      <w:r>
        <w:rPr>
          <w:spacing w:val="28"/>
        </w:rPr>
        <w:t> </w:t>
      </w:r>
      <w:r>
        <w:rPr/>
        <w:t>antibody</w:t>
      </w:r>
      <w:r>
        <w:rPr>
          <w:spacing w:val="21"/>
        </w:rPr>
        <w:t> </w:t>
      </w:r>
      <w:r>
        <w:rPr/>
        <w:t>for</w:t>
      </w:r>
      <w:r>
        <w:rPr>
          <w:spacing w:val="24"/>
        </w:rPr>
        <w:t> </w:t>
      </w:r>
      <w:r>
        <w:rPr/>
        <w:t>solid</w:t>
      </w:r>
      <w:r>
        <w:rPr>
          <w:spacing w:val="26"/>
        </w:rPr>
        <w:t> </w:t>
      </w:r>
      <w:r>
        <w:rPr/>
        <w:t>phase</w:t>
      </w:r>
      <w:r>
        <w:rPr>
          <w:spacing w:val="25"/>
        </w:rPr>
        <w:t> </w:t>
      </w:r>
      <w:r>
        <w:rPr/>
        <w:t>(microliter</w:t>
      </w:r>
      <w:r>
        <w:rPr>
          <w:spacing w:val="25"/>
        </w:rPr>
        <w:t> </w:t>
      </w:r>
      <w:r>
        <w:rPr/>
        <w:t>wells)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1220"/>
        </w:sectPr>
      </w:pPr>
    </w:p>
    <w:p>
      <w:pPr>
        <w:pStyle w:val="BodyText"/>
        <w:spacing w:line="480" w:lineRule="auto" w:before="72"/>
        <w:ind w:left="300" w:right="212"/>
        <w:jc w:val="both"/>
      </w:pPr>
      <w:r>
        <w:rPr/>
        <w:t>immobilization and another monoclonal anti-LH antibody in the antibody enzyme (horseradish</w:t>
      </w:r>
      <w:r>
        <w:rPr>
          <w:spacing w:val="1"/>
        </w:rPr>
        <w:t> </w:t>
      </w:r>
      <w:r>
        <w:rPr/>
        <w:t>peroxidase)-conjugated solution. Sixty microliters of standard, test and control were pipetted into</w:t>
      </w:r>
      <w:r>
        <w:rPr>
          <w:spacing w:val="-57"/>
        </w:rPr>
        <w:t> </w:t>
      </w:r>
      <w:r>
        <w:rPr/>
        <w:t>appropriate wells after which 100µl of enzyme conjugated reagent was taken and then added into</w:t>
      </w:r>
      <w:r>
        <w:rPr>
          <w:spacing w:val="-57"/>
        </w:rPr>
        <w:t> </w:t>
      </w:r>
      <w:r>
        <w:rPr/>
        <w:t>each of the well, and then mixed thoroughly for 30secs and then incubated at room temperature</w:t>
      </w:r>
      <w:r>
        <w:rPr>
          <w:spacing w:val="1"/>
        </w:rPr>
        <w:t> </w:t>
      </w:r>
      <w:r>
        <w:rPr/>
        <w:t>for 45 min. The incubation mixture was</w:t>
      </w:r>
      <w:r>
        <w:rPr>
          <w:spacing w:val="1"/>
        </w:rPr>
        <w:t> </w:t>
      </w:r>
      <w:r>
        <w:rPr/>
        <w:t>removed by flickering plate contents into a waste</w:t>
      </w:r>
      <w:r>
        <w:rPr>
          <w:spacing w:val="1"/>
        </w:rPr>
        <w:t> </w:t>
      </w:r>
      <w:r>
        <w:rPr/>
        <w:t>container. The microliter was rinsed five times with distilled water after which the wells were</w:t>
      </w:r>
      <w:r>
        <w:rPr>
          <w:spacing w:val="1"/>
        </w:rPr>
        <w:t> </w:t>
      </w:r>
      <w:r>
        <w:rPr/>
        <w:t>shaken</w:t>
      </w:r>
      <w:r>
        <w:rPr>
          <w:spacing w:val="17"/>
        </w:rPr>
        <w:t> </w:t>
      </w:r>
      <w:r>
        <w:rPr/>
        <w:t>sharply</w:t>
      </w:r>
      <w:r>
        <w:rPr>
          <w:spacing w:val="13"/>
        </w:rPr>
        <w:t> </w:t>
      </w:r>
      <w:r>
        <w:rPr/>
        <w:t>onto</w:t>
      </w:r>
      <w:r>
        <w:rPr>
          <w:spacing w:val="18"/>
        </w:rPr>
        <w:t> </w:t>
      </w:r>
      <w:r>
        <w:rPr/>
        <w:t>absorbent</w:t>
      </w:r>
      <w:r>
        <w:rPr>
          <w:spacing w:val="19"/>
        </w:rPr>
        <w:t> </w:t>
      </w:r>
      <w:r>
        <w:rPr/>
        <w:t>paper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remove</w:t>
      </w:r>
      <w:r>
        <w:rPr>
          <w:spacing w:val="19"/>
        </w:rPr>
        <w:t> </w:t>
      </w:r>
      <w:r>
        <w:rPr/>
        <w:t>all</w:t>
      </w:r>
      <w:r>
        <w:rPr>
          <w:spacing w:val="19"/>
        </w:rPr>
        <w:t> </w:t>
      </w:r>
      <w:r>
        <w:rPr/>
        <w:t>residual</w:t>
      </w:r>
      <w:r>
        <w:rPr>
          <w:spacing w:val="18"/>
        </w:rPr>
        <w:t> </w:t>
      </w:r>
      <w:r>
        <w:rPr/>
        <w:t>water</w:t>
      </w:r>
      <w:r>
        <w:rPr>
          <w:spacing w:val="16"/>
        </w:rPr>
        <w:t> </w:t>
      </w:r>
      <w:r>
        <w:rPr/>
        <w:t>droplets.</w:t>
      </w:r>
      <w:r>
        <w:rPr>
          <w:spacing w:val="18"/>
        </w:rPr>
        <w:t> </w:t>
      </w:r>
      <w:r>
        <w:rPr/>
        <w:t>Hundred</w:t>
      </w:r>
      <w:r>
        <w:rPr>
          <w:spacing w:val="18"/>
        </w:rPr>
        <w:t> </w:t>
      </w:r>
      <w:r>
        <w:rPr/>
        <w:t>microliters</w:t>
      </w:r>
      <w:r>
        <w:rPr>
          <w:spacing w:val="-58"/>
        </w:rPr>
        <w:t> </w:t>
      </w:r>
      <w:r>
        <w:rPr/>
        <w:t>of tetramethyl benzidine (TMB) reagent was pipette into each well and gently mixed for 5 secs.</w:t>
      </w:r>
      <w:r>
        <w:rPr>
          <w:spacing w:val="1"/>
        </w:rPr>
        <w:t> </w:t>
      </w:r>
      <w:r>
        <w:rPr/>
        <w:t>This was then incubated in the dark for 20 mins. 100 µl of the stop solution was added to each</w:t>
      </w:r>
      <w:r>
        <w:rPr>
          <w:spacing w:val="1"/>
        </w:rPr>
        <w:t> </w:t>
      </w:r>
      <w:r>
        <w:rPr/>
        <w:t>well to stop the reaction. This was then observed for 30 secs for colour development from blue to</w:t>
      </w:r>
      <w:r>
        <w:rPr>
          <w:spacing w:val="-57"/>
        </w:rPr>
        <w:t> </w:t>
      </w:r>
      <w:r>
        <w:rPr/>
        <w:t>yellow. The absorbance at 450 nm was read with microtitre plate reader within 15 min. The</w:t>
      </w:r>
      <w:r>
        <w:rPr>
          <w:spacing w:val="1"/>
        </w:rPr>
        <w:t> </w:t>
      </w:r>
      <w:r>
        <w:rPr/>
        <w:t>absorbance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correlated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curve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LH in the serum.</w:t>
      </w:r>
    </w:p>
    <w:p>
      <w:pPr>
        <w:pStyle w:val="ListParagraph"/>
        <w:numPr>
          <w:ilvl w:val="3"/>
          <w:numId w:val="26"/>
        </w:numPr>
        <w:tabs>
          <w:tab w:pos="1021" w:val="left" w:leader="none"/>
        </w:tabs>
        <w:spacing w:line="240" w:lineRule="auto" w:before="201" w:after="0"/>
        <w:ind w:left="1020" w:right="0" w:hanging="721"/>
        <w:jc w:val="both"/>
        <w:rPr>
          <w:i/>
          <w:sz w:val="24"/>
        </w:rPr>
      </w:pPr>
      <w:r>
        <w:rPr>
          <w:i/>
          <w:sz w:val="24"/>
        </w:rPr>
        <w:t>Determination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Follicle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Stimulating (FSH)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Hormone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Concentration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300" w:right="215"/>
        <w:jc w:val="both"/>
      </w:pPr>
      <w:r>
        <w:rPr/>
        <w:t>The Follicle Stimulating Hormone (FSH) concentration was determined based on the principle of</w:t>
      </w:r>
      <w:r>
        <w:rPr>
          <w:spacing w:val="-57"/>
        </w:rPr>
        <w:t> </w:t>
      </w:r>
      <w:r>
        <w:rPr/>
        <w:t>solid phase enzyme-linked immunoabsorbent assay similar to that described by Uotiola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(1981).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assay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utilized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mouse</w:t>
      </w:r>
      <w:r>
        <w:rPr>
          <w:spacing w:val="1"/>
        </w:rPr>
        <w:t> </w:t>
      </w:r>
      <w:r>
        <w:rPr/>
        <w:t>monoclonal</w:t>
      </w:r>
      <w:r>
        <w:rPr>
          <w:spacing w:val="1"/>
        </w:rPr>
        <w:t> </w:t>
      </w:r>
      <w:r>
        <w:rPr/>
        <w:t>anti-FSH</w:t>
      </w:r>
      <w:r>
        <w:rPr>
          <w:spacing w:val="1"/>
        </w:rPr>
        <w:t> </w:t>
      </w:r>
      <w:r>
        <w:rPr/>
        <w:t>antibody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(microliter wells) immobilization and another monoclonal anti-FSH antibody in the antibody</w:t>
      </w:r>
      <w:r>
        <w:rPr>
          <w:spacing w:val="1"/>
        </w:rPr>
        <w:t> </w:t>
      </w:r>
      <w:r>
        <w:rPr/>
        <w:t>enzyme (horseradish peroxidase)-conjugated solution. Sixty microliters</w:t>
      </w:r>
      <w:r>
        <w:rPr>
          <w:spacing w:val="1"/>
        </w:rPr>
        <w:t> </w:t>
      </w:r>
      <w:r>
        <w:rPr/>
        <w:t>of standard, test and</w:t>
      </w:r>
      <w:r>
        <w:rPr>
          <w:spacing w:val="1"/>
        </w:rPr>
        <w:t> </w:t>
      </w:r>
      <w:r>
        <w:rPr/>
        <w:t>control were pipetted into appropriate wells after</w:t>
      </w:r>
      <w:r>
        <w:rPr>
          <w:spacing w:val="60"/>
        </w:rPr>
        <w:t> </w:t>
      </w:r>
      <w:r>
        <w:rPr/>
        <w:t>which 100 µl of enzyme conjugated reagent</w:t>
      </w:r>
      <w:r>
        <w:rPr>
          <w:spacing w:val="1"/>
        </w:rPr>
        <w:t> </w:t>
      </w:r>
      <w:r>
        <w:rPr/>
        <w:t>was taken and then added into each of the well, and then mixed thoroughly for 30 s and then</w:t>
      </w:r>
      <w:r>
        <w:rPr>
          <w:spacing w:val="1"/>
        </w:rPr>
        <w:t> </w:t>
      </w:r>
      <w:r>
        <w:rPr/>
        <w:t>incubated at room temperature for 45 min. The incubation mixture was removed by flickering</w:t>
      </w:r>
      <w:r>
        <w:rPr>
          <w:spacing w:val="1"/>
        </w:rPr>
        <w:t> </w:t>
      </w:r>
      <w:r>
        <w:rPr/>
        <w:t>plate</w:t>
      </w:r>
      <w:r>
        <w:rPr>
          <w:spacing w:val="24"/>
        </w:rPr>
        <w:t> </w:t>
      </w:r>
      <w:r>
        <w:rPr/>
        <w:t>contents</w:t>
      </w:r>
      <w:r>
        <w:rPr>
          <w:spacing w:val="26"/>
        </w:rPr>
        <w:t> </w:t>
      </w:r>
      <w:r>
        <w:rPr/>
        <w:t>into</w:t>
      </w:r>
      <w:r>
        <w:rPr>
          <w:spacing w:val="26"/>
        </w:rPr>
        <w:t> </w:t>
      </w:r>
      <w:r>
        <w:rPr/>
        <w:t>a</w:t>
      </w:r>
      <w:r>
        <w:rPr>
          <w:spacing w:val="25"/>
        </w:rPr>
        <w:t> </w:t>
      </w:r>
      <w:r>
        <w:rPr/>
        <w:t>waste</w:t>
      </w:r>
      <w:r>
        <w:rPr>
          <w:spacing w:val="25"/>
        </w:rPr>
        <w:t> </w:t>
      </w:r>
      <w:r>
        <w:rPr/>
        <w:t>container.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microliter</w:t>
      </w:r>
      <w:r>
        <w:rPr>
          <w:spacing w:val="25"/>
        </w:rPr>
        <w:t> </w:t>
      </w:r>
      <w:r>
        <w:rPr/>
        <w:t>was</w:t>
      </w:r>
      <w:r>
        <w:rPr>
          <w:spacing w:val="27"/>
        </w:rPr>
        <w:t> </w:t>
      </w:r>
      <w:r>
        <w:rPr/>
        <w:t>rinsed</w:t>
      </w:r>
      <w:r>
        <w:rPr>
          <w:spacing w:val="26"/>
        </w:rPr>
        <w:t> </w:t>
      </w:r>
      <w:r>
        <w:rPr/>
        <w:t>five</w:t>
      </w:r>
      <w:r>
        <w:rPr>
          <w:spacing w:val="24"/>
        </w:rPr>
        <w:t> </w:t>
      </w:r>
      <w:r>
        <w:rPr/>
        <w:t>times</w:t>
      </w:r>
      <w:r>
        <w:rPr>
          <w:spacing w:val="25"/>
        </w:rPr>
        <w:t> </w:t>
      </w:r>
      <w:r>
        <w:rPr/>
        <w:t>with</w:t>
      </w:r>
      <w:r>
        <w:rPr>
          <w:spacing w:val="26"/>
        </w:rPr>
        <w:t> </w:t>
      </w:r>
      <w:r>
        <w:rPr/>
        <w:t>distilled</w:t>
      </w:r>
      <w:r>
        <w:rPr>
          <w:spacing w:val="25"/>
        </w:rPr>
        <w:t> </w:t>
      </w:r>
      <w:r>
        <w:rPr/>
        <w:t>water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1220"/>
        </w:sectPr>
      </w:pPr>
    </w:p>
    <w:p>
      <w:pPr>
        <w:pStyle w:val="BodyText"/>
        <w:spacing w:line="480" w:lineRule="auto" w:before="72"/>
        <w:ind w:left="300" w:right="214"/>
        <w:jc w:val="both"/>
      </w:pPr>
      <w:r>
        <w:rPr/>
        <w:t>after which the wells were shaken sharply onto absorbent paper to remove all residual water</w:t>
      </w:r>
      <w:r>
        <w:rPr>
          <w:spacing w:val="1"/>
        </w:rPr>
        <w:t> </w:t>
      </w:r>
      <w:r>
        <w:rPr/>
        <w:t>droplets. Hundred microliters of TMB reagent was pipette into each well and gently mixed for 5</w:t>
      </w:r>
      <w:r>
        <w:rPr>
          <w:spacing w:val="1"/>
        </w:rPr>
        <w:t> </w:t>
      </w:r>
      <w:r>
        <w:rPr/>
        <w:t>secs. This was then incubated in the dark for 20 mins. 100 µl of the stop solution was added to</w:t>
      </w:r>
      <w:r>
        <w:rPr>
          <w:spacing w:val="1"/>
        </w:rPr>
        <w:t> </w:t>
      </w:r>
      <w:r>
        <w:rPr/>
        <w:t>each well to stop the reaction. This was then observed for 30 secs for colour development from</w:t>
      </w:r>
      <w:r>
        <w:rPr>
          <w:spacing w:val="1"/>
        </w:rPr>
        <w:t> </w:t>
      </w:r>
      <w:r>
        <w:rPr/>
        <w:t>blue to yellow. The absorbance at 450 nm was read with microtitre plate reader within 15min.</w:t>
      </w:r>
      <w:r>
        <w:rPr>
          <w:spacing w:val="1"/>
        </w:rPr>
        <w:t> </w:t>
      </w:r>
      <w:r>
        <w:rPr/>
        <w:t>The absorbance of the test sample was correlated with that of the standard curve to give the</w:t>
      </w:r>
      <w:r>
        <w:rPr>
          <w:spacing w:val="1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FSH</w:t>
      </w:r>
      <w:r>
        <w:rPr>
          <w:spacing w:val="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serum.</w:t>
      </w:r>
    </w:p>
    <w:p>
      <w:pPr>
        <w:pStyle w:val="Heading2"/>
        <w:numPr>
          <w:ilvl w:val="2"/>
          <w:numId w:val="26"/>
        </w:numPr>
        <w:tabs>
          <w:tab w:pos="841" w:val="left" w:leader="none"/>
        </w:tabs>
        <w:spacing w:line="240" w:lineRule="auto" w:before="207" w:after="0"/>
        <w:ind w:left="840" w:right="0" w:hanging="541"/>
        <w:jc w:val="both"/>
      </w:pPr>
      <w:r>
        <w:rPr/>
        <w:t>Evaluation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sperm</w:t>
      </w:r>
      <w:r>
        <w:rPr>
          <w:spacing w:val="-3"/>
        </w:rPr>
        <w:t> </w:t>
      </w:r>
      <w:r>
        <w:rPr/>
        <w:t>motility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morphology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300" w:right="215"/>
        <w:jc w:val="both"/>
      </w:pPr>
      <w:r>
        <w:rPr/>
        <w:t>The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completely</w:t>
      </w:r>
      <w:r>
        <w:rPr>
          <w:spacing w:val="1"/>
        </w:rPr>
        <w:t> </w:t>
      </w:r>
      <w:r>
        <w:rPr/>
        <w:t>anaesthetized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anaesthetic</w:t>
      </w:r>
      <w:r>
        <w:rPr>
          <w:spacing w:val="1"/>
        </w:rPr>
        <w:t> </w:t>
      </w:r>
      <w:r>
        <w:rPr/>
        <w:t>ether</w:t>
      </w:r>
      <w:r>
        <w:rPr>
          <w:spacing w:val="1"/>
        </w:rPr>
        <w:t> </w:t>
      </w:r>
      <w:r>
        <w:rPr/>
        <w:t>sacrificed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cervical</w:t>
      </w:r>
      <w:r>
        <w:rPr>
          <w:spacing w:val="1"/>
        </w:rPr>
        <w:t> </w:t>
      </w:r>
      <w:r>
        <w:rPr/>
        <w:t>decapacitation at the end of 7, 14 and 21 days administration. The testis and epididymis were</w:t>
      </w:r>
      <w:r>
        <w:rPr>
          <w:spacing w:val="1"/>
        </w:rPr>
        <w:t> </w:t>
      </w:r>
      <w:r>
        <w:rPr/>
        <w:t>excised and weighed. The right causda epididymis was used for sperm count, while the left one</w:t>
      </w:r>
      <w:r>
        <w:rPr>
          <w:spacing w:val="1"/>
        </w:rPr>
        <w:t> </w:t>
      </w:r>
      <w:r>
        <w:rPr/>
        <w:t>was used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sperm motility</w:t>
      </w:r>
      <w:r>
        <w:rPr>
          <w:spacing w:val="-5"/>
        </w:rPr>
        <w:t> </w:t>
      </w:r>
      <w:r>
        <w:rPr/>
        <w:t>and morphology</w:t>
      </w:r>
      <w:r>
        <w:rPr>
          <w:spacing w:val="-5"/>
        </w:rPr>
        <w:t> </w:t>
      </w:r>
      <w:r>
        <w:rPr/>
        <w:t>analysis.</w:t>
      </w:r>
    </w:p>
    <w:p>
      <w:pPr>
        <w:pStyle w:val="BodyText"/>
        <w:spacing w:line="480" w:lineRule="auto"/>
        <w:ind w:left="300" w:right="217"/>
        <w:jc w:val="both"/>
      </w:pPr>
      <w:r>
        <w:rPr/>
        <w:t>The</w:t>
      </w:r>
      <w:r>
        <w:rPr>
          <w:spacing w:val="1"/>
        </w:rPr>
        <w:t> </w:t>
      </w:r>
      <w:r>
        <w:rPr/>
        <w:t>epididymis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excised,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cuts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mid-to-</w:t>
      </w:r>
      <w:r>
        <w:rPr>
          <w:spacing w:val="1"/>
        </w:rPr>
        <w:t> </w:t>
      </w:r>
      <w:r>
        <w:rPr/>
        <w:t>distal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cauda</w:t>
      </w:r>
      <w:r>
        <w:rPr>
          <w:spacing w:val="1"/>
        </w:rPr>
        <w:t> </w:t>
      </w:r>
      <w:r>
        <w:rPr/>
        <w:t>epididymis</w:t>
      </w:r>
      <w:r>
        <w:rPr>
          <w:spacing w:val="56"/>
        </w:rPr>
        <w:t> </w:t>
      </w:r>
      <w:r>
        <w:rPr/>
        <w:t>with  a</w:t>
      </w:r>
      <w:r>
        <w:rPr>
          <w:spacing w:val="56"/>
        </w:rPr>
        <w:t> </w:t>
      </w:r>
      <w:r>
        <w:rPr/>
        <w:t>scapel</w:t>
      </w:r>
      <w:r>
        <w:rPr>
          <w:spacing w:val="57"/>
        </w:rPr>
        <w:t> </w:t>
      </w:r>
      <w:r>
        <w:rPr/>
        <w:t>blade</w:t>
      </w:r>
      <w:r>
        <w:rPr>
          <w:spacing w:val="58"/>
        </w:rPr>
        <w:t> </w:t>
      </w:r>
      <w:r>
        <w:rPr/>
        <w:t>in</w:t>
      </w:r>
      <w:r>
        <w:rPr>
          <w:spacing w:val="57"/>
        </w:rPr>
        <w:t> </w:t>
      </w:r>
      <w:r>
        <w:rPr/>
        <w:t>a</w:t>
      </w:r>
      <w:r>
        <w:rPr>
          <w:spacing w:val="58"/>
        </w:rPr>
        <w:t> </w:t>
      </w:r>
      <w:r>
        <w:rPr/>
        <w:t>pre-warmed</w:t>
      </w:r>
      <w:r>
        <w:rPr>
          <w:spacing w:val="57"/>
        </w:rPr>
        <w:t> </w:t>
      </w:r>
      <w:r>
        <w:rPr/>
        <w:t>Petri</w:t>
      </w:r>
      <w:r>
        <w:rPr>
          <w:spacing w:val="57"/>
        </w:rPr>
        <w:t> </w:t>
      </w:r>
      <w:r>
        <w:rPr/>
        <w:t>dish  containing</w:t>
      </w:r>
      <w:r>
        <w:rPr>
          <w:spacing w:val="57"/>
        </w:rPr>
        <w:t> </w:t>
      </w:r>
      <w:r>
        <w:rPr/>
        <w:t>0.2  ml</w:t>
      </w:r>
      <w:r>
        <w:rPr>
          <w:spacing w:val="57"/>
        </w:rPr>
        <w:t> </w:t>
      </w:r>
      <w:r>
        <w:rPr/>
        <w:t>calcium</w:t>
      </w:r>
      <w:r>
        <w:rPr>
          <w:spacing w:val="57"/>
        </w:rPr>
        <w:t> </w:t>
      </w:r>
      <w:r>
        <w:rPr/>
        <w:t>and</w:t>
      </w:r>
      <w:r>
        <w:rPr>
          <w:spacing w:val="-57"/>
        </w:rPr>
        <w:t> </w:t>
      </w:r>
      <w:r>
        <w:rPr/>
        <w:t>magnesium free Hank‟s solution at 37</w:t>
      </w:r>
      <w:r>
        <w:rPr>
          <w:vertAlign w:val="superscript"/>
        </w:rPr>
        <w:t>0</w:t>
      </w:r>
      <w:r>
        <w:rPr>
          <w:vertAlign w:val="baseline"/>
        </w:rPr>
        <w:t>C for 15 minutes, prior to determination of the sperm</w:t>
      </w:r>
      <w:r>
        <w:rPr>
          <w:spacing w:val="1"/>
          <w:vertAlign w:val="baseline"/>
        </w:rPr>
        <w:t> </w:t>
      </w:r>
      <w:r>
        <w:rPr>
          <w:vertAlign w:val="baseline"/>
        </w:rPr>
        <w:t>motility.</w:t>
      </w:r>
      <w:r>
        <w:rPr>
          <w:spacing w:val="4"/>
          <w:vertAlign w:val="baseline"/>
        </w:rPr>
        <w:t> </w:t>
      </w:r>
      <w:r>
        <w:rPr>
          <w:vertAlign w:val="baseline"/>
        </w:rPr>
        <w:t>The</w:t>
      </w:r>
      <w:r>
        <w:rPr>
          <w:spacing w:val="5"/>
          <w:vertAlign w:val="baseline"/>
        </w:rPr>
        <w:t> </w:t>
      </w:r>
      <w:r>
        <w:rPr>
          <w:vertAlign w:val="baseline"/>
        </w:rPr>
        <w:t>suspension</w:t>
      </w:r>
      <w:r>
        <w:rPr>
          <w:spacing w:val="8"/>
          <w:vertAlign w:val="baseline"/>
        </w:rPr>
        <w:t> </w:t>
      </w:r>
      <w:r>
        <w:rPr>
          <w:vertAlign w:val="baseline"/>
        </w:rPr>
        <w:t>was</w:t>
      </w:r>
      <w:r>
        <w:rPr>
          <w:spacing w:val="8"/>
          <w:vertAlign w:val="baseline"/>
        </w:rPr>
        <w:t> </w:t>
      </w:r>
      <w:r>
        <w:rPr>
          <w:vertAlign w:val="baseline"/>
        </w:rPr>
        <w:t>stirred,</w:t>
      </w:r>
      <w:r>
        <w:rPr>
          <w:spacing w:val="8"/>
          <w:vertAlign w:val="baseline"/>
        </w:rPr>
        <w:t> </w:t>
      </w:r>
      <w:r>
        <w:rPr>
          <w:vertAlign w:val="baseline"/>
        </w:rPr>
        <w:t>then</w:t>
      </w:r>
      <w:r>
        <w:rPr>
          <w:spacing w:val="6"/>
          <w:vertAlign w:val="baseline"/>
        </w:rPr>
        <w:t> </w:t>
      </w:r>
      <w:r>
        <w:rPr>
          <w:vertAlign w:val="baseline"/>
        </w:rPr>
        <w:t>a</w:t>
      </w:r>
      <w:r>
        <w:rPr>
          <w:spacing w:val="5"/>
          <w:vertAlign w:val="baseline"/>
        </w:rPr>
        <w:t> </w:t>
      </w:r>
      <w:r>
        <w:rPr>
          <w:vertAlign w:val="baseline"/>
        </w:rPr>
        <w:t>drop</w:t>
      </w:r>
      <w:r>
        <w:rPr>
          <w:spacing w:val="9"/>
          <w:vertAlign w:val="baseline"/>
        </w:rPr>
        <w:t> </w:t>
      </w:r>
      <w:r>
        <w:rPr>
          <w:vertAlign w:val="baseline"/>
        </w:rPr>
        <w:t>was</w:t>
      </w:r>
      <w:r>
        <w:rPr>
          <w:spacing w:val="6"/>
          <w:vertAlign w:val="baseline"/>
        </w:rPr>
        <w:t> </w:t>
      </w:r>
      <w:r>
        <w:rPr>
          <w:vertAlign w:val="baseline"/>
        </w:rPr>
        <w:t>placed</w:t>
      </w:r>
      <w:r>
        <w:rPr>
          <w:spacing w:val="5"/>
          <w:vertAlign w:val="baseline"/>
        </w:rPr>
        <w:t> </w:t>
      </w:r>
      <w:r>
        <w:rPr>
          <w:vertAlign w:val="baseline"/>
        </w:rPr>
        <w:t>on</w:t>
      </w:r>
      <w:r>
        <w:rPr>
          <w:spacing w:val="7"/>
          <w:vertAlign w:val="baseline"/>
        </w:rPr>
        <w:t> </w:t>
      </w:r>
      <w:r>
        <w:rPr>
          <w:vertAlign w:val="baseline"/>
        </w:rPr>
        <w:t>a</w:t>
      </w:r>
      <w:r>
        <w:rPr>
          <w:spacing w:val="7"/>
          <w:vertAlign w:val="baseline"/>
        </w:rPr>
        <w:t> </w:t>
      </w:r>
      <w:r>
        <w:rPr>
          <w:vertAlign w:val="baseline"/>
        </w:rPr>
        <w:t>warmed</w:t>
      </w:r>
      <w:r>
        <w:rPr>
          <w:spacing w:val="8"/>
          <w:vertAlign w:val="baseline"/>
        </w:rPr>
        <w:t> </w:t>
      </w:r>
      <w:r>
        <w:rPr>
          <w:vertAlign w:val="baseline"/>
        </w:rPr>
        <w:t>microscope</w:t>
      </w:r>
      <w:r>
        <w:rPr>
          <w:spacing w:val="7"/>
          <w:vertAlign w:val="baseline"/>
        </w:rPr>
        <w:t> </w:t>
      </w:r>
      <w:r>
        <w:rPr>
          <w:vertAlign w:val="baseline"/>
        </w:rPr>
        <w:t>slide,</w:t>
      </w:r>
      <w:r>
        <w:rPr>
          <w:spacing w:val="5"/>
          <w:vertAlign w:val="baseline"/>
        </w:rPr>
        <w:t> </w:t>
      </w:r>
      <w:r>
        <w:rPr>
          <w:vertAlign w:val="baseline"/>
        </w:rPr>
        <w:t>and</w:t>
      </w:r>
      <w:r>
        <w:rPr>
          <w:spacing w:val="-58"/>
          <w:vertAlign w:val="baseline"/>
        </w:rPr>
        <w:t> </w:t>
      </w:r>
      <w:r>
        <w:rPr>
          <w:vertAlign w:val="baseline"/>
        </w:rPr>
        <w:t>a 22 mm x 22 mm cover slip was added. At least 10 microscopic fields were observed at 400 x</w:t>
      </w:r>
      <w:r>
        <w:rPr>
          <w:spacing w:val="1"/>
          <w:vertAlign w:val="baseline"/>
        </w:rPr>
        <w:t> </w:t>
      </w:r>
      <w:r>
        <w:rPr>
          <w:vertAlign w:val="baseline"/>
        </w:rPr>
        <w:t>magnification using a standard optical microscope, and the percentage of motile sperm was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determined</w:t>
      </w:r>
      <w:r>
        <w:rPr>
          <w:spacing w:val="-1"/>
          <w:vertAlign w:val="baseline"/>
        </w:rPr>
        <w:t> </w:t>
      </w:r>
      <w:r>
        <w:rPr>
          <w:vertAlign w:val="baseline"/>
        </w:rPr>
        <w:t>(Linder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et al.,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1995; Wyrobeck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al., </w:t>
      </w:r>
      <w:r>
        <w:rPr>
          <w:vertAlign w:val="baseline"/>
        </w:rPr>
        <w:t>1975;</w:t>
      </w:r>
      <w:r>
        <w:rPr>
          <w:spacing w:val="-1"/>
          <w:vertAlign w:val="baseline"/>
        </w:rPr>
        <w:t> </w:t>
      </w:r>
      <w:r>
        <w:rPr>
          <w:vertAlign w:val="baseline"/>
        </w:rPr>
        <w:t>Farag</w:t>
      </w:r>
      <w:r>
        <w:rPr>
          <w:spacing w:val="-3"/>
          <w:vertAlign w:val="baseline"/>
        </w:rPr>
        <w:t> </w:t>
      </w:r>
      <w:r>
        <w:rPr>
          <w:i/>
          <w:vertAlign w:val="baseline"/>
        </w:rPr>
        <w:t>et al.,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2000; Farag</w:t>
      </w:r>
      <w:r>
        <w:rPr>
          <w:spacing w:val="57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al.,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2007).</w:t>
      </w:r>
    </w:p>
    <w:p>
      <w:pPr>
        <w:pStyle w:val="BodyText"/>
        <w:spacing w:line="480" w:lineRule="auto"/>
        <w:ind w:left="300" w:right="217"/>
        <w:jc w:val="both"/>
        <w:rPr>
          <w:i/>
        </w:rPr>
      </w:pP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sperm</w:t>
      </w:r>
      <w:r>
        <w:rPr>
          <w:spacing w:val="1"/>
        </w:rPr>
        <w:t> </w:t>
      </w:r>
      <w:r>
        <w:rPr/>
        <w:t>morphology,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slip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removed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spermatozoa</w:t>
      </w:r>
      <w:r>
        <w:rPr>
          <w:spacing w:val="1"/>
        </w:rPr>
        <w:t> </w:t>
      </w:r>
      <w:r>
        <w:rPr/>
        <w:t>suspension was allowed to air dry. The sample was stained with 1% eosin Y/5% nigrosin and</w:t>
      </w:r>
      <w:r>
        <w:rPr>
          <w:spacing w:val="1"/>
        </w:rPr>
        <w:t> </w:t>
      </w:r>
      <w:r>
        <w:rPr/>
        <w:t>examined at 400 x magnification by the light microscope for sperm morphologic abnormalities.</w:t>
      </w:r>
      <w:r>
        <w:rPr>
          <w:spacing w:val="1"/>
        </w:rPr>
        <w:t> </w:t>
      </w:r>
      <w:r>
        <w:rPr/>
        <w:t>Three</w:t>
      </w:r>
      <w:r>
        <w:rPr>
          <w:spacing w:val="14"/>
        </w:rPr>
        <w:t> </w:t>
      </w:r>
      <w:r>
        <w:rPr/>
        <w:t>hundred</w:t>
      </w:r>
      <w:r>
        <w:rPr>
          <w:spacing w:val="15"/>
        </w:rPr>
        <w:t> </w:t>
      </w:r>
      <w:r>
        <w:rPr/>
        <w:t>spermatozoa</w:t>
      </w:r>
      <w:r>
        <w:rPr>
          <w:spacing w:val="12"/>
        </w:rPr>
        <w:t> </w:t>
      </w:r>
      <w:r>
        <w:rPr/>
        <w:t>from</w:t>
      </w:r>
      <w:r>
        <w:rPr>
          <w:spacing w:val="13"/>
        </w:rPr>
        <w:t> </w:t>
      </w:r>
      <w:r>
        <w:rPr/>
        <w:t>different</w:t>
      </w:r>
      <w:r>
        <w:rPr>
          <w:spacing w:val="16"/>
        </w:rPr>
        <w:t> </w:t>
      </w:r>
      <w:r>
        <w:rPr/>
        <w:t>fields</w:t>
      </w:r>
      <w:r>
        <w:rPr>
          <w:spacing w:val="16"/>
        </w:rPr>
        <w:t> </w:t>
      </w:r>
      <w:r>
        <w:rPr/>
        <w:t>were</w:t>
      </w:r>
      <w:r>
        <w:rPr>
          <w:spacing w:val="14"/>
        </w:rPr>
        <w:t> </w:t>
      </w:r>
      <w:r>
        <w:rPr/>
        <w:t>examined</w:t>
      </w:r>
      <w:r>
        <w:rPr>
          <w:spacing w:val="14"/>
        </w:rPr>
        <w:t> </w:t>
      </w:r>
      <w:r>
        <w:rPr/>
        <w:t>for</w:t>
      </w:r>
      <w:r>
        <w:rPr>
          <w:spacing w:val="12"/>
        </w:rPr>
        <w:t> </w:t>
      </w:r>
      <w:r>
        <w:rPr/>
        <w:t>each</w:t>
      </w:r>
      <w:r>
        <w:rPr>
          <w:spacing w:val="15"/>
        </w:rPr>
        <w:t> </w:t>
      </w:r>
      <w:r>
        <w:rPr/>
        <w:t>sample</w:t>
      </w:r>
      <w:r>
        <w:rPr>
          <w:spacing w:val="12"/>
        </w:rPr>
        <w:t> </w:t>
      </w:r>
      <w:r>
        <w:rPr/>
        <w:t>(Linder</w:t>
      </w:r>
      <w:r>
        <w:rPr>
          <w:spacing w:val="18"/>
        </w:rPr>
        <w:t> </w:t>
      </w:r>
      <w:r>
        <w:rPr>
          <w:i/>
        </w:rPr>
        <w:t>et</w:t>
      </w:r>
      <w:r>
        <w:rPr>
          <w:i/>
          <w:spacing w:val="13"/>
        </w:rPr>
        <w:t> </w:t>
      </w:r>
      <w:r>
        <w:rPr>
          <w:i/>
        </w:rPr>
        <w:t>al.,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1220"/>
        </w:sectPr>
      </w:pPr>
    </w:p>
    <w:p>
      <w:pPr>
        <w:pStyle w:val="BodyText"/>
        <w:spacing w:line="480" w:lineRule="auto" w:before="72"/>
        <w:ind w:left="300" w:right="215"/>
        <w:jc w:val="both"/>
      </w:pPr>
      <w:r>
        <w:rPr/>
        <w:t>1995;</w:t>
      </w:r>
      <w:r>
        <w:rPr>
          <w:spacing w:val="1"/>
        </w:rPr>
        <w:t> </w:t>
      </w:r>
      <w:r>
        <w:rPr/>
        <w:t>Wyrobeck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1975;</w:t>
      </w:r>
      <w:r>
        <w:rPr>
          <w:spacing w:val="1"/>
        </w:rPr>
        <w:t> </w:t>
      </w:r>
      <w:r>
        <w:rPr/>
        <w:t>Farag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2000;</w:t>
      </w:r>
      <w:r>
        <w:rPr>
          <w:spacing w:val="1"/>
        </w:rPr>
        <w:t> </w:t>
      </w:r>
      <w:r>
        <w:rPr/>
        <w:t>Farag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2007),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classified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morphological</w:t>
      </w:r>
      <w:r>
        <w:rPr>
          <w:spacing w:val="1"/>
        </w:rPr>
        <w:t> </w:t>
      </w:r>
      <w:r>
        <w:rPr/>
        <w:t>abnormalities according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description by</w:t>
      </w:r>
      <w:r>
        <w:rPr>
          <w:spacing w:val="-3"/>
        </w:rPr>
        <w:t> </w:t>
      </w:r>
      <w:r>
        <w:rPr/>
        <w:t>Wyrobeck</w:t>
      </w:r>
      <w:r>
        <w:rPr>
          <w:spacing w:val="1"/>
        </w:rPr>
        <w:t> </w:t>
      </w:r>
      <w:r>
        <w:rPr>
          <w:i/>
        </w:rPr>
        <w:t>et al. </w:t>
      </w:r>
      <w:r>
        <w:rPr/>
        <w:t>(1975).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2"/>
          <w:numId w:val="26"/>
        </w:numPr>
        <w:tabs>
          <w:tab w:pos="841" w:val="left" w:leader="none"/>
        </w:tabs>
        <w:spacing w:line="240" w:lineRule="auto" w:before="0" w:after="0"/>
        <w:ind w:left="840" w:right="0" w:hanging="541"/>
        <w:jc w:val="both"/>
      </w:pPr>
      <w:r>
        <w:rPr/>
        <w:t>Assessment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sperm</w:t>
      </w:r>
      <w:r>
        <w:rPr>
          <w:spacing w:val="-6"/>
        </w:rPr>
        <w:t> </w:t>
      </w:r>
      <w:r>
        <w:rPr/>
        <w:t>parameters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0" w:right="216"/>
        <w:jc w:val="both"/>
      </w:pPr>
      <w:r>
        <w:rPr/>
        <w:t>The right testis and epididymis were frozen immediately after weighing until evaluation. After</w:t>
      </w:r>
      <w:r>
        <w:rPr>
          <w:spacing w:val="1"/>
        </w:rPr>
        <w:t> </w:t>
      </w:r>
      <w:r>
        <w:rPr/>
        <w:t>thawing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room</w:t>
      </w:r>
      <w:r>
        <w:rPr>
          <w:spacing w:val="1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epididymis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testicular</w:t>
      </w:r>
      <w:r>
        <w:rPr>
          <w:spacing w:val="1"/>
        </w:rPr>
        <w:t> </w:t>
      </w:r>
      <w:r>
        <w:rPr/>
        <w:t>parenchyma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homogenized in 0.5 ml of a solution of 0.9% NaCl containing 0.01ml Triton X-100. Ten strokes</w:t>
      </w:r>
      <w:r>
        <w:rPr>
          <w:spacing w:val="1"/>
        </w:rPr>
        <w:t> </w:t>
      </w:r>
      <w:r>
        <w:rPr/>
        <w:t>of a manual homogenizer were used for each sample. The testis and epididymis homogenates</w:t>
      </w:r>
      <w:r>
        <w:rPr>
          <w:spacing w:val="1"/>
        </w:rPr>
        <w:t> </w:t>
      </w:r>
      <w:r>
        <w:rPr/>
        <w:t>were diluted with 1.5 ml of the same solution and spermatozoa and spermatid were counted at</w:t>
      </w:r>
      <w:r>
        <w:rPr>
          <w:spacing w:val="1"/>
        </w:rPr>
        <w:t> </w:t>
      </w:r>
      <w:r>
        <w:rPr/>
        <w:t>400x magnifications by light microscopy in Neubauer hemocytometer. The average of three</w:t>
      </w:r>
      <w:r>
        <w:rPr>
          <w:spacing w:val="1"/>
        </w:rPr>
        <w:t> </w:t>
      </w:r>
      <w:r>
        <w:rPr/>
        <w:t>counts per sample was done (Freund </w:t>
      </w:r>
      <w:r>
        <w:rPr>
          <w:i/>
        </w:rPr>
        <w:t>et al., </w:t>
      </w:r>
      <w:r>
        <w:rPr/>
        <w:t>1964; Farag </w:t>
      </w:r>
      <w:r>
        <w:rPr>
          <w:i/>
        </w:rPr>
        <w:t>et al., </w:t>
      </w:r>
      <w:r>
        <w:rPr/>
        <w:t>2000; Farag </w:t>
      </w:r>
      <w:r>
        <w:rPr>
          <w:i/>
        </w:rPr>
        <w:t>et al., </w:t>
      </w:r>
      <w:r>
        <w:rPr/>
        <w:t>2007; Lobet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1995).</w:t>
      </w:r>
    </w:p>
    <w:p>
      <w:pPr>
        <w:pStyle w:val="Heading2"/>
        <w:numPr>
          <w:ilvl w:val="1"/>
          <w:numId w:val="23"/>
        </w:numPr>
        <w:tabs>
          <w:tab w:pos="4192" w:val="left" w:leader="none"/>
        </w:tabs>
        <w:spacing w:line="240" w:lineRule="auto" w:before="5" w:after="0"/>
        <w:ind w:left="4191" w:right="0" w:hanging="361"/>
        <w:jc w:val="both"/>
      </w:pPr>
      <w:r>
        <w:rPr/>
        <w:t>Statistical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300" w:right="214"/>
        <w:jc w:val="both"/>
      </w:pPr>
      <w:r>
        <w:rPr/>
        <w:t>Data obtained from hormonal analysis and sperm analysis were analysed by repeated measure</w:t>
      </w:r>
      <w:r>
        <w:rPr>
          <w:spacing w:val="1"/>
        </w:rPr>
        <w:t> </w:t>
      </w:r>
      <w:r>
        <w:rPr/>
        <w:t>ANOVA followed by Bonferroni post hoc test and expressed as mean ± S.E.M. Whereas data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behavioural</w:t>
      </w:r>
      <w:r>
        <w:rPr>
          <w:spacing w:val="1"/>
        </w:rPr>
        <w:t> </w:t>
      </w:r>
      <w:r>
        <w:rPr/>
        <w:t>studies,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organ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reproductive</w:t>
      </w:r>
      <w:r>
        <w:rPr>
          <w:spacing w:val="1"/>
        </w:rPr>
        <w:t> </w:t>
      </w:r>
      <w:r>
        <w:rPr/>
        <w:t>organ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analysed by one way ANOVA followed by Tukey‟s post hoc test for multiple comparisons using</w:t>
      </w:r>
      <w:r>
        <w:rPr>
          <w:spacing w:val="-57"/>
        </w:rPr>
        <w:t> </w:t>
      </w:r>
      <w:r>
        <w:rPr/>
        <w:t>SPSS</w:t>
      </w:r>
      <w:r>
        <w:rPr>
          <w:spacing w:val="-1"/>
        </w:rPr>
        <w:t> </w:t>
      </w:r>
      <w:r>
        <w:rPr/>
        <w:t>version 20 Values</w:t>
      </w:r>
      <w:r>
        <w:rPr>
          <w:spacing w:val="1"/>
        </w:rPr>
        <w:t> </w:t>
      </w:r>
      <w:r>
        <w:rPr/>
        <w:t>of </w:t>
      </w:r>
      <w:r>
        <w:rPr>
          <w:i/>
        </w:rPr>
        <w:t>p</w:t>
      </w:r>
      <w:r>
        <w:rPr/>
        <w:t>&lt;</w:t>
      </w:r>
      <w:r>
        <w:rPr>
          <w:spacing w:val="-1"/>
        </w:rPr>
        <w:t> </w:t>
      </w:r>
      <w:r>
        <w:rPr/>
        <w:t>0.05 were</w:t>
      </w:r>
      <w:r>
        <w:rPr>
          <w:spacing w:val="-3"/>
        </w:rPr>
        <w:t> </w:t>
      </w:r>
      <w:r>
        <w:rPr/>
        <w:t>considered statistically</w:t>
      </w:r>
      <w:r>
        <w:rPr>
          <w:spacing w:val="-5"/>
        </w:rPr>
        <w:t> </w:t>
      </w:r>
      <w:r>
        <w:rPr/>
        <w:t>significant.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ind w:left="79"/>
        <w:jc w:val="center"/>
      </w:pPr>
      <w:r>
        <w:rPr/>
        <w:t>.</w:t>
      </w:r>
    </w:p>
    <w:p>
      <w:pPr>
        <w:spacing w:after="0"/>
        <w:jc w:val="center"/>
        <w:sectPr>
          <w:pgSz w:w="12240" w:h="15840"/>
          <w:pgMar w:header="0" w:footer="935" w:top="1360" w:bottom="1200" w:left="1140" w:right="1220"/>
        </w:sectPr>
      </w:pPr>
    </w:p>
    <w:p>
      <w:pPr>
        <w:pStyle w:val="Heading2"/>
        <w:spacing w:before="76"/>
        <w:ind w:left="366" w:right="290"/>
        <w:jc w:val="center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1"/>
          <w:numId w:val="27"/>
        </w:numPr>
        <w:tabs>
          <w:tab w:pos="4614" w:val="left" w:leader="none"/>
        </w:tabs>
        <w:spacing w:line="240" w:lineRule="auto" w:before="0" w:after="0"/>
        <w:ind w:left="4613" w:right="0" w:hanging="361"/>
        <w:jc w:val="left"/>
        <w:rPr>
          <w:b/>
          <w:sz w:val="24"/>
        </w:rPr>
      </w:pPr>
      <w:r>
        <w:rPr>
          <w:b/>
          <w:sz w:val="24"/>
        </w:rPr>
        <w:t>RESULTS</w:t>
      </w:r>
    </w:p>
    <w:p>
      <w:pPr>
        <w:pStyle w:val="BodyText"/>
        <w:rPr>
          <w:b/>
        </w:rPr>
      </w:pPr>
    </w:p>
    <w:p>
      <w:pPr>
        <w:pStyle w:val="Heading2"/>
        <w:numPr>
          <w:ilvl w:val="1"/>
          <w:numId w:val="27"/>
        </w:numPr>
        <w:tabs>
          <w:tab w:pos="3222" w:val="left" w:leader="none"/>
        </w:tabs>
        <w:spacing w:line="240" w:lineRule="auto" w:before="0" w:after="0"/>
        <w:ind w:left="3221" w:right="0" w:hanging="361"/>
        <w:jc w:val="left"/>
      </w:pPr>
      <w:r>
        <w:rPr/>
        <w:t>Preliminary</w:t>
      </w:r>
      <w:r>
        <w:rPr>
          <w:spacing w:val="-2"/>
        </w:rPr>
        <w:t> </w:t>
      </w:r>
      <w:r>
        <w:rPr/>
        <w:t>Phytochemical</w:t>
      </w:r>
      <w:r>
        <w:rPr>
          <w:spacing w:val="-4"/>
        </w:rPr>
        <w:t> </w:t>
      </w:r>
      <w:r>
        <w:rPr/>
        <w:t>Screening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0" w:right="349"/>
      </w:pPr>
      <w:r>
        <w:rPr/>
        <w:t>The</w:t>
      </w:r>
      <w:r>
        <w:rPr>
          <w:spacing w:val="-3"/>
        </w:rPr>
        <w:t> </w:t>
      </w:r>
      <w:r>
        <w:rPr/>
        <w:t>preliminary</w:t>
      </w:r>
      <w:r>
        <w:rPr>
          <w:spacing w:val="-6"/>
        </w:rPr>
        <w:t> </w:t>
      </w:r>
      <w:r>
        <w:rPr/>
        <w:t>phytochemical</w:t>
      </w:r>
      <w:r>
        <w:rPr>
          <w:spacing w:val="-1"/>
        </w:rPr>
        <w:t> </w:t>
      </w:r>
      <w:r>
        <w:rPr/>
        <w:t>screening</w:t>
      </w:r>
      <w:r>
        <w:rPr>
          <w:spacing w:val="-4"/>
        </w:rPr>
        <w:t> </w:t>
      </w:r>
      <w:r>
        <w:rPr/>
        <w:t>revealed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tannins,</w:t>
      </w:r>
      <w:r>
        <w:rPr>
          <w:spacing w:val="1"/>
        </w:rPr>
        <w:t> </w:t>
      </w:r>
      <w:r>
        <w:rPr/>
        <w:t>alkaloid,</w:t>
      </w:r>
      <w:r>
        <w:rPr>
          <w:spacing w:val="-1"/>
        </w:rPr>
        <w:t> </w:t>
      </w:r>
      <w:r>
        <w:rPr/>
        <w:t>flavonoids,</w:t>
      </w:r>
      <w:r>
        <w:rPr>
          <w:spacing w:val="-57"/>
        </w:rPr>
        <w:t> </w:t>
      </w:r>
      <w:r>
        <w:rPr/>
        <w:t>cardiac glycosides, resins, steroids</w:t>
      </w:r>
      <w:r>
        <w:rPr>
          <w:spacing w:val="-1"/>
        </w:rPr>
        <w:t> </w:t>
      </w:r>
      <w:r>
        <w:rPr/>
        <w:t>(terpenoids)</w:t>
      </w:r>
      <w:r>
        <w:rPr>
          <w:spacing w:val="1"/>
        </w:rPr>
        <w:t> </w:t>
      </w:r>
      <w:r>
        <w:rPr/>
        <w:t>and carbohydrate</w:t>
      </w:r>
      <w:r>
        <w:rPr>
          <w:spacing w:val="-1"/>
        </w:rPr>
        <w:t> </w:t>
      </w:r>
      <w:r>
        <w:rPr/>
        <w:t>(Table 4.1)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2"/>
        <w:spacing w:before="1"/>
        <w:ind w:left="300"/>
      </w:pPr>
      <w:r>
        <w:rPr/>
        <w:t>Table</w:t>
      </w:r>
      <w:r>
        <w:rPr>
          <w:spacing w:val="-2"/>
        </w:rPr>
        <w:t> </w:t>
      </w:r>
      <w:r>
        <w:rPr/>
        <w:t>4.1</w:t>
      </w:r>
      <w:r>
        <w:rPr>
          <w:spacing w:val="-1"/>
        </w:rPr>
        <w:t> </w:t>
      </w:r>
      <w:r>
        <w:rPr/>
        <w:t>Phytochemical</w:t>
      </w:r>
      <w:r>
        <w:rPr>
          <w:spacing w:val="-2"/>
        </w:rPr>
        <w:t> </w:t>
      </w:r>
      <w:r>
        <w:rPr/>
        <w:t>constituents</w:t>
      </w:r>
      <w:r>
        <w:rPr>
          <w:spacing w:val="-1"/>
        </w:rPr>
        <w:t> </w:t>
      </w:r>
      <w:r>
        <w:rPr/>
        <w:t>present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 methanolic</w:t>
      </w:r>
      <w:r>
        <w:rPr>
          <w:spacing w:val="-2"/>
        </w:rPr>
        <w:t> </w:t>
      </w:r>
      <w:r>
        <w:rPr/>
        <w:t>root</w:t>
      </w:r>
      <w:r>
        <w:rPr>
          <w:spacing w:val="-2"/>
        </w:rPr>
        <w:t> </w:t>
      </w:r>
      <w:r>
        <w:rPr/>
        <w:t>bark</w:t>
      </w:r>
      <w:r>
        <w:rPr>
          <w:spacing w:val="-1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of</w:t>
      </w:r>
    </w:p>
    <w:p>
      <w:pPr>
        <w:pStyle w:val="BodyText"/>
        <w:rPr>
          <w:b/>
        </w:rPr>
      </w:pPr>
    </w:p>
    <w:p>
      <w:pPr>
        <w:pStyle w:val="Heading3"/>
        <w:ind w:firstLine="0"/>
      </w:pPr>
      <w:bookmarkStart w:name="_TOC_250010" w:id="50"/>
      <w:r>
        <w:rPr/>
        <w:t>Securinega</w:t>
      </w:r>
      <w:r>
        <w:rPr>
          <w:spacing w:val="-2"/>
        </w:rPr>
        <w:t> </w:t>
      </w:r>
      <w:bookmarkEnd w:id="50"/>
      <w:r>
        <w:rPr/>
        <w:t>virosa</w:t>
      </w:r>
    </w:p>
    <w:p>
      <w:pPr>
        <w:pStyle w:val="BodyText"/>
        <w:spacing w:before="3" w:after="1"/>
        <w:rPr>
          <w:b/>
          <w:i/>
        </w:rPr>
      </w:pPr>
    </w:p>
    <w:tbl>
      <w:tblPr>
        <w:tblW w:w="0" w:type="auto"/>
        <w:jc w:val="left"/>
        <w:tblInd w:w="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27"/>
        <w:gridCol w:w="5057"/>
      </w:tblGrid>
      <w:tr>
        <w:trPr>
          <w:trHeight w:val="551" w:hRule="atLeast"/>
        </w:trPr>
        <w:tc>
          <w:tcPr>
            <w:tcW w:w="45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Constituents</w:t>
            </w:r>
          </w:p>
        </w:tc>
        <w:tc>
          <w:tcPr>
            <w:tcW w:w="50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right="1928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Remarks</w:t>
            </w:r>
          </w:p>
        </w:tc>
      </w:tr>
      <w:tr>
        <w:trPr>
          <w:trHeight w:val="410" w:hRule="atLeast"/>
        </w:trPr>
        <w:tc>
          <w:tcPr>
            <w:tcW w:w="45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Tannins</w:t>
            </w:r>
          </w:p>
        </w:tc>
        <w:tc>
          <w:tcPr>
            <w:tcW w:w="50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04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Present</w:t>
            </w:r>
          </w:p>
        </w:tc>
      </w:tr>
      <w:tr>
        <w:trPr>
          <w:trHeight w:val="552" w:hRule="atLeast"/>
        </w:trPr>
        <w:tc>
          <w:tcPr>
            <w:tcW w:w="4527" w:type="dxa"/>
          </w:tcPr>
          <w:p>
            <w:pPr>
              <w:pStyle w:val="TableParagraph"/>
              <w:spacing w:before="133"/>
              <w:ind w:left="1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Saponins</w:t>
            </w:r>
          </w:p>
        </w:tc>
        <w:tc>
          <w:tcPr>
            <w:tcW w:w="5057" w:type="dxa"/>
          </w:tcPr>
          <w:p>
            <w:pPr>
              <w:pStyle w:val="TableParagraph"/>
              <w:spacing w:before="133"/>
              <w:ind w:right="20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present</w:t>
            </w:r>
          </w:p>
        </w:tc>
      </w:tr>
      <w:tr>
        <w:trPr>
          <w:trHeight w:val="552" w:hRule="atLeast"/>
        </w:trPr>
        <w:tc>
          <w:tcPr>
            <w:tcW w:w="4527" w:type="dxa"/>
          </w:tcPr>
          <w:p>
            <w:pPr>
              <w:pStyle w:val="TableParagraph"/>
              <w:spacing w:before="133"/>
              <w:ind w:left="1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Flavonoids</w:t>
            </w:r>
          </w:p>
        </w:tc>
        <w:tc>
          <w:tcPr>
            <w:tcW w:w="5057" w:type="dxa"/>
          </w:tcPr>
          <w:p>
            <w:pPr>
              <w:pStyle w:val="TableParagraph"/>
              <w:spacing w:before="133"/>
              <w:ind w:right="20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present</w:t>
            </w:r>
          </w:p>
        </w:tc>
      </w:tr>
      <w:tr>
        <w:trPr>
          <w:trHeight w:val="552" w:hRule="atLeast"/>
        </w:trPr>
        <w:tc>
          <w:tcPr>
            <w:tcW w:w="4527" w:type="dxa"/>
          </w:tcPr>
          <w:p>
            <w:pPr>
              <w:pStyle w:val="TableParagraph"/>
              <w:spacing w:before="133"/>
              <w:ind w:left="1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Alkaloids</w:t>
            </w:r>
          </w:p>
        </w:tc>
        <w:tc>
          <w:tcPr>
            <w:tcW w:w="5057" w:type="dxa"/>
          </w:tcPr>
          <w:p>
            <w:pPr>
              <w:pStyle w:val="TableParagraph"/>
              <w:spacing w:before="133"/>
              <w:ind w:right="20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present</w:t>
            </w:r>
          </w:p>
        </w:tc>
      </w:tr>
      <w:tr>
        <w:trPr>
          <w:trHeight w:val="552" w:hRule="atLeast"/>
        </w:trPr>
        <w:tc>
          <w:tcPr>
            <w:tcW w:w="4527" w:type="dxa"/>
          </w:tcPr>
          <w:p>
            <w:pPr>
              <w:pStyle w:val="TableParagraph"/>
              <w:spacing w:before="133"/>
              <w:ind w:left="1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Cardiac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glycosides</w:t>
            </w:r>
          </w:p>
        </w:tc>
        <w:tc>
          <w:tcPr>
            <w:tcW w:w="5057" w:type="dxa"/>
          </w:tcPr>
          <w:p>
            <w:pPr>
              <w:pStyle w:val="TableParagraph"/>
              <w:spacing w:before="133"/>
              <w:ind w:right="20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present</w:t>
            </w:r>
          </w:p>
        </w:tc>
      </w:tr>
      <w:tr>
        <w:trPr>
          <w:trHeight w:val="551" w:hRule="atLeast"/>
        </w:trPr>
        <w:tc>
          <w:tcPr>
            <w:tcW w:w="4527" w:type="dxa"/>
          </w:tcPr>
          <w:p>
            <w:pPr>
              <w:pStyle w:val="TableParagraph"/>
              <w:spacing w:before="133"/>
              <w:ind w:left="1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Cyanogenic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glycosides</w:t>
            </w:r>
          </w:p>
        </w:tc>
        <w:tc>
          <w:tcPr>
            <w:tcW w:w="5057" w:type="dxa"/>
          </w:tcPr>
          <w:p>
            <w:pPr>
              <w:pStyle w:val="TableParagraph"/>
              <w:spacing w:before="133"/>
              <w:ind w:right="20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present</w:t>
            </w:r>
          </w:p>
        </w:tc>
      </w:tr>
      <w:tr>
        <w:trPr>
          <w:trHeight w:val="552" w:hRule="atLeast"/>
        </w:trPr>
        <w:tc>
          <w:tcPr>
            <w:tcW w:w="4527" w:type="dxa"/>
          </w:tcPr>
          <w:p>
            <w:pPr>
              <w:pStyle w:val="TableParagraph"/>
              <w:spacing w:before="133"/>
              <w:ind w:left="1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Resins</w:t>
            </w:r>
          </w:p>
        </w:tc>
        <w:tc>
          <w:tcPr>
            <w:tcW w:w="5057" w:type="dxa"/>
          </w:tcPr>
          <w:p>
            <w:pPr>
              <w:pStyle w:val="TableParagraph"/>
              <w:spacing w:before="133"/>
              <w:ind w:right="20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present</w:t>
            </w:r>
          </w:p>
        </w:tc>
      </w:tr>
      <w:tr>
        <w:trPr>
          <w:trHeight w:val="552" w:hRule="atLeast"/>
        </w:trPr>
        <w:tc>
          <w:tcPr>
            <w:tcW w:w="4527" w:type="dxa"/>
          </w:tcPr>
          <w:p>
            <w:pPr>
              <w:pStyle w:val="TableParagraph"/>
              <w:spacing w:before="133"/>
              <w:ind w:left="1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Steroids/Terpenoids</w:t>
            </w:r>
          </w:p>
        </w:tc>
        <w:tc>
          <w:tcPr>
            <w:tcW w:w="5057" w:type="dxa"/>
          </w:tcPr>
          <w:p>
            <w:pPr>
              <w:pStyle w:val="TableParagraph"/>
              <w:spacing w:before="133"/>
              <w:ind w:right="20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present</w:t>
            </w:r>
          </w:p>
        </w:tc>
      </w:tr>
      <w:tr>
        <w:trPr>
          <w:trHeight w:val="551" w:hRule="atLeast"/>
        </w:trPr>
        <w:tc>
          <w:tcPr>
            <w:tcW w:w="4527" w:type="dxa"/>
          </w:tcPr>
          <w:p>
            <w:pPr>
              <w:pStyle w:val="TableParagraph"/>
              <w:spacing w:before="133"/>
              <w:ind w:left="1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Carbohydrates</w:t>
            </w:r>
          </w:p>
        </w:tc>
        <w:tc>
          <w:tcPr>
            <w:tcW w:w="5057" w:type="dxa"/>
          </w:tcPr>
          <w:p>
            <w:pPr>
              <w:pStyle w:val="TableParagraph"/>
              <w:spacing w:before="133"/>
              <w:ind w:right="204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present</w:t>
            </w:r>
          </w:p>
        </w:tc>
      </w:tr>
      <w:tr>
        <w:trPr>
          <w:trHeight w:val="692" w:hRule="atLeast"/>
        </w:trPr>
        <w:tc>
          <w:tcPr>
            <w:tcW w:w="45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Anthraquinone</w:t>
            </w:r>
          </w:p>
        </w:tc>
        <w:tc>
          <w:tcPr>
            <w:tcW w:w="50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205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Absent</w:t>
            </w:r>
          </w:p>
        </w:tc>
      </w:tr>
    </w:tbl>
    <w:p>
      <w:pPr>
        <w:spacing w:after="0"/>
        <w:jc w:val="right"/>
        <w:rPr>
          <w:rFonts w:ascii="Times New Roman"/>
          <w:sz w:val="24"/>
        </w:rPr>
        <w:sectPr>
          <w:pgSz w:w="12240" w:h="15840"/>
          <w:pgMar w:header="0" w:footer="935" w:top="1360" w:bottom="1200" w:left="1140" w:right="1220"/>
        </w:sectPr>
      </w:pPr>
    </w:p>
    <w:p>
      <w:pPr>
        <w:pStyle w:val="Heading2"/>
        <w:numPr>
          <w:ilvl w:val="1"/>
          <w:numId w:val="27"/>
        </w:numPr>
        <w:tabs>
          <w:tab w:pos="4007" w:val="left" w:leader="none"/>
        </w:tabs>
        <w:spacing w:line="240" w:lineRule="auto" w:before="76" w:after="0"/>
        <w:ind w:left="4006" w:right="0" w:hanging="361"/>
        <w:jc w:val="left"/>
      </w:pPr>
      <w:bookmarkStart w:name="_TOC_250009" w:id="51"/>
      <w:r>
        <w:rPr/>
        <w:t>Acute</w:t>
      </w:r>
      <w:r>
        <w:rPr>
          <w:spacing w:val="-3"/>
        </w:rPr>
        <w:t> </w:t>
      </w:r>
      <w:r>
        <w:rPr/>
        <w:t>Toxicity</w:t>
      </w:r>
      <w:r>
        <w:rPr>
          <w:spacing w:val="-1"/>
        </w:rPr>
        <w:t> </w:t>
      </w:r>
      <w:bookmarkEnd w:id="51"/>
      <w:r>
        <w:rPr/>
        <w:t>Studies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300" w:right="689"/>
      </w:pPr>
      <w:r>
        <w:rPr/>
        <w:t>The oral acute toxicity of Methanolic root bark extract of </w:t>
      </w:r>
      <w:r>
        <w:rPr>
          <w:i/>
        </w:rPr>
        <w:t>Securinega virosa </w:t>
      </w:r>
      <w:r>
        <w:rPr/>
        <w:t>was found to be</w:t>
      </w:r>
      <w:r>
        <w:rPr>
          <w:spacing w:val="-58"/>
        </w:rPr>
        <w:t> </w:t>
      </w:r>
      <w:r>
        <w:rPr/>
        <w:t>greater</w:t>
      </w:r>
      <w:r>
        <w:rPr>
          <w:spacing w:val="-1"/>
        </w:rPr>
        <w:t> </w:t>
      </w:r>
      <w:r>
        <w:rPr/>
        <w:t>than 5000 mg/kg body</w:t>
      </w:r>
      <w:r>
        <w:rPr>
          <w:spacing w:val="-5"/>
        </w:rPr>
        <w:t> </w:t>
      </w:r>
      <w:r>
        <w:rPr/>
        <w:t>weight</w:t>
      </w:r>
      <w:r>
        <w:rPr>
          <w:spacing w:val="2"/>
        </w:rPr>
        <w:t> </w:t>
      </w:r>
      <w:r>
        <w:rPr/>
        <w:t>(Table 4.2)</w:t>
      </w:r>
    </w:p>
    <w:p>
      <w:pPr>
        <w:pStyle w:val="Heading2"/>
        <w:spacing w:before="4"/>
        <w:ind w:left="300"/>
      </w:pPr>
      <w:r>
        <w:rPr/>
        <w:t>Phase</w:t>
      </w:r>
      <w:r>
        <w:rPr>
          <w:spacing w:val="-2"/>
        </w:rPr>
        <w:t> </w:t>
      </w:r>
      <w:r>
        <w:rPr/>
        <w:t>I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60"/>
        <w:gridCol w:w="5932"/>
      </w:tblGrid>
      <w:tr>
        <w:trPr>
          <w:trHeight w:val="551" w:hRule="atLeast"/>
        </w:trPr>
        <w:tc>
          <w:tcPr>
            <w:tcW w:w="36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2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GROUPS</w:t>
            </w:r>
          </w:p>
        </w:tc>
        <w:tc>
          <w:tcPr>
            <w:tcW w:w="59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522" w:right="138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LD</w:t>
            </w:r>
            <w:r>
              <w:rPr>
                <w:rFonts w:ascii="Times New Roman"/>
                <w:b/>
                <w:spacing w:val="-1"/>
                <w:sz w:val="24"/>
                <w:vertAlign w:val="subscript"/>
              </w:rPr>
              <w:t>50</w:t>
            </w:r>
            <w:r>
              <w:rPr>
                <w:rFonts w:ascii="Times New Roman"/>
                <w:b/>
                <w:spacing w:val="-21"/>
                <w:sz w:val="24"/>
                <w:vertAlign w:val="baseline"/>
              </w:rPr>
              <w:t> </w:t>
            </w:r>
            <w:r>
              <w:rPr>
                <w:rFonts w:ascii="Times New Roman"/>
                <w:b/>
                <w:sz w:val="24"/>
                <w:vertAlign w:val="baseline"/>
              </w:rPr>
              <w:t>Value</w:t>
            </w:r>
            <w:r>
              <w:rPr>
                <w:rFonts w:ascii="Times New Roman"/>
                <w:b/>
                <w:spacing w:val="-1"/>
                <w:sz w:val="24"/>
                <w:vertAlign w:val="baseline"/>
              </w:rPr>
              <w:t> </w:t>
            </w:r>
            <w:r>
              <w:rPr>
                <w:rFonts w:ascii="Times New Roman"/>
                <w:b/>
                <w:sz w:val="24"/>
                <w:vertAlign w:val="baseline"/>
              </w:rPr>
              <w:t>(mg/kg)</w:t>
            </w:r>
          </w:p>
        </w:tc>
      </w:tr>
      <w:tr>
        <w:trPr>
          <w:trHeight w:val="410" w:hRule="atLeast"/>
        </w:trPr>
        <w:tc>
          <w:tcPr>
            <w:tcW w:w="36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Group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</w:t>
            </w:r>
          </w:p>
        </w:tc>
        <w:tc>
          <w:tcPr>
            <w:tcW w:w="59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522" w:right="137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&gt;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10</w:t>
            </w:r>
          </w:p>
        </w:tc>
      </w:tr>
      <w:tr>
        <w:trPr>
          <w:trHeight w:val="552" w:hRule="atLeast"/>
        </w:trPr>
        <w:tc>
          <w:tcPr>
            <w:tcW w:w="3660" w:type="dxa"/>
          </w:tcPr>
          <w:p>
            <w:pPr>
              <w:pStyle w:val="TableParagraph"/>
              <w:spacing w:before="133"/>
              <w:ind w:left="12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Group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II</w:t>
            </w:r>
          </w:p>
        </w:tc>
        <w:tc>
          <w:tcPr>
            <w:tcW w:w="5932" w:type="dxa"/>
          </w:tcPr>
          <w:p>
            <w:pPr>
              <w:pStyle w:val="TableParagraph"/>
              <w:spacing w:before="133"/>
              <w:ind w:left="2522" w:right="137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&gt;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100</w:t>
            </w:r>
          </w:p>
        </w:tc>
      </w:tr>
      <w:tr>
        <w:trPr>
          <w:trHeight w:val="693" w:hRule="atLeast"/>
        </w:trPr>
        <w:tc>
          <w:tcPr>
            <w:tcW w:w="36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2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Group III</w:t>
            </w:r>
          </w:p>
        </w:tc>
        <w:tc>
          <w:tcPr>
            <w:tcW w:w="59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522" w:right="137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&gt;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1000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spacing w:before="0"/>
        <w:ind w:left="300" w:right="0" w:firstLine="0"/>
        <w:jc w:val="left"/>
        <w:rPr>
          <w:b/>
          <w:sz w:val="24"/>
        </w:rPr>
      </w:pPr>
      <w:r>
        <w:rPr>
          <w:b/>
          <w:sz w:val="24"/>
        </w:rPr>
        <w:t>Phase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II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60"/>
        <w:gridCol w:w="5932"/>
      </w:tblGrid>
      <w:tr>
        <w:trPr>
          <w:trHeight w:val="551" w:hRule="atLeast"/>
        </w:trPr>
        <w:tc>
          <w:tcPr>
            <w:tcW w:w="36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2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GROUPS</w:t>
            </w:r>
          </w:p>
        </w:tc>
        <w:tc>
          <w:tcPr>
            <w:tcW w:w="59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522" w:right="138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LD</w:t>
            </w:r>
            <w:r>
              <w:rPr>
                <w:rFonts w:ascii="Times New Roman"/>
                <w:b/>
                <w:spacing w:val="-1"/>
                <w:sz w:val="24"/>
                <w:vertAlign w:val="subscript"/>
              </w:rPr>
              <w:t>50</w:t>
            </w:r>
            <w:r>
              <w:rPr>
                <w:rFonts w:ascii="Times New Roman"/>
                <w:b/>
                <w:spacing w:val="-21"/>
                <w:sz w:val="24"/>
                <w:vertAlign w:val="baseline"/>
              </w:rPr>
              <w:t> </w:t>
            </w:r>
            <w:r>
              <w:rPr>
                <w:rFonts w:ascii="Times New Roman"/>
                <w:b/>
                <w:sz w:val="24"/>
                <w:vertAlign w:val="baseline"/>
              </w:rPr>
              <w:t>Value</w:t>
            </w:r>
            <w:r>
              <w:rPr>
                <w:rFonts w:ascii="Times New Roman"/>
                <w:b/>
                <w:spacing w:val="-1"/>
                <w:sz w:val="24"/>
                <w:vertAlign w:val="baseline"/>
              </w:rPr>
              <w:t> </w:t>
            </w:r>
            <w:r>
              <w:rPr>
                <w:rFonts w:ascii="Times New Roman"/>
                <w:b/>
                <w:sz w:val="24"/>
                <w:vertAlign w:val="baseline"/>
              </w:rPr>
              <w:t>(mg/kg)</w:t>
            </w:r>
          </w:p>
        </w:tc>
      </w:tr>
      <w:tr>
        <w:trPr>
          <w:trHeight w:val="413" w:hRule="atLeast"/>
        </w:trPr>
        <w:tc>
          <w:tcPr>
            <w:tcW w:w="36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2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Group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</w:t>
            </w:r>
          </w:p>
        </w:tc>
        <w:tc>
          <w:tcPr>
            <w:tcW w:w="59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522" w:right="137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&gt;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1200</w:t>
            </w:r>
          </w:p>
        </w:tc>
      </w:tr>
      <w:tr>
        <w:trPr>
          <w:trHeight w:val="552" w:hRule="atLeast"/>
        </w:trPr>
        <w:tc>
          <w:tcPr>
            <w:tcW w:w="3660" w:type="dxa"/>
          </w:tcPr>
          <w:p>
            <w:pPr>
              <w:pStyle w:val="TableParagraph"/>
              <w:spacing w:before="133"/>
              <w:ind w:left="12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Group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II</w:t>
            </w:r>
          </w:p>
        </w:tc>
        <w:tc>
          <w:tcPr>
            <w:tcW w:w="5932" w:type="dxa"/>
          </w:tcPr>
          <w:p>
            <w:pPr>
              <w:pStyle w:val="TableParagraph"/>
              <w:spacing w:before="133"/>
              <w:ind w:left="2522" w:right="137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&gt;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1600</w:t>
            </w:r>
          </w:p>
        </w:tc>
      </w:tr>
      <w:tr>
        <w:trPr>
          <w:trHeight w:val="692" w:hRule="atLeast"/>
        </w:trPr>
        <w:tc>
          <w:tcPr>
            <w:tcW w:w="36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2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Group III</w:t>
            </w:r>
          </w:p>
        </w:tc>
        <w:tc>
          <w:tcPr>
            <w:tcW w:w="59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522" w:right="137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&gt;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2900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Heading2"/>
        <w:spacing w:before="0"/>
        <w:ind w:left="300"/>
      </w:pPr>
      <w:r>
        <w:rPr/>
        <w:t>Phase</w:t>
      </w:r>
      <w:r>
        <w:rPr>
          <w:spacing w:val="-2"/>
        </w:rPr>
        <w:t> </w:t>
      </w:r>
      <w:r>
        <w:rPr/>
        <w:t>III</w:t>
      </w:r>
    </w:p>
    <w:p>
      <w:pPr>
        <w:pStyle w:val="BodyText"/>
        <w:rPr>
          <w:b/>
        </w:rPr>
      </w:pPr>
    </w:p>
    <w:p>
      <w:pPr>
        <w:spacing w:line="480" w:lineRule="auto" w:before="0" w:after="4"/>
        <w:ind w:left="300" w:right="207" w:firstLine="0"/>
        <w:jc w:val="left"/>
        <w:rPr>
          <w:b/>
          <w:i/>
          <w:sz w:val="24"/>
        </w:rPr>
      </w:pPr>
      <w:r>
        <w:rPr>
          <w:b/>
          <w:sz w:val="24"/>
        </w:rPr>
        <w:t>Table 4.2 Median lethal dose (LD</w:t>
      </w:r>
      <w:r>
        <w:rPr>
          <w:b/>
          <w:sz w:val="24"/>
          <w:vertAlign w:val="subscript"/>
        </w:rPr>
        <w:t>50</w:t>
      </w:r>
      <w:r>
        <w:rPr>
          <w:b/>
          <w:sz w:val="24"/>
          <w:vertAlign w:val="baseline"/>
        </w:rPr>
        <w:t>) value of the methanolic root back extract of </w:t>
      </w:r>
      <w:r>
        <w:rPr>
          <w:b/>
          <w:i/>
          <w:sz w:val="24"/>
          <w:vertAlign w:val="baseline"/>
        </w:rPr>
        <w:t>Securinega</w:t>
      </w:r>
      <w:r>
        <w:rPr>
          <w:b/>
          <w:i/>
          <w:spacing w:val="-57"/>
          <w:sz w:val="24"/>
          <w:vertAlign w:val="baseline"/>
        </w:rPr>
        <w:t> </w:t>
      </w:r>
      <w:r>
        <w:rPr>
          <w:b/>
          <w:i/>
          <w:sz w:val="24"/>
          <w:vertAlign w:val="baseline"/>
        </w:rPr>
        <w:t>virosa</w:t>
      </w:r>
    </w:p>
    <w:tbl>
      <w:tblPr>
        <w:tblW w:w="0" w:type="auto"/>
        <w:jc w:val="left"/>
        <w:tblInd w:w="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5"/>
        <w:gridCol w:w="5178"/>
      </w:tblGrid>
      <w:tr>
        <w:trPr>
          <w:trHeight w:val="551" w:hRule="atLeast"/>
        </w:trPr>
        <w:tc>
          <w:tcPr>
            <w:tcW w:w="44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2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Route</w:t>
            </w:r>
            <w:r>
              <w:rPr>
                <w:rFonts w:asci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of Administration</w:t>
            </w:r>
          </w:p>
        </w:tc>
        <w:tc>
          <w:tcPr>
            <w:tcW w:w="51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767" w:right="138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LD</w:t>
            </w:r>
            <w:r>
              <w:rPr>
                <w:rFonts w:ascii="Times New Roman"/>
                <w:b/>
                <w:spacing w:val="-1"/>
                <w:sz w:val="24"/>
                <w:vertAlign w:val="subscript"/>
              </w:rPr>
              <w:t>50</w:t>
            </w:r>
            <w:r>
              <w:rPr>
                <w:rFonts w:ascii="Times New Roman"/>
                <w:b/>
                <w:spacing w:val="-21"/>
                <w:sz w:val="24"/>
                <w:vertAlign w:val="baseline"/>
              </w:rPr>
              <w:t> </w:t>
            </w:r>
            <w:r>
              <w:rPr>
                <w:rFonts w:ascii="Times New Roman"/>
                <w:b/>
                <w:sz w:val="24"/>
                <w:vertAlign w:val="baseline"/>
              </w:rPr>
              <w:t>Value</w:t>
            </w:r>
            <w:r>
              <w:rPr>
                <w:rFonts w:ascii="Times New Roman"/>
                <w:b/>
                <w:spacing w:val="-1"/>
                <w:sz w:val="24"/>
                <w:vertAlign w:val="baseline"/>
              </w:rPr>
              <w:t> </w:t>
            </w:r>
            <w:r>
              <w:rPr>
                <w:rFonts w:ascii="Times New Roman"/>
                <w:b/>
                <w:sz w:val="24"/>
                <w:vertAlign w:val="baseline"/>
              </w:rPr>
              <w:t>(mg/kg)</w:t>
            </w:r>
          </w:p>
        </w:tc>
      </w:tr>
      <w:tr>
        <w:trPr>
          <w:trHeight w:val="1104" w:hRule="atLeast"/>
        </w:trPr>
        <w:tc>
          <w:tcPr>
            <w:tcW w:w="44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i/>
                <w:sz w:val="26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i/>
                <w:sz w:val="21"/>
              </w:rPr>
            </w:pPr>
          </w:p>
          <w:p>
            <w:pPr>
              <w:pStyle w:val="TableParagraph"/>
              <w:spacing w:before="1"/>
              <w:ind w:left="12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Oral</w:t>
            </w:r>
          </w:p>
        </w:tc>
        <w:tc>
          <w:tcPr>
            <w:tcW w:w="51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b/>
                <w:i/>
                <w:sz w:val="26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i/>
                <w:sz w:val="21"/>
              </w:rPr>
            </w:pPr>
          </w:p>
          <w:p>
            <w:pPr>
              <w:pStyle w:val="TableParagraph"/>
              <w:spacing w:before="1"/>
              <w:ind w:left="1766" w:right="138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&gt;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5000 mg/kg</w:t>
            </w:r>
          </w:p>
        </w:tc>
      </w:tr>
    </w:tbl>
    <w:p>
      <w:pPr>
        <w:spacing w:after="0"/>
        <w:jc w:val="center"/>
        <w:rPr>
          <w:rFonts w:ascii="Times New Roman"/>
          <w:sz w:val="24"/>
        </w:rPr>
        <w:sectPr>
          <w:pgSz w:w="12240" w:h="15840"/>
          <w:pgMar w:header="0" w:footer="935" w:top="1360" w:bottom="1200" w:left="1140" w:right="1220"/>
        </w:sectPr>
      </w:pPr>
    </w:p>
    <w:p>
      <w:pPr>
        <w:pStyle w:val="Heading2"/>
        <w:numPr>
          <w:ilvl w:val="1"/>
          <w:numId w:val="27"/>
        </w:numPr>
        <w:tabs>
          <w:tab w:pos="666" w:val="left" w:leader="none"/>
        </w:tabs>
        <w:spacing w:line="240" w:lineRule="auto" w:before="76" w:after="0"/>
        <w:ind w:left="300" w:right="215" w:firstLine="0"/>
        <w:jc w:val="left"/>
      </w:pPr>
      <w:bookmarkStart w:name="_TOC_250008" w:id="52"/>
      <w:r>
        <w:rPr/>
        <w:t>Effect</w:t>
      </w:r>
      <w:r>
        <w:rPr>
          <w:spacing w:val="2"/>
        </w:rPr>
        <w:t> </w:t>
      </w:r>
      <w:r>
        <w:rPr/>
        <w:t>of</w:t>
      </w:r>
      <w:r>
        <w:rPr>
          <w:spacing w:val="6"/>
        </w:rPr>
        <w:t> </w:t>
      </w:r>
      <w:r>
        <w:rPr/>
        <w:t>Methanolic</w:t>
      </w:r>
      <w:r>
        <w:rPr>
          <w:spacing w:val="3"/>
        </w:rPr>
        <w:t> </w:t>
      </w:r>
      <w:r>
        <w:rPr/>
        <w:t>Root</w:t>
      </w:r>
      <w:r>
        <w:rPr>
          <w:spacing w:val="2"/>
        </w:rPr>
        <w:t> </w:t>
      </w:r>
      <w:r>
        <w:rPr/>
        <w:t>Bark</w:t>
      </w:r>
      <w:r>
        <w:rPr>
          <w:spacing w:val="5"/>
        </w:rPr>
        <w:t> </w:t>
      </w:r>
      <w:r>
        <w:rPr/>
        <w:t>Extract</w:t>
      </w:r>
      <w:r>
        <w:rPr>
          <w:spacing w:val="2"/>
        </w:rPr>
        <w:t> </w:t>
      </w:r>
      <w:r>
        <w:rPr/>
        <w:t>of</w:t>
      </w:r>
      <w:r>
        <w:rPr>
          <w:spacing w:val="9"/>
        </w:rPr>
        <w:t> </w:t>
      </w:r>
      <w:r>
        <w:rPr>
          <w:i/>
        </w:rPr>
        <w:t>Securinega</w:t>
      </w:r>
      <w:r>
        <w:rPr>
          <w:i/>
          <w:spacing w:val="3"/>
        </w:rPr>
        <w:t> </w:t>
      </w:r>
      <w:r>
        <w:rPr>
          <w:i/>
        </w:rPr>
        <w:t>virosa</w:t>
      </w:r>
      <w:r>
        <w:rPr>
          <w:i/>
          <w:spacing w:val="5"/>
        </w:rPr>
        <w:t> </w:t>
      </w:r>
      <w:r>
        <w:rPr/>
        <w:t>(SV)</w:t>
      </w:r>
      <w:r>
        <w:rPr>
          <w:spacing w:val="5"/>
        </w:rPr>
        <w:t> </w:t>
      </w:r>
      <w:r>
        <w:rPr/>
        <w:t>on</w:t>
      </w:r>
      <w:r>
        <w:rPr>
          <w:spacing w:val="5"/>
        </w:rPr>
        <w:t> </w:t>
      </w:r>
      <w:r>
        <w:rPr/>
        <w:t>Mating</w:t>
      </w:r>
      <w:r>
        <w:rPr>
          <w:spacing w:val="3"/>
        </w:rPr>
        <w:t> </w:t>
      </w:r>
      <w:r>
        <w:rPr/>
        <w:t>Behaviour</w:t>
      </w:r>
      <w:r>
        <w:rPr>
          <w:spacing w:val="-57"/>
        </w:rPr>
        <w:t> </w:t>
      </w:r>
      <w:r>
        <w:rPr/>
        <w:t>in Adult Male Wistar</w:t>
      </w:r>
      <w:r>
        <w:rPr>
          <w:spacing w:val="-2"/>
        </w:rPr>
        <w:t> </w:t>
      </w:r>
      <w:r>
        <w:rPr/>
        <w:t>Rats Treated for</w:t>
      </w:r>
      <w:r>
        <w:rPr>
          <w:spacing w:val="-1"/>
        </w:rPr>
        <w:t> </w:t>
      </w:r>
      <w:r>
        <w:rPr/>
        <w:t>Twenty-one</w:t>
      </w:r>
      <w:r>
        <w:rPr>
          <w:spacing w:val="-1"/>
        </w:rPr>
        <w:t> </w:t>
      </w:r>
      <w:r>
        <w:rPr/>
        <w:t>(21)</w:t>
      </w:r>
      <w:r>
        <w:rPr>
          <w:spacing w:val="-1"/>
        </w:rPr>
        <w:t> </w:t>
      </w:r>
      <w:bookmarkEnd w:id="52"/>
      <w:r>
        <w:rPr/>
        <w:t>days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6"/>
        <w:ind w:left="300" w:right="215"/>
        <w:jc w:val="both"/>
      </w:pP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(</w:t>
      </w:r>
      <w:r>
        <w:rPr>
          <w:i/>
        </w:rPr>
        <w:t>P</w:t>
      </w:r>
      <w:r>
        <w:rPr/>
        <w:t>&gt;</w:t>
      </w:r>
      <w:r>
        <w:rPr>
          <w:spacing w:val="1"/>
        </w:rPr>
        <w:t> </w:t>
      </w:r>
      <w:r>
        <w:rPr/>
        <w:t>0.05)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mounting</w:t>
      </w:r>
      <w:r>
        <w:rPr>
          <w:spacing w:val="1"/>
        </w:rPr>
        <w:t> </w:t>
      </w:r>
      <w:r>
        <w:rPr/>
        <w:t>frequency</w:t>
      </w:r>
      <w:r>
        <w:rPr>
          <w:spacing w:val="60"/>
        </w:rPr>
        <w:t> </w:t>
      </w:r>
      <w:r>
        <w:rPr/>
        <w:t>(MF),</w:t>
      </w:r>
      <w:r>
        <w:rPr>
          <w:spacing w:val="1"/>
        </w:rPr>
        <w:t> </w:t>
      </w:r>
      <w:r>
        <w:rPr/>
        <w:t>mounting latency (ML), and Intromission latency (IL) in all the treated groups when compared to</w:t>
      </w:r>
      <w:r>
        <w:rPr>
          <w:spacing w:val="-57"/>
        </w:rPr>
        <w:t> </w:t>
      </w:r>
      <w:r>
        <w:rPr/>
        <w:t>the control</w:t>
      </w:r>
      <w:r>
        <w:rPr>
          <w:spacing w:val="1"/>
        </w:rPr>
        <w:t> </w:t>
      </w:r>
      <w:r>
        <w:rPr/>
        <w:t>(Table 4.3).</w:t>
      </w:r>
      <w:r>
        <w:rPr>
          <w:spacing w:val="1"/>
        </w:rPr>
        <w:t> </w:t>
      </w:r>
      <w:r>
        <w:rPr/>
        <w:t>There was</w:t>
      </w:r>
      <w:r>
        <w:rPr>
          <w:spacing w:val="1"/>
        </w:rPr>
        <w:t> </w:t>
      </w:r>
      <w:r>
        <w:rPr/>
        <w:t>however a statistically significant</w:t>
      </w:r>
      <w:r>
        <w:rPr>
          <w:spacing w:val="1"/>
        </w:rPr>
        <w:t> </w:t>
      </w:r>
      <w:r>
        <w:rPr/>
        <w:t>(</w:t>
      </w:r>
      <w:r>
        <w:rPr>
          <w:i/>
        </w:rPr>
        <w:t>P</w:t>
      </w:r>
      <w:r>
        <w:rPr/>
        <w:t>&lt; 0.05) increase in</w:t>
      </w:r>
      <w:r>
        <w:rPr>
          <w:spacing w:val="1"/>
        </w:rPr>
        <w:t> </w:t>
      </w:r>
      <w:r>
        <w:rPr/>
        <w:t>intromission latency of SV 125 mg/kg treated group; (6.00±1.15 vs 3.25±0.25) compared to</w:t>
      </w:r>
      <w:r>
        <w:rPr>
          <w:spacing w:val="1"/>
        </w:rPr>
        <w:t> </w:t>
      </w:r>
      <w:r>
        <w:rPr/>
        <w:t>control. There was also a statistically significant increase (</w:t>
      </w:r>
      <w:r>
        <w:rPr>
          <w:i/>
        </w:rPr>
        <w:t>P</w:t>
      </w:r>
      <w:r>
        <w:rPr/>
        <w:t>&lt; 0.05) in ejaculation frequency in</w:t>
      </w:r>
      <w:r>
        <w:rPr>
          <w:spacing w:val="1"/>
        </w:rPr>
        <w:t> </w:t>
      </w:r>
      <w:r>
        <w:rPr/>
        <w:t>SV</w:t>
      </w:r>
      <w:r>
        <w:rPr>
          <w:spacing w:val="-1"/>
        </w:rPr>
        <w:t> </w:t>
      </w:r>
      <w:r>
        <w:rPr/>
        <w:t>125 mg/kg</w:t>
      </w:r>
      <w:r>
        <w:rPr>
          <w:spacing w:val="-2"/>
        </w:rPr>
        <w:t> </w:t>
      </w:r>
      <w:r>
        <w:rPr/>
        <w:t>treated</w:t>
      </w:r>
      <w:r>
        <w:rPr>
          <w:spacing w:val="1"/>
        </w:rPr>
        <w:t> </w:t>
      </w:r>
      <w:r>
        <w:rPr/>
        <w:t>group</w:t>
      </w:r>
      <w:r>
        <w:rPr>
          <w:spacing w:val="-1"/>
        </w:rPr>
        <w:t> </w:t>
      </w:r>
      <w:r>
        <w:rPr/>
        <w:t>when compared to control;</w:t>
      </w:r>
      <w:r>
        <w:rPr>
          <w:spacing w:val="-1"/>
        </w:rPr>
        <w:t> </w:t>
      </w:r>
      <w:r>
        <w:rPr/>
        <w:t>(3.00</w:t>
      </w:r>
      <w:r>
        <w:rPr>
          <w:spacing w:val="2"/>
        </w:rPr>
        <w:t> </w:t>
      </w:r>
      <w:r>
        <w:rPr/>
        <w:t>± 0.71 vs</w:t>
      </w:r>
      <w:r>
        <w:rPr>
          <w:spacing w:val="-1"/>
        </w:rPr>
        <w:t> </w:t>
      </w:r>
      <w:r>
        <w:rPr/>
        <w:t>0.75±0.48).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14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76" w:lineRule="auto" w:before="90"/>
        <w:ind w:left="220" w:right="341"/>
      </w:pPr>
      <w:r>
        <w:rPr/>
        <w:t>Table 4.3: Effect of methanolic root bark extract of </w:t>
      </w:r>
      <w:r>
        <w:rPr>
          <w:i/>
        </w:rPr>
        <w:t>Securinega virosa </w:t>
      </w:r>
      <w:r>
        <w:rPr/>
        <w:t>(SV) on mating behaviour of adult male wistar rats</w:t>
      </w:r>
      <w:r>
        <w:rPr>
          <w:spacing w:val="-58"/>
        </w:rPr>
        <w:t> </w:t>
      </w:r>
      <w:r>
        <w:rPr/>
        <w:t>treated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twenty one (21) days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2"/>
        </w:rPr>
      </w:pP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3"/>
        <w:gridCol w:w="1371"/>
        <w:gridCol w:w="1654"/>
        <w:gridCol w:w="1556"/>
        <w:gridCol w:w="1741"/>
        <w:gridCol w:w="1902"/>
        <w:gridCol w:w="1909"/>
      </w:tblGrid>
      <w:tr>
        <w:trPr>
          <w:trHeight w:val="806" w:hRule="atLeast"/>
        </w:trPr>
        <w:tc>
          <w:tcPr>
            <w:tcW w:w="17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7" w:lineRule="auto" w:before="1"/>
              <w:ind w:left="115" w:right="671"/>
              <w:rPr>
                <w:b/>
                <w:sz w:val="22"/>
              </w:rPr>
            </w:pPr>
            <w:r>
              <w:rPr>
                <w:b/>
                <w:sz w:val="22"/>
              </w:rPr>
              <w:t>Treatment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Groups</w:t>
            </w:r>
          </w:p>
        </w:tc>
        <w:tc>
          <w:tcPr>
            <w:tcW w:w="13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7" w:lineRule="auto" w:before="1"/>
              <w:ind w:left="264" w:right="183" w:hanging="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Mount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frequency</w:t>
            </w:r>
          </w:p>
          <w:p>
            <w:pPr>
              <w:pStyle w:val="TableParagraph"/>
              <w:spacing w:line="252" w:lineRule="exact" w:before="2"/>
              <w:ind w:left="490" w:right="4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(MF)</w:t>
            </w:r>
          </w:p>
        </w:tc>
        <w:tc>
          <w:tcPr>
            <w:tcW w:w="16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7" w:lineRule="auto" w:before="1"/>
              <w:ind w:left="619" w:right="107" w:hanging="468"/>
              <w:rPr>
                <w:b/>
                <w:sz w:val="22"/>
              </w:rPr>
            </w:pPr>
            <w:r>
              <w:rPr>
                <w:b/>
                <w:sz w:val="22"/>
              </w:rPr>
              <w:t>Mount Latency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(Sec)</w:t>
            </w:r>
          </w:p>
        </w:tc>
        <w:tc>
          <w:tcPr>
            <w:tcW w:w="15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7" w:lineRule="auto" w:before="1"/>
              <w:ind w:left="127" w:right="153" w:firstLine="60"/>
              <w:rPr>
                <w:b/>
                <w:sz w:val="22"/>
              </w:rPr>
            </w:pPr>
            <w:r>
              <w:rPr>
                <w:b/>
                <w:sz w:val="22"/>
              </w:rPr>
              <w:t>Intromission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frequency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(IF)</w:t>
            </w:r>
          </w:p>
        </w:tc>
        <w:tc>
          <w:tcPr>
            <w:tcW w:w="17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7" w:lineRule="auto" w:before="1"/>
              <w:ind w:left="249" w:right="33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Intromission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Latency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(IL)</w:t>
            </w:r>
          </w:p>
          <w:p>
            <w:pPr>
              <w:pStyle w:val="TableParagraph"/>
              <w:spacing w:line="252" w:lineRule="exact" w:before="2"/>
              <w:ind w:left="249" w:right="33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(Sec)</w:t>
            </w:r>
          </w:p>
        </w:tc>
        <w:tc>
          <w:tcPr>
            <w:tcW w:w="19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7" w:lineRule="auto" w:before="1"/>
              <w:ind w:left="258" w:right="288" w:firstLine="165"/>
              <w:rPr>
                <w:b/>
                <w:sz w:val="22"/>
              </w:rPr>
            </w:pPr>
            <w:r>
              <w:rPr>
                <w:b/>
                <w:sz w:val="22"/>
              </w:rPr>
              <w:t>Ejaculation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Frequency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(EF)</w:t>
            </w:r>
          </w:p>
        </w:tc>
        <w:tc>
          <w:tcPr>
            <w:tcW w:w="19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7" w:lineRule="auto" w:before="1"/>
              <w:ind w:left="365" w:right="339" w:firstLine="91"/>
              <w:rPr>
                <w:b/>
                <w:sz w:val="22"/>
              </w:rPr>
            </w:pPr>
            <w:r>
              <w:rPr>
                <w:b/>
                <w:sz w:val="22"/>
              </w:rPr>
              <w:t>Ejaculation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Latency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(Sec)</w:t>
            </w:r>
          </w:p>
        </w:tc>
      </w:tr>
      <w:tr>
        <w:trPr>
          <w:trHeight w:val="400" w:hRule="atLeast"/>
        </w:trPr>
        <w:tc>
          <w:tcPr>
            <w:tcW w:w="17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Control</w:t>
            </w:r>
          </w:p>
        </w:tc>
        <w:tc>
          <w:tcPr>
            <w:tcW w:w="13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right="148"/>
              <w:jc w:val="right"/>
              <w:rPr>
                <w:sz w:val="22"/>
              </w:rPr>
            </w:pPr>
            <w:r>
              <w:rPr>
                <w:sz w:val="22"/>
              </w:rPr>
              <w:t>3.25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0.25</w:t>
            </w:r>
          </w:p>
        </w:tc>
        <w:tc>
          <w:tcPr>
            <w:tcW w:w="16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178"/>
              <w:rPr>
                <w:sz w:val="22"/>
              </w:rPr>
            </w:pPr>
            <w:r>
              <w:rPr>
                <w:sz w:val="22"/>
              </w:rPr>
              <w:t>228.50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31.16</w:t>
            </w:r>
          </w:p>
        </w:tc>
        <w:tc>
          <w:tcPr>
            <w:tcW w:w="15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117" w:right="147"/>
              <w:jc w:val="center"/>
              <w:rPr>
                <w:sz w:val="22"/>
              </w:rPr>
            </w:pPr>
            <w:r>
              <w:rPr>
                <w:sz w:val="22"/>
              </w:rPr>
              <w:t>3.25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0.25</w:t>
            </w:r>
          </w:p>
        </w:tc>
        <w:tc>
          <w:tcPr>
            <w:tcW w:w="17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187"/>
              <w:rPr>
                <w:sz w:val="22"/>
              </w:rPr>
            </w:pPr>
            <w:r>
              <w:rPr>
                <w:sz w:val="22"/>
              </w:rPr>
              <w:t>244.25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±54.68</w:t>
            </w:r>
          </w:p>
        </w:tc>
        <w:tc>
          <w:tcPr>
            <w:tcW w:w="19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right="474"/>
              <w:jc w:val="right"/>
              <w:rPr>
                <w:sz w:val="22"/>
              </w:rPr>
            </w:pPr>
            <w:r>
              <w:rPr>
                <w:sz w:val="22"/>
              </w:rPr>
              <w:t>0.75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0.48</w:t>
            </w:r>
          </w:p>
        </w:tc>
        <w:tc>
          <w:tcPr>
            <w:tcW w:w="1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283" w:right="267"/>
              <w:jc w:val="center"/>
              <w:rPr>
                <w:sz w:val="22"/>
              </w:rPr>
            </w:pPr>
            <w:r>
              <w:rPr>
                <w:sz w:val="22"/>
              </w:rPr>
              <w:t>143.50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48.28</w:t>
            </w:r>
          </w:p>
        </w:tc>
      </w:tr>
      <w:tr>
        <w:trPr>
          <w:trHeight w:val="537" w:hRule="atLeast"/>
        </w:trPr>
        <w:tc>
          <w:tcPr>
            <w:tcW w:w="1773" w:type="dxa"/>
          </w:tcPr>
          <w:p>
            <w:pPr>
              <w:pStyle w:val="TableParagraph"/>
              <w:spacing w:before="134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SV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31.25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mg/kg</w:t>
            </w:r>
          </w:p>
        </w:tc>
        <w:tc>
          <w:tcPr>
            <w:tcW w:w="1371" w:type="dxa"/>
          </w:tcPr>
          <w:p>
            <w:pPr>
              <w:pStyle w:val="TableParagraph"/>
              <w:spacing w:before="134"/>
              <w:ind w:right="148"/>
              <w:jc w:val="right"/>
              <w:rPr>
                <w:sz w:val="22"/>
              </w:rPr>
            </w:pPr>
            <w:r>
              <w:rPr>
                <w:sz w:val="22"/>
              </w:rPr>
              <w:t>3.50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0.29</w:t>
            </w:r>
          </w:p>
        </w:tc>
        <w:tc>
          <w:tcPr>
            <w:tcW w:w="1654" w:type="dxa"/>
          </w:tcPr>
          <w:p>
            <w:pPr>
              <w:pStyle w:val="TableParagraph"/>
              <w:spacing w:before="134"/>
              <w:ind w:left="178"/>
              <w:rPr>
                <w:sz w:val="22"/>
              </w:rPr>
            </w:pPr>
            <w:r>
              <w:rPr>
                <w:sz w:val="22"/>
              </w:rPr>
              <w:t>229.00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30.83</w:t>
            </w:r>
          </w:p>
        </w:tc>
        <w:tc>
          <w:tcPr>
            <w:tcW w:w="1556" w:type="dxa"/>
          </w:tcPr>
          <w:p>
            <w:pPr>
              <w:pStyle w:val="TableParagraph"/>
              <w:spacing w:before="134"/>
              <w:ind w:left="117" w:right="144"/>
              <w:jc w:val="center"/>
              <w:rPr>
                <w:sz w:val="22"/>
              </w:rPr>
            </w:pPr>
            <w:r>
              <w:rPr>
                <w:sz w:val="22"/>
              </w:rPr>
              <w:t>3.00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0.41</w:t>
            </w:r>
            <w:r>
              <w:rPr>
                <w:sz w:val="22"/>
                <w:vertAlign w:val="superscript"/>
              </w:rPr>
              <w:t>d</w:t>
            </w:r>
          </w:p>
        </w:tc>
        <w:tc>
          <w:tcPr>
            <w:tcW w:w="1741" w:type="dxa"/>
          </w:tcPr>
          <w:p>
            <w:pPr>
              <w:pStyle w:val="TableParagraph"/>
              <w:spacing w:before="134"/>
              <w:ind w:left="162"/>
              <w:rPr>
                <w:sz w:val="22"/>
              </w:rPr>
            </w:pPr>
            <w:r>
              <w:rPr>
                <w:sz w:val="22"/>
              </w:rPr>
              <w:t>228.50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50.42</w:t>
            </w:r>
          </w:p>
        </w:tc>
        <w:tc>
          <w:tcPr>
            <w:tcW w:w="1902" w:type="dxa"/>
          </w:tcPr>
          <w:p>
            <w:pPr>
              <w:pStyle w:val="TableParagraph"/>
              <w:spacing w:before="134"/>
              <w:ind w:right="474"/>
              <w:jc w:val="right"/>
              <w:rPr>
                <w:sz w:val="22"/>
              </w:rPr>
            </w:pPr>
            <w:r>
              <w:rPr>
                <w:sz w:val="22"/>
              </w:rPr>
              <w:t>1.00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0.58</w:t>
            </w:r>
          </w:p>
        </w:tc>
        <w:tc>
          <w:tcPr>
            <w:tcW w:w="1909" w:type="dxa"/>
          </w:tcPr>
          <w:p>
            <w:pPr>
              <w:pStyle w:val="TableParagraph"/>
              <w:spacing w:before="134"/>
              <w:ind w:left="283" w:right="262"/>
              <w:jc w:val="center"/>
              <w:rPr>
                <w:sz w:val="22"/>
              </w:rPr>
            </w:pPr>
            <w:r>
              <w:rPr>
                <w:sz w:val="22"/>
              </w:rPr>
              <w:t>94.50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54.49</w:t>
            </w:r>
            <w:r>
              <w:rPr>
                <w:sz w:val="22"/>
                <w:vertAlign w:val="superscript"/>
              </w:rPr>
              <w:t>a</w:t>
            </w:r>
          </w:p>
        </w:tc>
      </w:tr>
      <w:tr>
        <w:trPr>
          <w:trHeight w:val="537" w:hRule="atLeast"/>
        </w:trPr>
        <w:tc>
          <w:tcPr>
            <w:tcW w:w="1773" w:type="dxa"/>
          </w:tcPr>
          <w:p>
            <w:pPr>
              <w:pStyle w:val="TableParagraph"/>
              <w:spacing w:before="134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SV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62.50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mg/kg</w:t>
            </w:r>
          </w:p>
        </w:tc>
        <w:tc>
          <w:tcPr>
            <w:tcW w:w="1371" w:type="dxa"/>
          </w:tcPr>
          <w:p>
            <w:pPr>
              <w:pStyle w:val="TableParagraph"/>
              <w:spacing w:before="134"/>
              <w:ind w:right="148"/>
              <w:jc w:val="right"/>
              <w:rPr>
                <w:sz w:val="22"/>
              </w:rPr>
            </w:pPr>
            <w:r>
              <w:rPr>
                <w:sz w:val="22"/>
              </w:rPr>
              <w:t>4.50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0.50</w:t>
            </w:r>
          </w:p>
        </w:tc>
        <w:tc>
          <w:tcPr>
            <w:tcW w:w="1654" w:type="dxa"/>
          </w:tcPr>
          <w:p>
            <w:pPr>
              <w:pStyle w:val="TableParagraph"/>
              <w:spacing w:before="134"/>
              <w:ind w:left="204"/>
              <w:rPr>
                <w:sz w:val="22"/>
              </w:rPr>
            </w:pPr>
            <w:r>
              <w:rPr>
                <w:sz w:val="22"/>
              </w:rPr>
              <w:t>210.50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±32.63</w:t>
            </w:r>
          </w:p>
        </w:tc>
        <w:tc>
          <w:tcPr>
            <w:tcW w:w="1556" w:type="dxa"/>
          </w:tcPr>
          <w:p>
            <w:pPr>
              <w:pStyle w:val="TableParagraph"/>
              <w:spacing w:before="134"/>
              <w:ind w:left="117" w:right="144"/>
              <w:jc w:val="center"/>
              <w:rPr>
                <w:sz w:val="22"/>
              </w:rPr>
            </w:pPr>
            <w:r>
              <w:rPr>
                <w:sz w:val="22"/>
              </w:rPr>
              <w:t>2.75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0.25</w:t>
            </w:r>
            <w:r>
              <w:rPr>
                <w:sz w:val="22"/>
                <w:vertAlign w:val="superscript"/>
              </w:rPr>
              <w:t>d</w:t>
            </w:r>
          </w:p>
        </w:tc>
        <w:tc>
          <w:tcPr>
            <w:tcW w:w="1741" w:type="dxa"/>
          </w:tcPr>
          <w:p>
            <w:pPr>
              <w:pStyle w:val="TableParagraph"/>
              <w:spacing w:before="134"/>
              <w:ind w:left="162"/>
              <w:rPr>
                <w:sz w:val="22"/>
              </w:rPr>
            </w:pPr>
            <w:r>
              <w:rPr>
                <w:sz w:val="22"/>
              </w:rPr>
              <w:t>138.25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22.36</w:t>
            </w:r>
          </w:p>
        </w:tc>
        <w:tc>
          <w:tcPr>
            <w:tcW w:w="1902" w:type="dxa"/>
          </w:tcPr>
          <w:p>
            <w:pPr>
              <w:pStyle w:val="TableParagraph"/>
              <w:spacing w:before="134"/>
              <w:ind w:right="435"/>
              <w:jc w:val="right"/>
              <w:rPr>
                <w:sz w:val="22"/>
              </w:rPr>
            </w:pPr>
            <w:r>
              <w:rPr>
                <w:sz w:val="22"/>
              </w:rPr>
              <w:t>0.75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0.25</w:t>
            </w:r>
            <w:r>
              <w:rPr>
                <w:sz w:val="22"/>
                <w:vertAlign w:val="superscript"/>
              </w:rPr>
              <w:t>d</w:t>
            </w:r>
          </w:p>
        </w:tc>
        <w:tc>
          <w:tcPr>
            <w:tcW w:w="1909" w:type="dxa"/>
          </w:tcPr>
          <w:p>
            <w:pPr>
              <w:pStyle w:val="TableParagraph"/>
              <w:spacing w:before="134"/>
              <w:ind w:left="283" w:right="267"/>
              <w:jc w:val="center"/>
              <w:rPr>
                <w:sz w:val="22"/>
              </w:rPr>
            </w:pPr>
            <w:r>
              <w:rPr>
                <w:sz w:val="22"/>
              </w:rPr>
              <w:t>125.50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44.58</w:t>
            </w:r>
          </w:p>
        </w:tc>
      </w:tr>
      <w:tr>
        <w:trPr>
          <w:trHeight w:val="674" w:hRule="atLeast"/>
        </w:trPr>
        <w:tc>
          <w:tcPr>
            <w:tcW w:w="17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4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SV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125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mg/kg</w:t>
            </w:r>
          </w:p>
        </w:tc>
        <w:tc>
          <w:tcPr>
            <w:tcW w:w="13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4"/>
              <w:ind w:right="148"/>
              <w:jc w:val="right"/>
              <w:rPr>
                <w:sz w:val="22"/>
              </w:rPr>
            </w:pPr>
            <w:r>
              <w:rPr>
                <w:sz w:val="22"/>
              </w:rPr>
              <w:t>5.50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1.50</w:t>
            </w:r>
          </w:p>
        </w:tc>
        <w:tc>
          <w:tcPr>
            <w:tcW w:w="16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4"/>
              <w:ind w:left="178"/>
              <w:rPr>
                <w:sz w:val="22"/>
              </w:rPr>
            </w:pPr>
            <w:r>
              <w:rPr>
                <w:sz w:val="22"/>
              </w:rPr>
              <w:t>133.50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15.52</w:t>
            </w:r>
          </w:p>
        </w:tc>
        <w:tc>
          <w:tcPr>
            <w:tcW w:w="15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4"/>
              <w:ind w:left="117" w:right="149"/>
              <w:jc w:val="center"/>
              <w:rPr>
                <w:sz w:val="22"/>
              </w:rPr>
            </w:pPr>
            <w:r>
              <w:rPr>
                <w:sz w:val="22"/>
              </w:rPr>
              <w:t>6.00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1.15</w:t>
            </w:r>
            <w:r>
              <w:rPr>
                <w:sz w:val="22"/>
                <w:vertAlign w:val="superscript"/>
              </w:rPr>
              <w:t>a,b,c</w:t>
            </w:r>
          </w:p>
        </w:tc>
        <w:tc>
          <w:tcPr>
            <w:tcW w:w="17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4"/>
              <w:ind w:left="162"/>
              <w:rPr>
                <w:sz w:val="22"/>
              </w:rPr>
            </w:pPr>
            <w:r>
              <w:rPr>
                <w:sz w:val="22"/>
              </w:rPr>
              <w:t>207.25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19.23</w:t>
            </w:r>
          </w:p>
        </w:tc>
        <w:tc>
          <w:tcPr>
            <w:tcW w:w="19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4"/>
              <w:ind w:right="392"/>
              <w:jc w:val="right"/>
              <w:rPr>
                <w:sz w:val="22"/>
              </w:rPr>
            </w:pPr>
            <w:r>
              <w:rPr>
                <w:sz w:val="22"/>
              </w:rPr>
              <w:t>3.00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0.71</w:t>
            </w:r>
            <w:r>
              <w:rPr>
                <w:sz w:val="22"/>
                <w:vertAlign w:val="superscript"/>
              </w:rPr>
              <w:t>a,c</w:t>
            </w:r>
          </w:p>
        </w:tc>
        <w:tc>
          <w:tcPr>
            <w:tcW w:w="1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4"/>
              <w:ind w:left="283" w:right="267"/>
              <w:jc w:val="center"/>
              <w:rPr>
                <w:sz w:val="22"/>
              </w:rPr>
            </w:pPr>
            <w:r>
              <w:rPr>
                <w:sz w:val="22"/>
              </w:rPr>
              <w:t>184.50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20.98</w:t>
            </w:r>
          </w:p>
        </w:tc>
      </w:tr>
    </w:tbl>
    <w:p>
      <w:pPr>
        <w:pStyle w:val="BodyText"/>
        <w:spacing w:line="276" w:lineRule="auto"/>
        <w:ind w:left="220" w:right="96"/>
      </w:pPr>
      <w:r>
        <w:rPr/>
        <w:t>Superscripts</w:t>
      </w:r>
      <w:r>
        <w:rPr>
          <w:spacing w:val="-1"/>
        </w:rPr>
        <w:t> </w:t>
      </w:r>
      <w:r>
        <w:rPr/>
        <w:t>a,b,c,d</w:t>
      </w:r>
      <w:r>
        <w:rPr>
          <w:spacing w:val="-1"/>
        </w:rPr>
        <w:t> </w:t>
      </w:r>
      <w:r>
        <w:rPr/>
        <w:t>indicate</w:t>
      </w:r>
      <w:r>
        <w:rPr>
          <w:spacing w:val="-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difference (P&lt;</w:t>
      </w:r>
      <w:r>
        <w:rPr>
          <w:spacing w:val="-1"/>
        </w:rPr>
        <w:t> </w:t>
      </w:r>
      <w:r>
        <w:rPr/>
        <w:t>0.05)</w:t>
      </w:r>
      <w:r>
        <w:rPr>
          <w:spacing w:val="-2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groups;</w:t>
      </w:r>
      <w:r>
        <w:rPr>
          <w:spacing w:val="-1"/>
        </w:rPr>
        <w:t> </w:t>
      </w:r>
      <w:r>
        <w:rPr/>
        <w:t>Control, SV 31.25</w:t>
      </w:r>
      <w:r>
        <w:rPr>
          <w:spacing w:val="-1"/>
        </w:rPr>
        <w:t> </w:t>
      </w:r>
      <w:r>
        <w:rPr/>
        <w:t>mg/kg,</w:t>
      </w:r>
      <w:r>
        <w:rPr>
          <w:spacing w:val="-1"/>
        </w:rPr>
        <w:t> </w:t>
      </w:r>
      <w:r>
        <w:rPr/>
        <w:t>62.50</w:t>
      </w:r>
      <w:r>
        <w:rPr>
          <w:spacing w:val="-1"/>
        </w:rPr>
        <w:t> </w:t>
      </w:r>
      <w:r>
        <w:rPr/>
        <w:t>mg/kg</w:t>
      </w:r>
      <w:r>
        <w:rPr>
          <w:spacing w:val="-4"/>
        </w:rPr>
        <w:t> </w:t>
      </w:r>
      <w:r>
        <w:rPr/>
        <w:t>and</w:t>
      </w:r>
      <w:r>
        <w:rPr>
          <w:spacing w:val="-57"/>
        </w:rPr>
        <w:t> </w:t>
      </w:r>
      <w:r>
        <w:rPr/>
        <w:t>125 mg/kg</w:t>
      </w:r>
    </w:p>
    <w:p>
      <w:pPr>
        <w:spacing w:after="0" w:line="276" w:lineRule="auto"/>
        <w:sectPr>
          <w:footerReference w:type="default" r:id="rId12"/>
          <w:pgSz w:w="15840" w:h="12240" w:orient="landscape"/>
          <w:pgMar w:footer="1015" w:header="0" w:top="1140" w:bottom="1200" w:left="1220" w:right="1680"/>
        </w:sect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1"/>
          <w:numId w:val="27"/>
        </w:numPr>
        <w:tabs>
          <w:tab w:pos="466" w:val="left" w:leader="none"/>
        </w:tabs>
        <w:spacing w:line="240" w:lineRule="auto" w:before="216" w:after="0"/>
        <w:ind w:left="100" w:right="118" w:firstLine="0"/>
        <w:jc w:val="both"/>
      </w:pPr>
      <w:bookmarkStart w:name="_TOC_250007" w:id="53"/>
      <w:r>
        <w:rPr/>
        <w:t>Effect of Methanolic Root Bark Extract of </w:t>
      </w:r>
      <w:r>
        <w:rPr>
          <w:i/>
        </w:rPr>
        <w:t>Securinega virosa </w:t>
      </w:r>
      <w:r>
        <w:rPr/>
        <w:t>(SV) on Computed Mating</w:t>
      </w:r>
      <w:r>
        <w:rPr>
          <w:spacing w:val="-57"/>
        </w:rPr>
        <w:t> </w:t>
      </w:r>
      <w:r>
        <w:rPr/>
        <w:t>Behaviour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Adult Male Wistar</w:t>
      </w:r>
      <w:r>
        <w:rPr>
          <w:spacing w:val="-2"/>
        </w:rPr>
        <w:t> </w:t>
      </w:r>
      <w:r>
        <w:rPr/>
        <w:t>Rats Treated for</w:t>
      </w:r>
      <w:r>
        <w:rPr>
          <w:spacing w:val="-1"/>
        </w:rPr>
        <w:t> </w:t>
      </w:r>
      <w:bookmarkEnd w:id="53"/>
      <w:r>
        <w:rPr/>
        <w:t>21 days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00" w:right="117"/>
        <w:jc w:val="both"/>
      </w:pPr>
      <w:r>
        <w:rPr/>
        <w:t>Following three weeks treatment with SV, there was 100% recorded index of libido in all the</w:t>
      </w:r>
      <w:r>
        <w:rPr>
          <w:spacing w:val="1"/>
        </w:rPr>
        <w:t> </w:t>
      </w:r>
      <w:r>
        <w:rPr/>
        <w:t>treated groups (Table 4.4). Percentage mounting was 100% in SV 62.50 and 125 mg/kg treated</w:t>
      </w:r>
      <w:r>
        <w:rPr>
          <w:spacing w:val="1"/>
        </w:rPr>
        <w:t> </w:t>
      </w:r>
      <w:r>
        <w:rPr/>
        <w:t>groups as compared to the 75% in the SV 31.25 mg/kg and the control. There was also a 100%</w:t>
      </w:r>
      <w:r>
        <w:rPr>
          <w:spacing w:val="1"/>
        </w:rPr>
        <w:t> </w:t>
      </w:r>
      <w:r>
        <w:rPr/>
        <w:t>Intromission</w:t>
      </w:r>
      <w:r>
        <w:rPr>
          <w:spacing w:val="58"/>
        </w:rPr>
        <w:t> </w:t>
      </w:r>
      <w:r>
        <w:rPr/>
        <w:t>in</w:t>
      </w:r>
      <w:r>
        <w:rPr>
          <w:spacing w:val="59"/>
        </w:rPr>
        <w:t> </w:t>
      </w:r>
      <w:r>
        <w:rPr/>
        <w:t>all</w:t>
      </w:r>
      <w:r>
        <w:rPr>
          <w:spacing w:val="59"/>
        </w:rPr>
        <w:t> </w:t>
      </w:r>
      <w:r>
        <w:rPr/>
        <w:t>the</w:t>
      </w:r>
      <w:r>
        <w:rPr>
          <w:spacing w:val="58"/>
        </w:rPr>
        <w:t> </w:t>
      </w:r>
      <w:r>
        <w:rPr/>
        <w:t>SV</w:t>
      </w:r>
      <w:r>
        <w:rPr>
          <w:spacing w:val="59"/>
        </w:rPr>
        <w:t> </w:t>
      </w:r>
      <w:r>
        <w:rPr/>
        <w:t>treated</w:t>
      </w:r>
      <w:r>
        <w:rPr>
          <w:spacing w:val="1"/>
        </w:rPr>
        <w:t> </w:t>
      </w:r>
      <w:r>
        <w:rPr/>
        <w:t>groups</w:t>
      </w:r>
      <w:r>
        <w:rPr>
          <w:spacing w:val="58"/>
        </w:rPr>
        <w:t> </w:t>
      </w:r>
      <w:r>
        <w:rPr/>
        <w:t>compared</w:t>
      </w:r>
      <w:r>
        <w:rPr>
          <w:spacing w:val="58"/>
        </w:rPr>
        <w:t> </w:t>
      </w:r>
      <w:r>
        <w:rPr/>
        <w:t>to</w:t>
      </w:r>
      <w:r>
        <w:rPr>
          <w:spacing w:val="59"/>
        </w:rPr>
        <w:t> </w:t>
      </w:r>
      <w:r>
        <w:rPr/>
        <w:t>the</w:t>
      </w:r>
      <w:r>
        <w:rPr>
          <w:spacing w:val="58"/>
        </w:rPr>
        <w:t> </w:t>
      </w:r>
      <w:r>
        <w:rPr/>
        <w:t>control,  which</w:t>
      </w:r>
      <w:r>
        <w:rPr>
          <w:spacing w:val="58"/>
        </w:rPr>
        <w:t> </w:t>
      </w:r>
      <w:r>
        <w:rPr/>
        <w:t>recorded</w:t>
      </w:r>
      <w:r>
        <w:rPr>
          <w:spacing w:val="58"/>
        </w:rPr>
        <w:t> </w:t>
      </w:r>
      <w:r>
        <w:rPr/>
        <w:t>a</w:t>
      </w:r>
      <w:r>
        <w:rPr>
          <w:spacing w:val="57"/>
        </w:rPr>
        <w:t> </w:t>
      </w:r>
      <w:r>
        <w:rPr/>
        <w:t>75%</w:t>
      </w:r>
      <w:r>
        <w:rPr>
          <w:spacing w:val="-58"/>
        </w:rPr>
        <w:t> </w:t>
      </w:r>
      <w:r>
        <w:rPr/>
        <w:t>intromission rate. The intromission ratio was increased uniformly (0.25) in all the SV treated</w:t>
      </w:r>
      <w:r>
        <w:rPr>
          <w:spacing w:val="1"/>
        </w:rPr>
        <w:t> </w:t>
      </w:r>
      <w:r>
        <w:rPr/>
        <w:t>groups compared to the control (0.24). Copulatory efficiency was 100% in all the treated groups</w:t>
      </w:r>
      <w:r>
        <w:rPr>
          <w:spacing w:val="1"/>
        </w:rPr>
        <w:t> </w:t>
      </w:r>
      <w:r>
        <w:rPr/>
        <w:t>compared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control.</w:t>
      </w:r>
      <w:r>
        <w:rPr>
          <w:spacing w:val="16"/>
        </w:rPr>
        <w:t> </w:t>
      </w:r>
      <w:r>
        <w:rPr/>
        <w:t>From</w:t>
      </w:r>
      <w:r>
        <w:rPr>
          <w:spacing w:val="12"/>
        </w:rPr>
        <w:t> </w:t>
      </w:r>
      <w:r>
        <w:rPr/>
        <w:t>the</w:t>
      </w:r>
      <w:r>
        <w:rPr>
          <w:spacing w:val="16"/>
        </w:rPr>
        <w:t> </w:t>
      </w:r>
      <w:r>
        <w:rPr/>
        <w:t>result,</w:t>
      </w:r>
      <w:r>
        <w:rPr>
          <w:spacing w:val="13"/>
        </w:rPr>
        <w:t> </w:t>
      </w:r>
      <w:r>
        <w:rPr/>
        <w:t>there</w:t>
      </w:r>
      <w:r>
        <w:rPr>
          <w:spacing w:val="13"/>
        </w:rPr>
        <w:t> </w:t>
      </w:r>
      <w:r>
        <w:rPr/>
        <w:t>was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statistically</w:t>
      </w:r>
      <w:r>
        <w:rPr>
          <w:spacing w:val="9"/>
        </w:rPr>
        <w:t> </w:t>
      </w:r>
      <w:r>
        <w:rPr/>
        <w:t>significant</w:t>
      </w:r>
      <w:r>
        <w:rPr>
          <w:spacing w:val="13"/>
        </w:rPr>
        <w:t> </w:t>
      </w:r>
      <w:r>
        <w:rPr/>
        <w:t>(P&lt;</w:t>
      </w:r>
      <w:r>
        <w:rPr>
          <w:spacing w:val="13"/>
        </w:rPr>
        <w:t> </w:t>
      </w:r>
      <w:r>
        <w:rPr/>
        <w:t>0.05)</w:t>
      </w:r>
      <w:r>
        <w:rPr>
          <w:spacing w:val="12"/>
        </w:rPr>
        <w:t> </w:t>
      </w:r>
      <w:r>
        <w:rPr/>
        <w:t>decrease</w:t>
      </w:r>
      <w:r>
        <w:rPr>
          <w:spacing w:val="-57"/>
        </w:rPr>
        <w:t> </w:t>
      </w:r>
      <w:r>
        <w:rPr/>
        <w:t>in the intercopulatory interval of SV 62.50 mg/kg and 125 mg.kg treated groups, when compared</w:t>
      </w:r>
      <w:r>
        <w:rPr>
          <w:spacing w:val="-57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control;</w:t>
      </w:r>
      <w:r>
        <w:rPr>
          <w:spacing w:val="1"/>
        </w:rPr>
        <w:t> </w:t>
      </w:r>
      <w:r>
        <w:rPr/>
        <w:t>(233.68</w:t>
      </w:r>
      <w:r>
        <w:rPr>
          <w:spacing w:val="1"/>
        </w:rPr>
        <w:t> </w:t>
      </w:r>
      <w:r>
        <w:rPr/>
        <w:t>±</w:t>
      </w:r>
      <w:r>
        <w:rPr>
          <w:spacing w:val="1"/>
        </w:rPr>
        <w:t> </w:t>
      </w:r>
      <w:r>
        <w:rPr/>
        <w:t>7.86</w:t>
      </w:r>
      <w:r>
        <w:rPr>
          <w:spacing w:val="1"/>
        </w:rPr>
        <w:t> </w:t>
      </w:r>
      <w:r>
        <w:rPr/>
        <w:t>vs</w:t>
      </w:r>
      <w:r>
        <w:rPr>
          <w:spacing w:val="1"/>
        </w:rPr>
        <w:t> </w:t>
      </w:r>
      <w:r>
        <w:rPr/>
        <w:t>523.209</w:t>
      </w:r>
      <w:r>
        <w:rPr>
          <w:spacing w:val="1"/>
        </w:rPr>
        <w:t> </w:t>
      </w:r>
      <w:r>
        <w:rPr/>
        <w:t>±</w:t>
      </w:r>
      <w:r>
        <w:rPr>
          <w:spacing w:val="1"/>
        </w:rPr>
        <w:t> </w:t>
      </w:r>
      <w:r>
        <w:rPr/>
        <w:t>9.48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154.04</w:t>
      </w:r>
      <w:r>
        <w:rPr>
          <w:spacing w:val="1"/>
        </w:rPr>
        <w:t> </w:t>
      </w:r>
      <w:r>
        <w:rPr/>
        <w:t>±11.40</w:t>
      </w:r>
      <w:r>
        <w:rPr>
          <w:spacing w:val="1"/>
        </w:rPr>
        <w:t> </w:t>
      </w:r>
      <w:r>
        <w:rPr/>
        <w:t>vs</w:t>
      </w:r>
      <w:r>
        <w:rPr>
          <w:spacing w:val="1"/>
        </w:rPr>
        <w:t> </w:t>
      </w:r>
      <w:r>
        <w:rPr/>
        <w:t>523.20</w:t>
      </w:r>
      <w:r>
        <w:rPr>
          <w:spacing w:val="1"/>
        </w:rPr>
        <w:t> </w:t>
      </w:r>
      <w:r>
        <w:rPr/>
        <w:t>±9.48)</w:t>
      </w:r>
      <w:r>
        <w:rPr>
          <w:spacing w:val="1"/>
        </w:rPr>
        <w:t> </w:t>
      </w:r>
      <w:r>
        <w:rPr/>
        <w:t>respectively</w:t>
      </w:r>
    </w:p>
    <w:p>
      <w:pPr>
        <w:spacing w:after="0" w:line="480" w:lineRule="auto"/>
        <w:jc w:val="both"/>
        <w:sectPr>
          <w:footerReference w:type="default" r:id="rId13"/>
          <w:pgSz w:w="12240" w:h="15840"/>
          <w:pgMar w:footer="1015" w:header="0" w:top="1500" w:bottom="1200" w:left="134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Heading2"/>
        <w:spacing w:before="90"/>
        <w:ind w:left="220"/>
      </w:pPr>
      <w:r>
        <w:rPr/>
        <w:t>Table</w:t>
      </w:r>
      <w:r>
        <w:rPr>
          <w:spacing w:val="-2"/>
        </w:rPr>
        <w:t> </w:t>
      </w:r>
      <w:r>
        <w:rPr/>
        <w:t>4.4: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methanolic</w:t>
      </w:r>
      <w:r>
        <w:rPr>
          <w:spacing w:val="-2"/>
        </w:rPr>
        <w:t> </w:t>
      </w:r>
      <w:r>
        <w:rPr/>
        <w:t>root</w:t>
      </w:r>
      <w:r>
        <w:rPr>
          <w:spacing w:val="-1"/>
        </w:rPr>
        <w:t> </w:t>
      </w:r>
      <w:r>
        <w:rPr/>
        <w:t>bark</w:t>
      </w:r>
      <w:r>
        <w:rPr>
          <w:spacing w:val="-1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>
          <w:i/>
        </w:rPr>
        <w:t>Securinega</w:t>
      </w:r>
      <w:r>
        <w:rPr>
          <w:i/>
          <w:spacing w:val="-1"/>
        </w:rPr>
        <w:t> </w:t>
      </w:r>
      <w:r>
        <w:rPr>
          <w:i/>
        </w:rPr>
        <w:t>virosa</w:t>
      </w:r>
      <w:r>
        <w:rPr>
          <w:i/>
          <w:spacing w:val="-1"/>
        </w:rPr>
        <w:t> </w:t>
      </w:r>
      <w:r>
        <w:rPr/>
        <w:t>(SV)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computed</w:t>
      </w:r>
      <w:r>
        <w:rPr>
          <w:spacing w:val="-1"/>
        </w:rPr>
        <w:t> </w:t>
      </w:r>
      <w:r>
        <w:rPr/>
        <w:t>sexual</w:t>
      </w:r>
      <w:r>
        <w:rPr>
          <w:spacing w:val="-1"/>
        </w:rPr>
        <w:t> </w:t>
      </w:r>
      <w:r>
        <w:rPr/>
        <w:t>behaviour</w:t>
      </w:r>
      <w:r>
        <w:rPr>
          <w:spacing w:val="-2"/>
        </w:rPr>
        <w:t> </w:t>
      </w:r>
      <w:r>
        <w:rPr/>
        <w:t>of adult</w:t>
      </w:r>
      <w:r>
        <w:rPr>
          <w:spacing w:val="-1"/>
        </w:rPr>
        <w:t> </w:t>
      </w:r>
      <w:r>
        <w:rPr/>
        <w:t>male</w:t>
      </w:r>
      <w:r>
        <w:rPr>
          <w:spacing w:val="-1"/>
        </w:rPr>
        <w:t> </w:t>
      </w:r>
      <w:r>
        <w:rPr/>
        <w:t>wistar</w:t>
      </w:r>
    </w:p>
    <w:p>
      <w:pPr>
        <w:pStyle w:val="BodyText"/>
        <w:spacing w:before="11"/>
        <w:rPr>
          <w:b/>
          <w:sz w:val="20"/>
        </w:rPr>
      </w:pP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3"/>
        <w:gridCol w:w="1431"/>
        <w:gridCol w:w="1506"/>
        <w:gridCol w:w="1681"/>
        <w:gridCol w:w="1699"/>
        <w:gridCol w:w="1880"/>
        <w:gridCol w:w="1873"/>
        <w:gridCol w:w="1944"/>
      </w:tblGrid>
      <w:tr>
        <w:trPr>
          <w:trHeight w:val="537" w:hRule="atLeast"/>
        </w:trPr>
        <w:tc>
          <w:tcPr>
            <w:tcW w:w="17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5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Treatment</w:t>
            </w:r>
          </w:p>
          <w:p>
            <w:pPr>
              <w:pStyle w:val="TableParagraph"/>
              <w:spacing w:line="252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Groups</w:t>
            </w:r>
          </w:p>
        </w:tc>
        <w:tc>
          <w:tcPr>
            <w:tcW w:w="14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5" w:lineRule="exact"/>
              <w:ind w:left="221" w:right="22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%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index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</w:p>
          <w:p>
            <w:pPr>
              <w:pStyle w:val="TableParagraph"/>
              <w:spacing w:line="252" w:lineRule="exact"/>
              <w:ind w:left="221" w:right="22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libido</w:t>
            </w:r>
          </w:p>
        </w:tc>
        <w:tc>
          <w:tcPr>
            <w:tcW w:w="15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5" w:lineRule="exact"/>
              <w:ind w:left="220" w:right="18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%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Mounted</w:t>
            </w:r>
          </w:p>
        </w:tc>
        <w:tc>
          <w:tcPr>
            <w:tcW w:w="16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5" w:lineRule="exact"/>
              <w:ind w:left="185" w:right="18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%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Intromitted</w:t>
            </w:r>
          </w:p>
        </w:tc>
        <w:tc>
          <w:tcPr>
            <w:tcW w:w="16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5" w:lineRule="exact"/>
              <w:ind w:left="184" w:right="32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Intromission</w:t>
            </w:r>
          </w:p>
          <w:p>
            <w:pPr>
              <w:pStyle w:val="TableParagraph"/>
              <w:spacing w:line="252" w:lineRule="exact"/>
              <w:ind w:left="184" w:right="32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ratio</w:t>
            </w:r>
          </w:p>
        </w:tc>
        <w:tc>
          <w:tcPr>
            <w:tcW w:w="18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5" w:lineRule="exact"/>
              <w:ind w:left="329" w:right="35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%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Ejaculated</w:t>
            </w:r>
          </w:p>
        </w:tc>
        <w:tc>
          <w:tcPr>
            <w:tcW w:w="18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5" w:lineRule="exact"/>
              <w:ind w:left="351" w:right="26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%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Copulatory</w:t>
            </w:r>
          </w:p>
          <w:p>
            <w:pPr>
              <w:pStyle w:val="TableParagraph"/>
              <w:spacing w:line="252" w:lineRule="exact"/>
              <w:ind w:left="351" w:right="26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Efficiency</w:t>
            </w:r>
          </w:p>
        </w:tc>
        <w:tc>
          <w:tcPr>
            <w:tcW w:w="19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5" w:lineRule="exact"/>
              <w:ind w:left="260" w:right="2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Intercopulatory</w:t>
            </w:r>
          </w:p>
          <w:p>
            <w:pPr>
              <w:pStyle w:val="TableParagraph"/>
              <w:spacing w:line="252" w:lineRule="exact"/>
              <w:ind w:left="261" w:right="2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interval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(Sec)</w:t>
            </w:r>
          </w:p>
        </w:tc>
      </w:tr>
      <w:tr>
        <w:trPr>
          <w:trHeight w:val="419" w:hRule="atLeast"/>
        </w:trPr>
        <w:tc>
          <w:tcPr>
            <w:tcW w:w="17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Control</w:t>
            </w:r>
          </w:p>
        </w:tc>
        <w:tc>
          <w:tcPr>
            <w:tcW w:w="14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603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15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220" w:right="182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6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185" w:right="183"/>
              <w:jc w:val="center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16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581"/>
              <w:rPr>
                <w:sz w:val="22"/>
              </w:rPr>
            </w:pPr>
            <w:r>
              <w:rPr>
                <w:sz w:val="22"/>
              </w:rPr>
              <w:t>0.24</w:t>
            </w:r>
          </w:p>
        </w:tc>
        <w:tc>
          <w:tcPr>
            <w:tcW w:w="18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328" w:right="350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8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351" w:right="259"/>
              <w:jc w:val="center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19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261" w:right="211"/>
              <w:jc w:val="center"/>
              <w:rPr>
                <w:sz w:val="22"/>
              </w:rPr>
            </w:pPr>
            <w:r>
              <w:rPr>
                <w:sz w:val="22"/>
              </w:rPr>
              <w:t>523.20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9.48</w:t>
            </w:r>
          </w:p>
        </w:tc>
      </w:tr>
      <w:tr>
        <w:trPr>
          <w:trHeight w:val="537" w:hRule="atLeast"/>
        </w:trPr>
        <w:tc>
          <w:tcPr>
            <w:tcW w:w="1783" w:type="dxa"/>
          </w:tcPr>
          <w:p>
            <w:pPr>
              <w:pStyle w:val="TableParagraph"/>
              <w:spacing w:before="114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SV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31.25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mg/kg</w:t>
            </w:r>
          </w:p>
        </w:tc>
        <w:tc>
          <w:tcPr>
            <w:tcW w:w="1431" w:type="dxa"/>
          </w:tcPr>
          <w:p>
            <w:pPr>
              <w:pStyle w:val="TableParagraph"/>
              <w:spacing w:before="114"/>
              <w:ind w:left="603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1506" w:type="dxa"/>
          </w:tcPr>
          <w:p>
            <w:pPr>
              <w:pStyle w:val="TableParagraph"/>
              <w:spacing w:before="114"/>
              <w:ind w:left="220" w:right="182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681" w:type="dxa"/>
          </w:tcPr>
          <w:p>
            <w:pPr>
              <w:pStyle w:val="TableParagraph"/>
              <w:spacing w:before="114"/>
              <w:ind w:left="185" w:right="184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699" w:type="dxa"/>
          </w:tcPr>
          <w:p>
            <w:pPr>
              <w:pStyle w:val="TableParagraph"/>
              <w:spacing w:before="114"/>
              <w:ind w:left="581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1880" w:type="dxa"/>
          </w:tcPr>
          <w:p>
            <w:pPr>
              <w:pStyle w:val="TableParagraph"/>
              <w:spacing w:before="114"/>
              <w:ind w:left="328" w:right="350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873" w:type="dxa"/>
          </w:tcPr>
          <w:p>
            <w:pPr>
              <w:pStyle w:val="TableParagraph"/>
              <w:spacing w:before="114"/>
              <w:ind w:left="351" w:right="260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944" w:type="dxa"/>
          </w:tcPr>
          <w:p>
            <w:pPr>
              <w:pStyle w:val="TableParagraph"/>
              <w:spacing w:before="114"/>
              <w:ind w:left="260" w:right="213"/>
              <w:jc w:val="center"/>
              <w:rPr>
                <w:sz w:val="22"/>
              </w:rPr>
            </w:pPr>
            <w:r>
              <w:rPr>
                <w:sz w:val="22"/>
              </w:rPr>
              <w:t>407.18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10.02</w:t>
            </w:r>
          </w:p>
        </w:tc>
      </w:tr>
      <w:tr>
        <w:trPr>
          <w:trHeight w:val="537" w:hRule="atLeast"/>
        </w:trPr>
        <w:tc>
          <w:tcPr>
            <w:tcW w:w="1783" w:type="dxa"/>
          </w:tcPr>
          <w:p>
            <w:pPr>
              <w:pStyle w:val="TableParagraph"/>
              <w:spacing w:before="115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SV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62.50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mg/kg</w:t>
            </w:r>
          </w:p>
        </w:tc>
        <w:tc>
          <w:tcPr>
            <w:tcW w:w="1431" w:type="dxa"/>
          </w:tcPr>
          <w:p>
            <w:pPr>
              <w:pStyle w:val="TableParagraph"/>
              <w:spacing w:before="115"/>
              <w:ind w:left="547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506" w:type="dxa"/>
          </w:tcPr>
          <w:p>
            <w:pPr>
              <w:pStyle w:val="TableParagraph"/>
              <w:spacing w:before="115"/>
              <w:ind w:left="220" w:right="182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681" w:type="dxa"/>
          </w:tcPr>
          <w:p>
            <w:pPr>
              <w:pStyle w:val="TableParagraph"/>
              <w:spacing w:before="115"/>
              <w:ind w:left="185" w:right="184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699" w:type="dxa"/>
          </w:tcPr>
          <w:p>
            <w:pPr>
              <w:pStyle w:val="TableParagraph"/>
              <w:spacing w:before="115"/>
              <w:ind w:left="581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1880" w:type="dxa"/>
          </w:tcPr>
          <w:p>
            <w:pPr>
              <w:pStyle w:val="TableParagraph"/>
              <w:spacing w:before="115"/>
              <w:ind w:left="328" w:right="350"/>
              <w:jc w:val="center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1873" w:type="dxa"/>
          </w:tcPr>
          <w:p>
            <w:pPr>
              <w:pStyle w:val="TableParagraph"/>
              <w:spacing w:before="115"/>
              <w:ind w:left="351" w:right="260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944" w:type="dxa"/>
          </w:tcPr>
          <w:p>
            <w:pPr>
              <w:pStyle w:val="TableParagraph"/>
              <w:spacing w:before="115"/>
              <w:ind w:left="336"/>
              <w:rPr>
                <w:sz w:val="22"/>
              </w:rPr>
            </w:pPr>
            <w:r>
              <w:rPr>
                <w:sz w:val="22"/>
              </w:rPr>
              <w:t>233.68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7.68*</w:t>
            </w:r>
          </w:p>
        </w:tc>
      </w:tr>
      <w:tr>
        <w:trPr>
          <w:trHeight w:val="654" w:hRule="atLeast"/>
        </w:trPr>
        <w:tc>
          <w:tcPr>
            <w:tcW w:w="17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4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SV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125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mg/kg</w:t>
            </w:r>
          </w:p>
        </w:tc>
        <w:tc>
          <w:tcPr>
            <w:tcW w:w="14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4"/>
              <w:ind w:left="547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5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4"/>
              <w:ind w:left="220" w:right="182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6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4"/>
              <w:ind w:left="185" w:right="184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6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4"/>
              <w:ind w:left="581"/>
              <w:rPr>
                <w:sz w:val="22"/>
              </w:rPr>
            </w:pPr>
            <w:r>
              <w:rPr>
                <w:sz w:val="22"/>
              </w:rPr>
              <w:t>0.25</w:t>
            </w:r>
          </w:p>
        </w:tc>
        <w:tc>
          <w:tcPr>
            <w:tcW w:w="18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4"/>
              <w:ind w:left="327" w:right="350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8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4"/>
              <w:ind w:left="351" w:right="260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9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4"/>
              <w:ind w:left="261" w:right="210"/>
              <w:jc w:val="center"/>
              <w:rPr>
                <w:sz w:val="22"/>
              </w:rPr>
            </w:pPr>
            <w:r>
              <w:rPr>
                <w:sz w:val="22"/>
              </w:rPr>
              <w:t>154.04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11.40*</w:t>
            </w:r>
          </w:p>
        </w:tc>
      </w:tr>
    </w:tbl>
    <w:p>
      <w:pPr>
        <w:pStyle w:val="BodyText"/>
        <w:spacing w:line="276" w:lineRule="auto"/>
        <w:ind w:left="220" w:right="1480"/>
      </w:pPr>
      <w:r>
        <w:rPr/>
        <w:t>Asterisk (*) indicate significant difference (P&lt; 0.05) when compared to groups; Control, SV 31.25 mg/kg, 62.50 mg/kg and 125</w:t>
      </w:r>
      <w:r>
        <w:rPr>
          <w:spacing w:val="-57"/>
        </w:rPr>
        <w:t> </w:t>
      </w:r>
      <w:r>
        <w:rPr/>
        <w:t>mg/kg</w:t>
      </w:r>
    </w:p>
    <w:p>
      <w:pPr>
        <w:spacing w:after="0" w:line="276" w:lineRule="auto"/>
        <w:sectPr>
          <w:footerReference w:type="default" r:id="rId14"/>
          <w:pgSz w:w="15840" w:h="12240" w:orient="landscape"/>
          <w:pgMar w:footer="1015" w:header="0" w:top="1140" w:bottom="1200" w:left="1220" w:right="600"/>
        </w:sectPr>
      </w:pPr>
    </w:p>
    <w:p>
      <w:pPr>
        <w:pStyle w:val="Heading2"/>
        <w:numPr>
          <w:ilvl w:val="1"/>
          <w:numId w:val="27"/>
        </w:numPr>
        <w:tabs>
          <w:tab w:pos="461" w:val="left" w:leader="none"/>
        </w:tabs>
        <w:spacing w:line="240" w:lineRule="auto" w:before="76" w:after="0"/>
        <w:ind w:left="100" w:right="116" w:firstLine="0"/>
        <w:jc w:val="both"/>
      </w:pPr>
      <w:bookmarkStart w:name="_TOC_250006" w:id="54"/>
      <w:r>
        <w:rPr/>
        <w:t>Effect of Methanolic Root Bark Extract of </w:t>
      </w:r>
      <w:r>
        <w:rPr>
          <w:i/>
        </w:rPr>
        <w:t>Securinega virosa </w:t>
      </w:r>
      <w:r>
        <w:rPr/>
        <w:t>(SV) on Sexual Orientation</w:t>
      </w:r>
      <w:r>
        <w:rPr>
          <w:spacing w:val="-57"/>
        </w:rPr>
        <w:t> </w:t>
      </w:r>
      <w:r>
        <w:rPr/>
        <w:t>Activity</w:t>
      </w:r>
      <w:r>
        <w:rPr>
          <w:spacing w:val="-1"/>
        </w:rPr>
        <w:t> </w:t>
      </w:r>
      <w:r>
        <w:rPr/>
        <w:t>in Adult Male Wistar</w:t>
      </w:r>
      <w:r>
        <w:rPr>
          <w:spacing w:val="-2"/>
        </w:rPr>
        <w:t> </w:t>
      </w:r>
      <w:r>
        <w:rPr/>
        <w:t>Rats Treated for</w:t>
      </w:r>
      <w:r>
        <w:rPr>
          <w:spacing w:val="-1"/>
        </w:rPr>
        <w:t> </w:t>
      </w:r>
      <w:bookmarkEnd w:id="54"/>
      <w:r>
        <w:rPr/>
        <w:t>21 days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06"/>
        <w:ind w:left="100" w:right="118"/>
        <w:jc w:val="both"/>
      </w:pPr>
      <w:r>
        <w:rPr/>
        <w:t>Table 4.5 shows a statistically significant increase (P&lt; 0.05) in the licking activity of SV 125</w:t>
      </w:r>
      <w:r>
        <w:rPr>
          <w:spacing w:val="1"/>
        </w:rPr>
        <w:t> </w:t>
      </w:r>
      <w:r>
        <w:rPr/>
        <w:t>mg/kg</w:t>
      </w:r>
      <w:r>
        <w:rPr>
          <w:spacing w:val="21"/>
        </w:rPr>
        <w:t> </w:t>
      </w:r>
      <w:r>
        <w:rPr/>
        <w:t>treated</w:t>
      </w:r>
      <w:r>
        <w:rPr>
          <w:spacing w:val="24"/>
        </w:rPr>
        <w:t> </w:t>
      </w:r>
      <w:r>
        <w:rPr/>
        <w:t>group</w:t>
      </w:r>
      <w:r>
        <w:rPr>
          <w:spacing w:val="23"/>
        </w:rPr>
        <w:t> </w:t>
      </w:r>
      <w:r>
        <w:rPr/>
        <w:t>when</w:t>
      </w:r>
      <w:r>
        <w:rPr>
          <w:spacing w:val="23"/>
        </w:rPr>
        <w:t> </w:t>
      </w:r>
      <w:r>
        <w:rPr/>
        <w:t>compared</w:t>
      </w:r>
      <w:r>
        <w:rPr>
          <w:spacing w:val="23"/>
        </w:rPr>
        <w:t> </w:t>
      </w:r>
      <w:r>
        <w:rPr/>
        <w:t>to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control</w:t>
      </w:r>
      <w:r>
        <w:rPr>
          <w:spacing w:val="24"/>
        </w:rPr>
        <w:t> </w:t>
      </w:r>
      <w:r>
        <w:rPr/>
        <w:t>(29.25</w:t>
      </w:r>
      <w:r>
        <w:rPr>
          <w:spacing w:val="24"/>
        </w:rPr>
        <w:t> </w:t>
      </w:r>
      <w:r>
        <w:rPr/>
        <w:t>±</w:t>
      </w:r>
      <w:r>
        <w:rPr>
          <w:spacing w:val="24"/>
        </w:rPr>
        <w:t> </w:t>
      </w:r>
      <w:r>
        <w:rPr/>
        <w:t>2.14</w:t>
      </w:r>
      <w:r>
        <w:rPr>
          <w:spacing w:val="26"/>
        </w:rPr>
        <w:t> </w:t>
      </w:r>
      <w:r>
        <w:rPr/>
        <w:t>vs</w:t>
      </w:r>
      <w:r>
        <w:rPr>
          <w:spacing w:val="24"/>
        </w:rPr>
        <w:t> </w:t>
      </w:r>
      <w:r>
        <w:rPr/>
        <w:t>12.25</w:t>
      </w:r>
      <w:r>
        <w:rPr>
          <w:spacing w:val="24"/>
        </w:rPr>
        <w:t> </w:t>
      </w:r>
      <w:r>
        <w:rPr/>
        <w:t>±</w:t>
      </w:r>
      <w:r>
        <w:rPr>
          <w:spacing w:val="24"/>
        </w:rPr>
        <w:t> </w:t>
      </w:r>
      <w:r>
        <w:rPr/>
        <w:t>0.85).</w:t>
      </w:r>
      <w:r>
        <w:rPr>
          <w:spacing w:val="23"/>
        </w:rPr>
        <w:t> </w:t>
      </w:r>
      <w:r>
        <w:rPr/>
        <w:t>There</w:t>
      </w:r>
      <w:r>
        <w:rPr>
          <w:spacing w:val="22"/>
        </w:rPr>
        <w:t> </w:t>
      </w:r>
      <w:r>
        <w:rPr/>
        <w:t>was</w:t>
      </w:r>
      <w:r>
        <w:rPr>
          <w:spacing w:val="-57"/>
        </w:rPr>
        <w:t> </w:t>
      </w:r>
      <w:r>
        <w:rPr/>
        <w:t>also a statistically significant (</w:t>
      </w:r>
      <w:r>
        <w:rPr>
          <w:i/>
        </w:rPr>
        <w:t>P</w:t>
      </w:r>
      <w:r>
        <w:rPr/>
        <w:t>&lt; 0.05) increase in the anogenital smelling activity of the male</w:t>
      </w:r>
      <w:r>
        <w:rPr>
          <w:spacing w:val="1"/>
        </w:rPr>
        <w:t> </w:t>
      </w:r>
      <w:r>
        <w:rPr/>
        <w:t>towards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/>
        <w:t>female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SV</w:t>
      </w:r>
      <w:r>
        <w:rPr>
          <w:spacing w:val="15"/>
        </w:rPr>
        <w:t> </w:t>
      </w:r>
      <w:r>
        <w:rPr/>
        <w:t>125</w:t>
      </w:r>
      <w:r>
        <w:rPr>
          <w:spacing w:val="15"/>
        </w:rPr>
        <w:t> </w:t>
      </w:r>
      <w:r>
        <w:rPr/>
        <w:t>mg/kg</w:t>
      </w:r>
      <w:r>
        <w:rPr>
          <w:spacing w:val="17"/>
        </w:rPr>
        <w:t> </w:t>
      </w:r>
      <w:r>
        <w:rPr/>
        <w:t>treated</w:t>
      </w:r>
      <w:r>
        <w:rPr>
          <w:spacing w:val="17"/>
        </w:rPr>
        <w:t> </w:t>
      </w:r>
      <w:r>
        <w:rPr/>
        <w:t>group</w:t>
      </w:r>
      <w:r>
        <w:rPr>
          <w:spacing w:val="17"/>
        </w:rPr>
        <w:t> </w:t>
      </w:r>
      <w:r>
        <w:rPr/>
        <w:t>when</w:t>
      </w:r>
      <w:r>
        <w:rPr>
          <w:spacing w:val="17"/>
        </w:rPr>
        <w:t> </w:t>
      </w:r>
      <w:r>
        <w:rPr/>
        <w:t>compared</w:t>
      </w:r>
      <w:r>
        <w:rPr>
          <w:spacing w:val="15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15"/>
        </w:rPr>
        <w:t> </w:t>
      </w:r>
      <w:r>
        <w:rPr/>
        <w:t>control;</w:t>
      </w:r>
      <w:r>
        <w:rPr>
          <w:spacing w:val="16"/>
        </w:rPr>
        <w:t> </w:t>
      </w:r>
      <w:r>
        <w:rPr/>
        <w:t>(17.00</w:t>
      </w:r>
      <w:r>
        <w:rPr>
          <w:spacing w:val="22"/>
        </w:rPr>
        <w:t> </w:t>
      </w:r>
      <w:r>
        <w:rPr/>
        <w:t>±</w:t>
      </w:r>
    </w:p>
    <w:p>
      <w:pPr>
        <w:pStyle w:val="BodyText"/>
        <w:spacing w:line="480" w:lineRule="auto"/>
        <w:ind w:left="100" w:right="116"/>
        <w:jc w:val="both"/>
      </w:pPr>
      <w:r>
        <w:rPr/>
        <w:t>3.32 vs 7.50 ± 0.50). A statistically significant (</w:t>
      </w:r>
      <w:r>
        <w:rPr>
          <w:i/>
        </w:rPr>
        <w:t>P</w:t>
      </w:r>
      <w:r>
        <w:rPr/>
        <w:t>&lt; 0.05) increase in the non genital grooming</w:t>
      </w:r>
      <w:r>
        <w:rPr>
          <w:spacing w:val="1"/>
        </w:rPr>
        <w:t> </w:t>
      </w:r>
      <w:r>
        <w:rPr/>
        <w:t>activity was observed in SV (62.50 and 125) mg/kg treated groups when compared to the control</w:t>
      </w:r>
      <w:r>
        <w:rPr>
          <w:spacing w:val="-57"/>
        </w:rPr>
        <w:t> </w:t>
      </w:r>
      <w:r>
        <w:rPr/>
        <w:t>(11.25 ± 1.03 vs 7.00 ± 0.41 and 12.00±1.22 vs 7.00 ± 0.41) respectively. However, frequency of</w:t>
      </w:r>
      <w:r>
        <w:rPr>
          <w:spacing w:val="-57"/>
        </w:rPr>
        <w:t> </w:t>
      </w:r>
      <w:r>
        <w:rPr/>
        <w:t>genital</w:t>
      </w:r>
      <w:r>
        <w:rPr>
          <w:spacing w:val="1"/>
        </w:rPr>
        <w:t> </w:t>
      </w:r>
      <w:r>
        <w:rPr/>
        <w:t>grooming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(</w:t>
      </w:r>
      <w:r>
        <w:rPr>
          <w:i/>
        </w:rPr>
        <w:t>P</w:t>
      </w:r>
      <w:r>
        <w:rPr/>
        <w:t>&lt;</w:t>
      </w:r>
      <w:r>
        <w:rPr>
          <w:spacing w:val="1"/>
        </w:rPr>
        <w:t> </w:t>
      </w:r>
      <w:r>
        <w:rPr/>
        <w:t>0.05)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SV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compared to the control: SV 31.25 mg/kg (5.50 ± 0.96 vs 2.50 ± 0.50), SV 62.50 mg/kg (15.50 ±</w:t>
      </w:r>
      <w:r>
        <w:rPr>
          <w:spacing w:val="1"/>
        </w:rPr>
        <w:t> </w:t>
      </w:r>
      <w:r>
        <w:rPr/>
        <w:t>1.71</w:t>
      </w:r>
      <w:r>
        <w:rPr>
          <w:spacing w:val="-1"/>
        </w:rPr>
        <w:t> </w:t>
      </w:r>
      <w:r>
        <w:rPr/>
        <w:t>vs 2.50 ± 0.50)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SV 125 mg/kg (15.00</w:t>
      </w:r>
      <w:r>
        <w:rPr>
          <w:spacing w:val="1"/>
        </w:rPr>
        <w:t> </w:t>
      </w:r>
      <w:r>
        <w:rPr/>
        <w:t>± 1.29 vs 2.50±0.50).</w:t>
      </w:r>
    </w:p>
    <w:p>
      <w:pPr>
        <w:spacing w:after="0" w:line="480" w:lineRule="auto"/>
        <w:jc w:val="both"/>
        <w:sectPr>
          <w:footerReference w:type="default" r:id="rId15"/>
          <w:pgSz w:w="12240" w:h="15840"/>
          <w:pgMar w:footer="1015" w:header="0" w:top="1360" w:bottom="1200" w:left="1340" w:right="1320"/>
        </w:sectPr>
      </w:pPr>
    </w:p>
    <w:p>
      <w:pPr>
        <w:pStyle w:val="BodyText"/>
        <w:spacing w:before="2"/>
        <w:rPr>
          <w:sz w:val="18"/>
        </w:rPr>
      </w:pPr>
    </w:p>
    <w:p>
      <w:pPr>
        <w:pStyle w:val="Heading2"/>
        <w:spacing w:line="276" w:lineRule="auto" w:before="90"/>
        <w:ind w:left="100" w:right="1008"/>
      </w:pPr>
      <w:r>
        <w:rPr/>
        <w:t>Table 4.5: Effect of methanolic root bark extract of </w:t>
      </w:r>
      <w:r>
        <w:rPr>
          <w:i/>
        </w:rPr>
        <w:t>Securinega virosa </w:t>
      </w:r>
      <w:r>
        <w:rPr/>
        <w:t>(SV) on sexual orientation activity of adult male wistar</w:t>
      </w:r>
      <w:r>
        <w:rPr>
          <w:spacing w:val="-57"/>
        </w:rPr>
        <w:t> </w:t>
      </w:r>
      <w:r>
        <w:rPr/>
        <w:t>rats</w:t>
      </w:r>
      <w:r>
        <w:rPr>
          <w:spacing w:val="-1"/>
        </w:rPr>
        <w:t> </w:t>
      </w:r>
      <w:r>
        <w:rPr/>
        <w:t>treated for twenty</w:t>
      </w:r>
      <w:r>
        <w:rPr>
          <w:spacing w:val="1"/>
        </w:rPr>
        <w:t> </w:t>
      </w:r>
      <w:r>
        <w:rPr/>
        <w:t>one</w:t>
      </w:r>
      <w:r>
        <w:rPr>
          <w:spacing w:val="-1"/>
        </w:rPr>
        <w:t> </w:t>
      </w:r>
      <w:r>
        <w:rPr/>
        <w:t>(21) days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9"/>
        </w:rPr>
      </w:pPr>
      <w:r>
        <w:rPr/>
        <w:pict>
          <v:rect style="position:absolute;margin-left:72.720001pt;margin-top:12.895527pt;width:681.94pt;height:.48pt;mso-position-horizontal-relative:page;mso-position-vertical-relative:paragraph;z-index:-157199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37" w:lineRule="exact" w:before="0"/>
        <w:ind w:left="1718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Doses</w:t>
      </w:r>
    </w:p>
    <w:p>
      <w:pPr>
        <w:tabs>
          <w:tab w:pos="3189" w:val="left" w:leader="none"/>
          <w:tab w:pos="3630" w:val="left" w:leader="none"/>
          <w:tab w:pos="6791" w:val="left" w:leader="none"/>
          <w:tab w:pos="7225" w:val="left" w:leader="none"/>
          <w:tab w:pos="9595" w:val="left" w:leader="none"/>
        </w:tabs>
        <w:spacing w:before="0"/>
        <w:ind w:left="222" w:right="446" w:firstLine="1344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(mg/kg)</w:t>
        <w:tab/>
        <w:t>Mean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Activity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score</w:t>
      </w:r>
      <w:r>
        <w:rPr>
          <w:rFonts w:ascii="Calibri"/>
          <w:b/>
          <w:spacing w:val="-5"/>
          <w:sz w:val="22"/>
        </w:rPr>
        <w:t> </w:t>
      </w:r>
      <w:r>
        <w:rPr>
          <w:rFonts w:ascii="Calibri"/>
          <w:b/>
          <w:sz w:val="22"/>
        </w:rPr>
        <w:t>towards</w:t>
        <w:tab/>
        <w:t>Mean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Activity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score</w:t>
        <w:tab/>
        <w:t>Mean</w:t>
      </w:r>
      <w:r>
        <w:rPr>
          <w:rFonts w:ascii="Calibri"/>
          <w:b/>
          <w:spacing w:val="-5"/>
          <w:sz w:val="22"/>
        </w:rPr>
        <w:t> </w:t>
      </w:r>
      <w:r>
        <w:rPr>
          <w:rFonts w:ascii="Calibri"/>
          <w:b/>
          <w:sz w:val="22"/>
        </w:rPr>
        <w:t>activity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score</w:t>
      </w:r>
      <w:r>
        <w:rPr>
          <w:rFonts w:ascii="Calibri"/>
          <w:b/>
          <w:spacing w:val="-5"/>
          <w:sz w:val="22"/>
        </w:rPr>
        <w:t> </w:t>
      </w:r>
      <w:r>
        <w:rPr>
          <w:rFonts w:ascii="Calibri"/>
          <w:b/>
          <w:sz w:val="22"/>
        </w:rPr>
        <w:t>towards</w:t>
      </w:r>
      <w:r>
        <w:rPr>
          <w:rFonts w:ascii="Calibri"/>
          <w:b/>
          <w:spacing w:val="-7"/>
          <w:sz w:val="22"/>
        </w:rPr>
        <w:t> </w:t>
      </w:r>
      <w:r>
        <w:rPr>
          <w:rFonts w:ascii="Calibri"/>
          <w:b/>
          <w:sz w:val="22"/>
        </w:rPr>
        <w:t>Environment</w:t>
      </w:r>
      <w:r>
        <w:rPr>
          <w:rFonts w:ascii="Calibri"/>
          <w:b/>
          <w:spacing w:val="-47"/>
          <w:sz w:val="22"/>
        </w:rPr>
        <w:t> </w:t>
      </w:r>
      <w:r>
        <w:rPr>
          <w:rFonts w:ascii="Calibri"/>
          <w:b/>
          <w:sz w:val="22"/>
        </w:rPr>
        <w:t>Treatment</w:t>
        <w:tab/>
        <w:tab/>
        <w:t>Female</w:t>
        <w:tab/>
        <w:tab/>
        <w:t>towards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self</w:t>
      </w:r>
    </w:p>
    <w:p>
      <w:pPr>
        <w:tabs>
          <w:tab w:pos="1914" w:val="left" w:leader="none"/>
          <w:tab w:pos="13361" w:val="left" w:leader="none"/>
        </w:tabs>
        <w:spacing w:before="0" w:after="54"/>
        <w:ind w:left="272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Groups</w:t>
        <w:tab/>
      </w:r>
      <w:r>
        <w:rPr>
          <w:rFonts w:ascii="Calibri"/>
          <w:b/>
          <w:w w:val="100"/>
          <w:sz w:val="22"/>
          <w:u w:val="single"/>
        </w:rPr>
        <w:t> </w:t>
      </w:r>
      <w:r>
        <w:rPr>
          <w:rFonts w:ascii="Calibri"/>
          <w:b/>
          <w:sz w:val="22"/>
          <w:u w:val="single"/>
        </w:rPr>
        <w:tab/>
      </w: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5"/>
        <w:gridCol w:w="1691"/>
        <w:gridCol w:w="1710"/>
        <w:gridCol w:w="1832"/>
        <w:gridCol w:w="1728"/>
        <w:gridCol w:w="1560"/>
        <w:gridCol w:w="3319"/>
      </w:tblGrid>
      <w:tr>
        <w:trPr>
          <w:trHeight w:val="496" w:hRule="atLeast"/>
        </w:trPr>
        <w:tc>
          <w:tcPr>
            <w:tcW w:w="181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5" w:lineRule="exact"/>
              <w:ind w:left="407"/>
              <w:rPr>
                <w:b/>
                <w:sz w:val="22"/>
              </w:rPr>
            </w:pPr>
            <w:r>
              <w:rPr>
                <w:b/>
                <w:sz w:val="22"/>
              </w:rPr>
              <w:t>Licking</w:t>
            </w:r>
          </w:p>
        </w:tc>
        <w:tc>
          <w:tcPr>
            <w:tcW w:w="17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5" w:lineRule="exact"/>
              <w:ind w:left="232"/>
              <w:rPr>
                <w:b/>
                <w:sz w:val="22"/>
              </w:rPr>
            </w:pPr>
            <w:r>
              <w:rPr>
                <w:b/>
                <w:sz w:val="22"/>
              </w:rPr>
              <w:t>Anogenital</w:t>
            </w:r>
          </w:p>
          <w:p>
            <w:pPr>
              <w:pStyle w:val="TableParagraph"/>
              <w:spacing w:line="252" w:lineRule="exact"/>
              <w:ind w:left="311"/>
              <w:rPr>
                <w:b/>
                <w:sz w:val="22"/>
              </w:rPr>
            </w:pPr>
            <w:r>
              <w:rPr>
                <w:b/>
                <w:sz w:val="22"/>
              </w:rPr>
              <w:t>Smelling</w:t>
            </w:r>
          </w:p>
        </w:tc>
        <w:tc>
          <w:tcPr>
            <w:tcW w:w="18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5" w:lineRule="exact"/>
              <w:ind w:left="463"/>
              <w:rPr>
                <w:b/>
                <w:sz w:val="22"/>
              </w:rPr>
            </w:pPr>
            <w:r>
              <w:rPr>
                <w:b/>
                <w:sz w:val="22"/>
              </w:rPr>
              <w:t>Non-Genital</w:t>
            </w:r>
          </w:p>
          <w:p>
            <w:pPr>
              <w:pStyle w:val="TableParagraph"/>
              <w:spacing w:line="252" w:lineRule="exact"/>
              <w:ind w:left="519"/>
              <w:rPr>
                <w:b/>
                <w:sz w:val="22"/>
              </w:rPr>
            </w:pPr>
            <w:r>
              <w:rPr>
                <w:b/>
                <w:sz w:val="22"/>
              </w:rPr>
              <w:t>grooming</w:t>
            </w:r>
          </w:p>
        </w:tc>
        <w:tc>
          <w:tcPr>
            <w:tcW w:w="17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5" w:lineRule="exact"/>
              <w:ind w:left="386"/>
              <w:rPr>
                <w:b/>
                <w:sz w:val="22"/>
              </w:rPr>
            </w:pPr>
            <w:r>
              <w:rPr>
                <w:b/>
                <w:sz w:val="22"/>
              </w:rPr>
              <w:t>Genital</w:t>
            </w:r>
          </w:p>
          <w:p>
            <w:pPr>
              <w:pStyle w:val="TableParagraph"/>
              <w:spacing w:line="252" w:lineRule="exact"/>
              <w:ind w:left="357"/>
              <w:rPr>
                <w:b/>
                <w:sz w:val="22"/>
              </w:rPr>
            </w:pPr>
            <w:r>
              <w:rPr>
                <w:b/>
                <w:sz w:val="22"/>
              </w:rPr>
              <w:t>grooming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5" w:lineRule="exact"/>
              <w:ind w:left="364"/>
              <w:rPr>
                <w:b/>
                <w:sz w:val="22"/>
              </w:rPr>
            </w:pPr>
            <w:r>
              <w:rPr>
                <w:b/>
                <w:sz w:val="22"/>
              </w:rPr>
              <w:t>Exploration</w:t>
            </w:r>
          </w:p>
        </w:tc>
        <w:tc>
          <w:tcPr>
            <w:tcW w:w="3319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402" w:val="left" w:leader="none"/>
              </w:tabs>
              <w:spacing w:line="225" w:lineRule="exact"/>
              <w:ind w:left="258"/>
              <w:rPr>
                <w:b/>
                <w:sz w:val="22"/>
              </w:rPr>
            </w:pPr>
            <w:r>
              <w:rPr>
                <w:b/>
                <w:sz w:val="22"/>
              </w:rPr>
              <w:t>Rearing</w:t>
              <w:tab/>
              <w:t>Climbing</w:t>
            </w:r>
          </w:p>
        </w:tc>
      </w:tr>
      <w:tr>
        <w:trPr>
          <w:trHeight w:val="387" w:hRule="atLeast"/>
        </w:trPr>
        <w:tc>
          <w:tcPr>
            <w:tcW w:w="18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Control</w:t>
            </w:r>
          </w:p>
        </w:tc>
        <w:tc>
          <w:tcPr>
            <w:tcW w:w="16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07"/>
              <w:rPr>
                <w:sz w:val="22"/>
              </w:rPr>
            </w:pPr>
            <w:r>
              <w:rPr>
                <w:sz w:val="22"/>
              </w:rPr>
              <w:t>12.25±0.85</w:t>
            </w:r>
          </w:p>
        </w:tc>
        <w:tc>
          <w:tcPr>
            <w:tcW w:w="17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66"/>
              <w:rPr>
                <w:sz w:val="22"/>
              </w:rPr>
            </w:pPr>
            <w:r>
              <w:rPr>
                <w:sz w:val="22"/>
              </w:rPr>
              <w:t>7.50±0.50</w:t>
            </w:r>
          </w:p>
        </w:tc>
        <w:tc>
          <w:tcPr>
            <w:tcW w:w="18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398"/>
              <w:jc w:val="right"/>
              <w:rPr>
                <w:sz w:val="22"/>
              </w:rPr>
            </w:pPr>
            <w:r>
              <w:rPr>
                <w:sz w:val="22"/>
              </w:rPr>
              <w:t>7.00±0.41</w:t>
            </w:r>
          </w:p>
        </w:tc>
        <w:tc>
          <w:tcPr>
            <w:tcW w:w="17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43"/>
              <w:rPr>
                <w:sz w:val="22"/>
              </w:rPr>
            </w:pPr>
            <w:r>
              <w:rPr>
                <w:sz w:val="22"/>
              </w:rPr>
              <w:t>2.50±0.50</w:t>
            </w:r>
          </w:p>
        </w:tc>
        <w:tc>
          <w:tcPr>
            <w:tcW w:w="15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03"/>
              <w:rPr>
                <w:sz w:val="22"/>
              </w:rPr>
            </w:pPr>
            <w:r>
              <w:rPr>
                <w:sz w:val="22"/>
              </w:rPr>
              <w:t>21.23±1.50</w:t>
            </w:r>
          </w:p>
        </w:tc>
        <w:tc>
          <w:tcPr>
            <w:tcW w:w="33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89"/>
              <w:rPr>
                <w:sz w:val="22"/>
              </w:rPr>
            </w:pPr>
            <w:r>
              <w:rPr>
                <w:sz w:val="22"/>
              </w:rPr>
              <w:t>24.12±1.38</w:t>
            </w:r>
            <w:r>
              <w:rPr>
                <w:spacing w:val="90"/>
                <w:sz w:val="22"/>
              </w:rPr>
              <w:t> </w:t>
            </w:r>
            <w:r>
              <w:rPr>
                <w:sz w:val="22"/>
              </w:rPr>
              <w:t>1.01±1.18</w:t>
            </w:r>
          </w:p>
        </w:tc>
      </w:tr>
      <w:tr>
        <w:trPr>
          <w:trHeight w:val="508" w:hRule="atLeast"/>
        </w:trPr>
        <w:tc>
          <w:tcPr>
            <w:tcW w:w="1815" w:type="dxa"/>
          </w:tcPr>
          <w:p>
            <w:pPr>
              <w:pStyle w:val="TableParagraph"/>
              <w:spacing w:before="120"/>
              <w:rPr>
                <w:b/>
                <w:sz w:val="22"/>
              </w:rPr>
            </w:pPr>
            <w:r>
              <w:rPr>
                <w:b/>
                <w:sz w:val="22"/>
              </w:rPr>
              <w:t>SV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31.25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mg/kg</w:t>
            </w:r>
          </w:p>
        </w:tc>
        <w:tc>
          <w:tcPr>
            <w:tcW w:w="1691" w:type="dxa"/>
          </w:tcPr>
          <w:p>
            <w:pPr>
              <w:pStyle w:val="TableParagraph"/>
              <w:spacing w:before="120"/>
              <w:ind w:left="407"/>
              <w:rPr>
                <w:sz w:val="22"/>
              </w:rPr>
            </w:pPr>
            <w:r>
              <w:rPr>
                <w:sz w:val="22"/>
              </w:rPr>
              <w:t>14.25±0.75</w:t>
            </w:r>
          </w:p>
        </w:tc>
        <w:tc>
          <w:tcPr>
            <w:tcW w:w="1710" w:type="dxa"/>
          </w:tcPr>
          <w:p>
            <w:pPr>
              <w:pStyle w:val="TableParagraph"/>
              <w:spacing w:before="120"/>
              <w:ind w:left="366"/>
              <w:rPr>
                <w:sz w:val="22"/>
              </w:rPr>
            </w:pPr>
            <w:r>
              <w:rPr>
                <w:sz w:val="22"/>
              </w:rPr>
              <w:t>7.50±0.96</w:t>
            </w:r>
          </w:p>
        </w:tc>
        <w:tc>
          <w:tcPr>
            <w:tcW w:w="1832" w:type="dxa"/>
          </w:tcPr>
          <w:p>
            <w:pPr>
              <w:pStyle w:val="TableParagraph"/>
              <w:spacing w:before="120"/>
              <w:ind w:left="490"/>
              <w:rPr>
                <w:sz w:val="22"/>
              </w:rPr>
            </w:pPr>
            <w:r>
              <w:rPr>
                <w:sz w:val="22"/>
              </w:rPr>
              <w:t>7.75±0.25</w:t>
            </w:r>
          </w:p>
        </w:tc>
        <w:tc>
          <w:tcPr>
            <w:tcW w:w="1728" w:type="dxa"/>
          </w:tcPr>
          <w:p>
            <w:pPr>
              <w:pStyle w:val="TableParagraph"/>
              <w:spacing w:before="120"/>
              <w:ind w:left="291"/>
              <w:rPr>
                <w:sz w:val="22"/>
              </w:rPr>
            </w:pPr>
            <w:r>
              <w:rPr>
                <w:sz w:val="22"/>
              </w:rPr>
              <w:t>5.50±0.96</w:t>
            </w:r>
            <w:r>
              <w:rPr>
                <w:sz w:val="22"/>
                <w:vertAlign w:val="superscript"/>
              </w:rPr>
              <w:t>#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left="371"/>
              <w:rPr>
                <w:sz w:val="22"/>
              </w:rPr>
            </w:pPr>
            <w:r>
              <w:rPr>
                <w:sz w:val="22"/>
              </w:rPr>
              <w:t>29.80±2.00</w:t>
            </w:r>
          </w:p>
        </w:tc>
        <w:tc>
          <w:tcPr>
            <w:tcW w:w="3319" w:type="dxa"/>
          </w:tcPr>
          <w:p>
            <w:pPr>
              <w:pStyle w:val="TableParagraph"/>
              <w:tabs>
                <w:tab w:pos="1533" w:val="left" w:leader="none"/>
              </w:tabs>
              <w:spacing w:before="120"/>
              <w:ind w:left="161"/>
              <w:rPr>
                <w:sz w:val="22"/>
              </w:rPr>
            </w:pPr>
            <w:r>
              <w:rPr>
                <w:sz w:val="22"/>
              </w:rPr>
              <w:t>12.00±1.12</w:t>
            </w:r>
            <w:r>
              <w:rPr>
                <w:sz w:val="22"/>
                <w:vertAlign w:val="superscript"/>
              </w:rPr>
              <w:t>#</w:t>
            </w:r>
            <w:r>
              <w:rPr>
                <w:sz w:val="22"/>
                <w:vertAlign w:val="baseline"/>
              </w:rPr>
              <w:tab/>
              <w:t>Nil</w:t>
            </w:r>
          </w:p>
        </w:tc>
      </w:tr>
      <w:tr>
        <w:trPr>
          <w:trHeight w:val="508" w:hRule="atLeast"/>
        </w:trPr>
        <w:tc>
          <w:tcPr>
            <w:tcW w:w="1815" w:type="dxa"/>
          </w:tcPr>
          <w:p>
            <w:pPr>
              <w:pStyle w:val="TableParagraph"/>
              <w:spacing w:before="120"/>
              <w:rPr>
                <w:b/>
                <w:sz w:val="22"/>
              </w:rPr>
            </w:pPr>
            <w:r>
              <w:rPr>
                <w:b/>
                <w:sz w:val="22"/>
              </w:rPr>
              <w:t>SV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62.50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mg/kg</w:t>
            </w:r>
          </w:p>
        </w:tc>
        <w:tc>
          <w:tcPr>
            <w:tcW w:w="1691" w:type="dxa"/>
          </w:tcPr>
          <w:p>
            <w:pPr>
              <w:pStyle w:val="TableParagraph"/>
              <w:spacing w:before="120"/>
              <w:ind w:left="407"/>
              <w:rPr>
                <w:sz w:val="22"/>
              </w:rPr>
            </w:pPr>
            <w:r>
              <w:rPr>
                <w:sz w:val="22"/>
              </w:rPr>
              <w:t>16.50±2.22</w:t>
            </w:r>
          </w:p>
        </w:tc>
        <w:tc>
          <w:tcPr>
            <w:tcW w:w="1710" w:type="dxa"/>
          </w:tcPr>
          <w:p>
            <w:pPr>
              <w:pStyle w:val="TableParagraph"/>
              <w:spacing w:before="120"/>
              <w:ind w:left="265"/>
              <w:rPr>
                <w:sz w:val="22"/>
              </w:rPr>
            </w:pPr>
            <w:r>
              <w:rPr>
                <w:sz w:val="22"/>
              </w:rPr>
              <w:t>10.50±1.71</w:t>
            </w:r>
          </w:p>
        </w:tc>
        <w:tc>
          <w:tcPr>
            <w:tcW w:w="1832" w:type="dxa"/>
          </w:tcPr>
          <w:p>
            <w:pPr>
              <w:pStyle w:val="TableParagraph"/>
              <w:spacing w:before="120"/>
              <w:ind w:right="354"/>
              <w:jc w:val="right"/>
              <w:rPr>
                <w:sz w:val="22"/>
              </w:rPr>
            </w:pPr>
            <w:r>
              <w:rPr>
                <w:sz w:val="22"/>
              </w:rPr>
              <w:t>11.25±1.03</w:t>
            </w:r>
            <w:r>
              <w:rPr>
                <w:sz w:val="22"/>
                <w:vertAlign w:val="superscript"/>
              </w:rPr>
              <w:t>#</w:t>
            </w:r>
          </w:p>
        </w:tc>
        <w:tc>
          <w:tcPr>
            <w:tcW w:w="1728" w:type="dxa"/>
          </w:tcPr>
          <w:p>
            <w:pPr>
              <w:pStyle w:val="TableParagraph"/>
              <w:spacing w:before="120"/>
              <w:ind w:right="363"/>
              <w:jc w:val="right"/>
              <w:rPr>
                <w:sz w:val="22"/>
              </w:rPr>
            </w:pPr>
            <w:r>
              <w:rPr>
                <w:sz w:val="22"/>
              </w:rPr>
              <w:t>15.50±1.71</w:t>
            </w:r>
            <w:r>
              <w:rPr>
                <w:sz w:val="22"/>
                <w:vertAlign w:val="superscript"/>
              </w:rPr>
              <w:t>#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left="398"/>
              <w:rPr>
                <w:sz w:val="22"/>
              </w:rPr>
            </w:pPr>
            <w:r>
              <w:rPr>
                <w:sz w:val="22"/>
              </w:rPr>
              <w:t>34.34±2.02</w:t>
            </w:r>
            <w:r>
              <w:rPr>
                <w:sz w:val="22"/>
                <w:vertAlign w:val="superscript"/>
              </w:rPr>
              <w:t>#</w:t>
            </w:r>
          </w:p>
        </w:tc>
        <w:tc>
          <w:tcPr>
            <w:tcW w:w="3319" w:type="dxa"/>
          </w:tcPr>
          <w:p>
            <w:pPr>
              <w:pStyle w:val="TableParagraph"/>
              <w:tabs>
                <w:tab w:pos="1577" w:val="left" w:leader="none"/>
              </w:tabs>
              <w:spacing w:before="120"/>
              <w:ind w:left="206"/>
              <w:rPr>
                <w:sz w:val="22"/>
              </w:rPr>
            </w:pPr>
            <w:r>
              <w:rPr>
                <w:sz w:val="22"/>
              </w:rPr>
              <w:t>19.09±2.23</w:t>
            </w:r>
            <w:r>
              <w:rPr>
                <w:sz w:val="22"/>
                <w:vertAlign w:val="superscript"/>
              </w:rPr>
              <w:t>#</w:t>
            </w:r>
            <w:r>
              <w:rPr>
                <w:sz w:val="22"/>
                <w:vertAlign w:val="baseline"/>
              </w:rPr>
              <w:tab/>
              <w:t>Nil</w:t>
            </w:r>
          </w:p>
        </w:tc>
      </w:tr>
      <w:tr>
        <w:trPr>
          <w:trHeight w:val="384" w:hRule="atLeast"/>
        </w:trPr>
        <w:tc>
          <w:tcPr>
            <w:tcW w:w="1815" w:type="dxa"/>
          </w:tcPr>
          <w:p>
            <w:pPr>
              <w:pStyle w:val="TableParagraph"/>
              <w:spacing w:line="245" w:lineRule="exact" w:before="120"/>
              <w:rPr>
                <w:b/>
                <w:sz w:val="22"/>
              </w:rPr>
            </w:pPr>
            <w:r>
              <w:rPr>
                <w:b/>
                <w:sz w:val="22"/>
              </w:rPr>
              <w:t>SV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125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mg/kg</w:t>
            </w:r>
          </w:p>
        </w:tc>
        <w:tc>
          <w:tcPr>
            <w:tcW w:w="1691" w:type="dxa"/>
          </w:tcPr>
          <w:p>
            <w:pPr>
              <w:pStyle w:val="TableParagraph"/>
              <w:spacing w:line="245" w:lineRule="exact" w:before="120"/>
              <w:ind w:left="388"/>
              <w:rPr>
                <w:sz w:val="22"/>
              </w:rPr>
            </w:pPr>
            <w:r>
              <w:rPr>
                <w:sz w:val="22"/>
              </w:rPr>
              <w:t>29.25±2.14</w:t>
            </w:r>
            <w:r>
              <w:rPr>
                <w:sz w:val="22"/>
                <w:vertAlign w:val="superscript"/>
              </w:rPr>
              <w:t>#</w:t>
            </w:r>
          </w:p>
        </w:tc>
        <w:tc>
          <w:tcPr>
            <w:tcW w:w="1710" w:type="dxa"/>
          </w:tcPr>
          <w:p>
            <w:pPr>
              <w:pStyle w:val="TableParagraph"/>
              <w:spacing w:line="245" w:lineRule="exact" w:before="120"/>
              <w:ind w:left="265"/>
              <w:rPr>
                <w:sz w:val="22"/>
              </w:rPr>
            </w:pPr>
            <w:r>
              <w:rPr>
                <w:sz w:val="22"/>
              </w:rPr>
              <w:t>17.00±3.32</w:t>
            </w:r>
            <w:r>
              <w:rPr>
                <w:sz w:val="22"/>
                <w:vertAlign w:val="superscript"/>
              </w:rPr>
              <w:t>#</w:t>
            </w:r>
          </w:p>
        </w:tc>
        <w:tc>
          <w:tcPr>
            <w:tcW w:w="1832" w:type="dxa"/>
          </w:tcPr>
          <w:p>
            <w:pPr>
              <w:pStyle w:val="TableParagraph"/>
              <w:spacing w:line="245" w:lineRule="exact" w:before="120"/>
              <w:ind w:right="385"/>
              <w:jc w:val="right"/>
              <w:rPr>
                <w:sz w:val="22"/>
              </w:rPr>
            </w:pPr>
            <w:r>
              <w:rPr>
                <w:sz w:val="22"/>
              </w:rPr>
              <w:t>12.00±1.22</w:t>
            </w:r>
            <w:r>
              <w:rPr>
                <w:sz w:val="22"/>
                <w:vertAlign w:val="superscript"/>
              </w:rPr>
              <w:t>#</w:t>
            </w:r>
          </w:p>
        </w:tc>
        <w:tc>
          <w:tcPr>
            <w:tcW w:w="1728" w:type="dxa"/>
          </w:tcPr>
          <w:p>
            <w:pPr>
              <w:pStyle w:val="TableParagraph"/>
              <w:spacing w:line="245" w:lineRule="exact" w:before="120"/>
              <w:ind w:right="394"/>
              <w:jc w:val="right"/>
              <w:rPr>
                <w:sz w:val="22"/>
              </w:rPr>
            </w:pPr>
            <w:r>
              <w:rPr>
                <w:sz w:val="22"/>
              </w:rPr>
              <w:t>15.00±1.29</w:t>
            </w:r>
            <w:r>
              <w:rPr>
                <w:sz w:val="22"/>
                <w:vertAlign w:val="superscript"/>
              </w:rPr>
              <w:t>#</w:t>
            </w:r>
          </w:p>
        </w:tc>
        <w:tc>
          <w:tcPr>
            <w:tcW w:w="1560" w:type="dxa"/>
          </w:tcPr>
          <w:p>
            <w:pPr>
              <w:pStyle w:val="TableParagraph"/>
              <w:spacing w:line="245" w:lineRule="exact" w:before="120"/>
              <w:ind w:left="379"/>
              <w:rPr>
                <w:sz w:val="22"/>
              </w:rPr>
            </w:pPr>
            <w:r>
              <w:rPr>
                <w:sz w:val="22"/>
              </w:rPr>
              <w:t>37.32±1.98</w:t>
            </w:r>
            <w:r>
              <w:rPr>
                <w:sz w:val="22"/>
                <w:vertAlign w:val="superscript"/>
              </w:rPr>
              <w:t>#</w:t>
            </w:r>
          </w:p>
        </w:tc>
        <w:tc>
          <w:tcPr>
            <w:tcW w:w="3319" w:type="dxa"/>
          </w:tcPr>
          <w:p>
            <w:pPr>
              <w:pStyle w:val="TableParagraph"/>
              <w:tabs>
                <w:tab w:pos="1509" w:val="left" w:leader="none"/>
              </w:tabs>
              <w:spacing w:line="245" w:lineRule="exact" w:before="120"/>
              <w:ind w:left="189"/>
              <w:rPr>
                <w:sz w:val="22"/>
              </w:rPr>
            </w:pPr>
            <w:r>
              <w:rPr>
                <w:sz w:val="22"/>
              </w:rPr>
              <w:t>21.56±1.08</w:t>
            </w:r>
            <w:r>
              <w:rPr>
                <w:sz w:val="22"/>
                <w:vertAlign w:val="superscript"/>
              </w:rPr>
              <w:t>#</w:t>
            </w:r>
            <w:r>
              <w:rPr>
                <w:sz w:val="22"/>
                <w:vertAlign w:val="baseline"/>
              </w:rPr>
              <w:tab/>
              <w:t>3.43±1.60</w:t>
            </w:r>
            <w:r>
              <w:rPr>
                <w:sz w:val="22"/>
                <w:vertAlign w:val="superscript"/>
              </w:rPr>
              <w:t>#</w:t>
            </w:r>
          </w:p>
        </w:tc>
      </w:tr>
    </w:tbl>
    <w:p>
      <w:pPr>
        <w:pStyle w:val="BodyText"/>
        <w:spacing w:before="10"/>
        <w:rPr>
          <w:rFonts w:ascii="Calibri"/>
          <w:b/>
          <w:sz w:val="16"/>
        </w:rPr>
      </w:pPr>
      <w:r>
        <w:rPr/>
        <w:pict>
          <v:rect style="position:absolute;margin-left:73.559998pt;margin-top:12.22686pt;width:678.1pt;height:.48001pt;mso-position-horizontal-relative:page;mso-position-vertical-relative:paragraph;z-index:-157194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ind w:left="236"/>
      </w:pPr>
      <w:r>
        <w:rPr/>
        <w:t>Superscripts</w:t>
      </w:r>
      <w:r>
        <w:rPr>
          <w:spacing w:val="-1"/>
        </w:rPr>
        <w:t> </w:t>
      </w:r>
      <w:r>
        <w:rPr/>
        <w:t>a,b,c,d</w:t>
      </w:r>
      <w:r>
        <w:rPr>
          <w:spacing w:val="-1"/>
        </w:rPr>
        <w:t> </w:t>
      </w:r>
      <w:r>
        <w:rPr/>
        <w:t>indicate</w:t>
      </w:r>
      <w:r>
        <w:rPr>
          <w:spacing w:val="-1"/>
        </w:rPr>
        <w:t> </w:t>
      </w:r>
      <w:r>
        <w:rPr/>
        <w:t>significant difference (P&lt;</w:t>
      </w:r>
      <w:r>
        <w:rPr>
          <w:spacing w:val="-2"/>
        </w:rPr>
        <w:t> </w:t>
      </w:r>
      <w:r>
        <w:rPr/>
        <w:t>0.05)</w:t>
      </w:r>
      <w:r>
        <w:rPr>
          <w:spacing w:val="-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groups; Control,</w:t>
      </w:r>
      <w:r>
        <w:rPr>
          <w:spacing w:val="-1"/>
        </w:rPr>
        <w:t> </w:t>
      </w:r>
      <w:r>
        <w:rPr/>
        <w:t>SV31.25, 62.50</w:t>
      </w:r>
      <w:r>
        <w:rPr>
          <w:spacing w:val="-1"/>
        </w:rPr>
        <w:t> </w:t>
      </w:r>
      <w:r>
        <w:rPr/>
        <w:t>and 125</w:t>
      </w:r>
      <w:r>
        <w:rPr>
          <w:spacing w:val="-1"/>
        </w:rPr>
        <w:t> </w:t>
      </w:r>
      <w:r>
        <w:rPr/>
        <w:t>mg/kg</w:t>
      </w:r>
    </w:p>
    <w:p>
      <w:pPr>
        <w:spacing w:after="0"/>
        <w:sectPr>
          <w:footerReference w:type="default" r:id="rId16"/>
          <w:pgSz w:w="15840" w:h="12240" w:orient="landscape"/>
          <w:pgMar w:footer="1015" w:header="0" w:top="1140" w:bottom="1200" w:left="1340" w:right="640"/>
        </w:sectPr>
      </w:pPr>
    </w:p>
    <w:p>
      <w:pPr>
        <w:pStyle w:val="Heading2"/>
        <w:numPr>
          <w:ilvl w:val="1"/>
          <w:numId w:val="28"/>
        </w:numPr>
        <w:tabs>
          <w:tab w:pos="567" w:val="left" w:leader="none"/>
        </w:tabs>
        <w:spacing w:line="240" w:lineRule="auto" w:before="76" w:after="0"/>
        <w:ind w:left="100" w:right="117" w:firstLine="0"/>
        <w:jc w:val="left"/>
      </w:pPr>
      <w:r>
        <w:rPr/>
        <w:t>Effect</w:t>
      </w:r>
      <w:r>
        <w:rPr>
          <w:spacing w:val="43"/>
        </w:rPr>
        <w:t> </w:t>
      </w:r>
      <w:r>
        <w:rPr/>
        <w:t>of</w:t>
      </w:r>
      <w:r>
        <w:rPr>
          <w:spacing w:val="45"/>
        </w:rPr>
        <w:t> </w:t>
      </w:r>
      <w:r>
        <w:rPr/>
        <w:t>Methanolic</w:t>
      </w:r>
      <w:r>
        <w:rPr>
          <w:spacing w:val="43"/>
        </w:rPr>
        <w:t> </w:t>
      </w:r>
      <w:r>
        <w:rPr/>
        <w:t>Root</w:t>
      </w:r>
      <w:r>
        <w:rPr>
          <w:spacing w:val="43"/>
        </w:rPr>
        <w:t> </w:t>
      </w:r>
      <w:r>
        <w:rPr/>
        <w:t>Bark</w:t>
      </w:r>
      <w:r>
        <w:rPr>
          <w:spacing w:val="45"/>
        </w:rPr>
        <w:t> </w:t>
      </w:r>
      <w:r>
        <w:rPr/>
        <w:t>Extract</w:t>
      </w:r>
      <w:r>
        <w:rPr>
          <w:spacing w:val="43"/>
        </w:rPr>
        <w:t> </w:t>
      </w:r>
      <w:r>
        <w:rPr/>
        <w:t>of</w:t>
      </w:r>
      <w:r>
        <w:rPr>
          <w:spacing w:val="50"/>
        </w:rPr>
        <w:t> </w:t>
      </w:r>
      <w:r>
        <w:rPr>
          <w:i/>
        </w:rPr>
        <w:t>Securinega</w:t>
      </w:r>
      <w:r>
        <w:rPr>
          <w:i/>
          <w:spacing w:val="44"/>
        </w:rPr>
        <w:t> </w:t>
      </w:r>
      <w:r>
        <w:rPr>
          <w:i/>
        </w:rPr>
        <w:t>virosa</w:t>
      </w:r>
      <w:r>
        <w:rPr>
          <w:i/>
          <w:spacing w:val="45"/>
        </w:rPr>
        <w:t> </w:t>
      </w:r>
      <w:r>
        <w:rPr/>
        <w:t>(SV)</w:t>
      </w:r>
      <w:r>
        <w:rPr>
          <w:spacing w:val="43"/>
        </w:rPr>
        <w:t> </w:t>
      </w:r>
      <w:r>
        <w:rPr/>
        <w:t>on</w:t>
      </w:r>
      <w:r>
        <w:rPr>
          <w:spacing w:val="45"/>
        </w:rPr>
        <w:t> </w:t>
      </w:r>
      <w:r>
        <w:rPr/>
        <w:t>Serum</w:t>
      </w:r>
      <w:r>
        <w:rPr>
          <w:spacing w:val="-57"/>
        </w:rPr>
        <w:t> </w:t>
      </w:r>
      <w:r>
        <w:rPr/>
        <w:t>Testosterone</w:t>
      </w:r>
      <w:r>
        <w:rPr>
          <w:spacing w:val="-2"/>
        </w:rPr>
        <w:t> </w:t>
      </w:r>
      <w:r>
        <w:rPr/>
        <w:t>level in Adult Male Wistar</w:t>
      </w:r>
      <w:r>
        <w:rPr>
          <w:spacing w:val="-3"/>
        </w:rPr>
        <w:t> </w:t>
      </w:r>
      <w:r>
        <w:rPr/>
        <w:t>Rats</w:t>
      </w:r>
      <w:r>
        <w:rPr>
          <w:spacing w:val="2"/>
        </w:rPr>
        <w:t> </w:t>
      </w:r>
      <w:r>
        <w:rPr/>
        <w:t>Treated for</w:t>
      </w:r>
      <w:r>
        <w:rPr>
          <w:spacing w:val="-1"/>
        </w:rPr>
        <w:t> </w:t>
      </w:r>
      <w:r>
        <w:rPr/>
        <w:t>21 days.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480" w:lineRule="auto" w:before="1"/>
        <w:ind w:left="100" w:right="116"/>
        <w:jc w:val="both"/>
      </w:pPr>
      <w:r>
        <w:rPr/>
        <w:t>In figure 4.6: there was a significant difference in serum testosterone concentration across the</w:t>
      </w:r>
      <w:r>
        <w:rPr>
          <w:spacing w:val="1"/>
        </w:rPr>
        <w:t> </w:t>
      </w:r>
      <w:r>
        <w:rPr/>
        <w:t>extract treated groups after the first week of administration when compared to the control; SV</w:t>
      </w:r>
      <w:r>
        <w:rPr>
          <w:spacing w:val="1"/>
        </w:rPr>
        <w:t> </w:t>
      </w:r>
      <w:r>
        <w:rPr/>
        <w:t>62.50 mg/kg (2.38±0.06 vs 1.75±0.18) and SV 125 mg/kg (2.32±0.08 vs 1.75±0.18). Although</w:t>
      </w:r>
      <w:r>
        <w:rPr>
          <w:spacing w:val="1"/>
        </w:rPr>
        <w:t> </w:t>
      </w:r>
      <w:r>
        <w:rPr/>
        <w:t>there were differences observed following the second week of administration, it was however</w:t>
      </w:r>
      <w:r>
        <w:rPr>
          <w:spacing w:val="1"/>
        </w:rPr>
        <w:t> </w:t>
      </w:r>
      <w:r>
        <w:rPr/>
        <w:t>significant (</w:t>
      </w:r>
      <w:r>
        <w:rPr>
          <w:i/>
        </w:rPr>
        <w:t>P</w:t>
      </w:r>
      <w:r>
        <w:rPr/>
        <w:t>&lt; 0.05) only in the SV 62.50 mg/kg treated group when compared to the control;</w:t>
      </w:r>
      <w:r>
        <w:rPr>
          <w:spacing w:val="1"/>
        </w:rPr>
        <w:t> </w:t>
      </w:r>
      <w:r>
        <w:rPr/>
        <w:t>(2.33±0.07). Following third week of administration, there was a significant increase (P&lt; 0.05) in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SV</w:t>
      </w:r>
      <w:r>
        <w:rPr>
          <w:spacing w:val="-1"/>
        </w:rPr>
        <w:t> </w:t>
      </w:r>
      <w:r>
        <w:rPr/>
        <w:t>62.50 mg/kg</w:t>
      </w:r>
      <w:r>
        <w:rPr>
          <w:spacing w:val="-4"/>
        </w:rPr>
        <w:t> </w:t>
      </w:r>
      <w:r>
        <w:rPr/>
        <w:t>treated group compared to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control; (2.91±0.08 vs</w:t>
      </w:r>
      <w:r>
        <w:rPr>
          <w:spacing w:val="-1"/>
        </w:rPr>
        <w:t> </w:t>
      </w:r>
      <w:r>
        <w:rPr/>
        <w:t>2.63±0.03).</w:t>
      </w:r>
    </w:p>
    <w:p>
      <w:pPr>
        <w:spacing w:after="0" w:line="480" w:lineRule="auto"/>
        <w:jc w:val="both"/>
        <w:sectPr>
          <w:footerReference w:type="default" r:id="rId17"/>
          <w:pgSz w:w="12240" w:h="15840"/>
          <w:pgMar w:footer="1015" w:header="0" w:top="1360" w:bottom="1200" w:left="134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spacing w:after="0"/>
        <w:rPr>
          <w:sz w:val="16"/>
        </w:rPr>
        <w:sectPr>
          <w:footerReference w:type="default" r:id="rId18"/>
          <w:pgSz w:w="15840" w:h="12240" w:orient="landscape"/>
          <w:pgMar w:footer="1015" w:header="0" w:top="1140" w:bottom="1200" w:left="1340" w:right="1320"/>
        </w:sectPr>
      </w:pPr>
    </w:p>
    <w:p>
      <w:pPr>
        <w:spacing w:before="59"/>
        <w:ind w:left="0" w:right="38" w:firstLine="0"/>
        <w:jc w:val="right"/>
        <w:rPr>
          <w:rFonts w:ascii="Calibri"/>
          <w:sz w:val="20"/>
        </w:rPr>
      </w:pPr>
      <w:r>
        <w:rPr/>
        <w:pict>
          <v:shape style="position:absolute;margin-left:104.620003pt;margin-top:22.606752pt;width:12pt;height:179.4pt;mso-position-horizontal-relative:page;mso-position-vertical-relative:paragraph;z-index:1574092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Serum</w:t>
                  </w:r>
                  <w:r>
                    <w:rPr>
                      <w:rFonts w:ascii="Calibri"/>
                      <w:b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Testosterone</w:t>
                  </w:r>
                  <w:r>
                    <w:rPr>
                      <w:rFonts w:ascii="Calibri"/>
                      <w:b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concentration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(ng/ml)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3.5</w:t>
      </w:r>
    </w:p>
    <w:p>
      <w:pPr>
        <w:pStyle w:val="BodyText"/>
        <w:spacing w:before="11"/>
        <w:rPr>
          <w:rFonts w:ascii="Calibri"/>
          <w:sz w:val="27"/>
        </w:rPr>
      </w:pPr>
    </w:p>
    <w:p>
      <w:pPr>
        <w:spacing w:before="1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3</w:t>
      </w:r>
    </w:p>
    <w:p>
      <w:pPr>
        <w:pStyle w:val="BodyText"/>
        <w:spacing w:before="11"/>
        <w:rPr>
          <w:rFonts w:ascii="Calibri"/>
          <w:sz w:val="27"/>
        </w:rPr>
      </w:pPr>
    </w:p>
    <w:p>
      <w:pPr>
        <w:spacing w:before="0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2.5</w:t>
      </w:r>
    </w:p>
    <w:p>
      <w:pPr>
        <w:pStyle w:val="BodyText"/>
        <w:rPr>
          <w:rFonts w:ascii="Calibri"/>
          <w:sz w:val="28"/>
        </w:rPr>
      </w:pPr>
    </w:p>
    <w:p>
      <w:pPr>
        <w:spacing w:before="0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2</w:t>
      </w:r>
    </w:p>
    <w:p>
      <w:pPr>
        <w:spacing w:line="600" w:lineRule="auto" w:before="187"/>
        <w:ind w:left="1036" w:right="530" w:firstLine="0"/>
        <w:jc w:val="left"/>
        <w:rPr>
          <w:rFonts w:ascii="Calibri"/>
          <w:sz w:val="28"/>
        </w:rPr>
      </w:pPr>
      <w:r>
        <w:rPr/>
        <w:br w:type="column"/>
      </w:r>
      <w:r>
        <w:rPr>
          <w:rFonts w:ascii="Calibri"/>
          <w:sz w:val="28"/>
        </w:rPr>
        <w:t>Normal control</w:t>
      </w:r>
      <w:r>
        <w:rPr>
          <w:rFonts w:ascii="Calibri"/>
          <w:spacing w:val="1"/>
          <w:sz w:val="28"/>
        </w:rPr>
        <w:t> </w:t>
      </w:r>
      <w:r>
        <w:rPr>
          <w:rFonts w:ascii="Calibri"/>
          <w:sz w:val="28"/>
        </w:rPr>
        <w:t>SV</w:t>
      </w:r>
      <w:r>
        <w:rPr>
          <w:rFonts w:ascii="Calibri"/>
          <w:spacing w:val="-9"/>
          <w:sz w:val="28"/>
        </w:rPr>
        <w:t> </w:t>
      </w:r>
      <w:r>
        <w:rPr>
          <w:rFonts w:ascii="Calibri"/>
          <w:sz w:val="28"/>
        </w:rPr>
        <w:t>(31.25</w:t>
      </w:r>
      <w:r>
        <w:rPr>
          <w:rFonts w:ascii="Calibri"/>
          <w:spacing w:val="-8"/>
          <w:sz w:val="28"/>
        </w:rPr>
        <w:t> </w:t>
      </w:r>
      <w:r>
        <w:rPr>
          <w:rFonts w:ascii="Calibri"/>
          <w:sz w:val="28"/>
        </w:rPr>
        <w:t>mg/kg)</w:t>
      </w:r>
    </w:p>
    <w:p>
      <w:pPr>
        <w:spacing w:line="339" w:lineRule="exact" w:before="0"/>
        <w:ind w:left="1036" w:right="0" w:firstLine="0"/>
        <w:jc w:val="left"/>
        <w:rPr>
          <w:rFonts w:ascii="Calibri"/>
          <w:sz w:val="28"/>
        </w:rPr>
      </w:pPr>
      <w:r>
        <w:rPr/>
        <w:pict>
          <v:group style="position:absolute;margin-left:587.265015pt;margin-top:-80.633652pt;width:9pt;height:9pt;mso-position-horizontal-relative:page;mso-position-vertical-relative:paragraph;z-index:15738880" coordorigin="11745,-1613" coordsize="180,180">
            <v:shape style="position:absolute;left:11752;top:-1606;width:165;height:165" type="#_x0000_t75" stroked="false">
              <v:imagedata r:id="rId19" o:title=""/>
            </v:shape>
            <v:rect style="position:absolute;left:11752;top:-1606;width:165;height:165" filled="false" stroked="true" strokeweight=".7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587.265015pt;margin-top:-37.973656pt;width:9pt;height:9pt;mso-position-horizontal-relative:page;mso-position-vertical-relative:paragraph;z-index:15739392" coordorigin="11745,-759" coordsize="180,180">
            <v:shape style="position:absolute;left:11752;top:-752;width:165;height:165" type="#_x0000_t75" stroked="false">
              <v:imagedata r:id="rId20" o:title=""/>
            </v:shape>
            <v:rect style="position:absolute;left:11752;top:-752;width:165;height:165" filled="false" stroked="true" strokeweight=".7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587.265015pt;margin-top:4.676346pt;width:9pt;height:9pt;mso-position-horizontal-relative:page;mso-position-vertical-relative:paragraph;z-index:15739904" coordorigin="11745,94" coordsize="180,180">
            <v:shape style="position:absolute;left:11752;top:101;width:165;height:165" type="#_x0000_t75" stroked="false">
              <v:imagedata r:id="rId21" o:title=""/>
            </v:shape>
            <v:rect style="position:absolute;left:11752;top:101;width:165;height:165" filled="false" stroked="true" strokeweight=".75pt" strokecolor="#000000">
              <v:stroke dashstyle="solid"/>
            </v:rect>
            <w10:wrap type="none"/>
          </v:group>
        </w:pict>
      </w:r>
      <w:r>
        <w:rPr>
          <w:rFonts w:ascii="Calibri"/>
          <w:sz w:val="28"/>
        </w:rPr>
        <w:t>SV</w:t>
      </w:r>
      <w:r>
        <w:rPr>
          <w:rFonts w:ascii="Calibri"/>
          <w:spacing w:val="-4"/>
          <w:sz w:val="28"/>
        </w:rPr>
        <w:t> </w:t>
      </w:r>
      <w:r>
        <w:rPr>
          <w:rFonts w:ascii="Calibri"/>
          <w:sz w:val="28"/>
        </w:rPr>
        <w:t>(62.50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z w:val="28"/>
        </w:rPr>
        <w:t>mg/kg)</w:t>
      </w:r>
    </w:p>
    <w:p>
      <w:pPr>
        <w:spacing w:after="0" w:line="339" w:lineRule="exact"/>
        <w:jc w:val="left"/>
        <w:rPr>
          <w:rFonts w:ascii="Calibri"/>
          <w:sz w:val="28"/>
        </w:rPr>
        <w:sectPr>
          <w:type w:val="continuous"/>
          <w:pgSz w:w="15840" w:h="12240" w:orient="landscape"/>
          <w:pgMar w:top="1360" w:bottom="1120" w:left="1340" w:right="1320"/>
          <w:cols w:num="2" w:equalWidth="0">
            <w:col w:w="1330" w:space="8288"/>
            <w:col w:w="3562"/>
          </w:cols>
        </w:sectPr>
      </w:pPr>
    </w:p>
    <w:p>
      <w:pPr>
        <w:pStyle w:val="BodyText"/>
        <w:spacing w:before="9"/>
        <w:rPr>
          <w:rFonts w:ascii="Calibri"/>
          <w:sz w:val="8"/>
        </w:rPr>
      </w:pPr>
    </w:p>
    <w:p>
      <w:pPr>
        <w:spacing w:after="0"/>
        <w:rPr>
          <w:rFonts w:ascii="Calibri"/>
          <w:sz w:val="8"/>
        </w:rPr>
        <w:sectPr>
          <w:type w:val="continuous"/>
          <w:pgSz w:w="15840" w:h="12240" w:orient="landscape"/>
          <w:pgMar w:top="1360" w:bottom="1120" w:left="1340" w:right="1320"/>
        </w:sectPr>
      </w:pPr>
    </w:p>
    <w:p>
      <w:pPr>
        <w:spacing w:before="59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1.5</w:t>
      </w:r>
    </w:p>
    <w:p>
      <w:pPr>
        <w:pStyle w:val="BodyText"/>
        <w:spacing w:before="12"/>
        <w:rPr>
          <w:rFonts w:ascii="Calibri"/>
          <w:sz w:val="27"/>
        </w:rPr>
      </w:pPr>
    </w:p>
    <w:p>
      <w:pPr>
        <w:spacing w:before="0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1</w:t>
      </w:r>
    </w:p>
    <w:p>
      <w:pPr>
        <w:pStyle w:val="BodyText"/>
        <w:rPr>
          <w:rFonts w:ascii="Calibri"/>
          <w:sz w:val="32"/>
        </w:rPr>
      </w:pPr>
      <w:r>
        <w:rPr/>
        <w:br w:type="column"/>
      </w:r>
      <w:r>
        <w:rPr>
          <w:rFonts w:ascii="Calibri"/>
          <w:sz w:val="32"/>
        </w:rPr>
      </w:r>
    </w:p>
    <w:p>
      <w:pPr>
        <w:pStyle w:val="Heading1"/>
        <w:spacing w:before="1"/>
        <w:ind w:left="1036"/>
      </w:pPr>
      <w:r>
        <w:rPr/>
        <w:t>SV</w:t>
      </w:r>
      <w:r>
        <w:rPr>
          <w:spacing w:val="-2"/>
        </w:rPr>
        <w:t> </w:t>
      </w:r>
      <w:r>
        <w:rPr/>
        <w:t>(125 mg/kg)</w:t>
      </w:r>
    </w:p>
    <w:p>
      <w:pPr>
        <w:spacing w:after="0"/>
        <w:sectPr>
          <w:type w:val="continuous"/>
          <w:pgSz w:w="15840" w:h="12240" w:orient="landscape"/>
          <w:pgMar w:top="1360" w:bottom="1120" w:left="1340" w:right="1320"/>
          <w:cols w:num="2" w:equalWidth="0">
            <w:col w:w="1330" w:space="8288"/>
            <w:col w:w="3562"/>
          </w:cols>
        </w:sectPr>
      </w:pPr>
    </w:p>
    <w:p>
      <w:pPr>
        <w:pStyle w:val="BodyText"/>
        <w:spacing w:before="1"/>
        <w:rPr>
          <w:rFonts w:ascii="Calibri"/>
          <w:sz w:val="23"/>
        </w:rPr>
      </w:pPr>
    </w:p>
    <w:p>
      <w:pPr>
        <w:spacing w:before="59"/>
        <w:ind w:left="1036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37.520004pt;margin-top:-166.378525pt;width:401.9pt;height:208.45pt;mso-position-horizontal-relative:page;mso-position-vertical-relative:paragraph;z-index:15738368" coordorigin="2750,-3328" coordsize="8038,4169">
            <v:shape style="position:absolute;left:3177;top:-1271;width:483;height:2048" type="#_x0000_t75" stroked="false">
              <v:imagedata r:id="rId22" o:title=""/>
            </v:shape>
            <v:rect style="position:absolute;left:3177;top:-1271;width:483;height:2048" filled="false" stroked="true" strokeweight=".75pt" strokecolor="#000000">
              <v:stroke dashstyle="solid"/>
            </v:rect>
            <v:shape style="position:absolute;left:3660;top:-945;width:483;height:1722" type="#_x0000_t75" stroked="false">
              <v:imagedata r:id="rId23" o:title=""/>
            </v:shape>
            <v:rect style="position:absolute;left:3660;top:-945;width:483;height:1722" filled="false" stroked="true" strokeweight=".75pt" strokecolor="#000000">
              <v:stroke dashstyle="solid"/>
            </v:rect>
            <v:shape style="position:absolute;left:4142;top:-2010;width:483;height:2787" type="#_x0000_t75" stroked="false">
              <v:imagedata r:id="rId24" o:title=""/>
            </v:shape>
            <v:rect style="position:absolute;left:4142;top:-2010;width:483;height:2787" filled="false" stroked="true" strokeweight=".75pt" strokecolor="#000000">
              <v:stroke dashstyle="solid"/>
            </v:rect>
            <v:shape style="position:absolute;left:4624;top:-1941;width:483;height:2718" type="#_x0000_t75" stroked="false">
              <v:imagedata r:id="rId25" o:title=""/>
            </v:shape>
            <v:rect style="position:absolute;left:4624;top:-1941;width:483;height:2718" filled="false" stroked="true" strokeweight=".75pt" strokecolor="#000000">
              <v:stroke dashstyle="solid"/>
            </v:rect>
            <v:shape style="position:absolute;left:3374;top:-1482;width:572;height:632" coordorigin="3374,-1482" coordsize="572,632" path="m3418,-1062l3418,-1271,3418,-1482m3374,-1062l3463,-1062m3374,-1482l3463,-1482m3900,-851l3900,-944,3900,-1038m3857,-851l3946,-851m3857,-1038l3946,-1038e" filled="false" stroked="true" strokeweight=".72pt" strokecolor="#000000">
              <v:path arrowok="t"/>
              <v:stroke dashstyle="solid"/>
            </v:shape>
            <v:line style="position:absolute" from="4378,-2009" to="4392,-2009" stroked="true" strokeweight="3.48pt" strokecolor="#000000">
              <v:stroke dashstyle="solid"/>
            </v:line>
            <v:shape style="position:absolute;left:4339;top:-2044;width:572;height:197" coordorigin="4339,-2044" coordsize="572,197" path="m4339,-1974l4428,-1974m4339,-2044l4428,-2044m4867,-1847l4867,-1940,4867,-2034m4822,-1847l4910,-1847m4822,-2034l4910,-2034e" filled="false" stroked="true" strokeweight=".72pt" strokecolor="#000000">
              <v:path arrowok="t"/>
              <v:stroke dashstyle="solid"/>
            </v:shape>
            <v:shape style="position:absolute;left:5832;top:-1950;width:483;height:2727" type="#_x0000_t75" stroked="false">
              <v:imagedata r:id="rId26" o:title=""/>
            </v:shape>
            <v:rect style="position:absolute;left:5832;top:-1950;width:483;height:2727" filled="false" stroked="true" strokeweight=".75pt" strokecolor="#000000">
              <v:stroke dashstyle="solid"/>
            </v:rect>
            <v:shape style="position:absolute;left:6314;top:-1775;width:483;height:2552" type="#_x0000_t75" stroked="false">
              <v:imagedata r:id="rId27" o:title=""/>
            </v:shape>
            <v:rect style="position:absolute;left:6314;top:-1775;width:483;height:2552" filled="false" stroked="true" strokeweight=".75pt" strokecolor="#000000">
              <v:stroke dashstyle="solid"/>
            </v:rect>
            <v:shape style="position:absolute;left:6796;top:-2222;width:483;height:2999" type="#_x0000_t75" stroked="false">
              <v:imagedata r:id="rId28" o:title=""/>
            </v:shape>
            <v:rect style="position:absolute;left:6796;top:-2222;width:483;height:2999" filled="false" stroked="true" strokeweight=".75pt" strokecolor="#000000">
              <v:stroke dashstyle="solid"/>
            </v:rect>
            <v:shape style="position:absolute;left:7279;top:-2010;width:485;height:2787" type="#_x0000_t75" stroked="false">
              <v:imagedata r:id="rId29" o:title=""/>
            </v:shape>
            <v:rect style="position:absolute;left:7279;top:-2010;width:485;height:2787" filled="false" stroked="true" strokeweight=".75pt" strokecolor="#000000">
              <v:stroke dashstyle="solid"/>
            </v:rect>
            <v:shape style="position:absolute;left:6028;top:-2337;width:1539;height:632" coordorigin="6029,-2336" coordsize="1539,632" path="m6074,-1895l6074,-1950,6074,-2008m6029,-1895l6118,-1895m6029,-2008l6118,-2008m6557,-1705l6557,-1775,6557,-1847m6511,-1705l6600,-1705m6511,-1847l6600,-1847m7039,-2104l7039,-2221,7039,-2336m6994,-2104l7085,-2104m6994,-2336l7085,-2336m7522,-1962l7522,-2010,7522,-2056m7476,-1962l7567,-1962m7476,-2056l7567,-2056e" filled="false" stroked="true" strokeweight=".72pt" strokecolor="#000000">
              <v:path arrowok="t"/>
              <v:stroke dashstyle="solid"/>
            </v:shape>
            <v:shape style="position:absolute;left:8486;top:-2303;width:483;height:3080" type="#_x0000_t75" stroked="false">
              <v:imagedata r:id="rId30" o:title=""/>
            </v:shape>
            <v:rect style="position:absolute;left:8486;top:-2303;width:483;height:3080" filled="false" stroked="true" strokeweight=".75pt" strokecolor="#000000">
              <v:stroke dashstyle="solid"/>
            </v:rect>
            <v:shape style="position:absolute;left:8968;top:-2361;width:485;height:3138" type="#_x0000_t75" stroked="false">
              <v:imagedata r:id="rId31" o:title=""/>
            </v:shape>
            <v:rect style="position:absolute;left:8968;top:-2361;width:485;height:3138" filled="false" stroked="true" strokeweight=".75pt" strokecolor="#000000">
              <v:stroke dashstyle="solid"/>
            </v:rect>
            <v:shape style="position:absolute;left:9453;top:-2630;width:483;height:3407" type="#_x0000_t75" stroked="false">
              <v:imagedata r:id="rId32" o:title=""/>
            </v:shape>
            <v:rect style="position:absolute;left:9453;top:-2630;width:483;height:3407" filled="false" stroked="true" strokeweight=".75pt" strokecolor="#000000">
              <v:stroke dashstyle="solid"/>
            </v:rect>
            <v:shape style="position:absolute;left:9936;top:-2291;width:483;height:3068" type="#_x0000_t75" stroked="false">
              <v:imagedata r:id="rId33" o:title=""/>
            </v:shape>
            <v:rect style="position:absolute;left:9936;top:-2291;width:483;height:3068" filled="false" stroked="true" strokeweight=".75pt" strokecolor="#000000">
              <v:stroke dashstyle="solid"/>
            </v:rect>
            <v:shape style="position:absolute;left:2750;top:-3321;width:8031;height:4162" coordorigin="2750,-3320" coordsize="8031,4162" path="m8729,-2233l8729,-2303,8729,-2372m8683,-2233l8774,-2233m8683,-2372l8774,-2372m9211,-2267l9211,-2360,9211,-2454m9166,-2267l9257,-2267m9166,-2454l9257,-2454m9694,-2548l9694,-2629,9694,-2713m9648,-2548l9739,-2548m9648,-2713l9739,-2713m10176,-2221l10176,-2291,10176,-2360m10133,-2221l10222,-2221m10133,-2360l10222,-2360m2815,776l2815,-3320m2750,776l2815,776m2750,191l2815,191m2750,-395l2815,-395m2750,-980l2815,-980m2750,-1564l2815,-1564m2750,-2149l2815,-2149m2750,-2735l2815,-2735m2750,-3320l2815,-3320m2815,776l10781,776m2815,776l2815,841m5470,776l5470,841m8124,776l8124,841m10781,776l10781,841e" filled="false" stroked="true" strokeweight=".72pt" strokecolor="#000000">
              <v:path arrowok="t"/>
              <v:stroke dashstyle="solid"/>
            </v:shape>
            <v:shape style="position:absolute;left:9647;top:-2938;width:12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6997;top:-2573;width:126;height:222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262;top:-2364;width:12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858;top:-2245;width:12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87.265015pt;margin-top:-33.53302pt;width:9pt;height:9pt;mso-position-horizontal-relative:page;mso-position-vertical-relative:paragraph;z-index:15740416" coordorigin="11745,-671" coordsize="180,180">
            <v:shape style="position:absolute;left:11752;top:-664;width:165;height:165" type="#_x0000_t75" stroked="false">
              <v:imagedata r:id="rId34" o:title=""/>
            </v:shape>
            <v:rect style="position:absolute;left:11752;top:-664;width:165;height:165" filled="false" stroked="true" strokeweight=".75pt" strokecolor="#000000">
              <v:stroke dashstyle="solid"/>
            </v:rect>
            <w10:wrap type="none"/>
          </v:group>
        </w:pict>
      </w:r>
      <w:r>
        <w:rPr>
          <w:rFonts w:ascii="Calibri"/>
          <w:sz w:val="20"/>
        </w:rPr>
        <w:t>0.5</w:t>
      </w:r>
    </w:p>
    <w:p>
      <w:pPr>
        <w:pStyle w:val="BodyText"/>
        <w:spacing w:before="2"/>
        <w:rPr>
          <w:rFonts w:ascii="Calibri"/>
          <w:sz w:val="23"/>
        </w:rPr>
      </w:pPr>
    </w:p>
    <w:p>
      <w:pPr>
        <w:spacing w:before="59"/>
        <w:ind w:left="1188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5179" w:val="left" w:leader="none"/>
          <w:tab w:pos="7835" w:val="left" w:leader="none"/>
        </w:tabs>
        <w:spacing w:before="16"/>
        <w:ind w:left="257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Day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7</w:t>
        <w:tab/>
        <w:t>Day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14</w:t>
        <w:tab/>
        <w:t>Day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21</w:t>
      </w:r>
    </w:p>
    <w:p>
      <w:pPr>
        <w:pStyle w:val="BodyText"/>
        <w:spacing w:before="1"/>
        <w:rPr>
          <w:rFonts w:ascii="Calibri"/>
        </w:rPr>
      </w:pPr>
    </w:p>
    <w:p>
      <w:pPr>
        <w:spacing w:before="59"/>
        <w:ind w:left="5140" w:right="5780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Duration</w:t>
      </w:r>
      <w:r>
        <w:rPr>
          <w:rFonts w:ascii="Calibri"/>
          <w:b/>
          <w:spacing w:val="-2"/>
          <w:sz w:val="20"/>
        </w:rPr>
        <w:t> </w:t>
      </w:r>
      <w:r>
        <w:rPr>
          <w:rFonts w:ascii="Calibri"/>
          <w:b/>
          <w:sz w:val="20"/>
        </w:rPr>
        <w:t>of</w:t>
      </w:r>
      <w:r>
        <w:rPr>
          <w:rFonts w:ascii="Calibri"/>
          <w:b/>
          <w:spacing w:val="-4"/>
          <w:sz w:val="20"/>
        </w:rPr>
        <w:t> </w:t>
      </w:r>
      <w:r>
        <w:rPr>
          <w:rFonts w:ascii="Calibri"/>
          <w:b/>
          <w:sz w:val="20"/>
        </w:rPr>
        <w:t>administration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17"/>
        </w:rPr>
      </w:pPr>
    </w:p>
    <w:p>
      <w:pPr>
        <w:pStyle w:val="BodyText"/>
        <w:spacing w:line="276" w:lineRule="auto" w:before="90"/>
        <w:ind w:left="100" w:right="116"/>
        <w:jc w:val="both"/>
      </w:pPr>
      <w:r>
        <w:rPr/>
        <w:t>Figure 4.6: Serum testosterone levels in adult male wistar rats treated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>
          <w:i/>
        </w:rPr>
        <w:t>Securinega Virosa </w:t>
      </w:r>
      <w:r>
        <w:rPr/>
        <w:t>for twenty one (21 days). Normal</w:t>
      </w:r>
      <w:r>
        <w:rPr>
          <w:spacing w:val="1"/>
        </w:rPr>
        <w:t> </w:t>
      </w:r>
      <w:r>
        <w:rPr/>
        <w:t>control group (normal saline 1 ml/kg), SV= </w:t>
      </w:r>
      <w:r>
        <w:rPr>
          <w:i/>
        </w:rPr>
        <w:t>Securinega Virosa </w:t>
      </w:r>
      <w:r>
        <w:rPr/>
        <w:t>(31.25, 62.50 and 125 mg/kg), SEM with superscript (a) indicate</w:t>
      </w:r>
      <w:r>
        <w:rPr>
          <w:spacing w:val="1"/>
        </w:rPr>
        <w:t> </w:t>
      </w:r>
      <w:r>
        <w:rPr/>
        <w:t>statistically</w:t>
      </w:r>
      <w:r>
        <w:rPr>
          <w:spacing w:val="-6"/>
        </w:rPr>
        <w:t> </w:t>
      </w:r>
      <w:r>
        <w:rPr/>
        <w:t>significant difference</w:t>
      </w:r>
      <w:r>
        <w:rPr>
          <w:spacing w:val="1"/>
        </w:rPr>
        <w:t> </w:t>
      </w:r>
      <w:r>
        <w:rPr/>
        <w:t>(P&lt;</w:t>
      </w:r>
      <w:r>
        <w:rPr>
          <w:spacing w:val="-1"/>
        </w:rPr>
        <w:t> </w:t>
      </w:r>
      <w:r>
        <w:rPr/>
        <w:t>0.05)</w:t>
      </w:r>
      <w:r>
        <w:rPr>
          <w:spacing w:val="1"/>
        </w:rPr>
        <w:t> </w:t>
      </w:r>
      <w:r>
        <w:rPr/>
        <w:t>compared to Normal control.</w:t>
      </w:r>
    </w:p>
    <w:p>
      <w:pPr>
        <w:spacing w:after="0" w:line="276" w:lineRule="auto"/>
        <w:jc w:val="both"/>
        <w:sectPr>
          <w:type w:val="continuous"/>
          <w:pgSz w:w="15840" w:h="12240" w:orient="landscape"/>
          <w:pgMar w:top="1360" w:bottom="1120" w:left="1340" w:right="1320"/>
        </w:sectPr>
      </w:pPr>
    </w:p>
    <w:p>
      <w:pPr>
        <w:pStyle w:val="Heading2"/>
        <w:numPr>
          <w:ilvl w:val="1"/>
          <w:numId w:val="28"/>
        </w:numPr>
        <w:tabs>
          <w:tab w:pos="463" w:val="left" w:leader="none"/>
        </w:tabs>
        <w:spacing w:line="240" w:lineRule="auto" w:before="76" w:after="0"/>
        <w:ind w:left="100" w:right="119" w:firstLine="0"/>
        <w:jc w:val="both"/>
      </w:pPr>
      <w:bookmarkStart w:name="_TOC_250005" w:id="55"/>
      <w:r>
        <w:rPr/>
        <w:t>Effect of Methanolic Root Bark Extract of </w:t>
      </w:r>
      <w:r>
        <w:rPr>
          <w:i/>
        </w:rPr>
        <w:t>Securinega virosa </w:t>
      </w:r>
      <w:r>
        <w:rPr/>
        <w:t>(SV) on Serum Luteinizing</w:t>
      </w:r>
      <w:r>
        <w:rPr>
          <w:spacing w:val="-57"/>
        </w:rPr>
        <w:t> </w:t>
      </w:r>
      <w:r>
        <w:rPr/>
        <w:t>Hormone</w:t>
      </w:r>
      <w:r>
        <w:rPr>
          <w:spacing w:val="-2"/>
        </w:rPr>
        <w:t> </w:t>
      </w:r>
      <w:r>
        <w:rPr/>
        <w:t>(LH) Level in Adult Male</w:t>
      </w:r>
      <w:r>
        <w:rPr>
          <w:spacing w:val="-1"/>
        </w:rPr>
        <w:t> </w:t>
      </w:r>
      <w:r>
        <w:rPr/>
        <w:t>Wistar</w:t>
      </w:r>
      <w:r>
        <w:rPr>
          <w:spacing w:val="-2"/>
        </w:rPr>
        <w:t> </w:t>
      </w:r>
      <w:r>
        <w:rPr/>
        <w:t>Rats Treated for</w:t>
      </w:r>
      <w:r>
        <w:rPr>
          <w:spacing w:val="-1"/>
        </w:rPr>
        <w:t> </w:t>
      </w:r>
      <w:bookmarkEnd w:id="55"/>
      <w:r>
        <w:rPr/>
        <w:t>21 days.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00" w:right="114"/>
        <w:jc w:val="both"/>
      </w:pPr>
      <w:r>
        <w:rPr/>
        <w:t>In figure 4.7: following first week of administration, the serum LH showed a significant increase</w:t>
      </w:r>
      <w:r>
        <w:rPr>
          <w:spacing w:val="1"/>
        </w:rPr>
        <w:t> </w:t>
      </w:r>
      <w:r>
        <w:rPr/>
        <w:t>(P&lt;</w:t>
      </w:r>
      <w:r>
        <w:rPr>
          <w:spacing w:val="17"/>
        </w:rPr>
        <w:t> </w:t>
      </w:r>
      <w:r>
        <w:rPr/>
        <w:t>0.05)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SV</w:t>
      </w:r>
      <w:r>
        <w:rPr>
          <w:spacing w:val="18"/>
        </w:rPr>
        <w:t> </w:t>
      </w:r>
      <w:r>
        <w:rPr/>
        <w:t>62.50</w:t>
      </w:r>
      <w:r>
        <w:rPr>
          <w:spacing w:val="17"/>
        </w:rPr>
        <w:t> </w:t>
      </w:r>
      <w:r>
        <w:rPr/>
        <w:t>mg/kg</w:t>
      </w:r>
      <w:r>
        <w:rPr>
          <w:spacing w:val="17"/>
        </w:rPr>
        <w:t> </w:t>
      </w:r>
      <w:r>
        <w:rPr/>
        <w:t>treated</w:t>
      </w:r>
      <w:r>
        <w:rPr>
          <w:spacing w:val="20"/>
        </w:rPr>
        <w:t> </w:t>
      </w:r>
      <w:r>
        <w:rPr/>
        <w:t>group</w:t>
      </w:r>
      <w:r>
        <w:rPr>
          <w:spacing w:val="19"/>
        </w:rPr>
        <w:t> </w:t>
      </w:r>
      <w:r>
        <w:rPr/>
        <w:t>compared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control;</w:t>
      </w:r>
      <w:r>
        <w:rPr>
          <w:spacing w:val="19"/>
        </w:rPr>
        <w:t> </w:t>
      </w:r>
      <w:r>
        <w:rPr/>
        <w:t>(0.07±0.01</w:t>
      </w:r>
      <w:r>
        <w:rPr>
          <w:spacing w:val="19"/>
        </w:rPr>
        <w:t> </w:t>
      </w:r>
      <w:r>
        <w:rPr/>
        <w:t>vs</w:t>
      </w:r>
      <w:r>
        <w:rPr>
          <w:spacing w:val="18"/>
        </w:rPr>
        <w:t> </w:t>
      </w:r>
      <w:r>
        <w:rPr/>
        <w:t>0.06±0.01).</w:t>
      </w:r>
      <w:r>
        <w:rPr>
          <w:spacing w:val="-57"/>
        </w:rPr>
        <w:t> </w:t>
      </w:r>
      <w:r>
        <w:rPr/>
        <w:t>At second week of administration, although there were differences between the treated groups</w:t>
      </w:r>
      <w:r>
        <w:rPr>
          <w:spacing w:val="1"/>
        </w:rPr>
        <w:t> </w:t>
      </w:r>
      <w:r>
        <w:rPr/>
        <w:t>compared to control, however, none was statistically significant. Serum LH level following third</w:t>
      </w:r>
      <w:r>
        <w:rPr>
          <w:spacing w:val="1"/>
        </w:rPr>
        <w:t> </w:t>
      </w:r>
      <w:r>
        <w:rPr/>
        <w:t>week</w:t>
      </w:r>
      <w:r>
        <w:rPr>
          <w:spacing w:val="1"/>
        </w:rPr>
        <w:t> </w:t>
      </w:r>
      <w:r>
        <w:rPr/>
        <w:t>of administration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significantly higher</w:t>
      </w:r>
      <w:r>
        <w:rPr>
          <w:spacing w:val="1"/>
        </w:rPr>
        <w:t> </w:t>
      </w:r>
      <w:r>
        <w:rPr/>
        <w:t>(</w:t>
      </w:r>
      <w:r>
        <w:rPr>
          <w:i/>
        </w:rPr>
        <w:t>P</w:t>
      </w:r>
      <w:r>
        <w:rPr/>
        <w:t>&lt; 0.05) in</w:t>
      </w:r>
      <w:r>
        <w:rPr>
          <w:spacing w:val="60"/>
        </w:rPr>
        <w:t> </w:t>
      </w:r>
      <w:r>
        <w:rPr/>
        <w:t>SV 62.50 mg/kg treated</w:t>
      </w:r>
      <w:r>
        <w:rPr>
          <w:spacing w:val="60"/>
        </w:rPr>
        <w:t> </w:t>
      </w:r>
      <w:r>
        <w:rPr/>
        <w:t>group</w:t>
      </w:r>
      <w:r>
        <w:rPr>
          <w:spacing w:val="1"/>
        </w:rPr>
        <w:t> </w:t>
      </w:r>
      <w:r>
        <w:rPr/>
        <w:t>when</w:t>
      </w:r>
      <w:r>
        <w:rPr>
          <w:spacing w:val="-1"/>
        </w:rPr>
        <w:t> </w:t>
      </w:r>
      <w:r>
        <w:rPr/>
        <w:t>compared to control (0.12± 0.012 vs 0.09±0.01)</w:t>
      </w:r>
    </w:p>
    <w:p>
      <w:pPr>
        <w:spacing w:after="0" w:line="480" w:lineRule="auto"/>
        <w:jc w:val="both"/>
        <w:sectPr>
          <w:footerReference w:type="default" r:id="rId35"/>
          <w:pgSz w:w="12240" w:h="15840"/>
          <w:pgMar w:footer="1015" w:header="0" w:top="1360" w:bottom="1200" w:left="134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spacing w:after="0"/>
        <w:rPr>
          <w:sz w:val="21"/>
        </w:rPr>
        <w:sectPr>
          <w:footerReference w:type="default" r:id="rId36"/>
          <w:pgSz w:w="15840" w:h="12240" w:orient="landscape"/>
          <w:pgMar w:footer="1015" w:header="0" w:top="1140" w:bottom="1200" w:left="1340" w:right="860"/>
        </w:sectPr>
      </w:pPr>
    </w:p>
    <w:p>
      <w:pPr>
        <w:spacing w:before="59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0.14</w:t>
      </w:r>
    </w:p>
    <w:p>
      <w:pPr>
        <w:pStyle w:val="BodyText"/>
        <w:spacing w:before="9"/>
        <w:rPr>
          <w:rFonts w:ascii="Calibri"/>
        </w:rPr>
      </w:pPr>
    </w:p>
    <w:p>
      <w:pPr>
        <w:spacing w:before="1"/>
        <w:ind w:left="0" w:right="38" w:firstLine="0"/>
        <w:jc w:val="right"/>
        <w:rPr>
          <w:rFonts w:ascii="Calibri"/>
          <w:sz w:val="20"/>
        </w:rPr>
      </w:pPr>
      <w:r>
        <w:rPr/>
        <w:pict>
          <v:shape style="position:absolute;margin-left:79.610001pt;margin-top:7.516438pt;width:12pt;height:99.2pt;mso-position-horizontal-relative:page;mso-position-vertical-relative:paragraph;z-index:1574400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Serum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LH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level</w:t>
                  </w:r>
                  <w:r>
                    <w:rPr>
                      <w:rFonts w:ascii="Calibri"/>
                      <w:b/>
                      <w:spacing w:val="4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(ng/ml)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0.12</w:t>
      </w:r>
    </w:p>
    <w:p>
      <w:pPr>
        <w:pStyle w:val="BodyText"/>
        <w:spacing w:before="9"/>
        <w:rPr>
          <w:rFonts w:ascii="Calibri"/>
        </w:rPr>
      </w:pPr>
    </w:p>
    <w:p>
      <w:pPr>
        <w:spacing w:before="0"/>
        <w:ind w:left="0" w:right="39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0.1</w:t>
      </w:r>
    </w:p>
    <w:p>
      <w:pPr>
        <w:pStyle w:val="Heading1"/>
        <w:spacing w:line="496" w:lineRule="auto" w:before="149"/>
        <w:ind w:left="1033" w:right="99"/>
      </w:pPr>
      <w:r>
        <w:rPr/>
        <w:br w:type="column"/>
      </w:r>
      <w:r>
        <w:rPr/>
        <w:t>Normal control</w:t>
      </w:r>
      <w:r>
        <w:rPr>
          <w:spacing w:val="1"/>
        </w:rPr>
        <w:t> </w:t>
      </w:r>
      <w:r>
        <w:rPr/>
        <w:t>SV</w:t>
      </w:r>
      <w:r>
        <w:rPr>
          <w:spacing w:val="-9"/>
        </w:rPr>
        <w:t> </w:t>
      </w:r>
      <w:r>
        <w:rPr/>
        <w:t>(31.25</w:t>
      </w:r>
      <w:r>
        <w:rPr>
          <w:spacing w:val="-8"/>
        </w:rPr>
        <w:t> </w:t>
      </w:r>
      <w:r>
        <w:rPr/>
        <w:t>mg/kg)</w:t>
      </w:r>
    </w:p>
    <w:p>
      <w:pPr>
        <w:spacing w:after="0" w:line="496" w:lineRule="auto"/>
        <w:sectPr>
          <w:type w:val="continuous"/>
          <w:pgSz w:w="15840" w:h="12240" w:orient="landscape"/>
          <w:pgMar w:top="1360" w:bottom="1120" w:left="1340" w:right="860"/>
          <w:cols w:num="2" w:equalWidth="0">
            <w:col w:w="1429" w:space="8992"/>
            <w:col w:w="3219"/>
          </w:cols>
        </w:sectPr>
      </w:pPr>
    </w:p>
    <w:p>
      <w:pPr>
        <w:spacing w:before="34"/>
        <w:ind w:left="0" w:right="38" w:firstLine="0"/>
        <w:jc w:val="right"/>
        <w:rPr>
          <w:rFonts w:ascii="Calibri"/>
          <w:sz w:val="20"/>
        </w:rPr>
      </w:pPr>
      <w:r>
        <w:rPr/>
        <w:pict>
          <v:group style="position:absolute;margin-left:627.315002pt;margin-top:-70.333023pt;width:9pt;height:9pt;mso-position-horizontal-relative:page;mso-position-vertical-relative:paragraph;z-index:15741952" coordorigin="12546,-1407" coordsize="180,180">
            <v:shape style="position:absolute;left:12553;top:-1400;width:165;height:165" type="#_x0000_t75" stroked="false">
              <v:imagedata r:id="rId37" o:title=""/>
            </v:shape>
            <v:rect style="position:absolute;left:12553;top:-1400;width:165;height:165" filled="false" stroked="true" strokeweight=".7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627.315002pt;margin-top:-32.53302pt;width:9pt;height:9pt;mso-position-horizontal-relative:page;mso-position-vertical-relative:paragraph;z-index:15742464" coordorigin="12546,-651" coordsize="180,180">
            <v:shape style="position:absolute;left:12553;top:-644;width:165;height:165" type="#_x0000_t75" stroked="false">
              <v:imagedata r:id="rId38" o:title=""/>
            </v:shape>
            <v:rect style="position:absolute;left:12553;top:-644;width:165;height:165" filled="false" stroked="true" strokeweight=".7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627.315002pt;margin-top:43.066982pt;width:9pt;height:9pt;mso-position-horizontal-relative:page;mso-position-vertical-relative:paragraph;z-index:15743488" coordorigin="12546,861" coordsize="180,180">
            <v:shape style="position:absolute;left:12553;top:868;width:165;height:165" type="#_x0000_t75" stroked="false">
              <v:imagedata r:id="rId39" o:title=""/>
            </v:shape>
            <v:rect style="position:absolute;left:12553;top:868;width:165;height:165" filled="false" stroked="true" strokeweight=".75pt" strokecolor="#000000">
              <v:stroke dashstyle="solid"/>
            </v:rect>
            <w10:wrap type="none"/>
          </v:group>
        </w:pict>
      </w:r>
      <w:r>
        <w:rPr>
          <w:rFonts w:ascii="Calibri"/>
          <w:sz w:val="20"/>
        </w:rPr>
        <w:t>0.08</w:t>
      </w:r>
    </w:p>
    <w:p>
      <w:pPr>
        <w:pStyle w:val="Heading1"/>
        <w:spacing w:line="363" w:lineRule="exact"/>
        <w:ind w:left="1033"/>
      </w:pPr>
      <w:r>
        <w:rPr/>
        <w:br w:type="column"/>
      </w:r>
      <w:r>
        <w:rPr/>
        <w:t>SV</w:t>
      </w:r>
      <w:r>
        <w:rPr>
          <w:spacing w:val="-5"/>
        </w:rPr>
        <w:t> </w:t>
      </w:r>
      <w:r>
        <w:rPr/>
        <w:t>(62.50</w:t>
      </w:r>
      <w:r>
        <w:rPr>
          <w:spacing w:val="-4"/>
        </w:rPr>
        <w:t> </w:t>
      </w:r>
      <w:r>
        <w:rPr/>
        <w:t>mg/kg)</w:t>
      </w:r>
    </w:p>
    <w:p>
      <w:pPr>
        <w:spacing w:after="0" w:line="363" w:lineRule="exact"/>
        <w:sectPr>
          <w:type w:val="continuous"/>
          <w:pgSz w:w="15840" w:h="12240" w:orient="landscape"/>
          <w:pgMar w:top="1360" w:bottom="1120" w:left="1340" w:right="860"/>
          <w:cols w:num="2" w:equalWidth="0">
            <w:col w:w="1430" w:space="8992"/>
            <w:col w:w="3218"/>
          </w:cols>
        </w:sectPr>
      </w:pPr>
    </w:p>
    <w:p>
      <w:pPr>
        <w:pStyle w:val="BodyText"/>
        <w:spacing w:before="12"/>
        <w:rPr>
          <w:rFonts w:ascii="Calibri"/>
          <w:sz w:val="12"/>
        </w:rPr>
      </w:pPr>
    </w:p>
    <w:p>
      <w:pPr>
        <w:spacing w:after="0"/>
        <w:rPr>
          <w:rFonts w:ascii="Calibri"/>
          <w:sz w:val="12"/>
        </w:rPr>
        <w:sectPr>
          <w:type w:val="continuous"/>
          <w:pgSz w:w="15840" w:h="12240" w:orient="landscape"/>
          <w:pgMar w:top="1360" w:bottom="1120" w:left="1340" w:right="860"/>
        </w:sectPr>
      </w:pPr>
    </w:p>
    <w:p>
      <w:pPr>
        <w:spacing w:before="59"/>
        <w:ind w:left="0" w:right="38" w:firstLine="0"/>
        <w:jc w:val="right"/>
        <w:rPr>
          <w:rFonts w:ascii="Calibri"/>
          <w:sz w:val="20"/>
        </w:rPr>
      </w:pPr>
      <w:r>
        <w:rPr/>
        <w:pict>
          <v:group style="position:absolute;margin-left:627.315002pt;margin-top:-20.793016pt;width:9pt;height:9pt;mso-position-horizontal-relative:page;mso-position-vertical-relative:paragraph;z-index:15742976" coordorigin="12546,-416" coordsize="180,180">
            <v:shape style="position:absolute;left:12553;top:-409;width:165;height:165" type="#_x0000_t75" stroked="false">
              <v:imagedata r:id="rId40" o:title=""/>
            </v:shape>
            <v:rect style="position:absolute;left:12553;top:-409;width:165;height:165" filled="false" stroked="true" strokeweight=".75pt" strokecolor="#000000">
              <v:stroke dashstyle="solid"/>
            </v:rect>
            <w10:wrap type="none"/>
          </v:group>
        </w:pict>
      </w:r>
      <w:r>
        <w:rPr>
          <w:rFonts w:ascii="Calibri"/>
          <w:sz w:val="20"/>
        </w:rPr>
        <w:t>0.06</w:t>
      </w:r>
    </w:p>
    <w:p>
      <w:pPr>
        <w:pStyle w:val="BodyText"/>
        <w:spacing w:before="9"/>
        <w:rPr>
          <w:rFonts w:ascii="Calibri"/>
        </w:rPr>
      </w:pPr>
    </w:p>
    <w:p>
      <w:pPr>
        <w:spacing w:before="1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0.04</w:t>
      </w:r>
    </w:p>
    <w:p>
      <w:pPr>
        <w:pStyle w:val="Heading1"/>
        <w:spacing w:before="231"/>
        <w:ind w:left="1033"/>
      </w:pPr>
      <w:r>
        <w:rPr/>
        <w:br w:type="column"/>
      </w:r>
      <w:r>
        <w:rPr/>
        <w:t>SV</w:t>
      </w:r>
      <w:r>
        <w:rPr>
          <w:spacing w:val="-3"/>
        </w:rPr>
        <w:t> </w:t>
      </w:r>
      <w:r>
        <w:rPr/>
        <w:t>(125</w:t>
      </w:r>
      <w:r>
        <w:rPr>
          <w:spacing w:val="-1"/>
        </w:rPr>
        <w:t> </w:t>
      </w:r>
      <w:r>
        <w:rPr/>
        <w:t>mg/kg)</w:t>
      </w:r>
    </w:p>
    <w:p>
      <w:pPr>
        <w:spacing w:after="0"/>
        <w:sectPr>
          <w:type w:val="continuous"/>
          <w:pgSz w:w="15840" w:h="12240" w:orient="landscape"/>
          <w:pgMar w:top="1360" w:bottom="1120" w:left="1340" w:right="860"/>
          <w:cols w:num="2" w:equalWidth="0">
            <w:col w:w="1429" w:space="8992"/>
            <w:col w:w="3219"/>
          </w:cols>
        </w:sectPr>
      </w:pPr>
    </w:p>
    <w:p>
      <w:pPr>
        <w:pStyle w:val="BodyText"/>
        <w:spacing w:before="11"/>
        <w:rPr>
          <w:rFonts w:ascii="Calibri"/>
          <w:sz w:val="19"/>
        </w:rPr>
      </w:pPr>
    </w:p>
    <w:p>
      <w:pPr>
        <w:spacing w:before="59"/>
        <w:ind w:left="1033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42.440002pt;margin-top:-154.708527pt;width:404.4pt;height:194.8pt;mso-position-horizontal-relative:page;mso-position-vertical-relative:paragraph;z-index:15741440" coordorigin="2849,-3094" coordsize="8088,3896">
            <v:shape style="position:absolute;left:3278;top:-901;width:485;height:1640" type="#_x0000_t75" stroked="false">
              <v:imagedata r:id="rId41" o:title=""/>
            </v:shape>
            <v:rect style="position:absolute;left:3278;top:-901;width:485;height:1640" filled="false" stroked="true" strokeweight=".75pt" strokecolor="#000000">
              <v:stroke dashstyle="solid"/>
            </v:rect>
            <v:shape style="position:absolute;left:3763;top:-627;width:488;height:1366" type="#_x0000_t75" stroked="false">
              <v:imagedata r:id="rId42" o:title=""/>
            </v:shape>
            <v:rect style="position:absolute;left:3763;top:-627;width:488;height:1366" filled="false" stroked="true" strokeweight=".75pt" strokecolor="#000000">
              <v:stroke dashstyle="solid"/>
            </v:rect>
            <v:shape style="position:absolute;left:4250;top:-1175;width:485;height:1913" type="#_x0000_t75" stroked="false">
              <v:imagedata r:id="rId43" o:title=""/>
            </v:shape>
            <v:rect style="position:absolute;left:4250;top:-1175;width:485;height:1913" filled="false" stroked="true" strokeweight=".75pt" strokecolor="#000000">
              <v:stroke dashstyle="solid"/>
            </v:rect>
            <v:shape style="position:absolute;left:4735;top:-901;width:485;height:1640" type="#_x0000_t75" stroked="false">
              <v:imagedata r:id="rId44" o:title=""/>
            </v:shape>
            <v:rect style="position:absolute;left:4735;top:-901;width:485;height:1640" filled="false" stroked="true" strokeweight=".75pt" strokecolor="#000000">
              <v:stroke dashstyle="solid"/>
            </v:rect>
            <v:shape style="position:absolute;left:3475;top:-1285;width:1548;height:821" coordorigin="3475,-1285" coordsize="1548,821" path="m3521,-711l3521,-901,3521,-1093m3475,-711l3566,-711m3475,-1093l3566,-1093m4006,-464l4006,-627,4006,-793m3962,-464l4051,-464m3962,-793l4051,-793m4493,-1066l4493,-1174,4493,-1285m4447,-1066l4538,-1066m4447,-1285l4538,-1285m4978,-627l4978,-901,4978,-1174m4932,-627l5023,-627m4932,-1174l5023,-1174e" filled="false" stroked="true" strokeweight=".72pt" strokecolor="#000000">
              <v:path arrowok="t"/>
              <v:stroke dashstyle="solid"/>
            </v:shape>
            <v:shape style="position:absolute;left:5949;top:-1448;width:485;height:2187" type="#_x0000_t75" stroked="false">
              <v:imagedata r:id="rId45" o:title=""/>
            </v:shape>
            <v:rect style="position:absolute;left:5949;top:-1448;width:485;height:2187" filled="false" stroked="true" strokeweight=".75pt" strokecolor="#000000">
              <v:stroke dashstyle="solid"/>
            </v:rect>
            <v:shape style="position:absolute;left:6434;top:-1175;width:488;height:1913" type="#_x0000_t75" stroked="false">
              <v:imagedata r:id="rId46" o:title=""/>
            </v:shape>
            <v:rect style="position:absolute;left:6434;top:-1175;width:488;height:1913" filled="false" stroked="true" strokeweight=".75pt" strokecolor="#000000">
              <v:stroke dashstyle="solid"/>
            </v:rect>
            <v:shape style="position:absolute;left:6921;top:-1448;width:485;height:2187" type="#_x0000_t75" stroked="false">
              <v:imagedata r:id="rId47" o:title=""/>
            </v:shape>
            <v:rect style="position:absolute;left:6921;top:-1448;width:485;height:2187" filled="false" stroked="true" strokeweight=".75pt" strokecolor="#000000">
              <v:stroke dashstyle="solid"/>
            </v:rect>
            <v:shape style="position:absolute;left:7406;top:-1338;width:488;height:2076" type="#_x0000_t75" stroked="false">
              <v:imagedata r:id="rId48" o:title=""/>
            </v:shape>
            <v:rect style="position:absolute;left:7406;top:-1338;width:488;height:2076" filled="false" stroked="true" strokeweight=".75pt" strokecolor="#000000">
              <v:stroke dashstyle="solid"/>
            </v:rect>
            <v:shape style="position:absolute;left:6146;top:-1803;width:1548;height:903" coordorigin="6146,-1803" coordsize="1548,903" path="m6192,-1093l6192,-1448,6192,-1803m6146,-1093l6238,-1093m6146,-1803l6238,-1803m6679,-901l6679,-1174,6679,-1448m6634,-901l6722,-901m6634,-1448l6722,-1448m7164,-1174l7164,-1448,7164,-1721m7118,-1174l7210,-1174m7118,-1721l7210,-1721m7649,-1066l7649,-1337,7649,-1611m7606,-1066l7694,-1066m7606,-1611l7694,-1611e" filled="false" stroked="true" strokeweight=".72pt" strokecolor="#000000">
              <v:path arrowok="t"/>
              <v:stroke dashstyle="solid"/>
            </v:shape>
            <v:shape style="position:absolute;left:8620;top:-1722;width:488;height:2460" type="#_x0000_t75" stroked="false">
              <v:imagedata r:id="rId49" o:title=""/>
            </v:shape>
            <v:rect style="position:absolute;left:8620;top:-1722;width:488;height:2460" filled="false" stroked="true" strokeweight=".75pt" strokecolor="#000000">
              <v:stroke dashstyle="solid"/>
            </v:rect>
            <v:shape style="position:absolute;left:9108;top:-1448;width:485;height:2187" type="#_x0000_t75" stroked="false">
              <v:imagedata r:id="rId50" o:title=""/>
            </v:shape>
            <v:rect style="position:absolute;left:9108;top:-1448;width:485;height:2187" filled="false" stroked="true" strokeweight=".75pt" strokecolor="#000000">
              <v:stroke dashstyle="solid"/>
            </v:rect>
            <v:shape style="position:absolute;left:9592;top:-2543;width:485;height:3281" type="#_x0000_t75" stroked="false">
              <v:imagedata r:id="rId51" o:title=""/>
            </v:shape>
            <v:rect style="position:absolute;left:9592;top:-2543;width:485;height:3281" filled="false" stroked="true" strokeweight=".75pt" strokecolor="#000000">
              <v:stroke dashstyle="solid"/>
            </v:rect>
            <v:shape style="position:absolute;left:10077;top:-1695;width:488;height:2434" type="#_x0000_t75" stroked="false">
              <v:imagedata r:id="rId52" o:title=""/>
            </v:shape>
            <v:rect style="position:absolute;left:10077;top:-1695;width:488;height:2434" filled="false" stroked="true" strokeweight=".75pt" strokecolor="#000000">
              <v:stroke dashstyle="solid"/>
            </v:rect>
            <v:shape style="position:absolute;left:2848;top:-3087;width:8081;height:3888" coordorigin="2849,-3087" coordsize="8081,3888" path="m8863,-1503l8863,-1721,8863,-1940m8820,-1503l8909,-1503m8820,-1940l8909,-1940m9350,-1203l9350,-1448,9350,-1695m9305,-1203l9396,-1203m9305,-1695l9396,-1695m9835,-2213l9835,-2542,9835,-2869m9792,-2213l9881,-2213m9792,-2869l9881,-2869m10322,-1585l10322,-1695,10322,-1803m10277,-1585l10366,-1585m10277,-1803l10366,-1803m2914,739l2914,-3087m2849,739l2914,739m2849,191l2914,191m2849,-356l2914,-356m2849,-901l2914,-901m2849,-1448l2914,-1448m2849,-1995l2914,-1995m2849,-2542l2914,-2542m2849,-3087l2914,-3087m2914,739l10930,739m2914,739l2914,801m5585,739l5585,801m8256,739l8256,801m10930,739l10930,801e" filled="false" stroked="true" strokeweight=".72pt" strokecolor="#000000">
              <v:path arrowok="t"/>
              <v:stroke dashstyle="solid"/>
            </v:shape>
            <v:shape style="position:absolute;left:9783;top:-3054;width:12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455;top:-1549;width:12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t>0.02</w:t>
      </w:r>
    </w:p>
    <w:p>
      <w:pPr>
        <w:pStyle w:val="BodyText"/>
        <w:spacing w:before="12"/>
        <w:rPr>
          <w:rFonts w:ascii="Calibri"/>
          <w:sz w:val="19"/>
        </w:rPr>
      </w:pPr>
    </w:p>
    <w:p>
      <w:pPr>
        <w:spacing w:before="59"/>
        <w:ind w:left="0" w:right="10963" w:firstLine="0"/>
        <w:jc w:val="center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2621" w:val="left" w:leader="none"/>
          <w:tab w:pos="5293" w:val="left" w:leader="none"/>
        </w:tabs>
        <w:spacing w:before="16"/>
        <w:ind w:left="0" w:right="2424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Day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7</w:t>
        <w:tab/>
        <w:t>Day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14</w:t>
        <w:tab/>
        <w:t>Day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21</w:t>
      </w:r>
    </w:p>
    <w:p>
      <w:pPr>
        <w:spacing w:before="60"/>
        <w:ind w:left="0" w:right="2479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Duration</w:t>
      </w:r>
      <w:r>
        <w:rPr>
          <w:rFonts w:ascii="Calibri"/>
          <w:b/>
          <w:spacing w:val="-2"/>
          <w:sz w:val="20"/>
        </w:rPr>
        <w:t> </w:t>
      </w:r>
      <w:r>
        <w:rPr>
          <w:rFonts w:ascii="Calibri"/>
          <w:b/>
          <w:sz w:val="20"/>
        </w:rPr>
        <w:t>of</w:t>
      </w:r>
      <w:r>
        <w:rPr>
          <w:rFonts w:ascii="Calibri"/>
          <w:b/>
          <w:spacing w:val="-4"/>
          <w:sz w:val="20"/>
        </w:rPr>
        <w:t> </w:t>
      </w:r>
      <w:r>
        <w:rPr>
          <w:rFonts w:ascii="Calibri"/>
          <w:b/>
          <w:sz w:val="20"/>
        </w:rPr>
        <w:t>administration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line="276" w:lineRule="auto" w:before="215"/>
        <w:ind w:left="100" w:right="578"/>
        <w:jc w:val="both"/>
      </w:pPr>
      <w:r>
        <w:rPr/>
        <w:t>Figure 4.7: Serum LH levels in adult male wistar rats treated with </w:t>
      </w:r>
      <w:r>
        <w:rPr>
          <w:i/>
        </w:rPr>
        <w:t>Securinega Virosa </w:t>
      </w:r>
      <w:r>
        <w:rPr/>
        <w:t>for twenty one (21 days). Normal control group</w:t>
      </w:r>
      <w:r>
        <w:rPr>
          <w:spacing w:val="1"/>
        </w:rPr>
        <w:t> </w:t>
      </w:r>
      <w:r>
        <w:rPr/>
        <w:t>(normal saline 1 ml/kg), SV= </w:t>
      </w:r>
      <w:r>
        <w:rPr>
          <w:i/>
        </w:rPr>
        <w:t>Securinega Virosa </w:t>
      </w:r>
      <w:r>
        <w:rPr/>
        <w:t>(31.25, 62.50 and 125 mg/kg), SEM with superscript (a) indicate statistically</w:t>
      </w:r>
      <w:r>
        <w:rPr>
          <w:spacing w:val="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(P&lt;</w:t>
      </w:r>
      <w:r>
        <w:rPr>
          <w:spacing w:val="1"/>
        </w:rPr>
        <w:t> </w:t>
      </w:r>
      <w:r>
        <w:rPr/>
        <w:t>0.05)</w:t>
      </w:r>
      <w:r>
        <w:rPr>
          <w:spacing w:val="-1"/>
        </w:rPr>
        <w:t> </w:t>
      </w:r>
      <w:r>
        <w:rPr/>
        <w:t>compared to Normal control.</w:t>
      </w:r>
    </w:p>
    <w:p>
      <w:pPr>
        <w:spacing w:after="0" w:line="276" w:lineRule="auto"/>
        <w:jc w:val="both"/>
        <w:sectPr>
          <w:type w:val="continuous"/>
          <w:pgSz w:w="15840" w:h="12240" w:orient="landscape"/>
          <w:pgMar w:top="1360" w:bottom="1120" w:left="1340" w:right="860"/>
        </w:sectPr>
      </w:pPr>
    </w:p>
    <w:p>
      <w:pPr>
        <w:pStyle w:val="Heading2"/>
        <w:spacing w:before="76"/>
        <w:ind w:left="100" w:right="117"/>
      </w:pPr>
      <w:r>
        <w:rPr/>
        <w:t>4.8</w:t>
      </w:r>
      <w:r>
        <w:rPr>
          <w:spacing w:val="25"/>
        </w:rPr>
        <w:t> </w:t>
      </w:r>
      <w:r>
        <w:rPr/>
        <w:t>Effect</w:t>
      </w:r>
      <w:r>
        <w:rPr>
          <w:spacing w:val="25"/>
        </w:rPr>
        <w:t> </w:t>
      </w:r>
      <w:r>
        <w:rPr/>
        <w:t>of</w:t>
      </w:r>
      <w:r>
        <w:rPr>
          <w:spacing w:val="26"/>
        </w:rPr>
        <w:t> </w:t>
      </w:r>
      <w:r>
        <w:rPr/>
        <w:t>Methanolic</w:t>
      </w:r>
      <w:r>
        <w:rPr>
          <w:spacing w:val="25"/>
        </w:rPr>
        <w:t> </w:t>
      </w:r>
      <w:r>
        <w:rPr/>
        <w:t>Root</w:t>
      </w:r>
      <w:r>
        <w:rPr>
          <w:spacing w:val="26"/>
        </w:rPr>
        <w:t> </w:t>
      </w:r>
      <w:r>
        <w:rPr/>
        <w:t>Bark</w:t>
      </w:r>
      <w:r>
        <w:rPr>
          <w:spacing w:val="26"/>
        </w:rPr>
        <w:t> </w:t>
      </w:r>
      <w:r>
        <w:rPr/>
        <w:t>Extract</w:t>
      </w:r>
      <w:r>
        <w:rPr>
          <w:spacing w:val="24"/>
        </w:rPr>
        <w:t> </w:t>
      </w:r>
      <w:r>
        <w:rPr/>
        <w:t>of</w:t>
      </w:r>
      <w:r>
        <w:rPr>
          <w:spacing w:val="32"/>
        </w:rPr>
        <w:t> </w:t>
      </w:r>
      <w:r>
        <w:rPr>
          <w:i/>
        </w:rPr>
        <w:t>Securinega</w:t>
      </w:r>
      <w:r>
        <w:rPr>
          <w:i/>
          <w:spacing w:val="25"/>
        </w:rPr>
        <w:t> </w:t>
      </w:r>
      <w:r>
        <w:rPr>
          <w:i/>
        </w:rPr>
        <w:t>virosa</w:t>
      </w:r>
      <w:r>
        <w:rPr>
          <w:i/>
          <w:spacing w:val="28"/>
        </w:rPr>
        <w:t> </w:t>
      </w:r>
      <w:r>
        <w:rPr/>
        <w:t>(SV)</w:t>
      </w:r>
      <w:r>
        <w:rPr>
          <w:spacing w:val="26"/>
        </w:rPr>
        <w:t> </w:t>
      </w:r>
      <w:r>
        <w:rPr/>
        <w:t>on</w:t>
      </w:r>
      <w:r>
        <w:rPr>
          <w:spacing w:val="26"/>
        </w:rPr>
        <w:t> </w:t>
      </w:r>
      <w:r>
        <w:rPr/>
        <w:t>Serum</w:t>
      </w:r>
      <w:r>
        <w:rPr>
          <w:spacing w:val="24"/>
        </w:rPr>
        <w:t> </w:t>
      </w:r>
      <w:r>
        <w:rPr/>
        <w:t>levels</w:t>
      </w:r>
      <w:r>
        <w:rPr>
          <w:spacing w:val="26"/>
        </w:rPr>
        <w:t> </w:t>
      </w:r>
      <w:r>
        <w:rPr/>
        <w:t>of</w:t>
      </w:r>
      <w:r>
        <w:rPr>
          <w:spacing w:val="-57"/>
        </w:rPr>
        <w:t> </w:t>
      </w:r>
      <w:r>
        <w:rPr/>
        <w:t>Follicle</w:t>
      </w:r>
      <w:r>
        <w:rPr>
          <w:spacing w:val="-2"/>
        </w:rPr>
        <w:t> </w:t>
      </w:r>
      <w:r>
        <w:rPr/>
        <w:t>Stimulating hormone</w:t>
      </w:r>
      <w:r>
        <w:rPr>
          <w:spacing w:val="1"/>
        </w:rPr>
        <w:t> </w:t>
      </w:r>
      <w:r>
        <w:rPr/>
        <w:t>in Adult Male Wistar</w:t>
      </w:r>
      <w:r>
        <w:rPr>
          <w:spacing w:val="-3"/>
        </w:rPr>
        <w:t> </w:t>
      </w:r>
      <w:r>
        <w:rPr/>
        <w:t>Rats Treated for</w:t>
      </w:r>
      <w:r>
        <w:rPr>
          <w:spacing w:val="-1"/>
        </w:rPr>
        <w:t> </w:t>
      </w:r>
      <w:r>
        <w:rPr/>
        <w:t>21</w:t>
      </w:r>
      <w:r>
        <w:rPr>
          <w:spacing w:val="-1"/>
        </w:rPr>
        <w:t> </w:t>
      </w:r>
      <w:r>
        <w:rPr/>
        <w:t>days.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480" w:lineRule="auto" w:before="1"/>
        <w:ind w:left="100" w:right="117"/>
        <w:jc w:val="both"/>
      </w:pPr>
      <w:r>
        <w:rPr/>
        <w:t>In figure 4.8, methanol root bark extract of </w:t>
      </w:r>
      <w:r>
        <w:rPr>
          <w:i/>
        </w:rPr>
        <w:t>S. virosa </w:t>
      </w:r>
      <w:r>
        <w:rPr/>
        <w:t>induced a significant (</w:t>
      </w:r>
      <w:r>
        <w:rPr>
          <w:i/>
        </w:rPr>
        <w:t>P</w:t>
      </w:r>
      <w:r>
        <w:rPr/>
        <w:t>&lt; 0.05) increase in</w:t>
      </w:r>
      <w:r>
        <w:rPr>
          <w:spacing w:val="1"/>
        </w:rPr>
        <w:t> </w:t>
      </w:r>
      <w:r>
        <w:rPr/>
        <w:t>the serum level of FSH compared with the control only in the third week of administration;</w:t>
      </w:r>
      <w:r>
        <w:rPr>
          <w:spacing w:val="1"/>
        </w:rPr>
        <w:t> </w:t>
      </w:r>
      <w:r>
        <w:rPr/>
        <w:t>(0.16±0.02 vs 0.07±0.01). None was statistically significant compared to control following first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second week of</w:t>
      </w:r>
      <w:r>
        <w:rPr>
          <w:spacing w:val="1"/>
        </w:rPr>
        <w:t> </w:t>
      </w:r>
      <w:r>
        <w:rPr/>
        <w:t>administration (</w:t>
      </w:r>
      <w:r>
        <w:rPr>
          <w:i/>
        </w:rPr>
        <w:t>P</w:t>
      </w:r>
      <w:r>
        <w:rPr/>
        <w:t>&gt;</w:t>
      </w:r>
      <w:r>
        <w:rPr>
          <w:spacing w:val="-1"/>
        </w:rPr>
        <w:t> </w:t>
      </w:r>
      <w:r>
        <w:rPr/>
        <w:t>0.05).</w:t>
      </w:r>
    </w:p>
    <w:p>
      <w:pPr>
        <w:spacing w:after="0" w:line="480" w:lineRule="auto"/>
        <w:jc w:val="both"/>
        <w:sectPr>
          <w:footerReference w:type="default" r:id="rId53"/>
          <w:pgSz w:w="12240" w:h="15840"/>
          <w:pgMar w:footer="1015" w:header="0" w:top="1360" w:bottom="1200" w:left="134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54"/>
          <w:pgSz w:w="15840" w:h="12240" w:orient="landscape"/>
          <w:pgMar w:footer="1015" w:header="0" w:top="1140" w:bottom="1200" w:left="1340" w:right="360"/>
        </w:sectPr>
      </w:pPr>
    </w:p>
    <w:p>
      <w:pPr>
        <w:pStyle w:val="BodyText"/>
        <w:spacing w:before="9"/>
        <w:rPr>
          <w:sz w:val="20"/>
        </w:rPr>
      </w:pPr>
    </w:p>
    <w:p>
      <w:pPr>
        <w:spacing w:before="0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0.2</w:t>
      </w:r>
    </w:p>
    <w:p>
      <w:pPr>
        <w:spacing w:before="121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0.18</w:t>
      </w:r>
    </w:p>
    <w:p>
      <w:pPr>
        <w:spacing w:before="122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0.16</w:t>
      </w:r>
    </w:p>
    <w:p>
      <w:pPr>
        <w:spacing w:before="123"/>
        <w:ind w:left="0" w:right="38" w:firstLine="0"/>
        <w:jc w:val="right"/>
        <w:rPr>
          <w:rFonts w:ascii="Calibri"/>
          <w:sz w:val="20"/>
        </w:rPr>
      </w:pPr>
      <w:r>
        <w:rPr/>
        <w:pict>
          <v:shape style="position:absolute;margin-left:75.914001pt;margin-top:19.649956pt;width:12pt;height:102pt;mso-position-horizontal-relative:page;mso-position-vertical-relative:paragraph;z-index:1574707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Serum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FSH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level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(ng/ml)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0.14</w:t>
      </w:r>
    </w:p>
    <w:p>
      <w:pPr>
        <w:spacing w:before="122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0.12</w:t>
      </w:r>
    </w:p>
    <w:p>
      <w:pPr>
        <w:spacing w:before="121"/>
        <w:ind w:left="0" w:right="39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0.1</w:t>
      </w:r>
    </w:p>
    <w:p>
      <w:pPr>
        <w:spacing w:before="122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0.08</w:t>
      </w:r>
    </w:p>
    <w:p>
      <w:pPr>
        <w:spacing w:before="122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0.06</w:t>
      </w:r>
    </w:p>
    <w:p>
      <w:pPr>
        <w:spacing w:before="123"/>
        <w:ind w:left="979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0.04</w:t>
      </w:r>
    </w:p>
    <w:p>
      <w:pPr>
        <w:spacing w:before="121"/>
        <w:ind w:left="979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0.02</w:t>
      </w:r>
    </w:p>
    <w:p>
      <w:pPr>
        <w:spacing w:before="122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0"/>
        </w:rPr>
      </w:pPr>
    </w:p>
    <w:p>
      <w:pPr>
        <w:tabs>
          <w:tab w:pos="3970" w:val="left" w:leader="none"/>
          <w:tab w:pos="7052" w:val="left" w:leader="none"/>
        </w:tabs>
        <w:spacing w:before="0"/>
        <w:ind w:left="939" w:right="0" w:firstLine="0"/>
        <w:jc w:val="center"/>
        <w:rPr>
          <w:rFonts w:ascii="Calibri"/>
          <w:sz w:val="20"/>
        </w:rPr>
      </w:pPr>
      <w:r>
        <w:rPr/>
        <w:pict>
          <v:group style="position:absolute;margin-left:139.800003pt;margin-top:-189.698502pt;width:465.75pt;height:186.5pt;mso-position-horizontal-relative:page;mso-position-vertical-relative:paragraph;z-index:15744512" coordorigin="2796,-3794" coordsize="9315,3730">
            <v:shape style="position:absolute;left:3280;top:-1354;width:560;height:1226" type="#_x0000_t75" stroked="false">
              <v:imagedata r:id="rId55" o:title=""/>
            </v:shape>
            <v:rect style="position:absolute;left:3280;top:-1354;width:560;height:1226" filled="false" stroked="true" strokeweight=".75pt" strokecolor="#000000">
              <v:stroke dashstyle="solid"/>
            </v:rect>
            <v:shape style="position:absolute;left:3840;top:-859;width:562;height:732" type="#_x0000_t75" stroked="false">
              <v:imagedata r:id="rId56" o:title=""/>
            </v:shape>
            <v:rect style="position:absolute;left:3840;top:-859;width:562;height:732" filled="false" stroked="true" strokeweight=".75pt" strokecolor="#000000">
              <v:stroke dashstyle="solid"/>
            </v:rect>
            <v:shape style="position:absolute;left:4401;top:-1591;width:560;height:1464" type="#_x0000_t75" stroked="false">
              <v:imagedata r:id="rId57" o:title=""/>
            </v:shape>
            <v:rect style="position:absolute;left:4401;top:-1591;width:560;height:1464" filled="false" stroked="true" strokeweight=".75pt" strokecolor="#000000">
              <v:stroke dashstyle="solid"/>
            </v:rect>
            <v:shape style="position:absolute;left:4960;top:-1776;width:560;height:1649" type="#_x0000_t75" stroked="false">
              <v:imagedata r:id="rId58" o:title=""/>
            </v:shape>
            <v:rect style="position:absolute;left:4960;top:-1776;width:560;height:1649" filled="false" stroked="true" strokeweight=".75pt" strokecolor="#000000">
              <v:stroke dashstyle="solid"/>
            </v:rect>
            <v:shape style="position:absolute;left:3516;top:-1958;width:1769;height:1282" coordorigin="3516,-1958" coordsize="1769,1282" path="m3559,-1171l3559,-1353,3559,-1536m3516,-1171l3605,-1171m3516,-1536l3605,-1536m4121,-676l4121,-859,4121,-1041m4075,-676l4166,-676m4075,-1041l4166,-1041m4680,-1408l4680,-1591,4680,-1776m4637,-1408l4726,-1408m4637,-1776l4726,-1776m5242,-1591l5242,-1776,5242,-1958m5196,-1591l5285,-1591m5196,-1958l5285,-1958e" filled="false" stroked="true" strokeweight=".72pt" strokecolor="#000000">
              <v:path arrowok="t"/>
              <v:stroke dashstyle="solid"/>
            </v:shape>
            <v:shape style="position:absolute;left:6362;top:-1776;width:560;height:1649" type="#_x0000_t75" stroked="false">
              <v:imagedata r:id="rId59" o:title=""/>
            </v:shape>
            <v:rect style="position:absolute;left:6362;top:-1776;width:560;height:1649" filled="false" stroked="true" strokeweight=".75pt" strokecolor="#000000">
              <v:stroke dashstyle="solid"/>
            </v:rect>
            <v:shape style="position:absolute;left:6921;top:-1591;width:560;height:1464" type="#_x0000_t75" stroked="false">
              <v:imagedata r:id="rId60" o:title=""/>
            </v:shape>
            <v:rect style="position:absolute;left:6921;top:-1591;width:560;height:1464" filled="false" stroked="true" strokeweight=".75pt" strokecolor="#000000">
              <v:stroke dashstyle="solid"/>
            </v:rect>
            <v:shape style="position:absolute;left:7480;top:-1776;width:562;height:1649" type="#_x0000_t75" stroked="false">
              <v:imagedata r:id="rId61" o:title=""/>
            </v:shape>
            <v:rect style="position:absolute;left:7480;top:-1776;width:562;height:1649" filled="false" stroked="true" strokeweight=".75pt" strokecolor="#000000">
              <v:stroke dashstyle="solid"/>
            </v:rect>
            <v:shape style="position:absolute;left:8042;top:-2141;width:560;height:2014" type="#_x0000_t75" stroked="false">
              <v:imagedata r:id="rId62" o:title=""/>
            </v:shape>
            <v:rect style="position:absolute;left:8042;top:-2141;width:560;height:2014" filled="false" stroked="true" strokeweight=".75pt" strokecolor="#000000">
              <v:stroke dashstyle="solid"/>
            </v:rect>
            <v:shape style="position:absolute;left:6597;top:-2287;width:1769;height:879" coordorigin="6598,-2287" coordsize="1769,879" path="m6641,-1408l6641,-1776,6641,-2140m6598,-1408l6686,-1408m6598,-2140l6686,-2140m7202,-1408l7202,-1591,7202,-1776m7157,-1408l7248,-1408m7157,-1776l7248,-1776m7762,-1610l7762,-1776,7762,-1939m7716,-1610l7807,-1610m7716,-1939l7807,-1939m8323,-1994l8323,-2140,8323,-2287m8278,-1994l8366,-1994m8278,-2287l8366,-2287e" filled="false" stroked="true" strokeweight=".72pt" strokecolor="#000000">
              <v:path arrowok="t"/>
              <v:stroke dashstyle="solid"/>
            </v:shape>
            <v:shape style="position:absolute;left:9444;top:-1409;width:560;height:1282" type="#_x0000_t75" stroked="false">
              <v:imagedata r:id="rId63" o:title=""/>
            </v:shape>
            <v:rect style="position:absolute;left:9444;top:-1409;width:560;height:1282" filled="false" stroked="true" strokeweight=".75pt" strokecolor="#000000">
              <v:stroke dashstyle="solid"/>
            </v:rect>
            <v:shape style="position:absolute;left:10003;top:-1776;width:560;height:1649" type="#_x0000_t75" stroked="false">
              <v:imagedata r:id="rId64" o:title=""/>
            </v:shape>
            <v:rect style="position:absolute;left:10003;top:-1776;width:560;height:1649" filled="false" stroked="true" strokeweight=".75pt" strokecolor="#000000">
              <v:stroke dashstyle="solid"/>
            </v:rect>
            <v:shape style="position:absolute;left:10562;top:-3055;width:562;height:2928" type="#_x0000_t75" stroked="false">
              <v:imagedata r:id="rId65" o:title=""/>
            </v:shape>
            <v:rect style="position:absolute;left:10562;top:-3055;width:562;height:2928" filled="false" stroked="true" strokeweight=".75pt" strokecolor="#000000">
              <v:stroke dashstyle="solid"/>
            </v:rect>
            <v:shape style="position:absolute;left:11124;top:-2141;width:560;height:2014" type="#_x0000_t75" stroked="false">
              <v:imagedata r:id="rId66" o:title=""/>
            </v:shape>
            <v:rect style="position:absolute;left:11124;top:-2141;width:560;height:2014" filled="false" stroked="true" strokeweight=".75pt" strokecolor="#000000">
              <v:stroke dashstyle="solid"/>
            </v:rect>
            <v:shape style="position:absolute;left:2796;top:-3787;width:9308;height:3723" coordorigin="2796,-3787" coordsize="9308,3723" path="m9722,-1243l9722,-1408,9722,-1574m9679,-1243l9768,-1243m9679,-1574l9768,-1574m10284,-1591l10284,-1776,10284,-1958m10238,-1591l10327,-1591m10238,-1958l10327,-1958m10843,-2726l10843,-3055,10843,-3386m10798,-2726l10889,-2726m10798,-3386l10889,-3386m11405,-1812l11405,-2140,11405,-2469m11359,-1812l11448,-1812m11359,-2469l11448,-2469m2861,-127l2861,-3787m2796,-127l2861,-127m2796,-494l2861,-494m2796,-859l2861,-859m2796,-1226l2861,-1226m2796,-1591l2861,-1591m2796,-1958l2861,-1958m2796,-2323l2861,-2323m2796,-2690l2861,-2690m2796,-3055l2861,-3055m2796,-3422l2861,-3422m2796,-3787l2861,-3787m2861,-127l12103,-127m2861,-127l2861,-64m5942,-127l5942,-64m9022,-127l9022,-64m12103,-127l12103,-64e" filled="false" stroked="true" strokeweight=".72pt" strokecolor="#000000">
              <v:path arrowok="t"/>
              <v:stroke dashstyle="solid"/>
            </v:shape>
            <v:shape style="position:absolute;left:10849;top:-3644;width:12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t>Day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7</w:t>
        <w:tab/>
        <w:t>Day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14</w:t>
        <w:tab/>
        <w:t>Day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21</w:t>
      </w:r>
    </w:p>
    <w:p>
      <w:pPr>
        <w:spacing w:before="61"/>
        <w:ind w:left="884" w:right="0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Duration</w:t>
      </w:r>
      <w:r>
        <w:rPr>
          <w:rFonts w:ascii="Calibri"/>
          <w:b/>
          <w:spacing w:val="-2"/>
          <w:sz w:val="20"/>
        </w:rPr>
        <w:t> </w:t>
      </w:r>
      <w:r>
        <w:rPr>
          <w:rFonts w:ascii="Calibri"/>
          <w:b/>
          <w:sz w:val="20"/>
        </w:rPr>
        <w:t>of</w:t>
      </w:r>
      <w:r>
        <w:rPr>
          <w:rFonts w:ascii="Calibri"/>
          <w:b/>
          <w:spacing w:val="-4"/>
          <w:sz w:val="20"/>
        </w:rPr>
        <w:t> </w:t>
      </w:r>
      <w:r>
        <w:rPr>
          <w:rFonts w:ascii="Calibri"/>
          <w:b/>
          <w:sz w:val="20"/>
        </w:rPr>
        <w:t>administration</w:t>
      </w:r>
    </w:p>
    <w:p>
      <w:pPr>
        <w:pStyle w:val="BodyText"/>
        <w:spacing w:before="3"/>
        <w:rPr>
          <w:rFonts w:ascii="Calibri"/>
          <w:b/>
          <w:sz w:val="31"/>
        </w:rPr>
      </w:pPr>
      <w:r>
        <w:rPr/>
        <w:br w:type="column"/>
      </w:r>
      <w:r>
        <w:rPr>
          <w:rFonts w:ascii="Calibri"/>
          <w:b/>
          <w:sz w:val="31"/>
        </w:rPr>
      </w:r>
    </w:p>
    <w:p>
      <w:pPr>
        <w:pStyle w:val="Heading1"/>
        <w:spacing w:line="424" w:lineRule="auto"/>
        <w:ind w:right="96"/>
      </w:pPr>
      <w:r>
        <w:rPr/>
        <w:t>Normal control</w:t>
      </w:r>
      <w:r>
        <w:rPr>
          <w:spacing w:val="1"/>
        </w:rPr>
        <w:t> </w:t>
      </w:r>
      <w:r>
        <w:rPr/>
        <w:t>SV</w:t>
      </w:r>
      <w:r>
        <w:rPr>
          <w:spacing w:val="-5"/>
        </w:rPr>
        <w:t> </w:t>
      </w:r>
      <w:r>
        <w:rPr/>
        <w:t>(31.25</w:t>
      </w:r>
      <w:r>
        <w:rPr>
          <w:spacing w:val="-4"/>
        </w:rPr>
        <w:t> </w:t>
      </w:r>
      <w:r>
        <w:rPr/>
        <w:t>mg/kg)</w:t>
      </w:r>
    </w:p>
    <w:p>
      <w:pPr>
        <w:spacing w:before="4"/>
        <w:ind w:left="979" w:right="0" w:firstLine="0"/>
        <w:jc w:val="left"/>
        <w:rPr>
          <w:rFonts w:ascii="Calibri"/>
          <w:sz w:val="30"/>
        </w:rPr>
      </w:pPr>
      <w:r>
        <w:rPr/>
        <w:pict>
          <v:group style="position:absolute;margin-left:652.044983pt;margin-top:-59.352287pt;width:9pt;height:9pt;mso-position-horizontal-relative:page;mso-position-vertical-relative:paragraph;z-index:15745024" coordorigin="13041,-1187" coordsize="180,180">
            <v:shape style="position:absolute;left:13048;top:-1180;width:165;height:165" type="#_x0000_t75" stroked="false">
              <v:imagedata r:id="rId67" o:title=""/>
            </v:shape>
            <v:rect style="position:absolute;left:13048;top:-1180;width:165;height:165" filled="false" stroked="true" strokeweight=".7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652.044983pt;margin-top:-26.852287pt;width:9pt;height:9pt;mso-position-horizontal-relative:page;mso-position-vertical-relative:paragraph;z-index:15745536" coordorigin="13041,-537" coordsize="180,180">
            <v:shape style="position:absolute;left:13048;top:-530;width:165;height:165" type="#_x0000_t75" stroked="false">
              <v:imagedata r:id="rId68" o:title=""/>
            </v:shape>
            <v:rect style="position:absolute;left:13048;top:-530;width:165;height:165" filled="false" stroked="true" strokeweight=".75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652.044983pt;margin-top:5.657712pt;width:9pt;height:9pt;mso-position-horizontal-relative:page;mso-position-vertical-relative:paragraph;z-index:15746048" coordorigin="13041,113" coordsize="180,180">
            <v:shape style="position:absolute;left:13048;top:120;width:165;height:165" type="#_x0000_t75" stroked="false">
              <v:imagedata r:id="rId69" o:title=""/>
            </v:shape>
            <v:rect style="position:absolute;left:13048;top:120;width:165;height:165" filled="false" stroked="true" strokeweight=".75pt" strokecolor="#000000">
              <v:stroke dashstyle="solid"/>
            </v:rect>
            <w10:wrap type="none"/>
          </v:group>
        </w:pict>
      </w:r>
      <w:r>
        <w:rPr>
          <w:rFonts w:ascii="Calibri"/>
          <w:sz w:val="30"/>
        </w:rPr>
        <w:t>SV</w:t>
      </w:r>
      <w:r>
        <w:rPr>
          <w:rFonts w:ascii="Calibri"/>
          <w:spacing w:val="-5"/>
          <w:sz w:val="30"/>
        </w:rPr>
        <w:t> </w:t>
      </w:r>
      <w:r>
        <w:rPr>
          <w:rFonts w:ascii="Calibri"/>
          <w:sz w:val="30"/>
        </w:rPr>
        <w:t>(62.50</w:t>
      </w:r>
      <w:r>
        <w:rPr>
          <w:rFonts w:ascii="Calibri"/>
          <w:spacing w:val="-4"/>
          <w:sz w:val="30"/>
        </w:rPr>
        <w:t> </w:t>
      </w:r>
      <w:r>
        <w:rPr>
          <w:rFonts w:ascii="Calibri"/>
          <w:sz w:val="30"/>
        </w:rPr>
        <w:t>mg/kg)</w:t>
      </w:r>
    </w:p>
    <w:p>
      <w:pPr>
        <w:pStyle w:val="BodyText"/>
        <w:spacing w:before="3"/>
        <w:rPr>
          <w:rFonts w:ascii="Calibri"/>
          <w:sz w:val="23"/>
        </w:rPr>
      </w:pPr>
    </w:p>
    <w:p>
      <w:pPr>
        <w:pStyle w:val="Heading1"/>
        <w:spacing w:before="1"/>
      </w:pPr>
      <w:r>
        <w:rPr/>
        <w:pict>
          <v:group style="position:absolute;margin-left:652.044983pt;margin-top:5.487723pt;width:9pt;height:9pt;mso-position-horizontal-relative:page;mso-position-vertical-relative:paragraph;z-index:15746560" coordorigin="13041,110" coordsize="180,180">
            <v:shape style="position:absolute;left:13048;top:117;width:165;height:165" type="#_x0000_t75" stroked="false">
              <v:imagedata r:id="rId70" o:title=""/>
            </v:shape>
            <v:rect style="position:absolute;left:13048;top:117;width:165;height:165" filled="false" stroked="true" strokeweight=".75pt" strokecolor="#000000">
              <v:stroke dashstyle="solid"/>
            </v:rect>
            <w10:wrap type="none"/>
          </v:group>
        </w:pict>
      </w:r>
      <w:r>
        <w:rPr/>
        <w:t>SV</w:t>
      </w:r>
      <w:r>
        <w:rPr>
          <w:spacing w:val="-2"/>
        </w:rPr>
        <w:t> </w:t>
      </w:r>
      <w:r>
        <w:rPr/>
        <w:t>(125 mg/kg)</w:t>
      </w:r>
    </w:p>
    <w:p>
      <w:pPr>
        <w:spacing w:after="0"/>
        <w:sectPr>
          <w:type w:val="continuous"/>
          <w:pgSz w:w="15840" w:h="12240" w:orient="landscape"/>
          <w:pgMar w:top="1360" w:bottom="1120" w:left="1340" w:right="360"/>
          <w:cols w:num="3" w:equalWidth="0">
            <w:col w:w="1376" w:space="478"/>
            <w:col w:w="7690" w:space="1426"/>
            <w:col w:w="3170"/>
          </w:cols>
        </w:sectPr>
      </w:pPr>
    </w:p>
    <w:p>
      <w:pPr>
        <w:pStyle w:val="BodyText"/>
        <w:spacing w:before="1"/>
        <w:rPr>
          <w:rFonts w:ascii="Calibri"/>
          <w:sz w:val="20"/>
        </w:rPr>
      </w:pPr>
    </w:p>
    <w:p>
      <w:pPr>
        <w:pStyle w:val="BodyText"/>
        <w:spacing w:line="276" w:lineRule="auto" w:before="90"/>
        <w:ind w:left="100" w:right="953"/>
      </w:pPr>
      <w:r>
        <w:rPr/>
        <w:t>Figure</w:t>
      </w:r>
      <w:r>
        <w:rPr>
          <w:spacing w:val="-3"/>
        </w:rPr>
        <w:t> </w:t>
      </w:r>
      <w:r>
        <w:rPr/>
        <w:t>4.8:</w:t>
      </w:r>
      <w:r>
        <w:rPr>
          <w:spacing w:val="-1"/>
        </w:rPr>
        <w:t> </w:t>
      </w:r>
      <w:r>
        <w:rPr/>
        <w:t>Serum FSH levels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adult</w:t>
      </w:r>
      <w:r>
        <w:rPr>
          <w:spacing w:val="-1"/>
        </w:rPr>
        <w:t> </w:t>
      </w:r>
      <w:r>
        <w:rPr/>
        <w:t>male</w:t>
      </w:r>
      <w:r>
        <w:rPr>
          <w:spacing w:val="-1"/>
        </w:rPr>
        <w:t> </w:t>
      </w:r>
      <w:r>
        <w:rPr/>
        <w:t>wistar rats</w:t>
      </w:r>
      <w:r>
        <w:rPr>
          <w:spacing w:val="-1"/>
        </w:rPr>
        <w:t> </w:t>
      </w:r>
      <w:r>
        <w:rPr/>
        <w:t>treated with</w:t>
      </w:r>
      <w:r>
        <w:rPr>
          <w:spacing w:val="3"/>
        </w:rPr>
        <w:t> </w:t>
      </w:r>
      <w:r>
        <w:rPr>
          <w:i/>
        </w:rPr>
        <w:t>Securinega</w:t>
      </w:r>
      <w:r>
        <w:rPr>
          <w:i/>
          <w:spacing w:val="-1"/>
        </w:rPr>
        <w:t> </w:t>
      </w:r>
      <w:r>
        <w:rPr>
          <w:i/>
        </w:rPr>
        <w:t>Virosa</w:t>
      </w:r>
      <w:r>
        <w:rPr>
          <w:i/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twenty</w:t>
      </w:r>
      <w:r>
        <w:rPr>
          <w:spacing w:val="-6"/>
        </w:rPr>
        <w:t> </w:t>
      </w:r>
      <w:r>
        <w:rPr/>
        <w:t>one</w:t>
      </w:r>
      <w:r>
        <w:rPr>
          <w:spacing w:val="-2"/>
        </w:rPr>
        <w:t> </w:t>
      </w:r>
      <w:r>
        <w:rPr/>
        <w:t>(21</w:t>
      </w:r>
      <w:r>
        <w:rPr>
          <w:spacing w:val="-1"/>
        </w:rPr>
        <w:t> </w:t>
      </w:r>
      <w:r>
        <w:rPr/>
        <w:t>days).</w:t>
      </w:r>
      <w:r>
        <w:rPr>
          <w:spacing w:val="1"/>
        </w:rPr>
        <w:t> </w:t>
      </w:r>
      <w:r>
        <w:rPr/>
        <w:t>Normal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group</w:t>
      </w:r>
      <w:r>
        <w:rPr>
          <w:spacing w:val="-57"/>
        </w:rPr>
        <w:t> </w:t>
      </w:r>
      <w:r>
        <w:rPr/>
        <w:t>(normal saline 1 ml/kg), SV= </w:t>
      </w:r>
      <w:r>
        <w:rPr>
          <w:i/>
        </w:rPr>
        <w:t>Securinega Virosa </w:t>
      </w:r>
      <w:r>
        <w:rPr/>
        <w:t>(31.25, 62.50 and 125 mg/kg), SEM with superscript (a) indicate statistically</w:t>
      </w:r>
      <w:r>
        <w:rPr>
          <w:spacing w:val="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(P&lt;</w:t>
      </w:r>
      <w:r>
        <w:rPr>
          <w:spacing w:val="1"/>
        </w:rPr>
        <w:t> </w:t>
      </w:r>
      <w:r>
        <w:rPr/>
        <w:t>0.05) compared to Normal control.</w:t>
      </w:r>
    </w:p>
    <w:p>
      <w:pPr>
        <w:spacing w:after="0" w:line="276" w:lineRule="auto"/>
        <w:sectPr>
          <w:type w:val="continuous"/>
          <w:pgSz w:w="15840" w:h="12240" w:orient="landscape"/>
          <w:pgMar w:top="1360" w:bottom="1120" w:left="1340" w:right="360"/>
        </w:sectPr>
      </w:pPr>
    </w:p>
    <w:p>
      <w:pPr>
        <w:pStyle w:val="Heading2"/>
        <w:numPr>
          <w:ilvl w:val="1"/>
          <w:numId w:val="29"/>
        </w:numPr>
        <w:tabs>
          <w:tab w:pos="468" w:val="left" w:leader="none"/>
        </w:tabs>
        <w:spacing w:line="240" w:lineRule="auto" w:before="76" w:after="0"/>
        <w:ind w:left="100" w:right="120" w:firstLine="0"/>
        <w:jc w:val="both"/>
      </w:pPr>
      <w:r>
        <w:rPr/>
        <w:t>Effect of Methanolic Root Bark Extract of </w:t>
      </w:r>
      <w:r>
        <w:rPr>
          <w:i/>
        </w:rPr>
        <w:t>Securinega virosa </w:t>
      </w:r>
      <w:r>
        <w:rPr/>
        <w:t>(SV) on Sperm Motility in</w:t>
      </w:r>
      <w:r>
        <w:rPr>
          <w:spacing w:val="1"/>
        </w:rPr>
        <w:t> </w:t>
      </w:r>
      <w:r>
        <w:rPr/>
        <w:t>Adult</w:t>
      </w:r>
      <w:r>
        <w:rPr>
          <w:spacing w:val="-1"/>
        </w:rPr>
        <w:t> </w:t>
      </w:r>
      <w:r>
        <w:rPr/>
        <w:t>Male Wistar</w:t>
      </w:r>
      <w:r>
        <w:rPr>
          <w:spacing w:val="-2"/>
        </w:rPr>
        <w:t> </w:t>
      </w:r>
      <w:r>
        <w:rPr/>
        <w:t>Rats Treated for</w:t>
      </w:r>
      <w:r>
        <w:rPr>
          <w:spacing w:val="-1"/>
        </w:rPr>
        <w:t> </w:t>
      </w:r>
      <w:r>
        <w:rPr/>
        <w:t>21 days.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00" w:right="118"/>
        <w:jc w:val="both"/>
      </w:pPr>
      <w:r>
        <w:rPr/>
        <w:t>Figure 4.9 shows the result of sperm motility in adult male wistar rats treated with SV for 21</w:t>
      </w:r>
      <w:r>
        <w:rPr>
          <w:spacing w:val="1"/>
        </w:rPr>
        <w:t> </w:t>
      </w:r>
      <w:r>
        <w:rPr/>
        <w:t>days. Following treatment for one week treatment there was a significant increase (</w:t>
      </w:r>
      <w:r>
        <w:rPr>
          <w:i/>
        </w:rPr>
        <w:t>P</w:t>
      </w:r>
      <w:r>
        <w:rPr/>
        <w:t>&lt; 0.05) in</w:t>
      </w:r>
      <w:r>
        <w:rPr>
          <w:spacing w:val="1"/>
        </w:rPr>
        <w:t> </w:t>
      </w:r>
      <w:r>
        <w:rPr/>
        <w:t>sperm motility in all the SV treated groups when compared to control; SV 31.25 mg/kg (64.07 ±</w:t>
      </w:r>
      <w:r>
        <w:rPr>
          <w:spacing w:val="1"/>
        </w:rPr>
        <w:t> </w:t>
      </w:r>
      <w:r>
        <w:rPr/>
        <w:t>0.25</w:t>
      </w:r>
      <w:r>
        <w:rPr>
          <w:spacing w:val="3"/>
        </w:rPr>
        <w:t> </w:t>
      </w:r>
      <w:r>
        <w:rPr/>
        <w:t>vs</w:t>
      </w:r>
      <w:r>
        <w:rPr>
          <w:spacing w:val="4"/>
        </w:rPr>
        <w:t> </w:t>
      </w:r>
      <w:r>
        <w:rPr/>
        <w:t>62.99</w:t>
      </w:r>
      <w:r>
        <w:rPr>
          <w:spacing w:val="5"/>
        </w:rPr>
        <w:t> </w:t>
      </w:r>
      <w:r>
        <w:rPr/>
        <w:t>±</w:t>
      </w:r>
      <w:r>
        <w:rPr>
          <w:spacing w:val="5"/>
        </w:rPr>
        <w:t> </w:t>
      </w:r>
      <w:r>
        <w:rPr/>
        <w:t>0.18),</w:t>
      </w:r>
      <w:r>
        <w:rPr>
          <w:spacing w:val="3"/>
        </w:rPr>
        <w:t> </w:t>
      </w:r>
      <w:r>
        <w:rPr/>
        <w:t>SV</w:t>
      </w:r>
      <w:r>
        <w:rPr>
          <w:spacing w:val="4"/>
        </w:rPr>
        <w:t> </w:t>
      </w:r>
      <w:r>
        <w:rPr/>
        <w:t>62.50</w:t>
      </w:r>
      <w:r>
        <w:rPr>
          <w:spacing w:val="4"/>
        </w:rPr>
        <w:t> </w:t>
      </w:r>
      <w:r>
        <w:rPr/>
        <w:t>mg/kg</w:t>
      </w:r>
      <w:r>
        <w:rPr>
          <w:spacing w:val="2"/>
        </w:rPr>
        <w:t> </w:t>
      </w:r>
      <w:r>
        <w:rPr/>
        <w:t>(62.17</w:t>
      </w:r>
      <w:r>
        <w:rPr>
          <w:spacing w:val="6"/>
        </w:rPr>
        <w:t> </w:t>
      </w:r>
      <w:r>
        <w:rPr/>
        <w:t>±</w:t>
      </w:r>
      <w:r>
        <w:rPr>
          <w:spacing w:val="6"/>
        </w:rPr>
        <w:t> </w:t>
      </w:r>
      <w:r>
        <w:rPr/>
        <w:t>0.11</w:t>
      </w:r>
      <w:r>
        <w:rPr>
          <w:spacing w:val="4"/>
        </w:rPr>
        <w:t> </w:t>
      </w:r>
      <w:r>
        <w:rPr/>
        <w:t>vs</w:t>
      </w:r>
      <w:r>
        <w:rPr>
          <w:spacing w:val="4"/>
        </w:rPr>
        <w:t> </w:t>
      </w:r>
      <w:r>
        <w:rPr/>
        <w:t>62.99</w:t>
      </w:r>
      <w:r>
        <w:rPr>
          <w:spacing w:val="5"/>
        </w:rPr>
        <w:t> </w:t>
      </w:r>
      <w:r>
        <w:rPr/>
        <w:t>±</w:t>
      </w:r>
      <w:r>
        <w:rPr>
          <w:spacing w:val="4"/>
        </w:rPr>
        <w:t> </w:t>
      </w:r>
      <w:r>
        <w:rPr/>
        <w:t>0.18)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SV</w:t>
      </w:r>
      <w:r>
        <w:rPr>
          <w:spacing w:val="4"/>
        </w:rPr>
        <w:t> </w:t>
      </w:r>
      <w:r>
        <w:rPr/>
        <w:t>125</w:t>
      </w:r>
      <w:r>
        <w:rPr>
          <w:spacing w:val="4"/>
        </w:rPr>
        <w:t> </w:t>
      </w:r>
      <w:r>
        <w:rPr/>
        <w:t>mg/kg</w:t>
      </w:r>
      <w:r>
        <w:rPr>
          <w:spacing w:val="4"/>
        </w:rPr>
        <w:t> </w:t>
      </w:r>
      <w:r>
        <w:rPr/>
        <w:t>(65.80</w:t>
      </w:r>
    </w:p>
    <w:p>
      <w:pPr>
        <w:pStyle w:val="BodyText"/>
        <w:ind w:left="100"/>
        <w:jc w:val="both"/>
      </w:pPr>
      <w:r>
        <w:rPr/>
        <w:t>±</w:t>
      </w:r>
      <w:r>
        <w:rPr>
          <w:spacing w:val="-1"/>
        </w:rPr>
        <w:t> </w:t>
      </w:r>
      <w:r>
        <w:rPr/>
        <w:t>0.01 vs 62.99 ± 0.18).</w:t>
      </w:r>
    </w:p>
    <w:p>
      <w:pPr>
        <w:pStyle w:val="BodyText"/>
      </w:pPr>
    </w:p>
    <w:p>
      <w:pPr>
        <w:pStyle w:val="BodyText"/>
        <w:spacing w:line="480" w:lineRule="auto"/>
        <w:ind w:left="100" w:right="120"/>
        <w:jc w:val="both"/>
      </w:pPr>
      <w:r>
        <w:rPr/>
        <w:t>Following two weeks of treatment, there was also a significant increase in sperm motility in all</w:t>
      </w:r>
      <w:r>
        <w:rPr>
          <w:spacing w:val="1"/>
        </w:rPr>
        <w:t> </w:t>
      </w:r>
      <w:r>
        <w:rPr/>
        <w:t>the treated groups when</w:t>
      </w:r>
      <w:r>
        <w:rPr>
          <w:spacing w:val="1"/>
        </w:rPr>
        <w:t> </w:t>
      </w:r>
      <w:r>
        <w:rPr/>
        <w:t>compared to control; SV 31.25 mg/kg (63.98</w:t>
      </w:r>
      <w:r>
        <w:rPr>
          <w:spacing w:val="60"/>
        </w:rPr>
        <w:t> </w:t>
      </w:r>
      <w:r>
        <w:rPr/>
        <w:t>± 0.29 vs 62.96 ± 0.08),</w:t>
      </w:r>
      <w:r>
        <w:rPr>
          <w:spacing w:val="1"/>
        </w:rPr>
        <w:t> </w:t>
      </w:r>
      <w:r>
        <w:rPr/>
        <w:t>SV</w:t>
      </w:r>
      <w:r>
        <w:rPr>
          <w:spacing w:val="-1"/>
        </w:rPr>
        <w:t> </w:t>
      </w:r>
      <w:r>
        <w:rPr/>
        <w:t>62.50 mg/kg</w:t>
      </w:r>
      <w:r>
        <w:rPr>
          <w:spacing w:val="-1"/>
        </w:rPr>
        <w:t> </w:t>
      </w:r>
      <w:r>
        <w:rPr/>
        <w:t>(65.43 ±</w:t>
      </w:r>
      <w:r>
        <w:rPr>
          <w:spacing w:val="2"/>
        </w:rPr>
        <w:t> </w:t>
      </w:r>
      <w:r>
        <w:rPr/>
        <w:t>0.02</w:t>
      </w:r>
      <w:r>
        <w:rPr>
          <w:spacing w:val="-1"/>
        </w:rPr>
        <w:t> </w:t>
      </w:r>
      <w:r>
        <w:rPr/>
        <w:t>vs 62.96±0.08)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SV 125</w:t>
      </w:r>
      <w:r>
        <w:rPr>
          <w:spacing w:val="-1"/>
        </w:rPr>
        <w:t> </w:t>
      </w:r>
      <w:r>
        <w:rPr/>
        <w:t>mg/kg (66.18±0.23</w:t>
      </w:r>
      <w:r>
        <w:rPr>
          <w:spacing w:val="-1"/>
        </w:rPr>
        <w:t> </w:t>
      </w:r>
      <w:r>
        <w:rPr/>
        <w:t>vs 62.96±0.08).</w:t>
      </w:r>
    </w:p>
    <w:p>
      <w:pPr>
        <w:pStyle w:val="BodyText"/>
        <w:spacing w:line="480" w:lineRule="auto" w:before="1"/>
        <w:ind w:left="100" w:right="114"/>
        <w:jc w:val="both"/>
      </w:pPr>
      <w:r>
        <w:rPr/>
        <w:t>Similarly, at third week of treatment, there was a significant (</w:t>
      </w:r>
      <w:r>
        <w:rPr>
          <w:i/>
        </w:rPr>
        <w:t>P</w:t>
      </w:r>
      <w:r>
        <w:rPr/>
        <w:t>&lt; 0.05) increase in sperm motility</w:t>
      </w:r>
      <w:r>
        <w:rPr>
          <w:spacing w:val="1"/>
        </w:rPr>
        <w:t> </w:t>
      </w:r>
      <w:r>
        <w:rPr/>
        <w:t>in all the treated groups when compared to the control; SV 31.25 mg/kg (70.52 ± 0.37 vs 67.41 ±</w:t>
      </w:r>
      <w:r>
        <w:rPr>
          <w:spacing w:val="-57"/>
        </w:rPr>
        <w:t> </w:t>
      </w:r>
      <w:r>
        <w:rPr/>
        <w:t>0.31),</w:t>
      </w:r>
      <w:r>
        <w:rPr>
          <w:spacing w:val="5"/>
        </w:rPr>
        <w:t> </w:t>
      </w:r>
      <w:r>
        <w:rPr/>
        <w:t>SV</w:t>
      </w:r>
      <w:r>
        <w:rPr>
          <w:spacing w:val="6"/>
        </w:rPr>
        <w:t> </w:t>
      </w:r>
      <w:r>
        <w:rPr/>
        <w:t>62.50</w:t>
      </w:r>
      <w:r>
        <w:rPr>
          <w:spacing w:val="6"/>
        </w:rPr>
        <w:t> </w:t>
      </w:r>
      <w:r>
        <w:rPr/>
        <w:t>mg/kg</w:t>
      </w:r>
      <w:r>
        <w:rPr>
          <w:spacing w:val="4"/>
        </w:rPr>
        <w:t> </w:t>
      </w:r>
      <w:r>
        <w:rPr/>
        <w:t>(71.48</w:t>
      </w:r>
      <w:r>
        <w:rPr>
          <w:spacing w:val="9"/>
        </w:rPr>
        <w:t> </w:t>
      </w:r>
      <w:r>
        <w:rPr/>
        <w:t>±</w:t>
      </w:r>
      <w:r>
        <w:rPr>
          <w:spacing w:val="7"/>
        </w:rPr>
        <w:t> </w:t>
      </w:r>
      <w:r>
        <w:rPr/>
        <w:t>0.21</w:t>
      </w:r>
      <w:r>
        <w:rPr>
          <w:spacing w:val="6"/>
        </w:rPr>
        <w:t> </w:t>
      </w:r>
      <w:r>
        <w:rPr/>
        <w:t>vs</w:t>
      </w:r>
      <w:r>
        <w:rPr>
          <w:spacing w:val="7"/>
        </w:rPr>
        <w:t> </w:t>
      </w:r>
      <w:r>
        <w:rPr/>
        <w:t>67.41</w:t>
      </w:r>
      <w:r>
        <w:rPr>
          <w:spacing w:val="6"/>
        </w:rPr>
        <w:t> </w:t>
      </w:r>
      <w:r>
        <w:rPr/>
        <w:t>±</w:t>
      </w:r>
      <w:r>
        <w:rPr>
          <w:spacing w:val="12"/>
        </w:rPr>
        <w:t> </w:t>
      </w:r>
      <w:r>
        <w:rPr/>
        <w:t>031)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SV</w:t>
      </w:r>
      <w:r>
        <w:rPr>
          <w:spacing w:val="8"/>
        </w:rPr>
        <w:t> </w:t>
      </w:r>
      <w:r>
        <w:rPr/>
        <w:t>125</w:t>
      </w:r>
      <w:r>
        <w:rPr>
          <w:spacing w:val="6"/>
        </w:rPr>
        <w:t> </w:t>
      </w:r>
      <w:r>
        <w:rPr/>
        <w:t>mg/kg</w:t>
      </w:r>
      <w:r>
        <w:rPr>
          <w:spacing w:val="9"/>
        </w:rPr>
        <w:t> </w:t>
      </w:r>
      <w:r>
        <w:rPr/>
        <w:t>(71.50</w:t>
      </w:r>
      <w:r>
        <w:rPr>
          <w:spacing w:val="10"/>
        </w:rPr>
        <w:t> </w:t>
      </w:r>
      <w:r>
        <w:rPr/>
        <w:t>±</w:t>
      </w:r>
      <w:r>
        <w:rPr>
          <w:spacing w:val="7"/>
        </w:rPr>
        <w:t> </w:t>
      </w:r>
      <w:r>
        <w:rPr/>
        <w:t>0.08</w:t>
      </w:r>
      <w:r>
        <w:rPr>
          <w:spacing w:val="5"/>
        </w:rPr>
        <w:t> </w:t>
      </w:r>
      <w:r>
        <w:rPr/>
        <w:t>vs</w:t>
      </w:r>
      <w:r>
        <w:rPr>
          <w:spacing w:val="7"/>
        </w:rPr>
        <w:t> </w:t>
      </w:r>
      <w:r>
        <w:rPr/>
        <w:t>67.41</w:t>
      </w:r>
    </w:p>
    <w:p>
      <w:pPr>
        <w:pStyle w:val="BodyText"/>
        <w:spacing w:line="480" w:lineRule="auto"/>
        <w:ind w:left="100" w:right="116"/>
        <w:jc w:val="both"/>
      </w:pPr>
      <w:r>
        <w:rPr/>
        <w:t>± 0.31). The results following the third week of treatment showed increased (</w:t>
      </w:r>
      <w:r>
        <w:rPr>
          <w:i/>
        </w:rPr>
        <w:t>P</w:t>
      </w:r>
      <w:r>
        <w:rPr/>
        <w:t>&lt; 0.05) activity 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extract on sperm motility</w:t>
      </w:r>
      <w:r>
        <w:rPr>
          <w:spacing w:val="-6"/>
        </w:rPr>
        <w:t> </w:t>
      </w:r>
      <w:r>
        <w:rPr/>
        <w:t>relative to the first and second week.</w:t>
      </w:r>
    </w:p>
    <w:p>
      <w:pPr>
        <w:spacing w:after="0" w:line="480" w:lineRule="auto"/>
        <w:jc w:val="both"/>
        <w:sectPr>
          <w:footerReference w:type="default" r:id="rId71"/>
          <w:pgSz w:w="12240" w:h="15840"/>
          <w:pgMar w:footer="1015" w:header="0" w:top="1360" w:bottom="1200" w:left="134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spacing w:line="226" w:lineRule="exact" w:before="59"/>
        <w:ind w:left="699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18.199997pt;margin-top:9.231489pt;width:486.5pt;height:251.65pt;mso-position-horizontal-relative:page;mso-position-vertical-relative:paragraph;z-index:-17299968" coordorigin="2364,185" coordsize="9730,5033">
            <v:shape style="position:absolute;left:2364;top:191;width:9723;height:5026" coordorigin="2364,192" coordsize="9723,5026" path="m2429,5153l2429,192m2364,5153l2429,5153m2364,4533l2429,4533m2364,3912l2429,3912m2364,3293l2429,3293m2364,2673l2429,2673m2364,2052l2429,2052m2364,1433l2429,1433m2364,813l2429,813m2364,192l2429,192m2429,5153l12086,5153m2429,5153l2429,5217m5647,5153l5647,5217m8868,5153l8868,5217m12086,5153l12086,5217m4037,3662l4037,3607,4037,3549m3994,3662l4082,3662m3994,3549l4082,3549e" filled="false" stroked="true" strokeweight=".72pt" strokecolor="#000000">
              <v:path arrowok="t"/>
              <v:stroke dashstyle="solid"/>
            </v:shape>
            <v:line style="position:absolute" from="7250,3615" to="7265,3615" stroked="true" strokeweight="2.52pt" strokecolor="#000000">
              <v:stroke dashstyle="solid"/>
            </v:line>
            <v:shape style="position:absolute;left:7212;top:2140;width:3310;height:1500" coordorigin="7212,2141" coordsize="3310,1500" path="m7212,3641l7303,3641m7212,3590l7303,3590m10478,2333l10478,2237,10478,2141m10433,2333l10522,2333m10433,2141l10522,2141e" filled="false" stroked="true" strokeweight=".72pt" strokecolor="#000000">
              <v:path arrowok="t"/>
              <v:stroke dashstyle="solid"/>
            </v:shape>
            <v:shape style="position:absolute;left:4029;top:3197;width:15;height:147" coordorigin="4030,3198" coordsize="15,147" path="m4030,3344l4044,3344m4030,3198l4044,3198e" filled="false" stroked="true" strokeweight=".37pt" strokecolor="#000000">
              <v:path arrowok="t"/>
              <v:stroke dashstyle="solid"/>
            </v:shape>
            <v:line style="position:absolute" from="3994,3348" to="4082,3348" stroked="true" strokeweight=".72pt" strokecolor="#000000">
              <v:stroke dashstyle="solid"/>
            </v:line>
            <v:line style="position:absolute" from="3994,3194" to="4082,3194" stroked="true" strokeweight=".71pt" strokecolor="#000000">
              <v:stroke dashstyle="solid"/>
            </v:line>
            <v:shape style="position:absolute;left:7257;top:3208;width:2;height:180" coordorigin="7258,3209" coordsize="0,180" path="m7258,3367l7258,3389m7258,3209l7258,3228e" filled="false" stroked="true" strokeweight=".72pt" strokecolor="#000000">
              <v:path arrowok="t"/>
              <v:stroke dashstyle="solid"/>
            </v:shape>
            <v:shape style="position:absolute;left:7212;top:3208;width:92;height:180" coordorigin="7212,3209" coordsize="92,180" path="m7212,3389l7303,3389m7212,3209l7303,3209e" filled="false" stroked="true" strokeweight=".72pt" strokecolor="#000000">
              <v:path arrowok="t"/>
              <v:stroke dashstyle="solid"/>
            </v:shape>
            <v:shape style="position:absolute;left:10478;top:1156;width:2;height:231" coordorigin="10478,1157" coordsize="0,231" path="m10478,1339l10478,1387m10478,1157l10478,1200e" filled="false" stroked="true" strokeweight=".72pt" strokecolor="#000000">
              <v:path arrowok="t"/>
              <v:stroke dashstyle="solid"/>
            </v:shape>
            <v:shape style="position:absolute;left:10432;top:1156;width:89;height:231" coordorigin="10433,1157" coordsize="89,231" path="m10433,1387l10522,1387m10433,1157l10522,1157e" filled="false" stroked="true" strokeweight=".72pt" strokecolor="#000000">
              <v:path arrowok="t"/>
              <v:stroke dashstyle="solid"/>
            </v:shape>
            <v:line style="position:absolute" from="3994,3200" to="4082,3200" stroked="true" strokeweight=".11pt" strokecolor="#000000">
              <v:stroke dashstyle="solid"/>
            </v:line>
            <v:line style="position:absolute" from="7250,2850" to="7265,2850" stroked="true" strokeweight=".6pt" strokecolor="#000000">
              <v:stroke dashstyle="solid"/>
            </v:line>
            <v:shape style="position:absolute;left:7212;top:909;width:3310;height:1947" coordorigin="7212,909" coordsize="3310,1947" path="m7212,2856l7303,2856m7212,2844l7303,2844m10478,1039l10478,974,10478,909m10433,1039l10522,1039m10433,909l10522,909e" filled="false" stroked="true" strokeweight=".72pt" strokecolor="#000000">
              <v:path arrowok="t"/>
              <v:stroke dashstyle="solid"/>
            </v:shape>
            <v:line style="position:absolute" from="4030,2735" to="4044,2735" stroked="true" strokeweight="3.48pt" strokecolor="#000000">
              <v:stroke dashstyle="solid"/>
            </v:line>
            <v:shape style="position:absolute;left:3993;top:2546;width:3310;height:224" coordorigin="3994,2546" coordsize="3310,224" path="m3994,2769l4082,2769m3994,2700l4082,2700m7258,2688l7258,2616,7258,2546m7212,2688l7303,2688m7212,2546l7303,2546e" filled="false" stroked="true" strokeweight=".72pt" strokecolor="#000000">
              <v:path arrowok="t"/>
              <v:stroke dashstyle="solid"/>
            </v:shape>
            <v:line style="position:absolute" from="10471,968" to="10486,968" stroked="true" strokeweight="2.52pt" strokecolor="#000000">
              <v:stroke dashstyle="solid"/>
            </v:line>
            <v:shape style="position:absolute;left:10432;top:943;width:89;height:51" coordorigin="10433,943" coordsize="89,51" path="m10433,993l10522,993m10433,943l10522,943e" filled="false" stroked="true" strokeweight=".72pt" strokecolor="#000000">
              <v:path arrowok="t"/>
              <v:stroke dashstyle="solid"/>
            </v:shape>
            <v:shape style="position:absolute;left:4036;top:2236;width:6442;height:1378" coordorigin="4037,2237" coordsize="6442,1378" path="m4037,3607l7258,3614,10478,2237e" filled="false" stroked="true" strokeweight="2.16pt" strokecolor="#497dba">
              <v:path arrowok="t"/>
              <v:stroke dashstyle="solid"/>
            </v:shape>
            <v:shape style="position:absolute;left:3959;top:3526;width:155;height:155" type="#_x0000_t75" stroked="false">
              <v:imagedata r:id="rId73" o:title=""/>
            </v:shape>
            <v:shape style="position:absolute;left:7177;top:3536;width:155;height:155" type="#_x0000_t75" stroked="false">
              <v:imagedata r:id="rId74" o:title=""/>
            </v:shape>
            <v:shape style="position:absolute;left:10398;top:2156;width:155;height:155" type="#_x0000_t75" stroked="false">
              <v:imagedata r:id="rId74" o:title=""/>
            </v:shape>
            <v:shape style="position:absolute;left:4036;top:1271;width:6442;height:2028" coordorigin="4037,1272" coordsize="6442,2028" path="m4037,3271l7258,3300,10478,1272e" filled="false" stroked="true" strokeweight="2.16pt" strokecolor="#bd4a47">
              <v:path arrowok="t"/>
              <v:stroke dashstyle="solid"/>
            </v:shape>
            <v:rect style="position:absolute;left:3967;top:3201;width:140;height:140" filled="true" fillcolor="#c0504d" stroked="false">
              <v:fill type="solid"/>
            </v:rect>
            <v:rect style="position:absolute;left:3967;top:3201;width:140;height:140" filled="false" stroked="true" strokeweight=".75pt" strokecolor="#bd4a47">
              <v:stroke dashstyle="solid"/>
            </v:rect>
            <v:rect style="position:absolute;left:7185;top:3227;width:140;height:140" filled="true" fillcolor="#c0504d" stroked="false">
              <v:fill type="solid"/>
            </v:rect>
            <v:rect style="position:absolute;left:7185;top:3227;width:140;height:140" filled="false" stroked="true" strokeweight=".75pt" strokecolor="#bd4a47">
              <v:stroke dashstyle="solid"/>
            </v:rect>
            <v:rect style="position:absolute;left:10406;top:1199;width:140;height:140" filled="true" fillcolor="#c0504d" stroked="false">
              <v:fill type="solid"/>
            </v:rect>
            <v:rect style="position:absolute;left:10406;top:1199;width:140;height:140" filled="false" stroked="true" strokeweight=".75pt" strokecolor="#bd4a47">
              <v:stroke dashstyle="solid"/>
            </v:rect>
            <v:shape style="position:absolute;left:4036;top:974;width:6442;height:2266" coordorigin="4037,974" coordsize="6442,2266" path="m4037,3240l7258,2849,10478,974e" filled="false" stroked="true" strokeweight="2.16pt" strokecolor="#97b853">
              <v:path arrowok="t"/>
              <v:stroke dashstyle="solid"/>
            </v:shape>
            <v:shape style="position:absolute;left:3959;top:3162;width:155;height:155" type="#_x0000_t75" stroked="false">
              <v:imagedata r:id="rId75" o:title=""/>
            </v:shape>
            <v:shape style="position:absolute;left:7177;top:2770;width:155;height:155" type="#_x0000_t75" stroked="false">
              <v:imagedata r:id="rId76" o:title=""/>
            </v:shape>
            <v:shape style="position:absolute;left:10398;top:894;width:155;height:155" type="#_x0000_t75" stroked="false">
              <v:imagedata r:id="rId77" o:title=""/>
            </v:shape>
            <v:shape style="position:absolute;left:4036;top:967;width:6442;height:1769" coordorigin="4037,967" coordsize="6442,1769" path="m4037,2736l7258,2616,10478,967e" filled="false" stroked="true" strokeweight="2.16pt" strokecolor="#7c5f9f">
              <v:path arrowok="t"/>
              <v:stroke dashstyle="solid"/>
            </v:shape>
            <v:shape style="position:absolute;left:3959;top:2655;width:155;height:155" type="#_x0000_t75" stroked="false">
              <v:imagedata r:id="rId78" o:title=""/>
            </v:shape>
            <v:shape style="position:absolute;left:7177;top:2538;width:155;height:155" type="#_x0000_t75" stroked="false">
              <v:imagedata r:id="rId79" o:title=""/>
            </v:shape>
            <v:shape style="position:absolute;left:10398;top:889;width:155;height:155" type="#_x0000_t75" stroked="false">
              <v:imagedata r:id="rId80" o:title=""/>
            </v:shape>
            <w10:wrap type="none"/>
          </v:group>
        </w:pict>
      </w:r>
      <w:r>
        <w:rPr>
          <w:rFonts w:ascii="Calibri"/>
          <w:sz w:val="20"/>
        </w:rPr>
        <w:t>74</w:t>
      </w:r>
    </w:p>
    <w:p>
      <w:pPr>
        <w:spacing w:line="226" w:lineRule="exact" w:before="0"/>
        <w:ind w:left="11401" w:right="0" w:firstLine="0"/>
        <w:jc w:val="lef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7819643</wp:posOffset>
            </wp:positionH>
            <wp:positionV relativeFrom="paragraph">
              <wp:posOffset>30835</wp:posOffset>
            </wp:positionV>
            <wp:extent cx="243839" cy="85344"/>
            <wp:effectExtent l="0" t="0" r="0" b="0"/>
            <wp:wrapNone/>
            <wp:docPr id="13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3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t>Normal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control</w:t>
      </w:r>
    </w:p>
    <w:p>
      <w:pPr>
        <w:tabs>
          <w:tab w:pos="11401" w:val="left" w:leader="none"/>
        </w:tabs>
        <w:spacing w:before="170"/>
        <w:ind w:left="699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615.719971pt;margin-top:15.801475pt;width:19.2pt;height:6.75pt;mso-position-horizontal-relative:page;mso-position-vertical-relative:paragraph;z-index:-17298944" coordorigin="12314,316" coordsize="384,135">
            <v:line style="position:absolute" from="12314,383" to="12698,383" stroked="true" strokeweight="2.16pt" strokecolor="#bd4a47">
              <v:stroke dashstyle="solid"/>
            </v:line>
            <v:rect style="position:absolute;left:12446;top:323;width:120;height:120" filled="true" fillcolor="#c0504d" stroked="false">
              <v:fill type="solid"/>
            </v:rect>
            <v:rect style="position:absolute;left:12446;top:323;width:120;height:120" filled="false" stroked="true" strokeweight=".72pt" strokecolor="#bd4a47">
              <v:stroke dashstyle="solid"/>
            </v:rect>
            <w10:wrap type="none"/>
          </v:group>
        </w:pict>
      </w:r>
      <w:r>
        <w:rPr>
          <w:rFonts w:ascii="Calibri"/>
          <w:position w:val="8"/>
          <w:sz w:val="20"/>
        </w:rPr>
        <w:t>72</w:t>
        <w:tab/>
      </w:r>
      <w:r>
        <w:rPr>
          <w:rFonts w:ascii="Calibri"/>
          <w:sz w:val="20"/>
        </w:rPr>
        <w:t>SV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(31.25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mg/kg)</w:t>
      </w:r>
    </w:p>
    <w:p>
      <w:pPr>
        <w:pStyle w:val="BodyText"/>
        <w:spacing w:before="7"/>
        <w:rPr>
          <w:rFonts w:ascii="Calibri"/>
          <w:sz w:val="15"/>
        </w:rPr>
      </w:pPr>
    </w:p>
    <w:p>
      <w:pPr>
        <w:tabs>
          <w:tab w:pos="11401" w:val="left" w:leader="none"/>
        </w:tabs>
        <w:spacing w:before="59"/>
        <w:ind w:left="699" w:right="0" w:firstLine="0"/>
        <w:jc w:val="lef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6018048">
            <wp:simplePos x="0" y="0"/>
            <wp:positionH relativeFrom="page">
              <wp:posOffset>7819643</wp:posOffset>
            </wp:positionH>
            <wp:positionV relativeFrom="paragraph">
              <wp:posOffset>79647</wp:posOffset>
            </wp:positionV>
            <wp:extent cx="243839" cy="85344"/>
            <wp:effectExtent l="0" t="0" r="0" b="0"/>
            <wp:wrapNone/>
            <wp:docPr id="15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4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6.466003pt;margin-top:13.779834pt;width:12pt;height:79.95pt;mso-position-horizontal-relative:page;mso-position-vertical-relative:paragraph;z-index:1575014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Sperm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Motility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position w:val="-3"/>
          <w:sz w:val="20"/>
        </w:rPr>
        <w:t>70</w:t>
        <w:tab/>
      </w:r>
      <w:r>
        <w:rPr>
          <w:rFonts w:ascii="Calibri"/>
          <w:sz w:val="20"/>
        </w:rPr>
        <w:t>SV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(62.50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mg/kg)</w:t>
      </w:r>
    </w:p>
    <w:p>
      <w:pPr>
        <w:pStyle w:val="BodyText"/>
        <w:spacing w:before="4"/>
        <w:rPr>
          <w:rFonts w:ascii="Calibri"/>
          <w:sz w:val="12"/>
        </w:rPr>
      </w:pPr>
    </w:p>
    <w:p>
      <w:pPr>
        <w:spacing w:line="207" w:lineRule="exact" w:before="60"/>
        <w:ind w:left="11401" w:right="0" w:firstLine="0"/>
        <w:jc w:val="lef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7819643</wp:posOffset>
            </wp:positionH>
            <wp:positionV relativeFrom="paragraph">
              <wp:posOffset>80663</wp:posOffset>
            </wp:positionV>
            <wp:extent cx="243839" cy="85344"/>
            <wp:effectExtent l="0" t="0" r="0" b="0"/>
            <wp:wrapNone/>
            <wp:docPr id="17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5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t>SV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(125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mg/kg)</w:t>
      </w:r>
    </w:p>
    <w:p>
      <w:pPr>
        <w:spacing w:line="207" w:lineRule="exact" w:before="0"/>
        <w:ind w:left="699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68</w:t>
      </w:r>
    </w:p>
    <w:p>
      <w:pPr>
        <w:pStyle w:val="BodyText"/>
        <w:spacing w:before="11"/>
        <w:rPr>
          <w:rFonts w:ascii="Calibri"/>
          <w:sz w:val="25"/>
        </w:rPr>
      </w:pPr>
    </w:p>
    <w:p>
      <w:pPr>
        <w:spacing w:before="59"/>
        <w:ind w:left="699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66</w:t>
      </w:r>
    </w:p>
    <w:p>
      <w:pPr>
        <w:pStyle w:val="BodyText"/>
        <w:rPr>
          <w:rFonts w:ascii="Calibri"/>
          <w:sz w:val="26"/>
        </w:rPr>
      </w:pPr>
    </w:p>
    <w:p>
      <w:pPr>
        <w:spacing w:before="59"/>
        <w:ind w:left="699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64</w:t>
      </w:r>
    </w:p>
    <w:p>
      <w:pPr>
        <w:pStyle w:val="BodyText"/>
        <w:spacing w:before="11"/>
        <w:rPr>
          <w:rFonts w:ascii="Calibri"/>
          <w:sz w:val="25"/>
        </w:rPr>
      </w:pPr>
    </w:p>
    <w:p>
      <w:pPr>
        <w:spacing w:before="60"/>
        <w:ind w:left="699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62</w:t>
      </w:r>
    </w:p>
    <w:p>
      <w:pPr>
        <w:pStyle w:val="BodyText"/>
        <w:spacing w:before="11"/>
        <w:rPr>
          <w:rFonts w:ascii="Calibri"/>
          <w:sz w:val="25"/>
        </w:rPr>
      </w:pPr>
    </w:p>
    <w:p>
      <w:pPr>
        <w:spacing w:before="59"/>
        <w:ind w:left="699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60</w:t>
      </w:r>
    </w:p>
    <w:p>
      <w:pPr>
        <w:pStyle w:val="BodyText"/>
        <w:rPr>
          <w:rFonts w:ascii="Calibri"/>
          <w:sz w:val="26"/>
        </w:rPr>
      </w:pPr>
    </w:p>
    <w:p>
      <w:pPr>
        <w:spacing w:before="59"/>
        <w:ind w:left="0" w:right="11297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58</w:t>
      </w:r>
    </w:p>
    <w:p>
      <w:pPr>
        <w:tabs>
          <w:tab w:pos="3169" w:val="left" w:leader="none"/>
          <w:tab w:pos="6389" w:val="left" w:leader="none"/>
        </w:tabs>
        <w:spacing w:before="16"/>
        <w:ind w:left="0" w:right="1011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Day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7</w:t>
        <w:tab/>
        <w:t>Day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14</w:t>
        <w:tab/>
        <w:t>Day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21</w:t>
      </w:r>
    </w:p>
    <w:p>
      <w:pPr>
        <w:spacing w:before="60"/>
        <w:ind w:left="0" w:right="1064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Duration</w:t>
      </w:r>
      <w:r>
        <w:rPr>
          <w:rFonts w:ascii="Calibri"/>
          <w:b/>
          <w:spacing w:val="40"/>
          <w:sz w:val="20"/>
        </w:rPr>
        <w:t> </w:t>
      </w:r>
      <w:r>
        <w:rPr>
          <w:rFonts w:ascii="Calibri"/>
          <w:b/>
          <w:sz w:val="20"/>
        </w:rPr>
        <w:t>of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z w:val="20"/>
        </w:rPr>
        <w:t>Treatment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0"/>
        <w:rPr>
          <w:rFonts w:ascii="Calibri"/>
          <w:b/>
          <w:sz w:val="19"/>
        </w:rPr>
      </w:pPr>
    </w:p>
    <w:p>
      <w:pPr>
        <w:pStyle w:val="BodyText"/>
        <w:spacing w:line="276" w:lineRule="auto" w:before="90"/>
        <w:ind w:left="100" w:right="89"/>
        <w:rPr>
          <w:i/>
        </w:rPr>
      </w:pPr>
      <w:r>
        <w:rPr/>
        <w:t>Figure 4.9: Sperm motility profile of adult male wistar rats treated with </w:t>
      </w:r>
      <w:r>
        <w:rPr>
          <w:i/>
        </w:rPr>
        <w:t>Securinega Virosa </w:t>
      </w:r>
      <w:r>
        <w:rPr/>
        <w:t>for twenty one (21 days). Normal control</w:t>
      </w:r>
      <w:r>
        <w:rPr>
          <w:spacing w:val="-58"/>
        </w:rPr>
        <w:t> </w:t>
      </w:r>
      <w:r>
        <w:rPr/>
        <w:t>group (normal saline</w:t>
      </w:r>
      <w:r>
        <w:rPr>
          <w:spacing w:val="-1"/>
        </w:rPr>
        <w:t> </w:t>
      </w:r>
      <w:r>
        <w:rPr/>
        <w:t>1 ml/kg), SV= </w:t>
      </w:r>
      <w:r>
        <w:rPr>
          <w:i/>
        </w:rPr>
        <w:t>Securinega Virosa</w:t>
      </w:r>
    </w:p>
    <w:p>
      <w:pPr>
        <w:spacing w:after="0" w:line="276" w:lineRule="auto"/>
        <w:sectPr>
          <w:footerReference w:type="default" r:id="rId72"/>
          <w:pgSz w:w="15840" w:h="12240" w:orient="landscape"/>
          <w:pgMar w:footer="1015" w:header="0" w:top="1140" w:bottom="1200" w:left="1340" w:right="1600"/>
        </w:sectPr>
      </w:pPr>
    </w:p>
    <w:p>
      <w:pPr>
        <w:pStyle w:val="Heading2"/>
        <w:numPr>
          <w:ilvl w:val="1"/>
          <w:numId w:val="29"/>
        </w:numPr>
        <w:tabs>
          <w:tab w:pos="593" w:val="left" w:leader="none"/>
        </w:tabs>
        <w:spacing w:line="240" w:lineRule="auto" w:before="76" w:after="0"/>
        <w:ind w:left="100" w:right="122" w:firstLine="0"/>
        <w:jc w:val="both"/>
      </w:pPr>
      <w:r>
        <w:rPr/>
        <w:t>Effect of Methanolic Root Bark Extract of </w:t>
      </w:r>
      <w:r>
        <w:rPr>
          <w:i/>
        </w:rPr>
        <w:t>Securinega virosa </w:t>
      </w:r>
      <w:r>
        <w:rPr/>
        <w:t>(SV) on Sperm Count in</w:t>
      </w:r>
      <w:r>
        <w:rPr>
          <w:spacing w:val="1"/>
        </w:rPr>
        <w:t> </w:t>
      </w:r>
      <w:r>
        <w:rPr/>
        <w:t>Adult</w:t>
      </w:r>
      <w:r>
        <w:rPr>
          <w:spacing w:val="-1"/>
        </w:rPr>
        <w:t> </w:t>
      </w:r>
      <w:r>
        <w:rPr/>
        <w:t>Male Wistar</w:t>
      </w:r>
      <w:r>
        <w:rPr>
          <w:spacing w:val="-2"/>
        </w:rPr>
        <w:t> </w:t>
      </w:r>
      <w:r>
        <w:rPr/>
        <w:t>Rats Treated for</w:t>
      </w:r>
      <w:r>
        <w:rPr>
          <w:spacing w:val="-1"/>
        </w:rPr>
        <w:t> </w:t>
      </w:r>
      <w:r>
        <w:rPr/>
        <w:t>21 days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00" w:right="115"/>
        <w:jc w:val="both"/>
      </w:pPr>
      <w:r>
        <w:rPr/>
        <w:t>Figure 4.10 shows the sperm cont profile of </w:t>
      </w:r>
      <w:r>
        <w:rPr>
          <w:i/>
        </w:rPr>
        <w:t>S. virosa </w:t>
      </w:r>
      <w:r>
        <w:rPr/>
        <w:t>treated and control rats. At one week</w:t>
      </w:r>
      <w:r>
        <w:rPr>
          <w:spacing w:val="1"/>
        </w:rPr>
        <w:t> </w:t>
      </w:r>
      <w:r>
        <w:rPr/>
        <w:t>treatment,</w:t>
      </w:r>
      <w:r>
        <w:rPr>
          <w:spacing w:val="34"/>
        </w:rPr>
        <w:t> </w:t>
      </w:r>
      <w:r>
        <w:rPr/>
        <w:t>there</w:t>
      </w:r>
      <w:r>
        <w:rPr>
          <w:spacing w:val="33"/>
        </w:rPr>
        <w:t> </w:t>
      </w:r>
      <w:r>
        <w:rPr/>
        <w:t>was</w:t>
      </w:r>
      <w:r>
        <w:rPr>
          <w:spacing w:val="35"/>
        </w:rPr>
        <w:t> </w:t>
      </w:r>
      <w:r>
        <w:rPr/>
        <w:t>a</w:t>
      </w:r>
      <w:r>
        <w:rPr>
          <w:spacing w:val="32"/>
        </w:rPr>
        <w:t> </w:t>
      </w:r>
      <w:r>
        <w:rPr/>
        <w:t>significant</w:t>
      </w:r>
      <w:r>
        <w:rPr>
          <w:spacing w:val="35"/>
        </w:rPr>
        <w:t> </w:t>
      </w:r>
      <w:r>
        <w:rPr/>
        <w:t>(</w:t>
      </w:r>
      <w:r>
        <w:rPr>
          <w:i/>
        </w:rPr>
        <w:t>P</w:t>
      </w:r>
      <w:r>
        <w:rPr/>
        <w:t>&lt;</w:t>
      </w:r>
      <w:r>
        <w:rPr>
          <w:spacing w:val="33"/>
        </w:rPr>
        <w:t> </w:t>
      </w:r>
      <w:r>
        <w:rPr/>
        <w:t>0.05)</w:t>
      </w:r>
      <w:r>
        <w:rPr>
          <w:spacing w:val="34"/>
        </w:rPr>
        <w:t> </w:t>
      </w:r>
      <w:r>
        <w:rPr/>
        <w:t>increase</w:t>
      </w:r>
      <w:r>
        <w:rPr>
          <w:spacing w:val="33"/>
        </w:rPr>
        <w:t> </w:t>
      </w:r>
      <w:r>
        <w:rPr/>
        <w:t>in</w:t>
      </w:r>
      <w:r>
        <w:rPr>
          <w:spacing w:val="35"/>
        </w:rPr>
        <w:t> </w:t>
      </w:r>
      <w:r>
        <w:rPr/>
        <w:t>sperm</w:t>
      </w:r>
      <w:r>
        <w:rPr>
          <w:spacing w:val="35"/>
        </w:rPr>
        <w:t> </w:t>
      </w:r>
      <w:r>
        <w:rPr/>
        <w:t>count</w:t>
      </w:r>
      <w:r>
        <w:rPr>
          <w:spacing w:val="35"/>
        </w:rPr>
        <w:t> </w:t>
      </w:r>
      <w:r>
        <w:rPr/>
        <w:t>in</w:t>
      </w:r>
      <w:r>
        <w:rPr>
          <w:spacing w:val="34"/>
        </w:rPr>
        <w:t> </w:t>
      </w:r>
      <w:r>
        <w:rPr/>
        <w:t>all</w:t>
      </w:r>
      <w:r>
        <w:rPr>
          <w:spacing w:val="35"/>
        </w:rPr>
        <w:t> </w:t>
      </w:r>
      <w:r>
        <w:rPr/>
        <w:t>SV</w:t>
      </w:r>
      <w:r>
        <w:rPr>
          <w:spacing w:val="34"/>
        </w:rPr>
        <w:t> </w:t>
      </w:r>
      <w:r>
        <w:rPr/>
        <w:t>treated</w:t>
      </w:r>
      <w:r>
        <w:rPr>
          <w:spacing w:val="34"/>
        </w:rPr>
        <w:t> </w:t>
      </w:r>
      <w:r>
        <w:rPr/>
        <w:t>groups</w:t>
      </w:r>
      <w:r>
        <w:rPr>
          <w:spacing w:val="-58"/>
        </w:rPr>
        <w:t> </w:t>
      </w:r>
      <w:r>
        <w:rPr/>
        <w:t>when compared to the control; SV 31.25 mg/kg (88.49±0.37 vs 87.25±0.19), SV 62.50 mg/kg</w:t>
      </w:r>
      <w:r>
        <w:rPr>
          <w:spacing w:val="1"/>
        </w:rPr>
        <w:t> </w:t>
      </w:r>
      <w:r>
        <w:rPr/>
        <w:t>(89.63±0.07 vs 87.25±0.19) and SV 125 mg/kg (90.34±0.07 vs 87.25±0.19). There was also 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(</w:t>
      </w:r>
      <w:r>
        <w:rPr>
          <w:i/>
        </w:rPr>
        <w:t>P</w:t>
      </w:r>
      <w:r>
        <w:rPr/>
        <w:t>&lt;</w:t>
      </w:r>
      <w:r>
        <w:rPr>
          <w:spacing w:val="1"/>
        </w:rPr>
        <w:t> </w:t>
      </w:r>
      <w:r>
        <w:rPr/>
        <w:t>0.05)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other.</w:t>
      </w:r>
      <w:r>
        <w:rPr>
          <w:spacing w:val="-57"/>
        </w:rPr>
        <w:t> </w:t>
      </w:r>
      <w:r>
        <w:rPr/>
        <w:t>Following one week of treatment, the SV (125 mg/kg) showed the highest activity of the extract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sperm count relative to the other two</w:t>
      </w:r>
      <w:r>
        <w:rPr>
          <w:spacing w:val="-1"/>
        </w:rPr>
        <w:t> </w:t>
      </w:r>
      <w:r>
        <w:rPr/>
        <w:t>SV treated groups.</w:t>
      </w:r>
    </w:p>
    <w:p>
      <w:pPr>
        <w:pStyle w:val="BodyText"/>
        <w:spacing w:line="480" w:lineRule="auto" w:before="200"/>
        <w:ind w:left="100" w:right="111"/>
        <w:jc w:val="both"/>
      </w:pPr>
      <w:r>
        <w:rPr/>
        <w:t>Following two (2) weeks of treatment, there was also a statistically significant (P&lt; 0.05) increase</w:t>
      </w:r>
      <w:r>
        <w:rPr>
          <w:spacing w:val="-57"/>
        </w:rPr>
        <w:t> </w:t>
      </w:r>
      <w:r>
        <w:rPr/>
        <w:t>in sperm count in all the SV treated groups compared to the control with the highest activity</w:t>
      </w:r>
      <w:r>
        <w:rPr>
          <w:spacing w:val="1"/>
        </w:rPr>
        <w:t> </w:t>
      </w:r>
      <w:r>
        <w:rPr/>
        <w:t>observed in the SV 125 mg.kg treated groups; SV 31.25 mg/kg (89.10±0.22 vs 87.05±0.20), SV</w:t>
      </w:r>
      <w:r>
        <w:rPr>
          <w:spacing w:val="1"/>
        </w:rPr>
        <w:t> </w:t>
      </w:r>
      <w:r>
        <w:rPr/>
        <w:t>62.50</w:t>
      </w:r>
      <w:r>
        <w:rPr>
          <w:spacing w:val="-1"/>
        </w:rPr>
        <w:t> </w:t>
      </w:r>
      <w:r>
        <w:rPr/>
        <w:t>mg/kg</w:t>
      </w:r>
      <w:r>
        <w:rPr>
          <w:spacing w:val="-3"/>
        </w:rPr>
        <w:t> </w:t>
      </w:r>
      <w:r>
        <w:rPr/>
        <w:t>(89.48±0.09</w:t>
      </w:r>
      <w:r>
        <w:rPr>
          <w:spacing w:val="2"/>
        </w:rPr>
        <w:t> </w:t>
      </w:r>
      <w:r>
        <w:rPr/>
        <w:t>vs 87.05±0.20) and SV 125</w:t>
      </w:r>
      <w:r>
        <w:rPr>
          <w:spacing w:val="-1"/>
        </w:rPr>
        <w:t> </w:t>
      </w:r>
      <w:r>
        <w:rPr/>
        <w:t>mg/kg</w:t>
      </w:r>
      <w:r>
        <w:rPr>
          <w:spacing w:val="-3"/>
        </w:rPr>
        <w:t> </w:t>
      </w:r>
      <w:r>
        <w:rPr/>
        <w:t>(89.71±0.02 vs 87.05±0.20).</w:t>
      </w:r>
    </w:p>
    <w:p>
      <w:pPr>
        <w:pStyle w:val="BodyText"/>
        <w:spacing w:line="480" w:lineRule="auto"/>
        <w:ind w:left="100" w:right="117"/>
        <w:jc w:val="both"/>
      </w:pPr>
      <w:r>
        <w:rPr/>
        <w:t>Sperm count following three weeks of treatment was significantly (P&lt; 0.05) increased in all the</w:t>
      </w:r>
      <w:r>
        <w:rPr>
          <w:spacing w:val="1"/>
        </w:rPr>
        <w:t> </w:t>
      </w:r>
      <w:r>
        <w:rPr/>
        <w:t>treated groups when compared to the control; SV 31.25 mg/kg (91.50±0.08 vs 89.21±0.33), SV</w:t>
      </w:r>
      <w:r>
        <w:rPr>
          <w:spacing w:val="1"/>
        </w:rPr>
        <w:t> </w:t>
      </w:r>
      <w:r>
        <w:rPr/>
        <w:t>62.50</w:t>
      </w:r>
      <w:r>
        <w:rPr>
          <w:spacing w:val="25"/>
        </w:rPr>
        <w:t> </w:t>
      </w:r>
      <w:r>
        <w:rPr/>
        <w:t>mg/kg</w:t>
      </w:r>
      <w:r>
        <w:rPr>
          <w:spacing w:val="26"/>
        </w:rPr>
        <w:t> </w:t>
      </w:r>
      <w:r>
        <w:rPr/>
        <w:t>(91.83±0.11</w:t>
      </w:r>
      <w:r>
        <w:rPr>
          <w:spacing w:val="26"/>
        </w:rPr>
        <w:t> </w:t>
      </w:r>
      <w:r>
        <w:rPr/>
        <w:t>vs</w:t>
      </w:r>
      <w:r>
        <w:rPr>
          <w:spacing w:val="26"/>
        </w:rPr>
        <w:t> </w:t>
      </w:r>
      <w:r>
        <w:rPr/>
        <w:t>89.21±0.33)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SV</w:t>
      </w:r>
      <w:r>
        <w:rPr>
          <w:spacing w:val="25"/>
        </w:rPr>
        <w:t> </w:t>
      </w:r>
      <w:r>
        <w:rPr/>
        <w:t>125</w:t>
      </w:r>
      <w:r>
        <w:rPr>
          <w:spacing w:val="26"/>
        </w:rPr>
        <w:t> </w:t>
      </w:r>
      <w:r>
        <w:rPr/>
        <w:t>mg/kg</w:t>
      </w:r>
      <w:r>
        <w:rPr>
          <w:spacing w:val="23"/>
        </w:rPr>
        <w:t> </w:t>
      </w:r>
      <w:r>
        <w:rPr/>
        <w:t>(91.23±0.22</w:t>
      </w:r>
      <w:r>
        <w:rPr>
          <w:spacing w:val="26"/>
        </w:rPr>
        <w:t> </w:t>
      </w:r>
      <w:r>
        <w:rPr/>
        <w:t>vs</w:t>
      </w:r>
      <w:r>
        <w:rPr>
          <w:spacing w:val="25"/>
        </w:rPr>
        <w:t> </w:t>
      </w:r>
      <w:r>
        <w:rPr/>
        <w:t>89.21±0.33).</w:t>
      </w:r>
      <w:r>
        <w:rPr>
          <w:spacing w:val="25"/>
        </w:rPr>
        <w:t> </w:t>
      </w:r>
      <w:r>
        <w:rPr/>
        <w:t>The</w:t>
      </w:r>
    </w:p>
    <w:p>
      <w:pPr>
        <w:pStyle w:val="BodyText"/>
        <w:spacing w:line="480" w:lineRule="auto"/>
        <w:ind w:left="100" w:right="121"/>
        <w:jc w:val="both"/>
      </w:pP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sperm</w:t>
      </w:r>
      <w:r>
        <w:rPr>
          <w:spacing w:val="1"/>
        </w:rPr>
        <w:t> </w:t>
      </w:r>
      <w:r>
        <w:rPr/>
        <w:t>count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considerable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SV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third week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treatment relative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that of</w:t>
      </w:r>
      <w:r>
        <w:rPr>
          <w:spacing w:val="-2"/>
        </w:rPr>
        <w:t> </w:t>
      </w:r>
      <w:r>
        <w:rPr/>
        <w:t>the first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second</w:t>
      </w:r>
      <w:r>
        <w:rPr>
          <w:spacing w:val="2"/>
        </w:rPr>
        <w:t> </w:t>
      </w:r>
      <w:r>
        <w:rPr/>
        <w:t>week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treatment.</w:t>
      </w:r>
    </w:p>
    <w:p>
      <w:pPr>
        <w:spacing w:after="0" w:line="480" w:lineRule="auto"/>
        <w:jc w:val="both"/>
        <w:sectPr>
          <w:footerReference w:type="default" r:id="rId84"/>
          <w:pgSz w:w="12240" w:h="15840"/>
          <w:pgMar w:footer="1015" w:header="0" w:top="1360" w:bottom="1200" w:left="134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line="197" w:lineRule="exact" w:before="0"/>
        <w:ind w:left="853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25.879997pt;margin-top:6.331511pt;width:535.2pt;height:210.15pt;mso-position-horizontal-relative:page;mso-position-vertical-relative:paragraph;z-index:-17296896" coordorigin="2518,127" coordsize="10704,4203">
            <v:shape style="position:absolute;left:2517;top:133;width:10697;height:4196" coordorigin="2518,134" coordsize="10697,4196" path="m2582,4267l2582,134m2518,4267l2582,4267m2518,3808l2582,3808m2518,3347l2582,3347m2518,2889l2582,2889m2518,2431l2582,2431m2518,1970l2582,1970m2518,1511l2582,1511m2518,1053l2582,1053m2518,592l2582,592m2518,134l2582,134m2582,4267l13214,4267m2582,4267l2582,4329m6127,4267l6127,4329m9670,4267l9670,4329m13214,4267l13214,4329m4354,2860l4354,2774,4354,2687m4308,2860l4399,2860m4308,2687l4399,2687m7898,2959l7898,2865,7898,2774m7853,2959l7944,2959m7853,2774l7944,2774m11443,2025l11443,1874,11443,1723m11398,2025l11489,2025m11398,1723l11489,1723e" filled="false" stroked="true" strokeweight=".72pt" strokecolor="#000000">
              <v:path arrowok="t"/>
              <v:stroke dashstyle="solid"/>
            </v:shape>
            <v:shape style="position:absolute;left:4353;top:2034;width:2;height:341" coordorigin="4354,2035" coordsize="0,341" path="m4354,2272l4354,2375m4354,2035l4354,2133e" filled="false" stroked="true" strokeweight=".72pt" strokecolor="#000000">
              <v:path arrowok="t"/>
              <v:stroke dashstyle="solid"/>
            </v:shape>
            <v:shape style="position:absolute;left:4308;top:2034;width:92;height:341" coordorigin="4308,2035" coordsize="92,341" path="m4308,2375l4399,2375m4308,2035l4399,2035e" filled="false" stroked="true" strokeweight=".72pt" strokecolor="#000000">
              <v:path arrowok="t"/>
              <v:stroke dashstyle="solid"/>
            </v:shape>
            <v:shape style="position:absolute;left:7898;top:1823;width:2;height:202" coordorigin="7898,1823" coordsize="0,202" path="m7898,1994l7898,2025m7898,1823l7898,1855e" filled="false" stroked="true" strokeweight=".72pt" strokecolor="#000000">
              <v:path arrowok="t"/>
              <v:stroke dashstyle="solid"/>
            </v:shape>
            <v:shape style="position:absolute;left:7852;top:1823;width:92;height:202" coordorigin="7853,1823" coordsize="92,202" path="m7853,2025l7944,2025m7853,1823l7944,1823e" filled="false" stroked="true" strokeweight=".72pt" strokecolor="#000000">
              <v:path arrowok="t"/>
              <v:stroke dashstyle="solid"/>
            </v:shape>
            <v:line style="position:absolute" from="4346,1681" to="4361,1681" stroked="true" strokeweight="3.24pt" strokecolor="#000000">
              <v:stroke dashstyle="solid"/>
            </v:line>
            <v:shape style="position:absolute;left:4308;top:621;width:7181;height:1172" coordorigin="4308,621" coordsize="7181,1172" path="m4308,1713l4399,1713m4308,1648l4399,1648m7898,1792l7898,1749,7898,1708m7853,1792l7944,1792m7853,1708l7944,1708m11443,722l11443,671,11443,621m11398,722l11489,722m11398,621l11489,621e" filled="false" stroked="true" strokeweight=".72pt" strokecolor="#000000">
              <v:path arrowok="t"/>
              <v:stroke dashstyle="solid"/>
            </v:shape>
            <v:line style="position:absolute" from="4346,1354" to="4361,1354" stroked="true" strokeweight="3.24pt" strokecolor="#000000">
              <v:stroke dashstyle="solid"/>
            </v:line>
            <v:shape style="position:absolute;left:4308;top:1321;width:92;height:65" coordorigin="4308,1322" coordsize="92,65" path="m4308,1387l4399,1387m4308,1322l4399,1322e" filled="false" stroked="true" strokeweight=".72pt" strokecolor="#000000">
              <v:path arrowok="t"/>
              <v:stroke dashstyle="solid"/>
            </v:shape>
            <v:line style="position:absolute" from="7891,1645" to="7906,1645" stroked="true" strokeweight=".84pt" strokecolor="#000000">
              <v:stroke dashstyle="solid"/>
            </v:line>
            <v:shape style="position:absolute;left:7852;top:1636;width:92;height:17" coordorigin="7853,1636" coordsize="92,17" path="m7853,1653l7944,1653m7853,1636l7944,1636e" filled="false" stroked="true" strokeweight=".72pt" strokecolor="#000000">
              <v:path arrowok="t"/>
              <v:stroke dashstyle="solid"/>
            </v:shape>
            <v:line style="position:absolute" from="11443,890" to="11443,1048" stroked="true" strokeweight=".72pt" strokecolor="#000000">
              <v:stroke dashstyle="solid"/>
            </v:line>
            <v:line style="position:absolute" from="11398,1048" to="11489,1048" stroked="true" strokeweight=".72pt" strokecolor="#000000">
              <v:stroke dashstyle="solid"/>
            </v:line>
            <v:shape style="position:absolute;left:4353;top:1873;width:7090;height:992" coordorigin="4354,1874" coordsize="7090,992" path="m4354,2774l7898,2865,11443,1874e" filled="false" stroked="true" strokeweight="2.16pt" strokecolor="#497dba">
              <v:path arrowok="t"/>
              <v:stroke dashstyle="solid"/>
            </v:shape>
            <v:shape style="position:absolute;left:4276;top:2696;width:155;height:155" type="#_x0000_t75" stroked="false">
              <v:imagedata r:id="rId74" o:title=""/>
            </v:shape>
            <v:shape style="position:absolute;left:7820;top:2787;width:155;height:155" type="#_x0000_t75" stroked="false">
              <v:imagedata r:id="rId86" o:title=""/>
            </v:shape>
            <v:shape style="position:absolute;left:11363;top:1796;width:155;height:155" type="#_x0000_t75" stroked="false">
              <v:imagedata r:id="rId74" o:title=""/>
            </v:shape>
            <v:shape style="position:absolute;left:4353;top:822;width:7090;height:1383" coordorigin="4354,823" coordsize="7090,1383" path="m4354,2205l7898,1924,11443,823e" filled="false" stroked="true" strokeweight="2.16pt" strokecolor="#bd4a47">
              <v:path arrowok="t"/>
              <v:stroke dashstyle="solid"/>
            </v:shape>
            <v:rect style="position:absolute;left:4284;top:2133;width:140;height:140" filled="true" fillcolor="#c0504d" stroked="false">
              <v:fill type="solid"/>
            </v:rect>
            <v:rect style="position:absolute;left:4284;top:2133;width:140;height:140" filled="false" stroked="true" strokeweight=".75pt" strokecolor="#bd4a47">
              <v:stroke dashstyle="solid"/>
            </v:rect>
            <v:rect style="position:absolute;left:7828;top:1854;width:140;height:140" filled="true" fillcolor="#c0504d" stroked="false">
              <v:fill type="solid"/>
            </v:rect>
            <v:rect style="position:absolute;left:7828;top:1854;width:140;height:140" filled="false" stroked="true" strokeweight=".75pt" strokecolor="#bd4a47">
              <v:stroke dashstyle="solid"/>
            </v:rect>
            <v:rect style="position:absolute;left:11371;top:750;width:140;height:140" filled="true" fillcolor="#c0504d" stroked="false">
              <v:fill type="solid"/>
            </v:rect>
            <v:rect style="position:absolute;left:11371;top:750;width:140;height:140" filled="false" stroked="true" strokeweight=".75pt" strokecolor="#bd4a47">
              <v:stroke dashstyle="solid"/>
            </v:rect>
            <v:shape style="position:absolute;left:4353;top:671;width:7090;height:1078" coordorigin="4354,671" coordsize="7090,1078" path="m4354,1682l7898,1749,11443,671e" filled="false" stroked="true" strokeweight="2.16pt" strokecolor="#97b853">
              <v:path arrowok="t"/>
              <v:stroke dashstyle="solid"/>
            </v:shape>
            <v:shape style="position:absolute;left:4276;top:1601;width:155;height:155" type="#_x0000_t75" stroked="false">
              <v:imagedata r:id="rId76" o:title=""/>
            </v:shape>
            <v:shape style="position:absolute;left:7820;top:1671;width:155;height:155" type="#_x0000_t75" stroked="false">
              <v:imagedata r:id="rId75" o:title=""/>
            </v:shape>
            <v:shape style="position:absolute;left:11363;top:591;width:155;height:155" type="#_x0000_t75" stroked="false">
              <v:imagedata r:id="rId76" o:title=""/>
            </v:shape>
            <v:shape style="position:absolute;left:4353;top:947;width:7090;height:696" coordorigin="4354,947" coordsize="7090,696" path="m4354,1355l7898,1643,11443,947e" filled="false" stroked="true" strokeweight="2.16pt" strokecolor="#7c5f9f">
              <v:path arrowok="t"/>
              <v:stroke dashstyle="solid"/>
            </v:shape>
            <v:shape style="position:absolute;left:4276;top:1275;width:155;height:155" type="#_x0000_t75" stroked="false">
              <v:imagedata r:id="rId79" o:title=""/>
            </v:shape>
            <v:shape style="position:absolute;left:7820;top:1565;width:155;height:155" type="#_x0000_t75" stroked="false">
              <v:imagedata r:id="rId87" o:title=""/>
            </v:shape>
            <v:shape style="position:absolute;left:11363;top:867;width:155;height:155" type="#_x0000_t75" stroked="false">
              <v:imagedata r:id="rId80" o:title=""/>
            </v:shape>
            <v:shape style="position:absolute;left:12696;top:216;width:384;height:135" type="#_x0000_t75" stroked="false">
              <v:imagedata r:id="rId88" o:title=""/>
            </v:shape>
            <v:line style="position:absolute" from="12696,710" to="13080,710" stroked="true" strokeweight="2.16pt" strokecolor="#bd4a47">
              <v:stroke dashstyle="solid"/>
            </v:line>
            <v:rect style="position:absolute;left:12828;top:649;width:120;height:120" filled="true" fillcolor="#c0504d" stroked="false">
              <v:fill type="solid"/>
            </v:rect>
            <v:rect style="position:absolute;left:12828;top:649;width:120;height:120" filled="false" stroked="true" strokeweight=".72pt" strokecolor="#bd4a47">
              <v:stroke dashstyle="solid"/>
            </v:rect>
            <v:shape style="position:absolute;left:12696;top:1067;width:384;height:135" type="#_x0000_t75" stroked="false">
              <v:imagedata r:id="rId89" o:title=""/>
            </v:shape>
            <v:shape style="position:absolute;left:12696;top:1492;width:384;height:135" type="#_x0000_t75" stroked="false">
              <v:imagedata r:id="rId83" o:title=""/>
            </v:shape>
            <w10:wrap type="none"/>
          </v:group>
        </w:pict>
      </w:r>
      <w:r>
        <w:rPr>
          <w:rFonts w:ascii="Calibri"/>
          <w:sz w:val="20"/>
        </w:rPr>
        <w:t>93</w:t>
      </w:r>
    </w:p>
    <w:p>
      <w:pPr>
        <w:spacing w:line="197" w:lineRule="exact" w:before="0"/>
        <w:ind w:left="1178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Normal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control</w:t>
      </w:r>
    </w:p>
    <w:p>
      <w:pPr>
        <w:tabs>
          <w:tab w:pos="11781" w:val="left" w:leader="none"/>
        </w:tabs>
        <w:spacing w:before="62"/>
        <w:ind w:left="853" w:right="0" w:firstLine="0"/>
        <w:jc w:val="left"/>
        <w:rPr>
          <w:rFonts w:ascii="Calibri"/>
          <w:sz w:val="20"/>
        </w:rPr>
      </w:pPr>
      <w:r>
        <w:rPr>
          <w:rFonts w:ascii="Calibri"/>
          <w:position w:val="12"/>
          <w:sz w:val="20"/>
        </w:rPr>
        <w:t>92</w:t>
        <w:tab/>
      </w:r>
      <w:r>
        <w:rPr>
          <w:rFonts w:ascii="Calibri"/>
          <w:sz w:val="20"/>
        </w:rPr>
        <w:t>SV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(31.25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mg/kg)</w:t>
      </w:r>
    </w:p>
    <w:p>
      <w:pPr>
        <w:tabs>
          <w:tab w:pos="11781" w:val="left" w:leader="none"/>
        </w:tabs>
        <w:spacing w:before="101"/>
        <w:ind w:left="853" w:right="0" w:firstLine="0"/>
        <w:jc w:val="left"/>
        <w:rPr>
          <w:rFonts w:ascii="Calibri"/>
          <w:sz w:val="20"/>
        </w:rPr>
      </w:pPr>
      <w:r>
        <w:rPr>
          <w:rFonts w:ascii="Calibri"/>
          <w:position w:val="8"/>
          <w:sz w:val="20"/>
        </w:rPr>
        <w:t>91</w:t>
        <w:tab/>
      </w:r>
      <w:r>
        <w:rPr>
          <w:rFonts w:ascii="Calibri"/>
          <w:sz w:val="20"/>
        </w:rPr>
        <w:t>SV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(62.50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mg/kg)</w:t>
      </w:r>
    </w:p>
    <w:p>
      <w:pPr>
        <w:tabs>
          <w:tab w:pos="11781" w:val="left" w:leader="none"/>
        </w:tabs>
        <w:spacing w:before="131"/>
        <w:ind w:left="853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75.505997pt;margin-top:5.324766pt;width:12pt;height:71.650pt;mso-position-horizontal-relative:page;mso-position-vertical-relative:paragraph;z-index:1575116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Sperm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Count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position w:val="5"/>
          <w:sz w:val="20"/>
        </w:rPr>
        <w:t>90</w:t>
        <w:tab/>
      </w:r>
      <w:r>
        <w:rPr>
          <w:rFonts w:ascii="Calibri"/>
          <w:sz w:val="20"/>
        </w:rPr>
        <w:t>SV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(125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mg/kg)</w:t>
      </w:r>
    </w:p>
    <w:p>
      <w:pPr>
        <w:pStyle w:val="BodyText"/>
        <w:spacing w:before="9"/>
        <w:rPr>
          <w:rFonts w:ascii="Calibri"/>
          <w:sz w:val="8"/>
        </w:rPr>
      </w:pPr>
    </w:p>
    <w:p>
      <w:pPr>
        <w:spacing w:before="60"/>
        <w:ind w:left="853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89</w:t>
      </w:r>
    </w:p>
    <w:p>
      <w:pPr>
        <w:pStyle w:val="BodyText"/>
        <w:spacing w:before="9"/>
        <w:rPr>
          <w:rFonts w:ascii="Calibri"/>
          <w:sz w:val="12"/>
        </w:rPr>
      </w:pPr>
    </w:p>
    <w:p>
      <w:pPr>
        <w:spacing w:before="59"/>
        <w:ind w:left="853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88</w:t>
      </w:r>
    </w:p>
    <w:p>
      <w:pPr>
        <w:pStyle w:val="BodyText"/>
        <w:spacing w:before="10"/>
        <w:rPr>
          <w:rFonts w:ascii="Calibri"/>
          <w:sz w:val="12"/>
        </w:rPr>
      </w:pPr>
    </w:p>
    <w:p>
      <w:pPr>
        <w:spacing w:before="59"/>
        <w:ind w:left="853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87</w:t>
      </w:r>
    </w:p>
    <w:p>
      <w:pPr>
        <w:pStyle w:val="BodyText"/>
        <w:spacing w:before="10"/>
        <w:rPr>
          <w:rFonts w:ascii="Calibri"/>
          <w:sz w:val="12"/>
        </w:rPr>
      </w:pPr>
    </w:p>
    <w:p>
      <w:pPr>
        <w:spacing w:before="59"/>
        <w:ind w:left="853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86</w:t>
      </w:r>
    </w:p>
    <w:p>
      <w:pPr>
        <w:pStyle w:val="BodyText"/>
        <w:spacing w:before="9"/>
        <w:rPr>
          <w:rFonts w:ascii="Calibri"/>
          <w:sz w:val="12"/>
        </w:rPr>
      </w:pPr>
    </w:p>
    <w:p>
      <w:pPr>
        <w:spacing w:before="59"/>
        <w:ind w:left="853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85</w:t>
      </w:r>
    </w:p>
    <w:p>
      <w:pPr>
        <w:pStyle w:val="BodyText"/>
        <w:spacing w:before="10"/>
        <w:rPr>
          <w:rFonts w:ascii="Calibri"/>
          <w:sz w:val="12"/>
        </w:rPr>
      </w:pPr>
    </w:p>
    <w:p>
      <w:pPr>
        <w:spacing w:before="59"/>
        <w:ind w:left="0" w:right="11369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84</w:t>
      </w:r>
    </w:p>
    <w:p>
      <w:pPr>
        <w:tabs>
          <w:tab w:pos="3494" w:val="left" w:leader="none"/>
          <w:tab w:pos="7039" w:val="left" w:leader="none"/>
        </w:tabs>
        <w:spacing w:before="16"/>
        <w:ind w:left="0" w:right="109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Day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7</w:t>
        <w:tab/>
        <w:t>Day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14</w:t>
        <w:tab/>
        <w:t>Day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21</w:t>
      </w:r>
    </w:p>
    <w:p>
      <w:pPr>
        <w:spacing w:before="60"/>
        <w:ind w:left="0" w:right="164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Duration</w:t>
      </w:r>
      <w:r>
        <w:rPr>
          <w:rFonts w:ascii="Calibri"/>
          <w:b/>
          <w:spacing w:val="-2"/>
          <w:sz w:val="20"/>
        </w:rPr>
        <w:t> </w:t>
      </w:r>
      <w:r>
        <w:rPr>
          <w:rFonts w:ascii="Calibri"/>
          <w:b/>
          <w:sz w:val="20"/>
        </w:rPr>
        <w:t>of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z w:val="20"/>
        </w:rPr>
        <w:t>Treatment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3"/>
        <w:rPr>
          <w:rFonts w:ascii="Calibri"/>
          <w:b/>
          <w:sz w:val="29"/>
        </w:rPr>
      </w:pPr>
    </w:p>
    <w:p>
      <w:pPr>
        <w:pStyle w:val="BodyText"/>
        <w:spacing w:line="276" w:lineRule="auto" w:before="90"/>
        <w:ind w:left="100" w:right="576"/>
        <w:rPr>
          <w:i/>
        </w:rPr>
      </w:pPr>
      <w:r>
        <w:rPr/>
        <w:t>Figure 4.10: Sperm count profile of adult male wistar rats treated with </w:t>
      </w:r>
      <w:r>
        <w:rPr>
          <w:i/>
        </w:rPr>
        <w:t>Securinega Virosa </w:t>
      </w:r>
      <w:r>
        <w:rPr/>
        <w:t>for twenty one (21 days). Normal control</w:t>
      </w:r>
      <w:r>
        <w:rPr>
          <w:spacing w:val="-57"/>
        </w:rPr>
        <w:t> </w:t>
      </w:r>
      <w:r>
        <w:rPr/>
        <w:t>group (normal saline</w:t>
      </w:r>
      <w:r>
        <w:rPr>
          <w:spacing w:val="-1"/>
        </w:rPr>
        <w:t> </w:t>
      </w:r>
      <w:r>
        <w:rPr/>
        <w:t>1 ml/kg), SV= </w:t>
      </w:r>
      <w:r>
        <w:rPr>
          <w:i/>
        </w:rPr>
        <w:t>Securinega Virosa</w:t>
      </w:r>
    </w:p>
    <w:p>
      <w:pPr>
        <w:spacing w:before="198"/>
        <w:ind w:left="100" w:right="0" w:firstLine="0"/>
        <w:jc w:val="left"/>
        <w:rPr>
          <w:i/>
          <w:sz w:val="24"/>
        </w:rPr>
      </w:pPr>
      <w:r>
        <w:rPr>
          <w:i/>
          <w:sz w:val="24"/>
        </w:rPr>
        <w:t>.</w:t>
      </w:r>
    </w:p>
    <w:p>
      <w:pPr>
        <w:spacing w:after="0"/>
        <w:jc w:val="left"/>
        <w:rPr>
          <w:sz w:val="24"/>
        </w:rPr>
        <w:sectPr>
          <w:footerReference w:type="default" r:id="rId85"/>
          <w:pgSz w:w="15840" w:h="12240" w:orient="landscape"/>
          <w:pgMar w:footer="1015" w:header="0" w:top="1140" w:bottom="1200" w:left="1340" w:right="1220"/>
        </w:sectPr>
      </w:pPr>
    </w:p>
    <w:p>
      <w:pPr>
        <w:pStyle w:val="Heading2"/>
        <w:numPr>
          <w:ilvl w:val="1"/>
          <w:numId w:val="29"/>
        </w:numPr>
        <w:tabs>
          <w:tab w:pos="677" w:val="left" w:leader="none"/>
        </w:tabs>
        <w:spacing w:line="240" w:lineRule="auto" w:before="76" w:after="0"/>
        <w:ind w:left="100" w:right="117" w:firstLine="0"/>
        <w:jc w:val="both"/>
      </w:pP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Methanolic</w:t>
      </w:r>
      <w:r>
        <w:rPr>
          <w:spacing w:val="1"/>
        </w:rPr>
        <w:t> </w:t>
      </w:r>
      <w:r>
        <w:rPr/>
        <w:t>Root</w:t>
      </w:r>
      <w:r>
        <w:rPr>
          <w:spacing w:val="1"/>
        </w:rPr>
        <w:t> </w:t>
      </w:r>
      <w:r>
        <w:rPr/>
        <w:t>Bark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Securinega</w:t>
      </w:r>
      <w:r>
        <w:rPr>
          <w:i/>
          <w:spacing w:val="1"/>
        </w:rPr>
        <w:t> </w:t>
      </w:r>
      <w:r>
        <w:rPr>
          <w:i/>
        </w:rPr>
        <w:t>virosa</w:t>
      </w:r>
      <w:r>
        <w:rPr>
          <w:i/>
          <w:spacing w:val="1"/>
        </w:rPr>
        <w:t> </w:t>
      </w:r>
      <w:r>
        <w:rPr/>
        <w:t>(SV)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Sperm</w:t>
      </w:r>
      <w:r>
        <w:rPr>
          <w:spacing w:val="1"/>
        </w:rPr>
        <w:t> </w:t>
      </w:r>
      <w:r>
        <w:rPr/>
        <w:t>Morphology</w:t>
      </w:r>
      <w:r>
        <w:rPr>
          <w:spacing w:val="-1"/>
        </w:rPr>
        <w:t> </w:t>
      </w:r>
      <w:r>
        <w:rPr/>
        <w:t>in Adult Male Wistar</w:t>
      </w:r>
      <w:r>
        <w:rPr>
          <w:spacing w:val="-2"/>
        </w:rPr>
        <w:t> </w:t>
      </w:r>
      <w:r>
        <w:rPr/>
        <w:t>Rats Treated for</w:t>
      </w:r>
      <w:r>
        <w:rPr>
          <w:spacing w:val="-1"/>
        </w:rPr>
        <w:t> </w:t>
      </w:r>
      <w:r>
        <w:rPr/>
        <w:t>21 days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00" w:right="115"/>
        <w:jc w:val="both"/>
      </w:pPr>
      <w:r>
        <w:rPr/>
        <w:t>Figure 4.11 shows the profile of sperm morphology in </w:t>
      </w:r>
      <w:r>
        <w:rPr>
          <w:i/>
        </w:rPr>
        <w:t>S. virosa </w:t>
      </w:r>
      <w:r>
        <w:rPr/>
        <w:t>treated and control groups for 21</w:t>
      </w:r>
      <w:r>
        <w:rPr>
          <w:spacing w:val="-57"/>
        </w:rPr>
        <w:t> </w:t>
      </w:r>
      <w:r>
        <w:rPr/>
        <w:t>days.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week</w:t>
      </w:r>
      <w:r>
        <w:rPr>
          <w:spacing w:val="1"/>
        </w:rPr>
        <w:t> </w:t>
      </w:r>
      <w:r>
        <w:rPr/>
        <w:t>treatment,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(P&lt;</w:t>
      </w:r>
      <w:r>
        <w:rPr>
          <w:spacing w:val="1"/>
        </w:rPr>
        <w:t> </w:t>
      </w:r>
      <w:r>
        <w:rPr/>
        <w:t>0.05)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sperm</w:t>
      </w:r>
      <w:r>
        <w:rPr>
          <w:spacing w:val="1"/>
        </w:rPr>
        <w:t> </w:t>
      </w:r>
      <w:r>
        <w:rPr/>
        <w:t>morphology (normal) in all SV treated groups when compared to the control; SV 31.25 mg/kg</w:t>
      </w:r>
      <w:r>
        <w:rPr>
          <w:spacing w:val="1"/>
        </w:rPr>
        <w:t> </w:t>
      </w:r>
      <w:r>
        <w:rPr/>
        <w:t>(97.99</w:t>
      </w:r>
      <w:r>
        <w:rPr>
          <w:spacing w:val="30"/>
        </w:rPr>
        <w:t> </w:t>
      </w:r>
      <w:r>
        <w:rPr/>
        <w:t>±</w:t>
      </w:r>
      <w:r>
        <w:rPr>
          <w:spacing w:val="31"/>
        </w:rPr>
        <w:t> </w:t>
      </w:r>
      <w:r>
        <w:rPr/>
        <w:t>0.23</w:t>
      </w:r>
      <w:r>
        <w:rPr>
          <w:spacing w:val="29"/>
        </w:rPr>
        <w:t> </w:t>
      </w:r>
      <w:r>
        <w:rPr/>
        <w:t>vs</w:t>
      </w:r>
      <w:r>
        <w:rPr>
          <w:spacing w:val="28"/>
        </w:rPr>
        <w:t> </w:t>
      </w:r>
      <w:r>
        <w:rPr/>
        <w:t>94.09</w:t>
      </w:r>
      <w:r>
        <w:rPr>
          <w:spacing w:val="28"/>
        </w:rPr>
        <w:t> </w:t>
      </w:r>
      <w:r>
        <w:rPr/>
        <w:t>±</w:t>
      </w:r>
      <w:r>
        <w:rPr>
          <w:spacing w:val="32"/>
        </w:rPr>
        <w:t> </w:t>
      </w:r>
      <w:r>
        <w:rPr/>
        <w:t>0.16),</w:t>
      </w:r>
      <w:r>
        <w:rPr>
          <w:spacing w:val="29"/>
        </w:rPr>
        <w:t> </w:t>
      </w:r>
      <w:r>
        <w:rPr/>
        <w:t>SV</w:t>
      </w:r>
      <w:r>
        <w:rPr>
          <w:spacing w:val="30"/>
        </w:rPr>
        <w:t> </w:t>
      </w:r>
      <w:r>
        <w:rPr/>
        <w:t>62.50</w:t>
      </w:r>
      <w:r>
        <w:rPr>
          <w:spacing w:val="27"/>
        </w:rPr>
        <w:t> </w:t>
      </w:r>
      <w:r>
        <w:rPr/>
        <w:t>mg/kg</w:t>
      </w:r>
      <w:r>
        <w:rPr>
          <w:spacing w:val="29"/>
        </w:rPr>
        <w:t> </w:t>
      </w:r>
      <w:r>
        <w:rPr/>
        <w:t>(98.59</w:t>
      </w:r>
      <w:r>
        <w:rPr>
          <w:spacing w:val="31"/>
        </w:rPr>
        <w:t> </w:t>
      </w:r>
      <w:r>
        <w:rPr/>
        <w:t>±</w:t>
      </w:r>
      <w:r>
        <w:rPr>
          <w:spacing w:val="31"/>
        </w:rPr>
        <w:t> </w:t>
      </w:r>
      <w:r>
        <w:rPr/>
        <w:t>0.09</w:t>
      </w:r>
      <w:r>
        <w:rPr>
          <w:spacing w:val="29"/>
        </w:rPr>
        <w:t> </w:t>
      </w:r>
      <w:r>
        <w:rPr/>
        <w:t>vs</w:t>
      </w:r>
      <w:r>
        <w:rPr>
          <w:spacing w:val="31"/>
        </w:rPr>
        <w:t> </w:t>
      </w:r>
      <w:r>
        <w:rPr/>
        <w:t>94.09</w:t>
      </w:r>
      <w:r>
        <w:rPr>
          <w:spacing w:val="30"/>
        </w:rPr>
        <w:t> </w:t>
      </w:r>
      <w:r>
        <w:rPr/>
        <w:t>±</w:t>
      </w:r>
      <w:r>
        <w:rPr>
          <w:spacing w:val="31"/>
        </w:rPr>
        <w:t> </w:t>
      </w:r>
      <w:r>
        <w:rPr/>
        <w:t>0.16)</w:t>
      </w:r>
      <w:r>
        <w:rPr>
          <w:spacing w:val="29"/>
        </w:rPr>
        <w:t> </w:t>
      </w:r>
      <w:r>
        <w:rPr/>
        <w:t>and</w:t>
      </w:r>
      <w:r>
        <w:rPr>
          <w:spacing w:val="30"/>
        </w:rPr>
        <w:t> </w:t>
      </w:r>
      <w:r>
        <w:rPr/>
        <w:t>SV</w:t>
      </w:r>
      <w:r>
        <w:rPr>
          <w:spacing w:val="27"/>
        </w:rPr>
        <w:t> </w:t>
      </w:r>
      <w:r>
        <w:rPr/>
        <w:t>125</w:t>
      </w:r>
    </w:p>
    <w:p>
      <w:pPr>
        <w:pStyle w:val="BodyText"/>
        <w:spacing w:line="480" w:lineRule="auto"/>
        <w:ind w:left="100" w:right="120"/>
        <w:jc w:val="both"/>
      </w:pPr>
      <w:r>
        <w:rPr/>
        <w:t>mg/kg</w:t>
      </w:r>
      <w:r>
        <w:rPr>
          <w:spacing w:val="41"/>
        </w:rPr>
        <w:t> </w:t>
      </w:r>
      <w:r>
        <w:rPr/>
        <w:t>(98.19</w:t>
      </w:r>
      <w:r>
        <w:rPr>
          <w:spacing w:val="46"/>
        </w:rPr>
        <w:t> </w:t>
      </w:r>
      <w:r>
        <w:rPr/>
        <w:t>±</w:t>
      </w:r>
      <w:r>
        <w:rPr>
          <w:spacing w:val="45"/>
        </w:rPr>
        <w:t> </w:t>
      </w:r>
      <w:r>
        <w:rPr/>
        <w:t>0.02</w:t>
      </w:r>
      <w:r>
        <w:rPr>
          <w:spacing w:val="47"/>
        </w:rPr>
        <w:t> </w:t>
      </w:r>
      <w:r>
        <w:rPr/>
        <w:t>vs</w:t>
      </w:r>
      <w:r>
        <w:rPr>
          <w:spacing w:val="47"/>
        </w:rPr>
        <w:t> </w:t>
      </w:r>
      <w:r>
        <w:rPr/>
        <w:t>94.09</w:t>
      </w:r>
      <w:r>
        <w:rPr>
          <w:spacing w:val="47"/>
        </w:rPr>
        <w:t> </w:t>
      </w:r>
      <w:r>
        <w:rPr/>
        <w:t>±</w:t>
      </w:r>
      <w:r>
        <w:rPr>
          <w:spacing w:val="45"/>
        </w:rPr>
        <w:t> </w:t>
      </w:r>
      <w:r>
        <w:rPr/>
        <w:t>0.16).</w:t>
      </w:r>
      <w:r>
        <w:rPr>
          <w:spacing w:val="45"/>
        </w:rPr>
        <w:t> </w:t>
      </w:r>
      <w:r>
        <w:rPr/>
        <w:t>The</w:t>
      </w:r>
      <w:r>
        <w:rPr>
          <w:spacing w:val="44"/>
        </w:rPr>
        <w:t> </w:t>
      </w:r>
      <w:r>
        <w:rPr/>
        <w:t>highest</w:t>
      </w:r>
      <w:r>
        <w:rPr>
          <w:spacing w:val="46"/>
        </w:rPr>
        <w:t> </w:t>
      </w:r>
      <w:r>
        <w:rPr/>
        <w:t>activity</w:t>
      </w:r>
      <w:r>
        <w:rPr>
          <w:spacing w:val="42"/>
        </w:rPr>
        <w:t> </w:t>
      </w:r>
      <w:r>
        <w:rPr/>
        <w:t>was</w:t>
      </w:r>
      <w:r>
        <w:rPr>
          <w:spacing w:val="45"/>
        </w:rPr>
        <w:t> </w:t>
      </w:r>
      <w:r>
        <w:rPr/>
        <w:t>observed</w:t>
      </w:r>
      <w:r>
        <w:rPr>
          <w:spacing w:val="44"/>
        </w:rPr>
        <w:t> </w:t>
      </w:r>
      <w:r>
        <w:rPr/>
        <w:t>in</w:t>
      </w:r>
      <w:r>
        <w:rPr>
          <w:spacing w:val="45"/>
        </w:rPr>
        <w:t> </w:t>
      </w:r>
      <w:r>
        <w:rPr/>
        <w:t>the</w:t>
      </w:r>
      <w:r>
        <w:rPr>
          <w:spacing w:val="44"/>
        </w:rPr>
        <w:t> </w:t>
      </w:r>
      <w:r>
        <w:rPr/>
        <w:t>SV</w:t>
      </w:r>
      <w:r>
        <w:rPr>
          <w:spacing w:val="44"/>
        </w:rPr>
        <w:t> </w:t>
      </w:r>
      <w:r>
        <w:rPr/>
        <w:t>(62.50</w:t>
      </w:r>
      <w:r>
        <w:rPr>
          <w:spacing w:val="-57"/>
        </w:rPr>
        <w:t> </w:t>
      </w:r>
      <w:r>
        <w:rPr/>
        <w:t>mg/kg) treated group. There was however no statistical difference observed in the treated groups</w:t>
      </w:r>
      <w:r>
        <w:rPr>
          <w:spacing w:val="1"/>
        </w:rPr>
        <w:t> </w:t>
      </w:r>
      <w:r>
        <w:rPr/>
        <w:t>when</w:t>
      </w:r>
      <w:r>
        <w:rPr>
          <w:spacing w:val="-1"/>
        </w:rPr>
        <w:t> </w:t>
      </w:r>
      <w:r>
        <w:rPr/>
        <w:t>compared to each other</w:t>
      </w:r>
      <w:r>
        <w:rPr>
          <w:spacing w:val="-2"/>
        </w:rPr>
        <w:t> </w:t>
      </w:r>
      <w:r>
        <w:rPr/>
        <w:t>(P&gt;</w:t>
      </w:r>
      <w:r>
        <w:rPr>
          <w:spacing w:val="-1"/>
        </w:rPr>
        <w:t> </w:t>
      </w:r>
      <w:r>
        <w:rPr/>
        <w:t>0.05).</w:t>
      </w:r>
    </w:p>
    <w:p>
      <w:pPr>
        <w:pStyle w:val="BodyText"/>
        <w:spacing w:line="480" w:lineRule="auto" w:before="1"/>
        <w:ind w:left="100" w:right="116"/>
        <w:jc w:val="both"/>
      </w:pPr>
      <w:r>
        <w:rPr/>
        <w:t>Sperm morphology was</w:t>
      </w:r>
      <w:r>
        <w:rPr>
          <w:spacing w:val="1"/>
        </w:rPr>
        <w:t> </w:t>
      </w:r>
      <w:r>
        <w:rPr/>
        <w:t>also significantly (P&lt; 0.05) increased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 the SV treated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compared to control, following two weeks treatment; SV 31.25 mg/kg (98.49 ± 0.05 vs 93.90 ±</w:t>
      </w:r>
      <w:r>
        <w:rPr>
          <w:spacing w:val="1"/>
        </w:rPr>
        <w:t> </w:t>
      </w:r>
      <w:r>
        <w:rPr/>
        <w:t>0.11),</w:t>
      </w:r>
      <w:r>
        <w:rPr>
          <w:spacing w:val="37"/>
        </w:rPr>
        <w:t> </w:t>
      </w:r>
      <w:r>
        <w:rPr/>
        <w:t>SV</w:t>
      </w:r>
      <w:r>
        <w:rPr>
          <w:spacing w:val="37"/>
        </w:rPr>
        <w:t> </w:t>
      </w:r>
      <w:r>
        <w:rPr/>
        <w:t>62.50</w:t>
      </w:r>
      <w:r>
        <w:rPr>
          <w:spacing w:val="38"/>
        </w:rPr>
        <w:t> </w:t>
      </w:r>
      <w:r>
        <w:rPr/>
        <w:t>mg/kg</w:t>
      </w:r>
      <w:r>
        <w:rPr>
          <w:spacing w:val="38"/>
        </w:rPr>
        <w:t> </w:t>
      </w:r>
      <w:r>
        <w:rPr/>
        <w:t>(98.55</w:t>
      </w:r>
      <w:r>
        <w:rPr>
          <w:spacing w:val="39"/>
        </w:rPr>
        <w:t> </w:t>
      </w:r>
      <w:r>
        <w:rPr/>
        <w:t>±</w:t>
      </w:r>
      <w:r>
        <w:rPr>
          <w:spacing w:val="38"/>
        </w:rPr>
        <w:t> </w:t>
      </w:r>
      <w:r>
        <w:rPr/>
        <w:t>0.02</w:t>
      </w:r>
      <w:r>
        <w:rPr>
          <w:spacing w:val="38"/>
        </w:rPr>
        <w:t> </w:t>
      </w:r>
      <w:r>
        <w:rPr/>
        <w:t>vs</w:t>
      </w:r>
      <w:r>
        <w:rPr>
          <w:spacing w:val="38"/>
        </w:rPr>
        <w:t> </w:t>
      </w:r>
      <w:r>
        <w:rPr/>
        <w:t>93.90</w:t>
      </w:r>
      <w:r>
        <w:rPr>
          <w:spacing w:val="37"/>
        </w:rPr>
        <w:t> </w:t>
      </w:r>
      <w:r>
        <w:rPr/>
        <w:t>±</w:t>
      </w:r>
      <w:r>
        <w:rPr>
          <w:spacing w:val="38"/>
        </w:rPr>
        <w:t> </w:t>
      </w:r>
      <w:r>
        <w:rPr/>
        <w:t>0.11)</w:t>
      </w:r>
      <w:r>
        <w:rPr>
          <w:spacing w:val="37"/>
        </w:rPr>
        <w:t> </w:t>
      </w:r>
      <w:r>
        <w:rPr/>
        <w:t>and</w:t>
      </w:r>
      <w:r>
        <w:rPr>
          <w:spacing w:val="38"/>
        </w:rPr>
        <w:t> </w:t>
      </w:r>
      <w:r>
        <w:rPr/>
        <w:t>SV</w:t>
      </w:r>
      <w:r>
        <w:rPr>
          <w:spacing w:val="36"/>
        </w:rPr>
        <w:t> </w:t>
      </w:r>
      <w:r>
        <w:rPr/>
        <w:t>125</w:t>
      </w:r>
      <w:r>
        <w:rPr>
          <w:spacing w:val="38"/>
        </w:rPr>
        <w:t> </w:t>
      </w:r>
      <w:r>
        <w:rPr/>
        <w:t>mg/kg</w:t>
      </w:r>
      <w:r>
        <w:rPr>
          <w:spacing w:val="35"/>
        </w:rPr>
        <w:t> </w:t>
      </w:r>
      <w:r>
        <w:rPr/>
        <w:t>(99.03</w:t>
      </w:r>
      <w:r>
        <w:rPr>
          <w:spacing w:val="41"/>
        </w:rPr>
        <w:t> </w:t>
      </w:r>
      <w:r>
        <w:rPr/>
        <w:t>±</w:t>
      </w:r>
      <w:r>
        <w:rPr>
          <w:spacing w:val="38"/>
        </w:rPr>
        <w:t> </w:t>
      </w:r>
      <w:r>
        <w:rPr/>
        <w:t>0.11</w:t>
      </w:r>
      <w:r>
        <w:rPr>
          <w:spacing w:val="37"/>
        </w:rPr>
        <w:t> </w:t>
      </w:r>
      <w:r>
        <w:rPr/>
        <w:t>vs</w:t>
      </w:r>
    </w:p>
    <w:p>
      <w:pPr>
        <w:pStyle w:val="BodyText"/>
        <w:spacing w:line="480" w:lineRule="auto"/>
        <w:ind w:left="100" w:right="125"/>
        <w:jc w:val="both"/>
      </w:pPr>
      <w:r>
        <w:rPr/>
        <w:t>93.90±0.11). The highest activity was observed in the SV 125 mg/kg treated group relative to the</w:t>
      </w:r>
      <w:r>
        <w:rPr>
          <w:spacing w:val="-57"/>
        </w:rPr>
        <w:t> </w:t>
      </w:r>
      <w:r>
        <w:rPr/>
        <w:t>other</w:t>
      </w:r>
      <w:r>
        <w:rPr>
          <w:spacing w:val="-3"/>
        </w:rPr>
        <w:t> </w:t>
      </w:r>
      <w:r>
        <w:rPr/>
        <w:t>treated</w:t>
      </w:r>
      <w:r>
        <w:rPr>
          <w:spacing w:val="2"/>
        </w:rPr>
        <w:t> </w:t>
      </w:r>
      <w:r>
        <w:rPr/>
        <w:t>groups, and</w:t>
      </w:r>
      <w:r>
        <w:rPr>
          <w:spacing w:val="2"/>
        </w:rPr>
        <w:t> </w:t>
      </w:r>
      <w:r>
        <w:rPr/>
        <w:t>this</w:t>
      </w:r>
      <w:r>
        <w:rPr>
          <w:spacing w:val="-1"/>
        </w:rPr>
        <w:t> </w:t>
      </w:r>
      <w:r>
        <w:rPr/>
        <w:t>difference</w:t>
      </w:r>
      <w:r>
        <w:rPr>
          <w:spacing w:val="-1"/>
        </w:rPr>
        <w:t> </w:t>
      </w:r>
      <w:r>
        <w:rPr/>
        <w:t>was statistically</w:t>
      </w:r>
      <w:r>
        <w:rPr>
          <w:spacing w:val="-5"/>
        </w:rPr>
        <w:t> </w:t>
      </w:r>
      <w:r>
        <w:rPr/>
        <w:t>significant (P&lt;</w:t>
      </w:r>
      <w:r>
        <w:rPr>
          <w:spacing w:val="-1"/>
        </w:rPr>
        <w:t> </w:t>
      </w:r>
      <w:r>
        <w:rPr/>
        <w:t>0.05).</w:t>
      </w:r>
    </w:p>
    <w:p>
      <w:pPr>
        <w:pStyle w:val="BodyText"/>
        <w:spacing w:line="480" w:lineRule="auto"/>
        <w:ind w:left="100" w:right="113"/>
        <w:jc w:val="both"/>
      </w:pPr>
      <w:r>
        <w:rPr/>
        <w:t>Following three weeks treatment with SV, normal sperm morphology was also significantly</w:t>
      </w:r>
      <w:r>
        <w:rPr>
          <w:spacing w:val="1"/>
        </w:rPr>
        <w:t> </w:t>
      </w:r>
      <w:r>
        <w:rPr/>
        <w:t>higher in all the treated groups compared to the control (96.72 ± 0.12); SV 31.25 mg/kg (98.69 ±</w:t>
      </w:r>
      <w:r>
        <w:rPr>
          <w:spacing w:val="1"/>
        </w:rPr>
        <w:t> </w:t>
      </w:r>
      <w:r>
        <w:rPr/>
        <w:t>0.17</w:t>
      </w:r>
      <w:r>
        <w:rPr>
          <w:spacing w:val="3"/>
        </w:rPr>
        <w:t> </w:t>
      </w:r>
      <w:r>
        <w:rPr/>
        <w:t>vs</w:t>
      </w:r>
      <w:r>
        <w:rPr>
          <w:spacing w:val="4"/>
        </w:rPr>
        <w:t> </w:t>
      </w:r>
      <w:r>
        <w:rPr/>
        <w:t>96.72</w:t>
      </w:r>
      <w:r>
        <w:rPr>
          <w:spacing w:val="5"/>
        </w:rPr>
        <w:t> </w:t>
      </w:r>
      <w:r>
        <w:rPr/>
        <w:t>±</w:t>
      </w:r>
      <w:r>
        <w:rPr>
          <w:spacing w:val="5"/>
        </w:rPr>
        <w:t> </w:t>
      </w:r>
      <w:r>
        <w:rPr/>
        <w:t>0.12),</w:t>
      </w:r>
      <w:r>
        <w:rPr>
          <w:spacing w:val="4"/>
        </w:rPr>
        <w:t> </w:t>
      </w:r>
      <w:r>
        <w:rPr/>
        <w:t>SV</w:t>
      </w:r>
      <w:r>
        <w:rPr>
          <w:spacing w:val="4"/>
        </w:rPr>
        <w:t> </w:t>
      </w:r>
      <w:r>
        <w:rPr/>
        <w:t>62.50</w:t>
      </w:r>
      <w:r>
        <w:rPr>
          <w:spacing w:val="3"/>
        </w:rPr>
        <w:t> </w:t>
      </w:r>
      <w:r>
        <w:rPr/>
        <w:t>mg/kg</w:t>
      </w:r>
      <w:r>
        <w:rPr>
          <w:spacing w:val="2"/>
        </w:rPr>
        <w:t> </w:t>
      </w:r>
      <w:r>
        <w:rPr/>
        <w:t>(98.41</w:t>
      </w:r>
      <w:r>
        <w:rPr>
          <w:spacing w:val="6"/>
        </w:rPr>
        <w:t> </w:t>
      </w:r>
      <w:r>
        <w:rPr/>
        <w:t>±</w:t>
      </w:r>
      <w:r>
        <w:rPr>
          <w:spacing w:val="7"/>
        </w:rPr>
        <w:t> </w:t>
      </w:r>
      <w:r>
        <w:rPr/>
        <w:t>0.16</w:t>
      </w:r>
      <w:r>
        <w:rPr>
          <w:spacing w:val="4"/>
        </w:rPr>
        <w:t> </w:t>
      </w:r>
      <w:r>
        <w:rPr/>
        <w:t>vs</w:t>
      </w:r>
      <w:r>
        <w:rPr>
          <w:spacing w:val="3"/>
        </w:rPr>
        <w:t> </w:t>
      </w:r>
      <w:r>
        <w:rPr/>
        <w:t>96.72</w:t>
      </w:r>
      <w:r>
        <w:rPr>
          <w:spacing w:val="4"/>
        </w:rPr>
        <w:t> </w:t>
      </w:r>
      <w:r>
        <w:rPr/>
        <w:t>±</w:t>
      </w:r>
      <w:r>
        <w:rPr>
          <w:spacing w:val="5"/>
        </w:rPr>
        <w:t> </w:t>
      </w:r>
      <w:r>
        <w:rPr/>
        <w:t>0.12)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SV</w:t>
      </w:r>
      <w:r>
        <w:rPr>
          <w:spacing w:val="4"/>
        </w:rPr>
        <w:t> </w:t>
      </w:r>
      <w:r>
        <w:rPr/>
        <w:t>125</w:t>
      </w:r>
      <w:r>
        <w:rPr>
          <w:spacing w:val="3"/>
        </w:rPr>
        <w:t> </w:t>
      </w:r>
      <w:r>
        <w:rPr/>
        <w:t>mg/kg</w:t>
      </w:r>
      <w:r>
        <w:rPr>
          <w:spacing w:val="5"/>
        </w:rPr>
        <w:t> </w:t>
      </w:r>
      <w:r>
        <w:rPr/>
        <w:t>(98.25</w:t>
      </w:r>
    </w:p>
    <w:p>
      <w:pPr>
        <w:pStyle w:val="BodyText"/>
        <w:ind w:left="100"/>
        <w:jc w:val="both"/>
      </w:pPr>
      <w:r>
        <w:rPr/>
        <w:t>±</w:t>
      </w:r>
      <w:r>
        <w:rPr>
          <w:spacing w:val="-1"/>
        </w:rPr>
        <w:t> </w:t>
      </w:r>
      <w:r>
        <w:rPr/>
        <w:t>0.25 vs 96.72 ± 0.12).</w:t>
      </w:r>
    </w:p>
    <w:p>
      <w:pPr>
        <w:spacing w:after="0"/>
        <w:jc w:val="both"/>
        <w:sectPr>
          <w:footerReference w:type="default" r:id="rId90"/>
          <w:pgSz w:w="12240" w:h="15840"/>
          <w:pgMar w:footer="1015" w:header="0" w:top="1360" w:bottom="1200" w:left="134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after="0"/>
        <w:rPr>
          <w:sz w:val="16"/>
        </w:rPr>
        <w:sectPr>
          <w:footerReference w:type="default" r:id="rId91"/>
          <w:pgSz w:w="15840" w:h="12240" w:orient="landscape"/>
          <w:pgMar w:footer="1015" w:header="0" w:top="1140" w:bottom="1200" w:left="1340" w:right="1480"/>
        </w:sectPr>
      </w:pPr>
    </w:p>
    <w:p>
      <w:pPr>
        <w:spacing w:before="59"/>
        <w:ind w:left="0" w:right="38" w:firstLine="0"/>
        <w:jc w:val="right"/>
        <w:rPr>
          <w:rFonts w:ascii="Calibri"/>
          <w:sz w:val="20"/>
        </w:rPr>
      </w:pPr>
      <w:r>
        <w:rPr/>
        <w:pict>
          <v:group style="position:absolute;margin-left:128.639999pt;margin-top:9.301501pt;width:511.8pt;height:227.65pt;mso-position-horizontal-relative:page;mso-position-vertical-relative:paragraph;z-index:-17295872" coordorigin="2573,186" coordsize="10236,4553">
            <v:shape style="position:absolute;left:2572;top:193;width:9804;height:4546" coordorigin="2573,193" coordsize="9804,4546" path="m2635,4676l2635,193m2573,4676l2635,4676m2573,4177l2635,4177m2573,3680l2635,3680m2573,3181l2635,3181m2573,2684l2635,2684m2573,2185l2635,2185m2573,1686l2635,1686m2573,1189l2635,1189m2573,690l2635,690m2573,193l2635,193m2635,4676l12377,4676m2635,4676l2635,4739m5882,4676l5882,4739m9130,4676l9130,4739m12377,4676l12377,4739m4260,3217l4260,3138,4260,3056m4214,3217l4306,3217m4214,3056l4306,3056m7507,3287l7507,3232,7507,3176m7462,3287l7550,3287m7462,3176l7550,3176m10752,1885l10752,1828,10752,1768m10706,1885l10798,1885m10706,1768l10798,1768e" filled="false" stroked="true" strokeweight=".72pt" strokecolor="#000000">
              <v:path arrowok="t"/>
              <v:stroke dashstyle="solid"/>
            </v:shape>
            <v:shape style="position:absolute;left:4260;top:1078;width:2;height:231" coordorigin="4260,1079" coordsize="0,231" path="m4260,1261l4260,1309m4260,1079l4260,1122e" filled="false" stroked="true" strokeweight=".72pt" strokecolor="#000000">
              <v:path arrowok="t"/>
              <v:stroke dashstyle="solid"/>
            </v:shape>
            <v:shape style="position:absolute;left:4214;top:1078;width:92;height:231" coordorigin="4214,1079" coordsize="92,231" path="m4214,1309l4306,1309m4214,1079l4306,1079e" filled="false" stroked="true" strokeweight=".72pt" strokecolor="#000000">
              <v:path arrowok="t"/>
              <v:stroke dashstyle="solid"/>
            </v:shape>
            <v:shape style="position:absolute;left:10744;top:766;width:15;height:164" coordorigin="10745,767" coordsize="15,164" path="m10752,913l10752,930m10745,767l10759,767e" filled="false" stroked="true" strokeweight=".72pt" strokecolor="#000000">
              <v:path arrowok="t"/>
              <v:stroke dashstyle="solid"/>
            </v:shape>
            <v:shape style="position:absolute;left:4214;top:759;width:6584;height:180" coordorigin="4214,760" coordsize="6584,180" path="m10706,930l10798,930m10706,760l10798,760m4260,940l4260,894,4260,851m4214,940l4306,940m4214,851l4306,851e" filled="false" stroked="true" strokeweight=".72pt" strokecolor="#000000">
              <v:path arrowok="t"/>
              <v:stroke dashstyle="solid"/>
            </v:shape>
            <v:line style="position:absolute" from="10752,913" to="10752,1064" stroked="true" strokeweight=".72pt" strokecolor="#000000">
              <v:stroke dashstyle="solid"/>
            </v:line>
            <v:line style="position:absolute" from="10706,1064" to="10798,1064" stroked="true" strokeweight=".72pt" strokecolor="#000000">
              <v:stroke dashstyle="solid"/>
            </v:line>
            <v:line style="position:absolute" from="4253,1094" to="4267,1094" stroked="true" strokeweight="1.08pt" strokecolor="#000000">
              <v:stroke dashstyle="solid"/>
            </v:line>
            <v:shape style="position:absolute;left:4214;top:620;width:6584;height:569" coordorigin="4214,620" coordsize="6584,569" path="m4214,1105l4306,1105m4214,1084l4306,1084m7507,731l7507,676,7507,620m7462,731l7550,731m7462,620l7550,620m10752,1189l10752,1064,10752,940m10706,1189l10798,1189m10706,940l10798,940e" filled="false" stroked="true" strokeweight=".72pt" strokecolor="#000000">
              <v:path arrowok="t"/>
              <v:stroke dashstyle="solid"/>
            </v:shape>
            <v:shape style="position:absolute;left:4260;top:1827;width:6492;height:1404" coordorigin="4260,1828" coordsize="6492,1404" path="m4260,3138l7507,3232,10752,1828e" filled="false" stroked="true" strokeweight="2.16pt" strokecolor="#4f81bc">
              <v:path arrowok="t"/>
              <v:stroke dashstyle="solid"/>
            </v:shape>
            <v:shape style="position:absolute;left:4180;top:3058;width:155;height:155" type="#_x0000_t75" stroked="false">
              <v:imagedata r:id="rId92" o:title=""/>
            </v:shape>
            <v:shape style="position:absolute;left:7427;top:3151;width:155;height:155" type="#_x0000_t75" stroked="false">
              <v:imagedata r:id="rId92" o:title=""/>
            </v:shape>
            <v:shape style="position:absolute;left:10674;top:1747;width:155;height:155" type="#_x0000_t75" stroked="false">
              <v:imagedata r:id="rId92" o:title=""/>
            </v:shape>
            <v:shape style="position:absolute;left:4260;top:846;width:6492;height:348" coordorigin="4260,846" coordsize="6492,348" path="m4260,1194l7507,944,10752,846e" filled="false" stroked="true" strokeweight="2.16pt" strokecolor="#bd4a47">
              <v:path arrowok="t"/>
              <v:stroke dashstyle="solid"/>
            </v:shape>
            <v:rect style="position:absolute;left:4188;top:1122;width:140;height:140" filled="true" fillcolor="#c0504d" stroked="false">
              <v:fill type="solid"/>
            </v:rect>
            <v:rect style="position:absolute;left:4188;top:1122;width:140;height:140" filled="false" stroked="true" strokeweight=".75pt" strokecolor="#bd4a47">
              <v:stroke dashstyle="solid"/>
            </v:rect>
            <v:rect style="position:absolute;left:7435;top:874;width:140;height:140" filled="true" fillcolor="#c0504d" stroked="false">
              <v:fill type="solid"/>
            </v:rect>
            <v:rect style="position:absolute;left:7435;top:874;width:140;height:140" filled="false" stroked="true" strokeweight=".75pt" strokecolor="#bd4a47">
              <v:stroke dashstyle="solid"/>
            </v:rect>
            <v:rect style="position:absolute;left:10682;top:774;width:140;height:140" filled="true" fillcolor="#c0504d" stroked="false">
              <v:fill type="solid"/>
            </v:rect>
            <v:rect style="position:absolute;left:10682;top:774;width:140;height:140" filled="false" stroked="true" strokeweight=".75pt" strokecolor="#bd4a47">
              <v:stroke dashstyle="solid"/>
            </v:rect>
            <v:shape style="position:absolute;left:4260;top:894;width:6492;height:92" coordorigin="4260,894" coordsize="6492,92" path="m4260,894l7507,925,10752,985e" filled="false" stroked="true" strokeweight="2.16pt" strokecolor="#97b853">
              <v:path arrowok="t"/>
              <v:stroke dashstyle="solid"/>
            </v:shape>
            <v:shape style="position:absolute;left:4180;top:816;width:155;height:155" type="#_x0000_t75" stroked="false">
              <v:imagedata r:id="rId77" o:title=""/>
            </v:shape>
            <v:shape style="position:absolute;left:7427;top:845;width:155;height:155" type="#_x0000_t75" stroked="false">
              <v:imagedata r:id="rId76" o:title=""/>
            </v:shape>
            <v:shape style="position:absolute;left:10674;top:905;width:155;height:155" type="#_x0000_t75" stroked="false">
              <v:imagedata r:id="rId76" o:title=""/>
            </v:shape>
            <v:shape style="position:absolute;left:4260;top:675;width:6492;height:418" coordorigin="4260,676" coordsize="6492,418" path="m4260,1093l7507,676,10752,1064e" filled="false" stroked="true" strokeweight="2.16pt" strokecolor="#7c5f9f">
              <v:path arrowok="t"/>
              <v:stroke dashstyle="solid"/>
            </v:shape>
            <v:shape style="position:absolute;left:4180;top:1015;width:155;height:155" type="#_x0000_t75" stroked="false">
              <v:imagedata r:id="rId80" o:title=""/>
            </v:shape>
            <v:shape style="position:absolute;left:7427;top:598;width:155;height:155" type="#_x0000_t75" stroked="false">
              <v:imagedata r:id="rId79" o:title=""/>
            </v:shape>
            <v:shape style="position:absolute;left:10674;top:984;width:155;height:155" type="#_x0000_t75" stroked="false">
              <v:imagedata r:id="rId79" o:title=""/>
            </v:shape>
            <v:shape style="position:absolute;left:12424;top:194;width:384;height:135" type="#_x0000_t75" stroked="false">
              <v:imagedata r:id="rId93" o:title=""/>
            </v:shape>
            <v:line style="position:absolute" from="12425,690" to="12809,690" stroked="true" strokeweight="2.16pt" strokecolor="#bd4a47">
              <v:stroke dashstyle="solid"/>
            </v:line>
            <v:rect style="position:absolute;left:12556;top:630;width:120;height:120" filled="true" fillcolor="#c0504d" stroked="false">
              <v:fill type="solid"/>
            </v:rect>
            <v:rect style="position:absolute;left:12556;top:630;width:120;height:120" filled="false" stroked="true" strokeweight=".72pt" strokecolor="#bd4a47">
              <v:stroke dashstyle="solid"/>
            </v:rect>
            <v:shape style="position:absolute;left:12424;top:1052;width:384;height:135" type="#_x0000_t75" stroked="false">
              <v:imagedata r:id="rId94" o:title=""/>
            </v:shape>
            <v:shape style="position:absolute;left:12424;top:1482;width:384;height:135" type="#_x0000_t75" stroked="false">
              <v:imagedata r:id="rId83" o:title=""/>
            </v:shape>
            <w10:wrap type="none"/>
          </v:group>
        </w:pict>
      </w:r>
      <w:r>
        <w:rPr>
          <w:rFonts w:ascii="Calibri"/>
          <w:sz w:val="20"/>
        </w:rPr>
        <w:t>100</w:t>
      </w:r>
    </w:p>
    <w:p>
      <w:pPr>
        <w:spacing w:before="128"/>
        <w:ind w:left="807" w:right="0" w:firstLine="0"/>
        <w:jc w:val="lef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  <w:t>Normal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control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5840" w:h="12240" w:orient="landscape"/>
          <w:pgMar w:top="1360" w:bottom="1120" w:left="1340" w:right="1480"/>
          <w:cols w:num="2" w:equalWidth="0">
            <w:col w:w="1152" w:space="9553"/>
            <w:col w:w="2315"/>
          </w:cols>
        </w:sectPr>
      </w:pPr>
    </w:p>
    <w:p>
      <w:pPr>
        <w:pStyle w:val="BodyText"/>
        <w:spacing w:before="4"/>
        <w:rPr>
          <w:rFonts w:ascii="Calibri"/>
          <w:sz w:val="10"/>
        </w:rPr>
      </w:pPr>
    </w:p>
    <w:p>
      <w:pPr>
        <w:tabs>
          <w:tab w:pos="11511" w:val="left" w:leader="none"/>
        </w:tabs>
        <w:spacing w:before="59"/>
        <w:ind w:left="908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99</w:t>
        <w:tab/>
        <w:t>SV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(31.25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mg/kg)</w:t>
      </w:r>
    </w:p>
    <w:p>
      <w:pPr>
        <w:pStyle w:val="BodyText"/>
        <w:spacing w:before="2"/>
        <w:rPr>
          <w:rFonts w:ascii="Calibri"/>
          <w:sz w:val="15"/>
        </w:rPr>
      </w:pPr>
    </w:p>
    <w:p>
      <w:pPr>
        <w:tabs>
          <w:tab w:pos="11511" w:val="left" w:leader="none"/>
        </w:tabs>
        <w:spacing w:before="0"/>
        <w:ind w:left="908" w:right="0" w:firstLine="0"/>
        <w:jc w:val="left"/>
        <w:rPr>
          <w:rFonts w:ascii="Calibri"/>
          <w:sz w:val="20"/>
        </w:rPr>
      </w:pPr>
      <w:r>
        <w:rPr>
          <w:rFonts w:ascii="Calibri"/>
          <w:position w:val="-6"/>
          <w:sz w:val="20"/>
        </w:rPr>
        <w:t>98</w:t>
        <w:tab/>
      </w:r>
      <w:r>
        <w:rPr>
          <w:rFonts w:ascii="Calibri"/>
          <w:sz w:val="20"/>
        </w:rPr>
        <w:t>SV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(62.50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mg/kg)</w:t>
      </w:r>
    </w:p>
    <w:p>
      <w:pPr>
        <w:spacing w:line="191" w:lineRule="exact" w:before="115"/>
        <w:ind w:left="11512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93.150002pt;margin-top:7.851157pt;width:12pt;height:97.85pt;mso-position-horizontal-relative:page;mso-position-vertical-relative:paragraph;z-index:1575219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Sperm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Morphology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SV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(125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mg/kg)</w:t>
      </w:r>
    </w:p>
    <w:p>
      <w:pPr>
        <w:spacing w:line="191" w:lineRule="exact" w:before="0"/>
        <w:ind w:left="908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97</w:t>
      </w:r>
    </w:p>
    <w:p>
      <w:pPr>
        <w:pStyle w:val="BodyText"/>
        <w:rPr>
          <w:rFonts w:ascii="Calibri"/>
          <w:sz w:val="16"/>
        </w:rPr>
      </w:pPr>
    </w:p>
    <w:p>
      <w:pPr>
        <w:spacing w:before="59"/>
        <w:ind w:left="908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96</w:t>
      </w:r>
    </w:p>
    <w:p>
      <w:pPr>
        <w:pStyle w:val="BodyText"/>
        <w:rPr>
          <w:rFonts w:ascii="Calibri"/>
          <w:sz w:val="16"/>
        </w:rPr>
      </w:pPr>
    </w:p>
    <w:p>
      <w:pPr>
        <w:spacing w:before="59"/>
        <w:ind w:left="908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95</w:t>
      </w:r>
    </w:p>
    <w:p>
      <w:pPr>
        <w:pStyle w:val="BodyText"/>
        <w:spacing w:before="12"/>
        <w:rPr>
          <w:rFonts w:ascii="Calibri"/>
          <w:sz w:val="15"/>
        </w:rPr>
      </w:pPr>
    </w:p>
    <w:p>
      <w:pPr>
        <w:spacing w:before="59"/>
        <w:ind w:left="908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94</w:t>
      </w:r>
    </w:p>
    <w:p>
      <w:pPr>
        <w:pStyle w:val="BodyText"/>
        <w:rPr>
          <w:rFonts w:ascii="Calibri"/>
          <w:sz w:val="16"/>
        </w:rPr>
      </w:pPr>
    </w:p>
    <w:p>
      <w:pPr>
        <w:spacing w:before="59"/>
        <w:ind w:left="908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93</w:t>
      </w:r>
    </w:p>
    <w:p>
      <w:pPr>
        <w:pStyle w:val="BodyText"/>
        <w:rPr>
          <w:rFonts w:ascii="Calibri"/>
          <w:sz w:val="16"/>
        </w:rPr>
      </w:pPr>
    </w:p>
    <w:p>
      <w:pPr>
        <w:spacing w:before="59"/>
        <w:ind w:left="908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92</w:t>
      </w:r>
    </w:p>
    <w:p>
      <w:pPr>
        <w:pStyle w:val="BodyText"/>
        <w:spacing w:before="12"/>
        <w:rPr>
          <w:rFonts w:ascii="Calibri"/>
          <w:sz w:val="15"/>
        </w:rPr>
      </w:pPr>
    </w:p>
    <w:p>
      <w:pPr>
        <w:spacing w:before="59"/>
        <w:ind w:left="0" w:right="10999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91</w:t>
      </w:r>
    </w:p>
    <w:p>
      <w:pPr>
        <w:tabs>
          <w:tab w:pos="3196" w:val="left" w:leader="none"/>
          <w:tab w:pos="6443" w:val="left" w:leader="none"/>
        </w:tabs>
        <w:spacing w:before="16"/>
        <w:ind w:left="0" w:right="634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Day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7</w:t>
        <w:tab/>
        <w:t>Day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14</w:t>
        <w:tab/>
        <w:t>Day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21</w:t>
      </w:r>
    </w:p>
    <w:p>
      <w:pPr>
        <w:spacing w:before="60"/>
        <w:ind w:left="0" w:right="688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Duration</w:t>
      </w:r>
      <w:r>
        <w:rPr>
          <w:rFonts w:ascii="Calibri"/>
          <w:b/>
          <w:spacing w:val="-2"/>
          <w:sz w:val="20"/>
        </w:rPr>
        <w:t> </w:t>
      </w:r>
      <w:r>
        <w:rPr>
          <w:rFonts w:ascii="Calibri"/>
          <w:b/>
          <w:sz w:val="20"/>
        </w:rPr>
        <w:t>of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z w:val="20"/>
        </w:rPr>
        <w:t>Treatment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"/>
        <w:rPr>
          <w:rFonts w:ascii="Calibri"/>
          <w:b/>
          <w:sz w:val="20"/>
        </w:rPr>
      </w:pPr>
    </w:p>
    <w:p>
      <w:pPr>
        <w:pStyle w:val="BodyText"/>
        <w:spacing w:line="280" w:lineRule="auto"/>
        <w:ind w:left="100" w:right="182"/>
        <w:rPr>
          <w:rFonts w:ascii="Calibri"/>
          <w:sz w:val="22"/>
        </w:rPr>
      </w:pPr>
      <w:r>
        <w:rPr/>
        <w:t>Figure 4.11: Profile of sperm morphology of adult male wistar rats treated with </w:t>
      </w:r>
      <w:r>
        <w:rPr>
          <w:i/>
        </w:rPr>
        <w:t>Securinega Virosa </w:t>
      </w:r>
      <w:r>
        <w:rPr/>
        <w:t>for twenty one (21 days). Normal</w:t>
      </w:r>
      <w:r>
        <w:rPr>
          <w:spacing w:val="-58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group (normal saline 1 ml/kg), SV= </w:t>
      </w:r>
      <w:r>
        <w:rPr>
          <w:i/>
        </w:rPr>
        <w:t>Securinega Virosa</w:t>
      </w:r>
      <w:r>
        <w:rPr>
          <w:rFonts w:ascii="Calibri"/>
          <w:sz w:val="22"/>
        </w:rPr>
        <w:t>.</w:t>
      </w:r>
    </w:p>
    <w:p>
      <w:pPr>
        <w:spacing w:after="0" w:line="280" w:lineRule="auto"/>
        <w:rPr>
          <w:rFonts w:ascii="Calibri"/>
          <w:sz w:val="22"/>
        </w:rPr>
        <w:sectPr>
          <w:type w:val="continuous"/>
          <w:pgSz w:w="15840" w:h="12240" w:orient="landscape"/>
          <w:pgMar w:top="1360" w:bottom="1120" w:left="1340" w:right="1480"/>
        </w:sectPr>
      </w:pPr>
    </w:p>
    <w:p>
      <w:pPr>
        <w:pStyle w:val="Heading2"/>
        <w:numPr>
          <w:ilvl w:val="1"/>
          <w:numId w:val="30"/>
        </w:numPr>
        <w:tabs>
          <w:tab w:pos="595" w:val="left" w:leader="none"/>
        </w:tabs>
        <w:spacing w:line="240" w:lineRule="auto" w:before="76" w:after="0"/>
        <w:ind w:left="100" w:right="115" w:firstLine="0"/>
        <w:jc w:val="both"/>
      </w:pPr>
      <w:r>
        <w:rPr/>
        <w:t>Effect of Methanolic Root Bark Extract of </w:t>
      </w:r>
      <w:r>
        <w:rPr>
          <w:i/>
        </w:rPr>
        <w:t>Securinega virosa </w:t>
      </w:r>
      <w:r>
        <w:rPr/>
        <w:t>(SV) on Sperm Viability</w:t>
      </w:r>
      <w:r>
        <w:rPr>
          <w:spacing w:val="1"/>
        </w:rPr>
        <w:t> </w:t>
      </w:r>
      <w:r>
        <w:rPr/>
        <w:t>in Adult Male Wistar</w:t>
      </w:r>
      <w:r>
        <w:rPr>
          <w:spacing w:val="-2"/>
        </w:rPr>
        <w:t> </w:t>
      </w:r>
      <w:r>
        <w:rPr/>
        <w:t>Rats Treated for</w:t>
      </w:r>
      <w:r>
        <w:rPr>
          <w:spacing w:val="-1"/>
        </w:rPr>
        <w:t> </w:t>
      </w:r>
      <w:r>
        <w:rPr/>
        <w:t>21 days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00" w:right="113"/>
        <w:jc w:val="both"/>
      </w:pPr>
      <w:r>
        <w:rPr/>
        <w:t>Figure</w:t>
      </w:r>
      <w:r>
        <w:rPr>
          <w:spacing w:val="1"/>
        </w:rPr>
        <w:t> </w:t>
      </w:r>
      <w:r>
        <w:rPr/>
        <w:t>4.12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sperm</w:t>
      </w:r>
      <w:r>
        <w:rPr>
          <w:spacing w:val="1"/>
        </w:rPr>
        <w:t> </w:t>
      </w:r>
      <w:r>
        <w:rPr/>
        <w:t>viability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virosa</w:t>
      </w:r>
      <w:r>
        <w:rPr>
          <w:i/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rats.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methanolic root bark extract of </w:t>
      </w:r>
      <w:r>
        <w:rPr>
          <w:i/>
        </w:rPr>
        <w:t>S. virosa </w:t>
      </w:r>
      <w:r>
        <w:rPr/>
        <w:t>significant (P&lt; 0.05) increased sperm viability after the</w:t>
      </w:r>
      <w:r>
        <w:rPr>
          <w:spacing w:val="1"/>
        </w:rPr>
        <w:t> </w:t>
      </w:r>
      <w:r>
        <w:rPr/>
        <w:t>1</w:t>
      </w:r>
      <w:r>
        <w:rPr>
          <w:vertAlign w:val="superscript"/>
        </w:rPr>
        <w:t>st</w:t>
      </w:r>
      <w:r>
        <w:rPr>
          <w:vertAlign w:val="baseline"/>
        </w:rPr>
        <w:t> week, in SV 62.50 mg/kg and 125 mg/kg treated groups when compared to the control; SV</w:t>
      </w:r>
      <w:r>
        <w:rPr>
          <w:spacing w:val="1"/>
          <w:vertAlign w:val="baseline"/>
        </w:rPr>
        <w:t> </w:t>
      </w:r>
      <w:r>
        <w:rPr>
          <w:vertAlign w:val="baseline"/>
        </w:rPr>
        <w:t>62.50</w:t>
      </w:r>
      <w:r>
        <w:rPr>
          <w:spacing w:val="13"/>
          <w:vertAlign w:val="baseline"/>
        </w:rPr>
        <w:t> </w:t>
      </w:r>
      <w:r>
        <w:rPr>
          <w:vertAlign w:val="baseline"/>
        </w:rPr>
        <w:t>mg/kg</w:t>
      </w:r>
      <w:r>
        <w:rPr>
          <w:spacing w:val="14"/>
          <w:vertAlign w:val="baseline"/>
        </w:rPr>
        <w:t> </w:t>
      </w:r>
      <w:r>
        <w:rPr>
          <w:vertAlign w:val="baseline"/>
        </w:rPr>
        <w:t>(70.98</w:t>
      </w:r>
      <w:r>
        <w:rPr>
          <w:spacing w:val="13"/>
          <w:vertAlign w:val="baseline"/>
        </w:rPr>
        <w:t> </w:t>
      </w:r>
      <w:r>
        <w:rPr>
          <w:vertAlign w:val="baseline"/>
        </w:rPr>
        <w:t>±</w:t>
      </w:r>
      <w:r>
        <w:rPr>
          <w:spacing w:val="14"/>
          <w:vertAlign w:val="baseline"/>
        </w:rPr>
        <w:t> </w:t>
      </w:r>
      <w:r>
        <w:rPr>
          <w:vertAlign w:val="baseline"/>
        </w:rPr>
        <w:t>0.24</w:t>
      </w:r>
      <w:r>
        <w:rPr>
          <w:spacing w:val="13"/>
          <w:vertAlign w:val="baseline"/>
        </w:rPr>
        <w:t> </w:t>
      </w:r>
      <w:r>
        <w:rPr>
          <w:vertAlign w:val="baseline"/>
        </w:rPr>
        <w:t>vs</w:t>
      </w:r>
      <w:r>
        <w:rPr>
          <w:spacing w:val="14"/>
          <w:vertAlign w:val="baseline"/>
        </w:rPr>
        <w:t> </w:t>
      </w:r>
      <w:r>
        <w:rPr>
          <w:vertAlign w:val="baseline"/>
        </w:rPr>
        <w:t>69.99</w:t>
      </w:r>
      <w:r>
        <w:rPr>
          <w:spacing w:val="15"/>
          <w:vertAlign w:val="baseline"/>
        </w:rPr>
        <w:t> </w:t>
      </w:r>
      <w:r>
        <w:rPr>
          <w:vertAlign w:val="baseline"/>
        </w:rPr>
        <w:t>±</w:t>
      </w:r>
      <w:r>
        <w:rPr>
          <w:spacing w:val="13"/>
          <w:vertAlign w:val="baseline"/>
        </w:rPr>
        <w:t> </w:t>
      </w:r>
      <w:r>
        <w:rPr>
          <w:vertAlign w:val="baseline"/>
        </w:rPr>
        <w:t>0.18)</w:t>
      </w:r>
      <w:r>
        <w:rPr>
          <w:spacing w:val="13"/>
          <w:vertAlign w:val="baseline"/>
        </w:rPr>
        <w:t> </w:t>
      </w:r>
      <w:r>
        <w:rPr>
          <w:vertAlign w:val="baseline"/>
        </w:rPr>
        <w:t>and</w:t>
      </w:r>
      <w:r>
        <w:rPr>
          <w:spacing w:val="13"/>
          <w:vertAlign w:val="baseline"/>
        </w:rPr>
        <w:t> </w:t>
      </w:r>
      <w:r>
        <w:rPr>
          <w:vertAlign w:val="baseline"/>
        </w:rPr>
        <w:t>SV</w:t>
      </w:r>
      <w:r>
        <w:rPr>
          <w:spacing w:val="13"/>
          <w:vertAlign w:val="baseline"/>
        </w:rPr>
        <w:t> </w:t>
      </w:r>
      <w:r>
        <w:rPr>
          <w:vertAlign w:val="baseline"/>
        </w:rPr>
        <w:t>125</w:t>
      </w:r>
      <w:r>
        <w:rPr>
          <w:spacing w:val="13"/>
          <w:vertAlign w:val="baseline"/>
        </w:rPr>
        <w:t> </w:t>
      </w:r>
      <w:r>
        <w:rPr>
          <w:vertAlign w:val="baseline"/>
        </w:rPr>
        <w:t>mg/kg</w:t>
      </w:r>
      <w:r>
        <w:rPr>
          <w:spacing w:val="12"/>
          <w:vertAlign w:val="baseline"/>
        </w:rPr>
        <w:t> </w:t>
      </w:r>
      <w:r>
        <w:rPr>
          <w:vertAlign w:val="baseline"/>
        </w:rPr>
        <w:t>(71.64</w:t>
      </w:r>
      <w:r>
        <w:rPr>
          <w:spacing w:val="16"/>
          <w:vertAlign w:val="baseline"/>
        </w:rPr>
        <w:t> </w:t>
      </w:r>
      <w:r>
        <w:rPr>
          <w:vertAlign w:val="baseline"/>
        </w:rPr>
        <w:t>±</w:t>
      </w:r>
      <w:r>
        <w:rPr>
          <w:spacing w:val="16"/>
          <w:vertAlign w:val="baseline"/>
        </w:rPr>
        <w:t> </w:t>
      </w:r>
      <w:r>
        <w:rPr>
          <w:vertAlign w:val="baseline"/>
        </w:rPr>
        <w:t>0.02</w:t>
      </w:r>
      <w:r>
        <w:rPr>
          <w:spacing w:val="14"/>
          <w:vertAlign w:val="baseline"/>
        </w:rPr>
        <w:t> </w:t>
      </w:r>
      <w:r>
        <w:rPr>
          <w:vertAlign w:val="baseline"/>
        </w:rPr>
        <w:t>vs</w:t>
      </w:r>
      <w:r>
        <w:rPr>
          <w:spacing w:val="13"/>
          <w:vertAlign w:val="baseline"/>
        </w:rPr>
        <w:t> </w:t>
      </w:r>
      <w:r>
        <w:rPr>
          <w:vertAlign w:val="baseline"/>
        </w:rPr>
        <w:t>69.99</w:t>
      </w:r>
      <w:r>
        <w:rPr>
          <w:spacing w:val="15"/>
          <w:vertAlign w:val="baseline"/>
        </w:rPr>
        <w:t> </w:t>
      </w:r>
      <w:r>
        <w:rPr>
          <w:vertAlign w:val="baseline"/>
        </w:rPr>
        <w:t>±</w:t>
      </w:r>
      <w:r>
        <w:rPr>
          <w:spacing w:val="13"/>
          <w:vertAlign w:val="baseline"/>
        </w:rPr>
        <w:t> </w:t>
      </w:r>
      <w:r>
        <w:rPr>
          <w:vertAlign w:val="baseline"/>
        </w:rPr>
        <w:t>0.18).</w:t>
      </w:r>
    </w:p>
    <w:p>
      <w:pPr>
        <w:pStyle w:val="BodyText"/>
        <w:spacing w:line="480" w:lineRule="auto"/>
        <w:ind w:left="100" w:right="116"/>
        <w:jc w:val="both"/>
      </w:pPr>
      <w:r>
        <w:rPr/>
        <w:t>There was a significant (</w:t>
      </w:r>
      <w:r>
        <w:rPr>
          <w:i/>
        </w:rPr>
        <w:t>P</w:t>
      </w:r>
      <w:r>
        <w:rPr/>
        <w:t>&lt; 0.05) increase in sperm viability in the 2</w:t>
      </w:r>
      <w:r>
        <w:rPr>
          <w:vertAlign w:val="superscript"/>
        </w:rPr>
        <w:t>nd</w:t>
      </w:r>
      <w:r>
        <w:rPr>
          <w:vertAlign w:val="baseline"/>
        </w:rPr>
        <w:t> week of treatment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SV (62.50 and 125) mg/kg treated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</w:t>
      </w:r>
      <w:r>
        <w:rPr>
          <w:spacing w:val="60"/>
          <w:vertAlign w:val="baseline"/>
        </w:rPr>
        <w:t> </w:t>
      </w:r>
      <w:r>
        <w:rPr>
          <w:vertAlign w:val="baseline"/>
        </w:rPr>
        <w:t>compared to the control; SV 62.50 mg/kg (70.78 ±</w:t>
      </w:r>
      <w:r>
        <w:rPr>
          <w:spacing w:val="1"/>
          <w:vertAlign w:val="baseline"/>
        </w:rPr>
        <w:t> </w:t>
      </w:r>
      <w:r>
        <w:rPr>
          <w:vertAlign w:val="baseline"/>
        </w:rPr>
        <w:t>0.28</w:t>
      </w:r>
      <w:r>
        <w:rPr>
          <w:spacing w:val="-1"/>
          <w:vertAlign w:val="baseline"/>
        </w:rPr>
        <w:t> </w:t>
      </w:r>
      <w:r>
        <w:rPr>
          <w:vertAlign w:val="baseline"/>
        </w:rPr>
        <w:t>vs 70.00 ± 0.14)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SV 125 mg/kg (71.29 ±</w:t>
      </w:r>
      <w:r>
        <w:rPr>
          <w:spacing w:val="2"/>
          <w:vertAlign w:val="baseline"/>
        </w:rPr>
        <w:t> </w:t>
      </w:r>
      <w:r>
        <w:rPr>
          <w:vertAlign w:val="baseline"/>
        </w:rPr>
        <w:t>0.18 vs 70.00 ± 0.14).</w:t>
      </w:r>
    </w:p>
    <w:p>
      <w:pPr>
        <w:pStyle w:val="BodyText"/>
        <w:spacing w:line="480" w:lineRule="auto" w:before="1"/>
        <w:ind w:left="100" w:right="116"/>
        <w:jc w:val="both"/>
      </w:pPr>
      <w:r>
        <w:rPr/>
        <w:t>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SV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(</w:t>
      </w:r>
      <w:r>
        <w:rPr>
          <w:i/>
        </w:rPr>
        <w:t>P</w:t>
      </w:r>
      <w:r>
        <w:rPr/>
        <w:t>&lt;</w:t>
      </w:r>
      <w:r>
        <w:rPr>
          <w:spacing w:val="1"/>
        </w:rPr>
        <w:t> </w:t>
      </w:r>
      <w:r>
        <w:rPr/>
        <w:t>0.05)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sperm</w:t>
      </w:r>
      <w:r>
        <w:rPr>
          <w:spacing w:val="1"/>
        </w:rPr>
        <w:t> </w:t>
      </w:r>
      <w:r>
        <w:rPr/>
        <w:t>viability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treated</w:t>
      </w:r>
      <w:r>
        <w:rPr>
          <w:spacing w:val="60"/>
        </w:rPr>
        <w:t> </w:t>
      </w:r>
      <w:r>
        <w:rPr/>
        <w:t>groups</w:t>
      </w:r>
      <w:r>
        <w:rPr>
          <w:spacing w:val="1"/>
        </w:rPr>
        <w:t> </w:t>
      </w:r>
      <w:r>
        <w:rPr/>
        <w:t>compared</w:t>
      </w:r>
      <w:r>
        <w:rPr>
          <w:spacing w:val="8"/>
        </w:rPr>
        <w:t> </w:t>
      </w:r>
      <w:r>
        <w:rPr/>
        <w:t>to</w:t>
      </w:r>
      <w:r>
        <w:rPr>
          <w:spacing w:val="12"/>
        </w:rPr>
        <w:t> </w:t>
      </w:r>
      <w:r>
        <w:rPr/>
        <w:t>control;</w:t>
      </w:r>
      <w:r>
        <w:rPr>
          <w:spacing w:val="8"/>
        </w:rPr>
        <w:t> </w:t>
      </w:r>
      <w:r>
        <w:rPr/>
        <w:t>SV</w:t>
      </w:r>
      <w:r>
        <w:rPr>
          <w:spacing w:val="11"/>
        </w:rPr>
        <w:t> </w:t>
      </w:r>
      <w:r>
        <w:rPr/>
        <w:t>31.25</w:t>
      </w:r>
      <w:r>
        <w:rPr>
          <w:spacing w:val="9"/>
        </w:rPr>
        <w:t> </w:t>
      </w:r>
      <w:r>
        <w:rPr/>
        <w:t>mg/kg</w:t>
      </w:r>
      <w:r>
        <w:rPr>
          <w:spacing w:val="8"/>
        </w:rPr>
        <w:t> </w:t>
      </w:r>
      <w:r>
        <w:rPr/>
        <w:t>(75.05</w:t>
      </w:r>
      <w:r>
        <w:rPr>
          <w:spacing w:val="11"/>
        </w:rPr>
        <w:t> </w:t>
      </w:r>
      <w:r>
        <w:rPr/>
        <w:t>±</w:t>
      </w:r>
      <w:r>
        <w:rPr>
          <w:spacing w:val="9"/>
        </w:rPr>
        <w:t> </w:t>
      </w:r>
      <w:r>
        <w:rPr/>
        <w:t>0.17</w:t>
      </w:r>
      <w:r>
        <w:rPr>
          <w:spacing w:val="8"/>
        </w:rPr>
        <w:t> </w:t>
      </w:r>
      <w:r>
        <w:rPr/>
        <w:t>vs</w:t>
      </w:r>
      <w:r>
        <w:rPr>
          <w:spacing w:val="9"/>
        </w:rPr>
        <w:t> </w:t>
      </w:r>
      <w:r>
        <w:rPr/>
        <w:t>70.77</w:t>
      </w:r>
      <w:r>
        <w:rPr>
          <w:spacing w:val="10"/>
        </w:rPr>
        <w:t> </w:t>
      </w:r>
      <w:r>
        <w:rPr/>
        <w:t>±</w:t>
      </w:r>
      <w:r>
        <w:rPr>
          <w:spacing w:val="8"/>
        </w:rPr>
        <w:t> </w:t>
      </w:r>
      <w:r>
        <w:rPr/>
        <w:t>0.13),</w:t>
      </w:r>
      <w:r>
        <w:rPr>
          <w:spacing w:val="9"/>
        </w:rPr>
        <w:t> </w:t>
      </w:r>
      <w:r>
        <w:rPr/>
        <w:t>SV</w:t>
      </w:r>
      <w:r>
        <w:rPr>
          <w:spacing w:val="10"/>
        </w:rPr>
        <w:t> </w:t>
      </w:r>
      <w:r>
        <w:rPr/>
        <w:t>62.50</w:t>
      </w:r>
      <w:r>
        <w:rPr>
          <w:spacing w:val="9"/>
        </w:rPr>
        <w:t> </w:t>
      </w:r>
      <w:r>
        <w:rPr/>
        <w:t>mg/kg</w:t>
      </w:r>
      <w:r>
        <w:rPr>
          <w:spacing w:val="6"/>
        </w:rPr>
        <w:t> </w:t>
      </w:r>
      <w:r>
        <w:rPr/>
        <w:t>(74.01</w:t>
      </w:r>
      <w:r>
        <w:rPr>
          <w:spacing w:val="12"/>
        </w:rPr>
        <w:t> </w:t>
      </w:r>
      <w:r>
        <w:rPr/>
        <w:t>±</w:t>
      </w:r>
    </w:p>
    <w:p>
      <w:pPr>
        <w:pStyle w:val="BodyText"/>
        <w:spacing w:line="480" w:lineRule="auto"/>
        <w:ind w:left="100" w:right="119"/>
        <w:jc w:val="both"/>
      </w:pPr>
      <w:r>
        <w:rPr/>
        <w:t>0.26 vs 70.77 ± 0.13) and SV 125 mg/kg (74.63 ± 0.26 vs 70.77 ±0.13). The highest activity of</w:t>
      </w:r>
      <w:r>
        <w:rPr>
          <w:spacing w:val="1"/>
        </w:rPr>
        <w:t> </w:t>
      </w:r>
      <w:r>
        <w:rPr/>
        <w:t>the extract on sperm viability was observed in the SV (125 mg/kg) treated group relative to the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treated</w:t>
      </w:r>
      <w:r>
        <w:rPr>
          <w:spacing w:val="2"/>
        </w:rPr>
        <w:t> </w:t>
      </w:r>
      <w:r>
        <w:rPr/>
        <w:t>groups.</w:t>
      </w:r>
    </w:p>
    <w:p>
      <w:pPr>
        <w:spacing w:after="0" w:line="480" w:lineRule="auto"/>
        <w:jc w:val="both"/>
        <w:sectPr>
          <w:footerReference w:type="default" r:id="rId95"/>
          <w:pgSz w:w="12240" w:h="15840"/>
          <w:pgMar w:footer="1015" w:header="0" w:top="1360" w:bottom="1200" w:left="134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spacing w:before="0"/>
        <w:ind w:left="924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29.479996pt;margin-top:6.281514pt;width:518.5500pt;height:228.6pt;mso-position-horizontal-relative:page;mso-position-vertical-relative:paragraph;z-index:-17294848" coordorigin="2590,126" coordsize="10371,4572">
            <v:shape style="position:absolute;left:2589;top:132;width:9970;height:4565" coordorigin="2590,133" coordsize="9970,4565" path="m2652,4633l2652,133m2590,4633l2652,4633m2590,4134l2652,4134m2590,3634l2652,3634m2590,3133l2652,3133m2590,2634l2652,2634m2590,2134l2652,2134m2590,1633l2652,1633m2590,1134l2652,1134m2590,634l2652,634m2590,133l2652,133m2652,4633l12559,4633m2652,4633l2652,4698m5954,4633l5954,4698m9257,4633l9257,4698m12559,4633l12559,4698m4303,3229l4303,3138,4303,3049m4260,3229l4349,3229m4260,3049l4349,3049m7606,3202l7606,3133,7606,3063m7560,3202l7651,3202m7560,3063l7651,3063m10908,2814l10908,2749,10908,2684m10862,2814l10954,2814m10862,2684l10954,2684e" filled="false" stroked="true" strokeweight=".72pt" strokecolor="#000000">
              <v:path arrowok="t"/>
              <v:stroke dashstyle="solid"/>
            </v:shape>
            <v:shape style="position:absolute;left:4296;top:2700;width:15;height:164" coordorigin="4296,2701" coordsize="15,164" path="m4303,2847l4303,2864m4296,2701l4310,2701e" filled="false" stroked="true" strokeweight=".72pt" strokecolor="#000000">
              <v:path arrowok="t"/>
              <v:stroke dashstyle="solid"/>
            </v:shape>
            <v:shape style="position:absolute;left:4260;top:2693;width:89;height:171" coordorigin="4260,2694" coordsize="89,171" path="m4260,2864l4349,2864m4260,2694l4349,2694e" filled="false" stroked="true" strokeweight=".72pt" strokecolor="#000000">
              <v:path arrowok="t"/>
              <v:stroke dashstyle="solid"/>
            </v:shape>
            <v:shape style="position:absolute;left:10900;top:531;width:15;height:164" coordorigin="10901,531" coordsize="15,164" path="m10908,678l10908,694m10901,531l10915,531e" filled="false" stroked="true" strokeweight=".72pt" strokecolor="#000000">
              <v:path arrowok="t"/>
              <v:stroke dashstyle="solid"/>
            </v:shape>
            <v:shape style="position:absolute;left:10862;top:524;width:92;height:171" coordorigin="10862,524" coordsize="92,171" path="m10862,694l10954,694m10862,524l10954,524e" filled="false" stroked="true" strokeweight=".72pt" strokecolor="#000000">
              <v:path arrowok="t"/>
              <v:stroke dashstyle="solid"/>
            </v:shape>
            <v:line style="position:absolute" from="4303,2523" to="4303,2708" stroked="true" strokeweight=".72pt" strokecolor="#000000">
              <v:stroke dashstyle="solid"/>
            </v:line>
            <v:line style="position:absolute" from="4260,2523" to="4349,2523" stroked="true" strokeweight=".72pt" strokecolor="#000000">
              <v:stroke dashstyle="solid"/>
            </v:line>
            <v:line style="position:absolute" from="7606,2602" to="7606,2823" stroked="true" strokeweight=".72pt" strokecolor="#000000">
              <v:stroke dashstyle="solid"/>
            </v:line>
            <v:shape style="position:absolute;left:7560;top:999;width:3394;height:1604" coordorigin="7560,999" coordsize="3394,1604" path="m7560,2602l7651,2602m10908,1258l10908,1129,10908,999m10862,1258l10954,1258m10862,999l10954,999e" filled="false" stroked="true" strokeweight=".72pt" strokecolor="#000000">
              <v:path arrowok="t"/>
              <v:stroke dashstyle="solid"/>
            </v:shape>
            <v:line style="position:absolute" from="4296,2313" to="4310,2313" stroked="true" strokeweight="1.08pt" strokecolor="#000000">
              <v:stroke dashstyle="solid"/>
            </v:line>
            <v:shape style="position:absolute;left:4260;top:689;width:6694;height:1889" coordorigin="4260,690" coordsize="6694,1889" path="m4260,2324l4349,2324m4260,2302l4349,2302m7606,2578l7606,2490,7606,2398m7560,2578l7651,2578m7560,2398l7651,2398m10908,949l10908,819,10908,690m10862,949l10954,949m10862,690l10954,690e" filled="false" stroked="true" strokeweight=".72pt" strokecolor="#000000">
              <v:path arrowok="t"/>
              <v:stroke dashstyle="solid"/>
            </v:shape>
            <v:shape style="position:absolute;left:4303;top:2748;width:6605;height:389" coordorigin="4303,2749" coordsize="6605,389" path="m4303,3138l7606,3133,10908,2749e" filled="false" stroked="true" strokeweight="2.16pt" strokecolor="#497dba">
              <v:path arrowok="t"/>
              <v:stroke dashstyle="solid"/>
            </v:shape>
            <v:shape style="position:absolute;left:4225;top:3060;width:155;height:155" type="#_x0000_t75" stroked="false">
              <v:imagedata r:id="rId74" o:title=""/>
            </v:shape>
            <v:shape style="position:absolute;left:7528;top:3055;width:155;height:155" type="#_x0000_t75" stroked="false">
              <v:imagedata r:id="rId86" o:title=""/>
            </v:shape>
            <v:shape style="position:absolute;left:10830;top:2668;width:155;height:155" type="#_x0000_t75" stroked="false">
              <v:imagedata r:id="rId92" o:title=""/>
            </v:shape>
            <v:shape style="position:absolute;left:4303;top:608;width:6605;height:2285" coordorigin="4303,608" coordsize="6605,2285" path="m4303,2778l7606,2893,10908,608e" filled="false" stroked="true" strokeweight="2.16pt" strokecolor="#bd4a47">
              <v:path arrowok="t"/>
              <v:stroke dashstyle="solid"/>
            </v:shape>
            <v:rect style="position:absolute;left:4233;top:2708;width:140;height:140" filled="true" fillcolor="#c0504d" stroked="false">
              <v:fill type="solid"/>
            </v:rect>
            <v:rect style="position:absolute;left:4233;top:2708;width:140;height:140" filled="false" stroked="true" strokeweight=".75pt" strokecolor="#bd4a47">
              <v:stroke dashstyle="solid"/>
            </v:rect>
            <v:rect style="position:absolute;left:7536;top:2823;width:140;height:140" filled="true" fillcolor="#c0504d" stroked="false">
              <v:fill type="solid"/>
            </v:rect>
            <v:rect style="position:absolute;left:7536;top:2823;width:140;height:140" filled="false" stroked="true" strokeweight=".75pt" strokecolor="#bd4a47">
              <v:stroke dashstyle="solid"/>
            </v:rect>
            <v:rect style="position:absolute;left:10838;top:538;width:140;height:140" filled="true" fillcolor="#c0504d" stroked="false">
              <v:fill type="solid"/>
            </v:rect>
            <v:rect style="position:absolute;left:10838;top:538;width:140;height:140" filled="false" stroked="true" strokeweight=".75pt" strokecolor="#bd4a47">
              <v:stroke dashstyle="solid"/>
            </v:rect>
            <v:shape style="position:absolute;left:4303;top:1128;width:6605;height:1616" coordorigin="4303,1129" coordsize="6605,1616" path="m4303,2643l7606,2744,10908,1129e" filled="false" stroked="true" strokeweight="2.16pt" strokecolor="#97b853">
              <v:path arrowok="t"/>
              <v:stroke dashstyle="solid"/>
            </v:shape>
            <v:shape style="position:absolute;left:4225;top:2565;width:155;height:155" type="#_x0000_t75" stroked="false">
              <v:imagedata r:id="rId76" o:title=""/>
            </v:shape>
            <v:shape style="position:absolute;left:7528;top:2664;width:155;height:155" type="#_x0000_t75" stroked="false">
              <v:imagedata r:id="rId75" o:title=""/>
            </v:shape>
            <v:shape style="position:absolute;left:10830;top:1048;width:155;height:155" type="#_x0000_t75" stroked="false">
              <v:imagedata r:id="rId77" o:title=""/>
            </v:shape>
            <v:shape style="position:absolute;left:4303;top:819;width:6605;height:1671" coordorigin="4303,819" coordsize="6605,1671" path="m4303,2314l7606,2490,10908,819e" filled="false" stroked="true" strokeweight="2.16pt" strokecolor="#7c5f9f">
              <v:path arrowok="t"/>
              <v:stroke dashstyle="solid"/>
            </v:shape>
            <v:shape style="position:absolute;left:4225;top:2234;width:155;height:155" type="#_x0000_t75" stroked="false">
              <v:imagedata r:id="rId79" o:title=""/>
            </v:shape>
            <v:shape style="position:absolute;left:7528;top:2409;width:155;height:155" type="#_x0000_t75" stroked="false">
              <v:imagedata r:id="rId87" o:title=""/>
            </v:shape>
            <v:shape style="position:absolute;left:10830;top:739;width:155;height:155" type="#_x0000_t75" stroked="false">
              <v:imagedata r:id="rId79" o:title=""/>
            </v:shape>
            <v:shape style="position:absolute;left:12576;top:380;width:384;height:135" type="#_x0000_t75" stroked="false">
              <v:imagedata r:id="rId97" o:title=""/>
            </v:shape>
            <v:line style="position:absolute" from="12576,867" to="12960,867" stroked="true" strokeweight="2.16pt" strokecolor="#bd4a47">
              <v:stroke dashstyle="solid"/>
            </v:line>
            <v:rect style="position:absolute;left:12708;top:807;width:120;height:120" filled="true" fillcolor="#c0504d" stroked="false">
              <v:fill type="solid"/>
            </v:rect>
            <v:rect style="position:absolute;left:12708;top:807;width:120;height:120" filled="false" stroked="true" strokeweight=".72pt" strokecolor="#bd4a47">
              <v:stroke dashstyle="solid"/>
            </v:rect>
            <v:shape style="position:absolute;left:12576;top:1219;width:384;height:135" type="#_x0000_t75" stroked="false">
              <v:imagedata r:id="rId98" o:title=""/>
            </v:shape>
            <v:shape style="position:absolute;left:12576;top:1640;width:384;height:135" type="#_x0000_t75" stroked="false">
              <v:imagedata r:id="rId83" o:title=""/>
            </v:shape>
            <w10:wrap type="none"/>
          </v:group>
        </w:pict>
      </w:r>
      <w:r>
        <w:rPr>
          <w:rFonts w:ascii="Calibri"/>
          <w:sz w:val="20"/>
        </w:rPr>
        <w:t>76</w:t>
      </w:r>
    </w:p>
    <w:p>
      <w:pPr>
        <w:spacing w:line="215" w:lineRule="exact" w:before="70"/>
        <w:ind w:left="1166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Normal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control</w:t>
      </w:r>
    </w:p>
    <w:p>
      <w:pPr>
        <w:spacing w:line="210" w:lineRule="exact" w:before="0"/>
        <w:ind w:left="92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75</w:t>
      </w:r>
    </w:p>
    <w:p>
      <w:pPr>
        <w:spacing w:line="239" w:lineRule="exact" w:before="0"/>
        <w:ind w:left="1166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SV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(31.25 mg/kg)</w:t>
      </w:r>
    </w:p>
    <w:p>
      <w:pPr>
        <w:spacing w:line="199" w:lineRule="exact" w:before="22"/>
        <w:ind w:left="92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74</w:t>
      </w:r>
    </w:p>
    <w:p>
      <w:pPr>
        <w:spacing w:line="199" w:lineRule="exact" w:before="0"/>
        <w:ind w:left="1166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SV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(62.50 mg/kg)</w:t>
      </w:r>
    </w:p>
    <w:p>
      <w:pPr>
        <w:tabs>
          <w:tab w:pos="11661" w:val="left" w:leader="none"/>
        </w:tabs>
        <w:spacing w:before="106"/>
        <w:ind w:left="924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85.634003pt;margin-top:7.990047pt;width:12pt;height:81pt;mso-position-horizontal-relative:page;mso-position-vertical-relative:paragraph;z-index:1575321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Sperm</w:t>
                  </w:r>
                  <w:r>
                    <w:rPr>
                      <w:rFonts w:ascii="Calibri"/>
                      <w:b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Viability</w:t>
                  </w:r>
                  <w:r>
                    <w:rPr>
                      <w:rFonts w:ascii="Calibri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position w:val="7"/>
          <w:sz w:val="20"/>
        </w:rPr>
        <w:t>73</w:t>
        <w:tab/>
      </w:r>
      <w:r>
        <w:rPr>
          <w:rFonts w:ascii="Calibri"/>
          <w:sz w:val="20"/>
        </w:rPr>
        <w:t>SV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(125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mg/kg)</w:t>
      </w:r>
    </w:p>
    <w:p>
      <w:pPr>
        <w:pStyle w:val="BodyText"/>
        <w:spacing w:before="2"/>
        <w:rPr>
          <w:rFonts w:ascii="Calibri"/>
          <w:sz w:val="10"/>
        </w:rPr>
      </w:pPr>
    </w:p>
    <w:p>
      <w:pPr>
        <w:spacing w:before="59"/>
        <w:ind w:left="92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72</w:t>
      </w:r>
    </w:p>
    <w:p>
      <w:pPr>
        <w:pStyle w:val="BodyText"/>
        <w:spacing w:before="1"/>
        <w:rPr>
          <w:rFonts w:ascii="Calibri"/>
          <w:sz w:val="16"/>
        </w:rPr>
      </w:pPr>
    </w:p>
    <w:p>
      <w:pPr>
        <w:spacing w:before="60"/>
        <w:ind w:left="92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71</w:t>
      </w:r>
    </w:p>
    <w:p>
      <w:pPr>
        <w:pStyle w:val="BodyText"/>
        <w:spacing w:before="1"/>
        <w:rPr>
          <w:rFonts w:ascii="Calibri"/>
          <w:sz w:val="16"/>
        </w:rPr>
      </w:pPr>
    </w:p>
    <w:p>
      <w:pPr>
        <w:spacing w:before="59"/>
        <w:ind w:left="92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70</w:t>
      </w:r>
    </w:p>
    <w:p>
      <w:pPr>
        <w:pStyle w:val="BodyText"/>
        <w:spacing w:before="2"/>
        <w:rPr>
          <w:rFonts w:ascii="Calibri"/>
          <w:sz w:val="16"/>
        </w:rPr>
      </w:pPr>
    </w:p>
    <w:p>
      <w:pPr>
        <w:spacing w:before="59"/>
        <w:ind w:left="92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69</w:t>
      </w:r>
    </w:p>
    <w:p>
      <w:pPr>
        <w:pStyle w:val="BodyText"/>
        <w:spacing w:before="1"/>
        <w:rPr>
          <w:rFonts w:ascii="Calibri"/>
          <w:sz w:val="16"/>
        </w:rPr>
      </w:pPr>
    </w:p>
    <w:p>
      <w:pPr>
        <w:spacing w:before="59"/>
        <w:ind w:left="92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68</w:t>
      </w:r>
    </w:p>
    <w:p>
      <w:pPr>
        <w:pStyle w:val="BodyText"/>
        <w:spacing w:before="2"/>
        <w:rPr>
          <w:rFonts w:ascii="Calibri"/>
          <w:sz w:val="16"/>
        </w:rPr>
      </w:pPr>
    </w:p>
    <w:p>
      <w:pPr>
        <w:spacing w:before="59"/>
        <w:ind w:left="0" w:right="11107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67</w:t>
      </w:r>
    </w:p>
    <w:p>
      <w:pPr>
        <w:tabs>
          <w:tab w:pos="3251" w:val="left" w:leader="none"/>
          <w:tab w:pos="6554" w:val="left" w:leader="none"/>
        </w:tabs>
        <w:spacing w:before="16"/>
        <w:ind w:left="0" w:right="574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Day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7</w:t>
        <w:tab/>
        <w:t>Day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14</w:t>
        <w:tab/>
        <w:t>Day</w:t>
      </w:r>
      <w:r>
        <w:rPr>
          <w:rFonts w:ascii="Calibri"/>
          <w:spacing w:val="-1"/>
          <w:sz w:val="20"/>
        </w:rPr>
        <w:t> </w:t>
      </w:r>
      <w:r>
        <w:rPr>
          <w:rFonts w:ascii="Calibri"/>
          <w:sz w:val="20"/>
        </w:rPr>
        <w:t>21</w:t>
      </w:r>
    </w:p>
    <w:p>
      <w:pPr>
        <w:spacing w:before="60"/>
        <w:ind w:left="0" w:right="626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Duration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z w:val="20"/>
        </w:rPr>
        <w:t>of</w:t>
      </w:r>
      <w:r>
        <w:rPr>
          <w:rFonts w:ascii="Calibri"/>
          <w:b/>
          <w:spacing w:val="-4"/>
          <w:sz w:val="20"/>
        </w:rPr>
        <w:t> </w:t>
      </w:r>
      <w:r>
        <w:rPr>
          <w:rFonts w:ascii="Calibri"/>
          <w:b/>
          <w:sz w:val="20"/>
        </w:rPr>
        <w:t>Treatment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17"/>
        </w:rPr>
      </w:pPr>
    </w:p>
    <w:p>
      <w:pPr>
        <w:pStyle w:val="BodyText"/>
        <w:spacing w:line="276" w:lineRule="auto" w:before="90"/>
        <w:ind w:left="100" w:right="656"/>
        <w:rPr>
          <w:i/>
        </w:rPr>
      </w:pPr>
      <w:r>
        <w:rPr/>
        <w:t>Figure 4.12: Profile of sperm Viability in adult male wistar rats treated with </w:t>
      </w:r>
      <w:r>
        <w:rPr>
          <w:i/>
        </w:rPr>
        <w:t>Securinega Virosa </w:t>
      </w:r>
      <w:r>
        <w:rPr/>
        <w:t>for twenty one (21 days). Normal</w:t>
      </w:r>
      <w:r>
        <w:rPr>
          <w:spacing w:val="-58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group (normal saline 1 ml/kg), SV= </w:t>
      </w:r>
      <w:r>
        <w:rPr>
          <w:i/>
        </w:rPr>
        <w:t>Securinega Virosa</w:t>
      </w:r>
    </w:p>
    <w:p>
      <w:pPr>
        <w:spacing w:after="0" w:line="276" w:lineRule="auto"/>
        <w:sectPr>
          <w:footerReference w:type="default" r:id="rId96"/>
          <w:pgSz w:w="15840" w:h="12240" w:orient="landscape"/>
          <w:pgMar w:footer="1015" w:header="0" w:top="1140" w:bottom="1200" w:left="1340" w:right="1340"/>
        </w:sectPr>
      </w:pPr>
    </w:p>
    <w:p>
      <w:pPr>
        <w:pStyle w:val="Heading2"/>
        <w:numPr>
          <w:ilvl w:val="1"/>
          <w:numId w:val="30"/>
        </w:numPr>
        <w:tabs>
          <w:tab w:pos="701" w:val="left" w:leader="none"/>
        </w:tabs>
        <w:spacing w:line="276" w:lineRule="auto" w:before="79" w:after="0"/>
        <w:ind w:left="220" w:right="862" w:firstLine="0"/>
        <w:jc w:val="both"/>
      </w:pPr>
      <w:r>
        <w:rPr/>
        <w:t>Effect of Methanolic Root Bark Extract of </w:t>
      </w:r>
      <w:r>
        <w:rPr>
          <w:i/>
        </w:rPr>
        <w:t>Securinega virosa </w:t>
      </w:r>
      <w:r>
        <w:rPr/>
        <w:t>(SV) on Weight of Vital</w:t>
      </w:r>
      <w:r>
        <w:rPr>
          <w:spacing w:val="-57"/>
        </w:rPr>
        <w:t> </w:t>
      </w:r>
      <w:r>
        <w:rPr/>
        <w:t>organs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Adult Male Wistar</w:t>
      </w:r>
      <w:r>
        <w:rPr>
          <w:spacing w:val="-2"/>
        </w:rPr>
        <w:t> </w:t>
      </w:r>
      <w:r>
        <w:rPr/>
        <w:t>Rats Treated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Twenty-one</w:t>
      </w:r>
      <w:r>
        <w:rPr>
          <w:spacing w:val="-1"/>
        </w:rPr>
        <w:t> </w:t>
      </w:r>
      <w:r>
        <w:rPr/>
        <w:t>(21) days.</w:t>
      </w:r>
    </w:p>
    <w:p>
      <w:pPr>
        <w:pStyle w:val="BodyText"/>
        <w:spacing w:line="480" w:lineRule="auto" w:before="193"/>
        <w:ind w:left="220" w:right="617"/>
        <w:jc w:val="both"/>
      </w:pPr>
      <w:r>
        <w:rPr/>
        <w:t>Table 4.13 shows changes in the organ weight in </w:t>
      </w:r>
      <w:r>
        <w:rPr>
          <w:i/>
        </w:rPr>
        <w:t>S. virosa </w:t>
      </w:r>
      <w:r>
        <w:rPr/>
        <w:t>treated and control rats</w:t>
      </w:r>
      <w:r>
        <w:rPr>
          <w:i/>
        </w:rPr>
        <w:t>. </w:t>
      </w:r>
      <w:r>
        <w:rPr/>
        <w:t>The result</w:t>
      </w:r>
      <w:r>
        <w:rPr>
          <w:spacing w:val="1"/>
        </w:rPr>
        <w:t> </w:t>
      </w:r>
      <w:r>
        <w:rPr/>
        <w:t>shows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weight</w:t>
      </w:r>
      <w:r>
        <w:rPr>
          <w:spacing w:val="13"/>
        </w:rPr>
        <w:t> </w:t>
      </w:r>
      <w:r>
        <w:rPr/>
        <w:t>distribution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vital</w:t>
      </w:r>
      <w:r>
        <w:rPr>
          <w:spacing w:val="13"/>
        </w:rPr>
        <w:t> </w:t>
      </w:r>
      <w:r>
        <w:rPr/>
        <w:t>organs</w:t>
      </w:r>
      <w:r>
        <w:rPr>
          <w:spacing w:val="13"/>
        </w:rPr>
        <w:t> </w:t>
      </w: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treatment.</w:t>
      </w:r>
      <w:r>
        <w:rPr>
          <w:spacing w:val="13"/>
        </w:rPr>
        <w:t> </w:t>
      </w:r>
      <w:r>
        <w:rPr/>
        <w:t>Following</w:t>
      </w:r>
      <w:r>
        <w:rPr>
          <w:spacing w:val="10"/>
        </w:rPr>
        <w:t> </w:t>
      </w:r>
      <w:r>
        <w:rPr/>
        <w:t>three</w:t>
      </w:r>
      <w:r>
        <w:rPr>
          <w:spacing w:val="12"/>
        </w:rPr>
        <w:t> </w:t>
      </w:r>
      <w:r>
        <w:rPr/>
        <w:t>weeks</w:t>
      </w:r>
      <w:r>
        <w:rPr>
          <w:spacing w:val="-58"/>
        </w:rPr>
        <w:t> </w:t>
      </w:r>
      <w:r>
        <w:rPr/>
        <w:t>of treatment, there was</w:t>
      </w:r>
      <w:r>
        <w:rPr>
          <w:spacing w:val="1"/>
        </w:rPr>
        <w:t> </w:t>
      </w:r>
      <w:r>
        <w:rPr/>
        <w:t>a significant decrease (</w:t>
      </w:r>
      <w:r>
        <w:rPr>
          <w:i/>
        </w:rPr>
        <w:t>P</w:t>
      </w:r>
      <w:r>
        <w:rPr/>
        <w:t>&lt; 0.05) in body weight of all the SV treated</w:t>
      </w:r>
      <w:r>
        <w:rPr>
          <w:spacing w:val="1"/>
        </w:rPr>
        <w:t> </w:t>
      </w:r>
      <w:r>
        <w:rPr/>
        <w:t>groups</w:t>
      </w:r>
      <w:r>
        <w:rPr>
          <w:spacing w:val="3"/>
        </w:rPr>
        <w:t> </w:t>
      </w:r>
      <w:r>
        <w:rPr/>
        <w:t>when</w:t>
      </w:r>
      <w:r>
        <w:rPr>
          <w:spacing w:val="3"/>
        </w:rPr>
        <w:t> </w:t>
      </w:r>
      <w:r>
        <w:rPr/>
        <w:t>compared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control</w:t>
      </w:r>
      <w:r>
        <w:rPr>
          <w:spacing w:val="4"/>
        </w:rPr>
        <w:t> </w:t>
      </w:r>
      <w:r>
        <w:rPr/>
        <w:t>(237.60</w:t>
      </w:r>
      <w:r>
        <w:rPr>
          <w:spacing w:val="6"/>
        </w:rPr>
        <w:t> </w:t>
      </w:r>
      <w:r>
        <w:rPr/>
        <w:t>±</w:t>
      </w:r>
      <w:r>
        <w:rPr>
          <w:spacing w:val="1"/>
        </w:rPr>
        <w:t> </w:t>
      </w:r>
      <w:r>
        <w:rPr/>
        <w:t>1.25);</w:t>
      </w:r>
      <w:r>
        <w:rPr>
          <w:spacing w:val="1"/>
        </w:rPr>
        <w:t> </w:t>
      </w:r>
      <w:r>
        <w:rPr/>
        <w:t>SV 31.25</w:t>
      </w:r>
      <w:r>
        <w:rPr>
          <w:spacing w:val="2"/>
        </w:rPr>
        <w:t> </w:t>
      </w:r>
      <w:r>
        <w:rPr/>
        <w:t>mg/kg</w:t>
      </w:r>
      <w:r>
        <w:rPr>
          <w:spacing w:val="1"/>
        </w:rPr>
        <w:t> </w:t>
      </w:r>
      <w:r>
        <w:rPr/>
        <w:t>(219.80</w:t>
      </w:r>
      <w:r>
        <w:rPr>
          <w:spacing w:val="3"/>
        </w:rPr>
        <w:t> </w:t>
      </w:r>
      <w:r>
        <w:rPr/>
        <w:t>±</w:t>
      </w:r>
      <w:r>
        <w:rPr>
          <w:spacing w:val="3"/>
        </w:rPr>
        <w:t> </w:t>
      </w:r>
      <w:r>
        <w:rPr/>
        <w:t>1.59</w:t>
      </w:r>
      <w:r>
        <w:rPr>
          <w:spacing w:val="1"/>
        </w:rPr>
        <w:t> </w:t>
      </w:r>
      <w:r>
        <w:rPr/>
        <w:t>vs</w:t>
      </w:r>
      <w:r>
        <w:rPr>
          <w:spacing w:val="3"/>
        </w:rPr>
        <w:t> </w:t>
      </w:r>
      <w:r>
        <w:rPr/>
        <w:t>237.60</w:t>
      </w:r>
    </w:p>
    <w:p>
      <w:pPr>
        <w:pStyle w:val="BodyText"/>
        <w:spacing w:before="1"/>
        <w:ind w:left="220"/>
        <w:jc w:val="both"/>
      </w:pPr>
      <w:r>
        <w:rPr/>
        <w:t>±</w:t>
      </w:r>
      <w:r>
        <w:rPr>
          <w:spacing w:val="4"/>
        </w:rPr>
        <w:t> </w:t>
      </w:r>
      <w:r>
        <w:rPr/>
        <w:t>1.25),</w:t>
      </w:r>
      <w:r>
        <w:rPr>
          <w:spacing w:val="3"/>
        </w:rPr>
        <w:t> </w:t>
      </w:r>
      <w:r>
        <w:rPr/>
        <w:t>SV</w:t>
      </w:r>
      <w:r>
        <w:rPr>
          <w:spacing w:val="3"/>
        </w:rPr>
        <w:t> </w:t>
      </w:r>
      <w:r>
        <w:rPr/>
        <w:t>62.50</w:t>
      </w:r>
      <w:r>
        <w:rPr>
          <w:spacing w:val="2"/>
        </w:rPr>
        <w:t> </w:t>
      </w:r>
      <w:r>
        <w:rPr/>
        <w:t>mg/kg</w:t>
      </w:r>
      <w:r>
        <w:rPr>
          <w:spacing w:val="4"/>
        </w:rPr>
        <w:t> </w:t>
      </w:r>
      <w:r>
        <w:rPr/>
        <w:t>(218.40</w:t>
      </w:r>
      <w:r>
        <w:rPr>
          <w:spacing w:val="5"/>
        </w:rPr>
        <w:t> </w:t>
      </w:r>
      <w:r>
        <w:rPr/>
        <w:t>±</w:t>
      </w:r>
      <w:r>
        <w:rPr>
          <w:spacing w:val="5"/>
        </w:rPr>
        <w:t> </w:t>
      </w:r>
      <w:r>
        <w:rPr/>
        <w:t>0.87</w:t>
      </w:r>
      <w:r>
        <w:rPr>
          <w:spacing w:val="3"/>
        </w:rPr>
        <w:t> </w:t>
      </w:r>
      <w:r>
        <w:rPr/>
        <w:t>vs</w:t>
      </w:r>
      <w:r>
        <w:rPr>
          <w:spacing w:val="1"/>
        </w:rPr>
        <w:t> </w:t>
      </w:r>
      <w:r>
        <w:rPr/>
        <w:t>237.60</w:t>
      </w:r>
      <w:r>
        <w:rPr>
          <w:spacing w:val="5"/>
        </w:rPr>
        <w:t> </w:t>
      </w:r>
      <w:r>
        <w:rPr/>
        <w:t>±</w:t>
      </w:r>
      <w:r>
        <w:rPr>
          <w:spacing w:val="4"/>
        </w:rPr>
        <w:t> </w:t>
      </w:r>
      <w:r>
        <w:rPr/>
        <w:t>1.25);</w:t>
      </w:r>
      <w:r>
        <w:rPr>
          <w:spacing w:val="4"/>
        </w:rPr>
        <w:t> </w:t>
      </w:r>
      <w:r>
        <w:rPr/>
        <w:t>and</w:t>
      </w:r>
      <w:r>
        <w:rPr>
          <w:spacing w:val="1"/>
        </w:rPr>
        <w:t> </w:t>
      </w:r>
      <w:r>
        <w:rPr/>
        <w:t>SV</w:t>
      </w:r>
      <w:r>
        <w:rPr>
          <w:spacing w:val="4"/>
        </w:rPr>
        <w:t> </w:t>
      </w:r>
      <w:r>
        <w:rPr/>
        <w:t>125</w:t>
      </w:r>
      <w:r>
        <w:rPr>
          <w:spacing w:val="3"/>
        </w:rPr>
        <w:t> </w:t>
      </w:r>
      <w:r>
        <w:rPr/>
        <w:t>mg/kg</w:t>
      </w:r>
      <w:r>
        <w:rPr>
          <w:spacing w:val="1"/>
        </w:rPr>
        <w:t> </w:t>
      </w:r>
      <w:r>
        <w:rPr/>
        <w:t>(212.40</w:t>
      </w:r>
      <w:r>
        <w:rPr>
          <w:spacing w:val="6"/>
        </w:rPr>
        <w:t> </w:t>
      </w:r>
      <w:r>
        <w:rPr/>
        <w:t>±</w:t>
      </w:r>
      <w:r>
        <w:rPr>
          <w:spacing w:val="4"/>
        </w:rPr>
        <w:t> </w:t>
      </w:r>
      <w:r>
        <w:rPr/>
        <w:t>1.97</w:t>
      </w:r>
      <w:r>
        <w:rPr>
          <w:spacing w:val="3"/>
        </w:rPr>
        <w:t> </w:t>
      </w:r>
      <w:r>
        <w:rPr/>
        <w:t>vs</w:t>
      </w:r>
    </w:p>
    <w:p>
      <w:pPr>
        <w:pStyle w:val="BodyText"/>
      </w:pPr>
    </w:p>
    <w:p>
      <w:pPr>
        <w:pStyle w:val="BodyText"/>
        <w:spacing w:line="480" w:lineRule="auto"/>
        <w:ind w:left="220"/>
      </w:pPr>
      <w:r>
        <w:rPr/>
        <w:t>237.60</w:t>
      </w:r>
      <w:r>
        <w:rPr>
          <w:spacing w:val="10"/>
        </w:rPr>
        <w:t> </w:t>
      </w:r>
      <w:r>
        <w:rPr/>
        <w:t>±</w:t>
      </w:r>
      <w:r>
        <w:rPr>
          <w:spacing w:val="12"/>
        </w:rPr>
        <w:t> </w:t>
      </w:r>
      <w:r>
        <w:rPr/>
        <w:t>1.25).</w:t>
      </w:r>
      <w:r>
        <w:rPr>
          <w:spacing w:val="13"/>
        </w:rPr>
        <w:t> </w:t>
      </w:r>
      <w:r>
        <w:rPr/>
        <w:t>There</w:t>
      </w:r>
      <w:r>
        <w:rPr>
          <w:spacing w:val="13"/>
        </w:rPr>
        <w:t> </w:t>
      </w:r>
      <w:r>
        <w:rPr/>
        <w:t>was</w:t>
      </w:r>
      <w:r>
        <w:rPr>
          <w:spacing w:val="11"/>
        </w:rPr>
        <w:t> </w:t>
      </w:r>
      <w:r>
        <w:rPr/>
        <w:t>however</w:t>
      </w:r>
      <w:r>
        <w:rPr>
          <w:spacing w:val="13"/>
        </w:rPr>
        <w:t> </w:t>
      </w:r>
      <w:r>
        <w:rPr/>
        <w:t>no</w:t>
      </w:r>
      <w:r>
        <w:rPr>
          <w:spacing w:val="11"/>
        </w:rPr>
        <w:t> </w:t>
      </w:r>
      <w:r>
        <w:rPr/>
        <w:t>statistically</w:t>
      </w:r>
      <w:r>
        <w:rPr>
          <w:spacing w:val="6"/>
        </w:rPr>
        <w:t> </w:t>
      </w:r>
      <w:r>
        <w:rPr/>
        <w:t>significant</w:t>
      </w:r>
      <w:r>
        <w:rPr>
          <w:spacing w:val="12"/>
        </w:rPr>
        <w:t> </w:t>
      </w:r>
      <w:r>
        <w:rPr/>
        <w:t>change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weight</w:t>
      </w:r>
      <w:r>
        <w:rPr>
          <w:spacing w:val="14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liver,</w:t>
      </w:r>
      <w:r>
        <w:rPr>
          <w:spacing w:val="-57"/>
        </w:rPr>
        <w:t> </w:t>
      </w:r>
      <w:r>
        <w:rPr/>
        <w:t>kidney,</w:t>
      </w:r>
      <w:r>
        <w:rPr>
          <w:spacing w:val="1"/>
        </w:rPr>
        <w:t> </w:t>
      </w:r>
      <w:r>
        <w:rPr/>
        <w:t>adrenal gland and spleen</w:t>
      </w:r>
      <w:r>
        <w:rPr>
          <w:spacing w:val="-1"/>
        </w:rPr>
        <w:t> </w:t>
      </w:r>
      <w:r>
        <w:rPr/>
        <w:t>when</w:t>
      </w:r>
      <w:r>
        <w:rPr>
          <w:spacing w:val="2"/>
        </w:rPr>
        <w:t> </w:t>
      </w:r>
      <w:r>
        <w:rPr/>
        <w:t>compared</w:t>
      </w:r>
      <w:r>
        <w:rPr>
          <w:spacing w:val="2"/>
        </w:rPr>
        <w:t> </w:t>
      </w:r>
      <w:r>
        <w:rPr/>
        <w:t>to the</w:t>
      </w:r>
      <w:r>
        <w:rPr>
          <w:spacing w:val="-2"/>
        </w:rPr>
        <w:t> </w:t>
      </w:r>
      <w:r>
        <w:rPr/>
        <w:t>controls.</w:t>
      </w:r>
    </w:p>
    <w:p>
      <w:pPr>
        <w:spacing w:after="0" w:line="480" w:lineRule="auto"/>
        <w:sectPr>
          <w:footerReference w:type="default" r:id="rId99"/>
          <w:pgSz w:w="12240" w:h="15840"/>
          <w:pgMar w:footer="1015" w:header="0" w:top="1360" w:bottom="1200" w:left="1220" w:right="820"/>
          <w:pgNumType w:start="83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2"/>
        <w:spacing w:line="276" w:lineRule="auto" w:before="0"/>
        <w:ind w:left="220" w:right="741"/>
      </w:pPr>
      <w:r>
        <w:rPr/>
        <w:t>Table 4.13: Vital organ weight of adult male wistar rats treated with methanolic root bark</w:t>
      </w:r>
      <w:r>
        <w:rPr>
          <w:spacing w:val="-58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Securinega virosa </w:t>
      </w:r>
      <w:r>
        <w:rPr/>
        <w:t>for</w:t>
      </w:r>
      <w:r>
        <w:rPr>
          <w:spacing w:val="-1"/>
        </w:rPr>
        <w:t> </w:t>
      </w:r>
      <w:r>
        <w:rPr/>
        <w:t>twenty one (21) days</w:t>
      </w:r>
    </w:p>
    <w:p>
      <w:pPr>
        <w:pStyle w:val="BodyText"/>
        <w:spacing w:before="6"/>
        <w:rPr>
          <w:b/>
          <w:sz w:val="17"/>
        </w:rPr>
      </w:pP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1"/>
        <w:gridCol w:w="1734"/>
        <w:gridCol w:w="1577"/>
        <w:gridCol w:w="1808"/>
        <w:gridCol w:w="1438"/>
        <w:gridCol w:w="1346"/>
      </w:tblGrid>
      <w:tr>
        <w:trPr>
          <w:trHeight w:val="853" w:hRule="atLeast"/>
        </w:trPr>
        <w:tc>
          <w:tcPr>
            <w:tcW w:w="16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497" w:right="295" w:hanging="164"/>
              <w:rPr>
                <w:sz w:val="24"/>
              </w:rPr>
            </w:pPr>
            <w:r>
              <w:rPr>
                <w:sz w:val="24"/>
              </w:rPr>
              <w:t>Treatment</w:t>
            </w:r>
            <w:r>
              <w:rPr>
                <w:spacing w:val="-5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7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723" w:right="255" w:hanging="476"/>
              <w:rPr>
                <w:sz w:val="24"/>
              </w:rPr>
            </w:pPr>
            <w:r>
              <w:rPr>
                <w:sz w:val="24"/>
              </w:rPr>
              <w:t>Body weight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15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660" w:right="175" w:hanging="466"/>
              <w:rPr>
                <w:sz w:val="24"/>
              </w:rPr>
            </w:pPr>
            <w:r>
              <w:rPr>
                <w:sz w:val="24"/>
              </w:rPr>
              <w:t>Liver weight</w:t>
            </w:r>
            <w:r>
              <w:rPr>
                <w:spacing w:val="-53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18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757" w:right="213" w:hanging="562"/>
              <w:rPr>
                <w:sz w:val="24"/>
              </w:rPr>
            </w:pPr>
            <w:r>
              <w:rPr>
                <w:sz w:val="24"/>
              </w:rPr>
              <w:t>Kidney weight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14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33" w:right="218" w:firstLine="105"/>
              <w:rPr>
                <w:sz w:val="24"/>
              </w:rPr>
            </w:pPr>
            <w:r>
              <w:rPr>
                <w:sz w:val="24"/>
              </w:rPr>
              <w:t>Adrenal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13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26" w:right="133" w:firstLine="160"/>
              <w:rPr>
                <w:sz w:val="24"/>
              </w:rPr>
            </w:pPr>
            <w:r>
              <w:rPr>
                <w:sz w:val="24"/>
              </w:rPr>
              <w:t>Spleen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</w:tr>
      <w:tr>
        <w:trPr>
          <w:trHeight w:val="400" w:hRule="atLeast"/>
        </w:trPr>
        <w:tc>
          <w:tcPr>
            <w:tcW w:w="16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115"/>
              <w:rPr>
                <w:sz w:val="22"/>
              </w:rPr>
            </w:pPr>
            <w:r>
              <w:rPr>
                <w:sz w:val="22"/>
              </w:rPr>
              <w:t>Control</w:t>
            </w:r>
          </w:p>
        </w:tc>
        <w:tc>
          <w:tcPr>
            <w:tcW w:w="17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169"/>
              <w:rPr>
                <w:sz w:val="22"/>
              </w:rPr>
            </w:pPr>
            <w:r>
              <w:rPr>
                <w:sz w:val="22"/>
              </w:rPr>
              <w:t>237.60±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1.25</w:t>
            </w:r>
            <w:r>
              <w:rPr>
                <w:sz w:val="22"/>
                <w:vertAlign w:val="superscript"/>
              </w:rPr>
              <w:t>bcd</w:t>
            </w:r>
          </w:p>
        </w:tc>
        <w:tc>
          <w:tcPr>
            <w:tcW w:w="15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301" w:right="299"/>
              <w:jc w:val="center"/>
              <w:rPr>
                <w:sz w:val="22"/>
              </w:rPr>
            </w:pPr>
            <w:r>
              <w:rPr>
                <w:sz w:val="22"/>
              </w:rPr>
              <w:t>7.03±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0.21</w:t>
            </w:r>
          </w:p>
        </w:tc>
        <w:tc>
          <w:tcPr>
            <w:tcW w:w="18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416"/>
              <w:rPr>
                <w:sz w:val="22"/>
              </w:rPr>
            </w:pPr>
            <w:r>
              <w:rPr>
                <w:sz w:val="22"/>
              </w:rPr>
              <w:t>1.29±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0.08</w:t>
            </w:r>
          </w:p>
        </w:tc>
        <w:tc>
          <w:tcPr>
            <w:tcW w:w="14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252"/>
              <w:rPr>
                <w:sz w:val="22"/>
              </w:rPr>
            </w:pPr>
            <w:r>
              <w:rPr>
                <w:sz w:val="22"/>
              </w:rPr>
              <w:t>0.04±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0.00</w:t>
            </w:r>
          </w:p>
        </w:tc>
        <w:tc>
          <w:tcPr>
            <w:tcW w:w="13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right="157"/>
              <w:jc w:val="right"/>
              <w:rPr>
                <w:sz w:val="22"/>
              </w:rPr>
            </w:pPr>
            <w:r>
              <w:rPr>
                <w:sz w:val="22"/>
              </w:rPr>
              <w:t>0.52±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0.02</w:t>
            </w:r>
          </w:p>
        </w:tc>
      </w:tr>
      <w:tr>
        <w:trPr>
          <w:trHeight w:val="537" w:hRule="atLeast"/>
        </w:trPr>
        <w:tc>
          <w:tcPr>
            <w:tcW w:w="1681" w:type="dxa"/>
          </w:tcPr>
          <w:p>
            <w:pPr>
              <w:pStyle w:val="TableParagraph"/>
              <w:spacing w:before="134"/>
              <w:ind w:left="115"/>
              <w:rPr>
                <w:sz w:val="22"/>
              </w:rPr>
            </w:pPr>
            <w:r>
              <w:rPr>
                <w:sz w:val="22"/>
              </w:rPr>
              <w:t>SV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31.20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mg/kg</w:t>
            </w:r>
          </w:p>
        </w:tc>
        <w:tc>
          <w:tcPr>
            <w:tcW w:w="1734" w:type="dxa"/>
          </w:tcPr>
          <w:p>
            <w:pPr>
              <w:pStyle w:val="TableParagraph"/>
              <w:spacing w:before="134"/>
              <w:ind w:left="227"/>
              <w:rPr>
                <w:sz w:val="22"/>
              </w:rPr>
            </w:pPr>
            <w:r>
              <w:rPr>
                <w:sz w:val="22"/>
              </w:rPr>
              <w:t>219.50±1.59</w:t>
            </w:r>
            <w:r>
              <w:rPr>
                <w:sz w:val="22"/>
                <w:vertAlign w:val="superscript"/>
              </w:rPr>
              <w:t>ad</w:t>
            </w:r>
          </w:p>
        </w:tc>
        <w:tc>
          <w:tcPr>
            <w:tcW w:w="1577" w:type="dxa"/>
          </w:tcPr>
          <w:p>
            <w:pPr>
              <w:pStyle w:val="TableParagraph"/>
              <w:spacing w:before="134"/>
              <w:ind w:left="301" w:right="299"/>
              <w:jc w:val="center"/>
              <w:rPr>
                <w:sz w:val="22"/>
              </w:rPr>
            </w:pPr>
            <w:r>
              <w:rPr>
                <w:sz w:val="22"/>
              </w:rPr>
              <w:t>7.12±0.13</w:t>
            </w:r>
          </w:p>
        </w:tc>
        <w:tc>
          <w:tcPr>
            <w:tcW w:w="1808" w:type="dxa"/>
          </w:tcPr>
          <w:p>
            <w:pPr>
              <w:pStyle w:val="TableParagraph"/>
              <w:spacing w:before="134"/>
              <w:ind w:left="440"/>
              <w:rPr>
                <w:sz w:val="22"/>
              </w:rPr>
            </w:pPr>
            <w:r>
              <w:rPr>
                <w:sz w:val="22"/>
              </w:rPr>
              <w:t>1.31±0.08</w:t>
            </w:r>
          </w:p>
        </w:tc>
        <w:tc>
          <w:tcPr>
            <w:tcW w:w="1438" w:type="dxa"/>
          </w:tcPr>
          <w:p>
            <w:pPr>
              <w:pStyle w:val="TableParagraph"/>
              <w:spacing w:before="134"/>
              <w:ind w:left="276"/>
              <w:rPr>
                <w:sz w:val="22"/>
              </w:rPr>
            </w:pPr>
            <w:r>
              <w:rPr>
                <w:sz w:val="22"/>
              </w:rPr>
              <w:t>0.03±0.00</w:t>
            </w:r>
          </w:p>
        </w:tc>
        <w:tc>
          <w:tcPr>
            <w:tcW w:w="1346" w:type="dxa"/>
          </w:tcPr>
          <w:p>
            <w:pPr>
              <w:pStyle w:val="TableParagraph"/>
              <w:spacing w:before="134"/>
              <w:ind w:right="181"/>
              <w:jc w:val="right"/>
              <w:rPr>
                <w:sz w:val="22"/>
              </w:rPr>
            </w:pPr>
            <w:r>
              <w:rPr>
                <w:sz w:val="22"/>
              </w:rPr>
              <w:t>0.51±0.00</w:t>
            </w:r>
          </w:p>
        </w:tc>
      </w:tr>
      <w:tr>
        <w:trPr>
          <w:trHeight w:val="537" w:hRule="atLeast"/>
        </w:trPr>
        <w:tc>
          <w:tcPr>
            <w:tcW w:w="1681" w:type="dxa"/>
          </w:tcPr>
          <w:p>
            <w:pPr>
              <w:pStyle w:val="TableParagraph"/>
              <w:spacing w:before="134"/>
              <w:ind w:left="115"/>
              <w:rPr>
                <w:sz w:val="22"/>
              </w:rPr>
            </w:pPr>
            <w:r>
              <w:rPr>
                <w:sz w:val="22"/>
              </w:rPr>
              <w:t>SV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62.50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mg/kg</w:t>
            </w:r>
          </w:p>
        </w:tc>
        <w:tc>
          <w:tcPr>
            <w:tcW w:w="1734" w:type="dxa"/>
          </w:tcPr>
          <w:p>
            <w:pPr>
              <w:pStyle w:val="TableParagraph"/>
              <w:spacing w:before="134"/>
              <w:ind w:left="227"/>
              <w:rPr>
                <w:sz w:val="22"/>
              </w:rPr>
            </w:pPr>
            <w:r>
              <w:rPr>
                <w:sz w:val="22"/>
              </w:rPr>
              <w:t>218.40±0.87</w:t>
            </w:r>
            <w:r>
              <w:rPr>
                <w:sz w:val="22"/>
                <w:vertAlign w:val="superscript"/>
              </w:rPr>
              <w:t>ad</w:t>
            </w:r>
          </w:p>
        </w:tc>
        <w:tc>
          <w:tcPr>
            <w:tcW w:w="1577" w:type="dxa"/>
          </w:tcPr>
          <w:p>
            <w:pPr>
              <w:pStyle w:val="TableParagraph"/>
              <w:spacing w:before="134"/>
              <w:ind w:left="301" w:right="299"/>
              <w:jc w:val="center"/>
              <w:rPr>
                <w:sz w:val="22"/>
              </w:rPr>
            </w:pPr>
            <w:r>
              <w:rPr>
                <w:sz w:val="22"/>
              </w:rPr>
              <w:t>7.41±0.51</w:t>
            </w:r>
          </w:p>
        </w:tc>
        <w:tc>
          <w:tcPr>
            <w:tcW w:w="1808" w:type="dxa"/>
          </w:tcPr>
          <w:p>
            <w:pPr>
              <w:pStyle w:val="TableParagraph"/>
              <w:spacing w:before="134"/>
              <w:ind w:left="440"/>
              <w:rPr>
                <w:sz w:val="22"/>
              </w:rPr>
            </w:pPr>
            <w:r>
              <w:rPr>
                <w:sz w:val="22"/>
              </w:rPr>
              <w:t>1.37±0.08</w:t>
            </w:r>
          </w:p>
        </w:tc>
        <w:tc>
          <w:tcPr>
            <w:tcW w:w="1438" w:type="dxa"/>
          </w:tcPr>
          <w:p>
            <w:pPr>
              <w:pStyle w:val="TableParagraph"/>
              <w:spacing w:before="134"/>
              <w:ind w:left="276"/>
              <w:rPr>
                <w:sz w:val="22"/>
              </w:rPr>
            </w:pPr>
            <w:r>
              <w:rPr>
                <w:sz w:val="22"/>
              </w:rPr>
              <w:t>0.03±0.00</w:t>
            </w:r>
          </w:p>
        </w:tc>
        <w:tc>
          <w:tcPr>
            <w:tcW w:w="1346" w:type="dxa"/>
          </w:tcPr>
          <w:p>
            <w:pPr>
              <w:pStyle w:val="TableParagraph"/>
              <w:spacing w:before="134"/>
              <w:ind w:right="181"/>
              <w:jc w:val="right"/>
              <w:rPr>
                <w:sz w:val="22"/>
              </w:rPr>
            </w:pPr>
            <w:r>
              <w:rPr>
                <w:sz w:val="22"/>
              </w:rPr>
              <w:t>0.61±0.03</w:t>
            </w:r>
          </w:p>
        </w:tc>
      </w:tr>
      <w:tr>
        <w:trPr>
          <w:trHeight w:val="675" w:hRule="atLeast"/>
        </w:trPr>
        <w:tc>
          <w:tcPr>
            <w:tcW w:w="16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4"/>
              <w:ind w:left="115"/>
              <w:rPr>
                <w:sz w:val="22"/>
              </w:rPr>
            </w:pPr>
            <w:r>
              <w:rPr>
                <w:sz w:val="22"/>
              </w:rPr>
              <w:t>SV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125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mg/kg</w:t>
            </w:r>
          </w:p>
        </w:tc>
        <w:tc>
          <w:tcPr>
            <w:tcW w:w="17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4"/>
              <w:ind w:left="195"/>
              <w:rPr>
                <w:sz w:val="22"/>
              </w:rPr>
            </w:pPr>
            <w:r>
              <w:rPr>
                <w:sz w:val="22"/>
              </w:rPr>
              <w:t>212.40±1.97</w:t>
            </w:r>
            <w:r>
              <w:rPr>
                <w:sz w:val="22"/>
                <w:vertAlign w:val="superscript"/>
              </w:rPr>
              <w:t>abc</w:t>
            </w:r>
          </w:p>
        </w:tc>
        <w:tc>
          <w:tcPr>
            <w:tcW w:w="15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4"/>
              <w:ind w:left="301" w:right="299"/>
              <w:jc w:val="center"/>
              <w:rPr>
                <w:sz w:val="22"/>
              </w:rPr>
            </w:pPr>
            <w:r>
              <w:rPr>
                <w:sz w:val="22"/>
              </w:rPr>
              <w:t>7.43±0.42</w:t>
            </w:r>
          </w:p>
        </w:tc>
        <w:tc>
          <w:tcPr>
            <w:tcW w:w="18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4"/>
              <w:ind w:left="440"/>
              <w:rPr>
                <w:sz w:val="22"/>
              </w:rPr>
            </w:pPr>
            <w:r>
              <w:rPr>
                <w:sz w:val="22"/>
              </w:rPr>
              <w:t>1.36±0.11</w:t>
            </w:r>
          </w:p>
        </w:tc>
        <w:tc>
          <w:tcPr>
            <w:tcW w:w="14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4"/>
              <w:ind w:left="276"/>
              <w:rPr>
                <w:sz w:val="22"/>
              </w:rPr>
            </w:pPr>
            <w:r>
              <w:rPr>
                <w:sz w:val="22"/>
              </w:rPr>
              <w:t>0.04±0.00</w:t>
            </w:r>
          </w:p>
        </w:tc>
        <w:tc>
          <w:tcPr>
            <w:tcW w:w="13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4"/>
              <w:ind w:right="181"/>
              <w:jc w:val="right"/>
              <w:rPr>
                <w:sz w:val="22"/>
              </w:rPr>
            </w:pPr>
            <w:r>
              <w:rPr>
                <w:sz w:val="22"/>
              </w:rPr>
              <w:t>0.68±0.08</w:t>
            </w:r>
          </w:p>
        </w:tc>
      </w:tr>
    </w:tbl>
    <w:p>
      <w:pPr>
        <w:pStyle w:val="BodyText"/>
        <w:spacing w:line="276" w:lineRule="auto"/>
        <w:ind w:left="220" w:right="720"/>
      </w:pPr>
      <w:r>
        <w:rPr/>
        <w:t>Superscripts a,b,c,d indicate significant difference (P&lt; 0.05) when compared to groups; Control,</w:t>
      </w:r>
      <w:r>
        <w:rPr>
          <w:spacing w:val="-58"/>
        </w:rPr>
        <w:t> </w:t>
      </w:r>
      <w:r>
        <w:rPr/>
        <w:t>SV31.25,</w:t>
      </w:r>
      <w:r>
        <w:rPr>
          <w:spacing w:val="-1"/>
        </w:rPr>
        <w:t> </w:t>
      </w:r>
      <w:r>
        <w:rPr/>
        <w:t>62.50 and 125 mg/kg</w:t>
      </w:r>
    </w:p>
    <w:p>
      <w:pPr>
        <w:spacing w:after="0" w:line="276" w:lineRule="auto"/>
        <w:sectPr>
          <w:pgSz w:w="12240" w:h="15840"/>
          <w:pgMar w:header="0" w:footer="1015" w:top="1500" w:bottom="1200" w:left="1220" w:right="820"/>
        </w:sectPr>
      </w:pPr>
    </w:p>
    <w:p>
      <w:pPr>
        <w:pStyle w:val="Heading2"/>
        <w:numPr>
          <w:ilvl w:val="1"/>
          <w:numId w:val="31"/>
        </w:numPr>
        <w:tabs>
          <w:tab w:pos="701" w:val="left" w:leader="none"/>
        </w:tabs>
        <w:spacing w:line="276" w:lineRule="auto" w:before="79" w:after="0"/>
        <w:ind w:left="220" w:right="1429" w:firstLine="0"/>
        <w:jc w:val="both"/>
      </w:pPr>
      <w:r>
        <w:rPr/>
        <w:t>Effect of Methanolic Root Bark Extract of </w:t>
      </w:r>
      <w:r>
        <w:rPr>
          <w:i/>
        </w:rPr>
        <w:t>Securinega virosa </w:t>
      </w:r>
      <w:r>
        <w:rPr/>
        <w:t>(SV) on Weight of</w:t>
      </w:r>
      <w:r>
        <w:rPr>
          <w:spacing w:val="-57"/>
        </w:rPr>
        <w:t> </w:t>
      </w:r>
      <w:r>
        <w:rPr/>
        <w:t>Reproductive</w:t>
      </w:r>
      <w:r>
        <w:rPr>
          <w:spacing w:val="-3"/>
        </w:rPr>
        <w:t> </w:t>
      </w:r>
      <w:r>
        <w:rPr/>
        <w:t>Organs</w:t>
      </w:r>
      <w:r>
        <w:rPr>
          <w:spacing w:val="-1"/>
        </w:rPr>
        <w:t> </w:t>
      </w:r>
      <w:r>
        <w:rPr/>
        <w:t>of Adult Male</w:t>
      </w:r>
      <w:r>
        <w:rPr>
          <w:spacing w:val="-1"/>
        </w:rPr>
        <w:t> </w:t>
      </w:r>
      <w:r>
        <w:rPr/>
        <w:t>Wistar</w:t>
      </w:r>
      <w:r>
        <w:rPr>
          <w:spacing w:val="-3"/>
        </w:rPr>
        <w:t> </w:t>
      </w:r>
      <w:r>
        <w:rPr/>
        <w:t>Rats</w:t>
      </w:r>
      <w:r>
        <w:rPr>
          <w:spacing w:val="-1"/>
        </w:rPr>
        <w:t> </w:t>
      </w:r>
      <w:r>
        <w:rPr/>
        <w:t>Treated for</w:t>
      </w:r>
      <w:r>
        <w:rPr>
          <w:spacing w:val="-2"/>
        </w:rPr>
        <w:t> </w:t>
      </w:r>
      <w:r>
        <w:rPr/>
        <w:t>Twenty-one</w:t>
      </w:r>
      <w:r>
        <w:rPr>
          <w:spacing w:val="-2"/>
        </w:rPr>
        <w:t> </w:t>
      </w:r>
      <w:r>
        <w:rPr/>
        <w:t>(21)</w:t>
      </w:r>
      <w:r>
        <w:rPr>
          <w:spacing w:val="-1"/>
        </w:rPr>
        <w:t> </w:t>
      </w:r>
      <w:r>
        <w:rPr/>
        <w:t>days</w:t>
      </w:r>
    </w:p>
    <w:p>
      <w:pPr>
        <w:pStyle w:val="BodyText"/>
        <w:spacing w:line="480" w:lineRule="auto" w:before="193"/>
        <w:ind w:left="220" w:right="615"/>
        <w:jc w:val="both"/>
      </w:pPr>
      <w:r>
        <w:rPr/>
        <w:t>Table 4.4 shows changes in reproductive organ weights of </w:t>
      </w:r>
      <w:r>
        <w:rPr>
          <w:i/>
        </w:rPr>
        <w:t>S. virosa </w:t>
      </w:r>
      <w:r>
        <w:rPr/>
        <w:t>treated and control rats.</w:t>
      </w:r>
      <w:r>
        <w:rPr>
          <w:spacing w:val="1"/>
        </w:rPr>
        <w:t> </w:t>
      </w:r>
      <w:r>
        <w:rPr/>
        <w:t>There was statistical significant (P&lt; 0.05) increase in testicular weight in all the SV treated</w:t>
      </w:r>
      <w:r>
        <w:rPr>
          <w:spacing w:val="1"/>
        </w:rPr>
        <w:t> </w:t>
      </w:r>
      <w:r>
        <w:rPr/>
        <w:t>groups</w:t>
      </w:r>
      <w:r>
        <w:rPr>
          <w:spacing w:val="41"/>
        </w:rPr>
        <w:t> </w:t>
      </w:r>
      <w:r>
        <w:rPr/>
        <w:t>when</w:t>
      </w:r>
      <w:r>
        <w:rPr>
          <w:spacing w:val="42"/>
        </w:rPr>
        <w:t> </w:t>
      </w:r>
      <w:r>
        <w:rPr/>
        <w:t>compared</w:t>
      </w:r>
      <w:r>
        <w:rPr>
          <w:spacing w:val="41"/>
        </w:rPr>
        <w:t> </w:t>
      </w:r>
      <w:r>
        <w:rPr/>
        <w:t>to</w:t>
      </w:r>
      <w:r>
        <w:rPr>
          <w:spacing w:val="41"/>
        </w:rPr>
        <w:t> </w:t>
      </w:r>
      <w:r>
        <w:rPr/>
        <w:t>control;</w:t>
      </w:r>
      <w:r>
        <w:rPr>
          <w:spacing w:val="41"/>
        </w:rPr>
        <w:t> </w:t>
      </w:r>
      <w:r>
        <w:rPr/>
        <w:t>SV</w:t>
      </w:r>
      <w:r>
        <w:rPr>
          <w:spacing w:val="39"/>
        </w:rPr>
        <w:t> </w:t>
      </w:r>
      <w:r>
        <w:rPr/>
        <w:t>31.25</w:t>
      </w:r>
      <w:r>
        <w:rPr>
          <w:spacing w:val="40"/>
        </w:rPr>
        <w:t> </w:t>
      </w:r>
      <w:r>
        <w:rPr/>
        <w:t>mg/kg</w:t>
      </w:r>
      <w:r>
        <w:rPr>
          <w:spacing w:val="37"/>
        </w:rPr>
        <w:t> </w:t>
      </w:r>
      <w:r>
        <w:rPr/>
        <w:t>(1.64</w:t>
      </w:r>
      <w:r>
        <w:rPr>
          <w:spacing w:val="47"/>
        </w:rPr>
        <w:t> </w:t>
      </w:r>
      <w:r>
        <w:rPr/>
        <w:t>±</w:t>
      </w:r>
      <w:r>
        <w:rPr>
          <w:spacing w:val="41"/>
        </w:rPr>
        <w:t> </w:t>
      </w:r>
      <w:r>
        <w:rPr/>
        <w:t>0.01</w:t>
      </w:r>
      <w:r>
        <w:rPr>
          <w:spacing w:val="39"/>
        </w:rPr>
        <w:t> </w:t>
      </w:r>
      <w:r>
        <w:rPr/>
        <w:t>vs</w:t>
      </w:r>
      <w:r>
        <w:rPr>
          <w:spacing w:val="40"/>
        </w:rPr>
        <w:t> </w:t>
      </w:r>
      <w:r>
        <w:rPr/>
        <w:t>1.45</w:t>
      </w:r>
      <w:r>
        <w:rPr>
          <w:spacing w:val="40"/>
        </w:rPr>
        <w:t> </w:t>
      </w:r>
      <w:r>
        <w:rPr/>
        <w:t>±</w:t>
      </w:r>
      <w:r>
        <w:rPr>
          <w:spacing w:val="41"/>
        </w:rPr>
        <w:t> </w:t>
      </w:r>
      <w:r>
        <w:rPr/>
        <w:t>0.00),</w:t>
      </w:r>
      <w:r>
        <w:rPr>
          <w:spacing w:val="40"/>
        </w:rPr>
        <w:t> </w:t>
      </w:r>
      <w:r>
        <w:rPr/>
        <w:t>SV</w:t>
      </w:r>
      <w:r>
        <w:rPr>
          <w:spacing w:val="39"/>
        </w:rPr>
        <w:t> </w:t>
      </w:r>
      <w:r>
        <w:rPr/>
        <w:t>62.50</w:t>
      </w:r>
    </w:p>
    <w:p>
      <w:pPr>
        <w:pStyle w:val="BodyText"/>
        <w:spacing w:line="480" w:lineRule="auto" w:before="1"/>
        <w:ind w:left="220" w:right="616"/>
        <w:jc w:val="both"/>
      </w:pPr>
      <w:r>
        <w:rPr/>
        <w:t>mg/kg (1.69 ± 0.01 vs 1.45 ± 0.00), and SV 125 mg/k ( 1.89 ± 0.02 vs 1.45 ± 0.00). However,</w:t>
      </w:r>
      <w:r>
        <w:rPr>
          <w:spacing w:val="1"/>
        </w:rPr>
        <w:t> </w:t>
      </w:r>
      <w:r>
        <w:rPr/>
        <w:t>there was only a significant (P&lt; 0.05) increase in the epididymal weight of the SV 125 mg/kg</w:t>
      </w:r>
      <w:r>
        <w:rPr>
          <w:spacing w:val="1"/>
        </w:rPr>
        <w:t> </w:t>
      </w:r>
      <w:r>
        <w:rPr/>
        <w:t>treated group, following three weeks of treatment when compared to control (0.66 ± 0.03 vs</w:t>
      </w:r>
      <w:r>
        <w:rPr>
          <w:spacing w:val="1"/>
        </w:rPr>
        <w:t> </w:t>
      </w:r>
      <w:r>
        <w:rPr/>
        <w:t>0.55±0.03. Although there was a decrease observed in the SV 31.25 mg/kg treated group, this</w:t>
      </w:r>
      <w:r>
        <w:rPr>
          <w:spacing w:val="1"/>
        </w:rPr>
        <w:t> </w:t>
      </w:r>
      <w:r>
        <w:rPr/>
        <w:t>difference was however not statistically significant (P&gt; 0.05) compared to the control.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 activity of SV on vas deferens weight was observed in the SV 125 mg/kg treated group</w:t>
      </w:r>
      <w:r>
        <w:rPr>
          <w:spacing w:val="1"/>
        </w:rPr>
        <w:t> </w:t>
      </w:r>
      <w:r>
        <w:rPr/>
        <w:t>following three weeks of treatment relative to all the groups across the weeks. Following three</w:t>
      </w:r>
      <w:r>
        <w:rPr>
          <w:spacing w:val="1"/>
        </w:rPr>
        <w:t> </w:t>
      </w:r>
      <w:r>
        <w:rPr/>
        <w:t>weeks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treatment,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(P&gt;</w:t>
      </w:r>
      <w:r>
        <w:rPr>
          <w:spacing w:val="1"/>
        </w:rPr>
        <w:t> </w:t>
      </w:r>
      <w:r>
        <w:rPr/>
        <w:t>0.05)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testicular</w:t>
      </w:r>
      <w:r>
        <w:rPr>
          <w:spacing w:val="-1"/>
        </w:rPr>
        <w:t> </w:t>
      </w:r>
      <w:r>
        <w:rPr/>
        <w:t>weight in all</w:t>
      </w:r>
      <w:r>
        <w:rPr>
          <w:spacing w:val="-1"/>
        </w:rPr>
        <w:t> </w:t>
      </w:r>
      <w:r>
        <w:rPr/>
        <w:t>the treated</w:t>
      </w:r>
      <w:r>
        <w:rPr>
          <w:spacing w:val="1"/>
        </w:rPr>
        <w:t> </w:t>
      </w:r>
      <w:r>
        <w:rPr/>
        <w:t>groups</w:t>
      </w:r>
      <w:r>
        <w:rPr>
          <w:spacing w:val="-1"/>
        </w:rPr>
        <w:t> </w:t>
      </w:r>
      <w:r>
        <w:rPr/>
        <w:t>when</w:t>
      </w:r>
      <w:r>
        <w:rPr>
          <w:spacing w:val="2"/>
        </w:rPr>
        <w:t> </w:t>
      </w:r>
      <w:r>
        <w:rPr/>
        <w:t>compared to the</w:t>
      </w:r>
      <w:r>
        <w:rPr>
          <w:spacing w:val="-2"/>
        </w:rPr>
        <w:t> </w:t>
      </w:r>
      <w:r>
        <w:rPr/>
        <w:t>control.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220" w:right="820"/>
        </w:sectPr>
      </w:pPr>
    </w:p>
    <w:p>
      <w:pPr>
        <w:pStyle w:val="Heading2"/>
        <w:spacing w:line="276" w:lineRule="auto"/>
        <w:ind w:left="220" w:right="1185"/>
      </w:pPr>
      <w:r>
        <w:rPr/>
        <w:t>Table 4.14: Effect of methanolic root bark extract of </w:t>
      </w:r>
      <w:r>
        <w:rPr>
          <w:i/>
        </w:rPr>
        <w:t>Securinega virosa </w:t>
      </w:r>
      <w:r>
        <w:rPr/>
        <w:t>(SV) on</w:t>
      </w:r>
      <w:r>
        <w:rPr>
          <w:spacing w:val="1"/>
        </w:rPr>
        <w:t> </w:t>
      </w:r>
      <w:r>
        <w:rPr/>
        <w:t>reproductive</w:t>
      </w:r>
      <w:r>
        <w:rPr>
          <w:spacing w:val="-4"/>
        </w:rPr>
        <w:t> </w:t>
      </w:r>
      <w:r>
        <w:rPr/>
        <w:t>organs weights</w:t>
      </w:r>
      <w:r>
        <w:rPr>
          <w:spacing w:val="-1"/>
        </w:rPr>
        <w:t> </w:t>
      </w:r>
      <w:r>
        <w:rPr/>
        <w:t>of adult</w:t>
      </w:r>
      <w:r>
        <w:rPr>
          <w:spacing w:val="-1"/>
        </w:rPr>
        <w:t> </w:t>
      </w:r>
      <w:r>
        <w:rPr/>
        <w:t>male</w:t>
      </w:r>
      <w:r>
        <w:rPr>
          <w:spacing w:val="-1"/>
        </w:rPr>
        <w:t> </w:t>
      </w:r>
      <w:r>
        <w:rPr/>
        <w:t>wistar</w:t>
      </w:r>
      <w:r>
        <w:rPr>
          <w:spacing w:val="-2"/>
        </w:rPr>
        <w:t> </w:t>
      </w:r>
      <w:r>
        <w:rPr/>
        <w:t>rats</w:t>
      </w:r>
      <w:r>
        <w:rPr>
          <w:spacing w:val="-1"/>
        </w:rPr>
        <w:t> </w:t>
      </w:r>
      <w:r>
        <w:rPr/>
        <w:t>treated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twenty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(21)</w:t>
      </w:r>
      <w:r>
        <w:rPr>
          <w:spacing w:val="-1"/>
        </w:rPr>
        <w:t> </w:t>
      </w:r>
      <w:r>
        <w:rPr/>
        <w:t>days</w:t>
      </w:r>
    </w:p>
    <w:p>
      <w:pPr>
        <w:pStyle w:val="BodyText"/>
        <w:spacing w:before="6"/>
        <w:rPr>
          <w:b/>
          <w:sz w:val="17"/>
        </w:rPr>
      </w:pP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8"/>
        <w:gridCol w:w="2206"/>
        <w:gridCol w:w="1722"/>
        <w:gridCol w:w="1852"/>
        <w:gridCol w:w="2025"/>
      </w:tblGrid>
      <w:tr>
        <w:trPr>
          <w:trHeight w:val="854" w:hRule="atLeast"/>
        </w:trPr>
        <w:tc>
          <w:tcPr>
            <w:tcW w:w="17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609" w:right="277" w:hanging="161"/>
              <w:rPr>
                <w:sz w:val="24"/>
              </w:rPr>
            </w:pPr>
            <w:r>
              <w:rPr>
                <w:sz w:val="24"/>
              </w:rPr>
              <w:t>Treatment</w:t>
            </w:r>
            <w:r>
              <w:rPr>
                <w:spacing w:val="-5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2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973" w:right="253" w:hanging="707"/>
              <w:rPr>
                <w:sz w:val="24"/>
              </w:rPr>
            </w:pPr>
            <w:r>
              <w:rPr>
                <w:sz w:val="24"/>
              </w:rPr>
              <w:t>Testicular weight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17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322" w:right="354" w:hanging="51"/>
              <w:rPr>
                <w:sz w:val="24"/>
              </w:rPr>
            </w:pPr>
            <w:r>
              <w:rPr>
                <w:sz w:val="24"/>
              </w:rPr>
              <w:t>Epididymal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18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515" w:right="198" w:hanging="142"/>
              <w:rPr>
                <w:sz w:val="24"/>
              </w:rPr>
            </w:pPr>
            <w:r>
              <w:rPr>
                <w:sz w:val="24"/>
              </w:rPr>
              <w:t>Vas deferens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weight (g)</w:t>
            </w:r>
          </w:p>
        </w:tc>
        <w:tc>
          <w:tcPr>
            <w:tcW w:w="20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92" w:lineRule="exact"/>
              <w:ind w:left="201" w:right="156"/>
              <w:jc w:val="center"/>
              <w:rPr>
                <w:sz w:val="24"/>
              </w:rPr>
            </w:pPr>
            <w:r>
              <w:rPr>
                <w:sz w:val="24"/>
              </w:rPr>
              <w:t>Penile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</w:tr>
      <w:tr>
        <w:trPr>
          <w:trHeight w:val="400" w:hRule="atLeast"/>
        </w:trPr>
        <w:tc>
          <w:tcPr>
            <w:tcW w:w="17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115"/>
              <w:rPr>
                <w:sz w:val="22"/>
              </w:rPr>
            </w:pPr>
            <w:r>
              <w:rPr>
                <w:sz w:val="22"/>
              </w:rPr>
              <w:t>Control</w:t>
            </w:r>
          </w:p>
        </w:tc>
        <w:tc>
          <w:tcPr>
            <w:tcW w:w="2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535" w:right="535"/>
              <w:jc w:val="center"/>
              <w:rPr>
                <w:sz w:val="22"/>
              </w:rPr>
            </w:pPr>
            <w:r>
              <w:rPr>
                <w:sz w:val="22"/>
              </w:rPr>
              <w:t>1.46±0.00</w:t>
            </w:r>
            <w:r>
              <w:rPr>
                <w:sz w:val="22"/>
                <w:vertAlign w:val="superscript"/>
              </w:rPr>
              <w:t>bcd</w:t>
            </w:r>
          </w:p>
        </w:tc>
        <w:tc>
          <w:tcPr>
            <w:tcW w:w="17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329"/>
              <w:rPr>
                <w:sz w:val="22"/>
              </w:rPr>
            </w:pPr>
            <w:r>
              <w:rPr>
                <w:sz w:val="22"/>
              </w:rPr>
              <w:t>0.55±0.03</w:t>
            </w:r>
            <w:r>
              <w:rPr>
                <w:sz w:val="22"/>
                <w:vertAlign w:val="superscript"/>
              </w:rPr>
              <w:t>d</w:t>
            </w:r>
          </w:p>
        </w:tc>
        <w:tc>
          <w:tcPr>
            <w:tcW w:w="18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right="296"/>
              <w:jc w:val="right"/>
              <w:rPr>
                <w:sz w:val="22"/>
              </w:rPr>
            </w:pPr>
            <w:r>
              <w:rPr>
                <w:sz w:val="22"/>
              </w:rPr>
              <w:t>0.48±0.00</w:t>
            </w:r>
            <w:r>
              <w:rPr>
                <w:sz w:val="22"/>
                <w:vertAlign w:val="superscript"/>
              </w:rPr>
              <w:t>bcd</w:t>
            </w:r>
          </w:p>
        </w:tc>
        <w:tc>
          <w:tcPr>
            <w:tcW w:w="20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201" w:right="90"/>
              <w:jc w:val="center"/>
              <w:rPr>
                <w:sz w:val="22"/>
              </w:rPr>
            </w:pPr>
            <w:r>
              <w:rPr>
                <w:sz w:val="22"/>
              </w:rPr>
              <w:t>0.99±0.23</w:t>
            </w:r>
          </w:p>
        </w:tc>
      </w:tr>
      <w:tr>
        <w:trPr>
          <w:trHeight w:val="537" w:hRule="atLeast"/>
        </w:trPr>
        <w:tc>
          <w:tcPr>
            <w:tcW w:w="1778" w:type="dxa"/>
          </w:tcPr>
          <w:p>
            <w:pPr>
              <w:pStyle w:val="TableParagraph"/>
              <w:spacing w:before="134"/>
              <w:ind w:left="115"/>
              <w:rPr>
                <w:sz w:val="22"/>
              </w:rPr>
            </w:pPr>
            <w:r>
              <w:rPr>
                <w:sz w:val="22"/>
              </w:rPr>
              <w:t>SV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31.20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mg/kg</w:t>
            </w:r>
          </w:p>
        </w:tc>
        <w:tc>
          <w:tcPr>
            <w:tcW w:w="2206" w:type="dxa"/>
          </w:tcPr>
          <w:p>
            <w:pPr>
              <w:pStyle w:val="TableParagraph"/>
              <w:spacing w:before="134"/>
              <w:ind w:left="535" w:right="535"/>
              <w:jc w:val="center"/>
              <w:rPr>
                <w:sz w:val="22"/>
              </w:rPr>
            </w:pPr>
            <w:r>
              <w:rPr>
                <w:sz w:val="22"/>
              </w:rPr>
              <w:t>1.64±0.01</w:t>
            </w:r>
            <w:r>
              <w:rPr>
                <w:sz w:val="22"/>
                <w:vertAlign w:val="superscript"/>
              </w:rPr>
              <w:t>ad</w:t>
            </w:r>
          </w:p>
        </w:tc>
        <w:tc>
          <w:tcPr>
            <w:tcW w:w="1722" w:type="dxa"/>
          </w:tcPr>
          <w:p>
            <w:pPr>
              <w:pStyle w:val="TableParagraph"/>
              <w:spacing w:before="134"/>
              <w:ind w:left="329"/>
              <w:rPr>
                <w:sz w:val="22"/>
              </w:rPr>
            </w:pPr>
            <w:r>
              <w:rPr>
                <w:sz w:val="22"/>
              </w:rPr>
              <w:t>0.51±0.03</w:t>
            </w:r>
            <w:r>
              <w:rPr>
                <w:sz w:val="22"/>
                <w:vertAlign w:val="superscript"/>
              </w:rPr>
              <w:t>d</w:t>
            </w:r>
          </w:p>
        </w:tc>
        <w:tc>
          <w:tcPr>
            <w:tcW w:w="1852" w:type="dxa"/>
          </w:tcPr>
          <w:p>
            <w:pPr>
              <w:pStyle w:val="TableParagraph"/>
              <w:spacing w:before="134"/>
              <w:ind w:right="298"/>
              <w:jc w:val="right"/>
              <w:rPr>
                <w:sz w:val="22"/>
              </w:rPr>
            </w:pPr>
            <w:r>
              <w:rPr>
                <w:sz w:val="22"/>
              </w:rPr>
              <w:t>0.55±0.00</w:t>
            </w:r>
            <w:r>
              <w:rPr>
                <w:sz w:val="22"/>
                <w:vertAlign w:val="superscript"/>
              </w:rPr>
              <w:t>acd</w:t>
            </w:r>
          </w:p>
        </w:tc>
        <w:tc>
          <w:tcPr>
            <w:tcW w:w="2025" w:type="dxa"/>
          </w:tcPr>
          <w:p>
            <w:pPr>
              <w:pStyle w:val="TableParagraph"/>
              <w:spacing w:before="134"/>
              <w:ind w:left="201" w:right="90"/>
              <w:jc w:val="center"/>
              <w:rPr>
                <w:sz w:val="22"/>
              </w:rPr>
            </w:pPr>
            <w:r>
              <w:rPr>
                <w:sz w:val="22"/>
              </w:rPr>
              <w:t>1.10±0.25</w:t>
            </w:r>
          </w:p>
        </w:tc>
      </w:tr>
      <w:tr>
        <w:trPr>
          <w:trHeight w:val="537" w:hRule="atLeast"/>
        </w:trPr>
        <w:tc>
          <w:tcPr>
            <w:tcW w:w="1778" w:type="dxa"/>
          </w:tcPr>
          <w:p>
            <w:pPr>
              <w:pStyle w:val="TableParagraph"/>
              <w:spacing w:before="134"/>
              <w:ind w:left="115"/>
              <w:rPr>
                <w:sz w:val="22"/>
              </w:rPr>
            </w:pPr>
            <w:r>
              <w:rPr>
                <w:sz w:val="22"/>
              </w:rPr>
              <w:t>SV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62.50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mg/kg</w:t>
            </w:r>
          </w:p>
        </w:tc>
        <w:tc>
          <w:tcPr>
            <w:tcW w:w="2206" w:type="dxa"/>
          </w:tcPr>
          <w:p>
            <w:pPr>
              <w:pStyle w:val="TableParagraph"/>
              <w:spacing w:before="134"/>
              <w:ind w:left="535" w:right="535"/>
              <w:jc w:val="center"/>
              <w:rPr>
                <w:sz w:val="22"/>
              </w:rPr>
            </w:pPr>
            <w:r>
              <w:rPr>
                <w:sz w:val="22"/>
              </w:rPr>
              <w:t>1.69±0.01</w:t>
            </w:r>
            <w:r>
              <w:rPr>
                <w:sz w:val="22"/>
                <w:vertAlign w:val="superscript"/>
              </w:rPr>
              <w:t>ad</w:t>
            </w:r>
          </w:p>
        </w:tc>
        <w:tc>
          <w:tcPr>
            <w:tcW w:w="1722" w:type="dxa"/>
          </w:tcPr>
          <w:p>
            <w:pPr>
              <w:pStyle w:val="TableParagraph"/>
              <w:spacing w:before="134"/>
              <w:ind w:left="365"/>
              <w:rPr>
                <w:sz w:val="22"/>
              </w:rPr>
            </w:pPr>
            <w:r>
              <w:rPr>
                <w:sz w:val="22"/>
              </w:rPr>
              <w:t>0.62±0.03</w:t>
            </w:r>
          </w:p>
        </w:tc>
        <w:tc>
          <w:tcPr>
            <w:tcW w:w="1852" w:type="dxa"/>
          </w:tcPr>
          <w:p>
            <w:pPr>
              <w:pStyle w:val="TableParagraph"/>
              <w:spacing w:before="134"/>
              <w:ind w:right="291"/>
              <w:jc w:val="right"/>
              <w:rPr>
                <w:sz w:val="22"/>
              </w:rPr>
            </w:pPr>
            <w:r>
              <w:rPr>
                <w:sz w:val="22"/>
              </w:rPr>
              <w:t>0.60±0.00</w:t>
            </w:r>
            <w:r>
              <w:rPr>
                <w:sz w:val="22"/>
                <w:vertAlign w:val="superscript"/>
              </w:rPr>
              <w:t>abd</w:t>
            </w:r>
          </w:p>
        </w:tc>
        <w:tc>
          <w:tcPr>
            <w:tcW w:w="2025" w:type="dxa"/>
          </w:tcPr>
          <w:p>
            <w:pPr>
              <w:pStyle w:val="TableParagraph"/>
              <w:spacing w:before="134"/>
              <w:ind w:left="201" w:right="90"/>
              <w:jc w:val="center"/>
              <w:rPr>
                <w:sz w:val="22"/>
              </w:rPr>
            </w:pPr>
            <w:r>
              <w:rPr>
                <w:sz w:val="22"/>
              </w:rPr>
              <w:t>1.69±0.01</w:t>
            </w:r>
          </w:p>
        </w:tc>
      </w:tr>
      <w:tr>
        <w:trPr>
          <w:trHeight w:val="675" w:hRule="atLeast"/>
        </w:trPr>
        <w:tc>
          <w:tcPr>
            <w:tcW w:w="17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4"/>
              <w:ind w:left="115"/>
              <w:rPr>
                <w:sz w:val="22"/>
              </w:rPr>
            </w:pPr>
            <w:r>
              <w:rPr>
                <w:sz w:val="22"/>
              </w:rPr>
              <w:t>SV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125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mg/kg</w:t>
            </w:r>
          </w:p>
        </w:tc>
        <w:tc>
          <w:tcPr>
            <w:tcW w:w="2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4"/>
              <w:ind w:left="535" w:right="535"/>
              <w:jc w:val="center"/>
              <w:rPr>
                <w:sz w:val="22"/>
              </w:rPr>
            </w:pPr>
            <w:r>
              <w:rPr>
                <w:sz w:val="22"/>
              </w:rPr>
              <w:t>1.89±0.02</w:t>
            </w:r>
            <w:r>
              <w:rPr>
                <w:sz w:val="22"/>
                <w:vertAlign w:val="superscript"/>
              </w:rPr>
              <w:t>abc</w:t>
            </w:r>
          </w:p>
        </w:tc>
        <w:tc>
          <w:tcPr>
            <w:tcW w:w="17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4"/>
              <w:ind w:left="295"/>
              <w:rPr>
                <w:sz w:val="22"/>
              </w:rPr>
            </w:pPr>
            <w:r>
              <w:rPr>
                <w:sz w:val="22"/>
              </w:rPr>
              <w:t>0.66±0.03</w:t>
            </w:r>
            <w:r>
              <w:rPr>
                <w:sz w:val="22"/>
                <w:vertAlign w:val="superscript"/>
              </w:rPr>
              <w:t>ab</w:t>
            </w:r>
          </w:p>
        </w:tc>
        <w:tc>
          <w:tcPr>
            <w:tcW w:w="18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4"/>
              <w:ind w:right="298"/>
              <w:jc w:val="right"/>
              <w:rPr>
                <w:sz w:val="22"/>
              </w:rPr>
            </w:pPr>
            <w:r>
              <w:rPr>
                <w:sz w:val="22"/>
              </w:rPr>
              <w:t>0.67±0.01</w:t>
            </w:r>
            <w:r>
              <w:rPr>
                <w:sz w:val="22"/>
                <w:vertAlign w:val="superscript"/>
              </w:rPr>
              <w:t>abc</w:t>
            </w:r>
          </w:p>
        </w:tc>
        <w:tc>
          <w:tcPr>
            <w:tcW w:w="20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4"/>
              <w:ind w:left="201" w:right="90"/>
              <w:jc w:val="center"/>
              <w:rPr>
                <w:sz w:val="22"/>
              </w:rPr>
            </w:pPr>
            <w:r>
              <w:rPr>
                <w:sz w:val="22"/>
              </w:rPr>
              <w:t>1.21±0.25</w:t>
            </w:r>
          </w:p>
        </w:tc>
      </w:tr>
    </w:tbl>
    <w:p>
      <w:pPr>
        <w:pStyle w:val="BodyText"/>
        <w:spacing w:line="276" w:lineRule="auto"/>
        <w:ind w:left="220" w:right="720"/>
      </w:pPr>
      <w:r>
        <w:rPr/>
        <w:t>Superscripts a,b,c,d indicate significant difference (P&lt; 0.05) when compared to groups; Control,</w:t>
      </w:r>
      <w:r>
        <w:rPr>
          <w:spacing w:val="-57"/>
        </w:rPr>
        <w:t> </w:t>
      </w:r>
      <w:r>
        <w:rPr/>
        <w:t>SV31.25,</w:t>
      </w:r>
      <w:r>
        <w:rPr>
          <w:spacing w:val="-1"/>
        </w:rPr>
        <w:t> </w:t>
      </w:r>
      <w:r>
        <w:rPr/>
        <w:t>62.50 and 125 mg/kg</w:t>
      </w:r>
    </w:p>
    <w:p>
      <w:pPr>
        <w:spacing w:after="0" w:line="276" w:lineRule="auto"/>
        <w:sectPr>
          <w:pgSz w:w="12240" w:h="15840"/>
          <w:pgMar w:header="0" w:footer="1015" w:top="1360" w:bottom="1200" w:left="1220" w:right="820"/>
        </w:sectPr>
      </w:pPr>
    </w:p>
    <w:p>
      <w:pPr>
        <w:pStyle w:val="Heading2"/>
        <w:numPr>
          <w:ilvl w:val="1"/>
          <w:numId w:val="31"/>
        </w:numPr>
        <w:tabs>
          <w:tab w:pos="766" w:val="left" w:leader="none"/>
        </w:tabs>
        <w:spacing w:line="240" w:lineRule="auto" w:before="76" w:after="0"/>
        <w:ind w:left="220" w:right="619" w:firstLine="0"/>
        <w:jc w:val="both"/>
      </w:pP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Methanolic</w:t>
      </w:r>
      <w:r>
        <w:rPr>
          <w:spacing w:val="1"/>
        </w:rPr>
        <w:t> </w:t>
      </w:r>
      <w:r>
        <w:rPr/>
        <w:t>Root</w:t>
      </w:r>
      <w:r>
        <w:rPr>
          <w:spacing w:val="1"/>
        </w:rPr>
        <w:t> </w:t>
      </w:r>
      <w:r>
        <w:rPr/>
        <w:t>Bark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Securinega</w:t>
      </w:r>
      <w:r>
        <w:rPr>
          <w:i/>
          <w:spacing w:val="1"/>
        </w:rPr>
        <w:t> </w:t>
      </w:r>
      <w:r>
        <w:rPr>
          <w:i/>
        </w:rPr>
        <w:t>virosa</w:t>
      </w:r>
      <w:r>
        <w:rPr>
          <w:i/>
          <w:spacing w:val="1"/>
        </w:rPr>
        <w:t> </w:t>
      </w:r>
      <w:r>
        <w:rPr/>
        <w:t>(SV)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Testicular</w:t>
      </w:r>
      <w:r>
        <w:rPr>
          <w:spacing w:val="-57"/>
        </w:rPr>
        <w:t> </w:t>
      </w:r>
      <w:r>
        <w:rPr/>
        <w:t>Histology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Adult Male Wistar</w:t>
      </w:r>
      <w:r>
        <w:rPr>
          <w:spacing w:val="-2"/>
        </w:rPr>
        <w:t> </w:t>
      </w:r>
      <w:r>
        <w:rPr/>
        <w:t>Rats Treated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Twenty-one</w:t>
      </w:r>
      <w:r>
        <w:rPr>
          <w:spacing w:val="-1"/>
        </w:rPr>
        <w:t> </w:t>
      </w:r>
      <w:r>
        <w:rPr/>
        <w:t>(21)</w:t>
      </w:r>
      <w:r>
        <w:rPr>
          <w:spacing w:val="-1"/>
        </w:rPr>
        <w:t> </w:t>
      </w:r>
      <w:r>
        <w:rPr/>
        <w:t>days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220" w:right="615"/>
        <w:jc w:val="both"/>
      </w:pPr>
      <w:r>
        <w:rPr/>
        <w:t>The</w:t>
      </w:r>
      <w:r>
        <w:rPr>
          <w:spacing w:val="1"/>
        </w:rPr>
        <w:t> </w:t>
      </w:r>
      <w:r>
        <w:rPr/>
        <w:t>Photomicrographs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testicular</w:t>
      </w:r>
      <w:r>
        <w:rPr>
          <w:spacing w:val="1"/>
        </w:rPr>
        <w:t> </w:t>
      </w:r>
      <w:r>
        <w:rPr/>
        <w:t>histology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Securinega</w:t>
      </w:r>
      <w:r>
        <w:rPr>
          <w:i/>
          <w:spacing w:val="1"/>
        </w:rPr>
        <w:t> </w:t>
      </w:r>
      <w:r>
        <w:rPr>
          <w:i/>
        </w:rPr>
        <w:t>virosa </w:t>
      </w:r>
      <w:r>
        <w:rPr/>
        <w:t>at varying doses of 31.25 mg/kg, 62.50 mg/kg and 125 mg/kg is shown in plates I-IV. The</w:t>
      </w:r>
      <w:r>
        <w:rPr>
          <w:spacing w:val="-57"/>
        </w:rPr>
        <w:t> </w:t>
      </w:r>
      <w:r>
        <w:rPr/>
        <w:t>control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seminiferous</w:t>
      </w:r>
      <w:r>
        <w:rPr>
          <w:spacing w:val="1"/>
        </w:rPr>
        <w:t> </w:t>
      </w:r>
      <w:r>
        <w:rPr/>
        <w:t>tubules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spermatogenic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orderly</w:t>
      </w:r>
      <w:r>
        <w:rPr>
          <w:spacing w:val="1"/>
        </w:rPr>
        <w:t> </w:t>
      </w:r>
      <w:r>
        <w:rPr/>
        <w:t>maturation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mature</w:t>
      </w:r>
      <w:r>
        <w:rPr>
          <w:spacing w:val="31"/>
        </w:rPr>
        <w:t> </w:t>
      </w:r>
      <w:r>
        <w:rPr/>
        <w:t>spermatozoa.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testicular</w:t>
      </w:r>
      <w:r>
        <w:rPr>
          <w:spacing w:val="31"/>
        </w:rPr>
        <w:t> </w:t>
      </w:r>
      <w:r>
        <w:rPr/>
        <w:t>tissues</w:t>
      </w:r>
      <w:r>
        <w:rPr>
          <w:spacing w:val="34"/>
        </w:rPr>
        <w:t> </w:t>
      </w:r>
      <w:r>
        <w:rPr/>
        <w:t>from</w:t>
      </w:r>
      <w:r>
        <w:rPr>
          <w:spacing w:val="32"/>
        </w:rPr>
        <w:t> </w:t>
      </w:r>
      <w:r>
        <w:rPr/>
        <w:t>animals</w:t>
      </w:r>
      <w:r>
        <w:rPr>
          <w:spacing w:val="30"/>
        </w:rPr>
        <w:t> </w:t>
      </w:r>
      <w:r>
        <w:rPr/>
        <w:t>treated</w:t>
      </w:r>
      <w:r>
        <w:rPr>
          <w:spacing w:val="31"/>
        </w:rPr>
        <w:t> </w:t>
      </w:r>
      <w:r>
        <w:rPr/>
        <w:t>with</w:t>
      </w:r>
      <w:r>
        <w:rPr>
          <w:spacing w:val="32"/>
        </w:rPr>
        <w:t> </w:t>
      </w:r>
      <w:r>
        <w:rPr/>
        <w:t>31.25</w:t>
      </w:r>
      <w:r>
        <w:rPr>
          <w:spacing w:val="32"/>
        </w:rPr>
        <w:t> </w:t>
      </w:r>
      <w:r>
        <w:rPr/>
        <w:t>and</w:t>
      </w:r>
    </w:p>
    <w:p>
      <w:pPr>
        <w:pStyle w:val="BodyText"/>
        <w:spacing w:line="480" w:lineRule="auto"/>
        <w:ind w:left="220" w:right="616"/>
        <w:jc w:val="both"/>
      </w:pPr>
      <w:r>
        <w:rPr/>
        <w:t>62.50 mg/kg also showed no sign of testicular injury; instead, they show normal seminiferous</w:t>
      </w:r>
      <w:r>
        <w:rPr>
          <w:spacing w:val="1"/>
        </w:rPr>
        <w:t> </w:t>
      </w:r>
      <w:r>
        <w:rPr/>
        <w:t>tubules</w:t>
      </w:r>
      <w:r>
        <w:rPr>
          <w:spacing w:val="21"/>
        </w:rPr>
        <w:t> </w:t>
      </w:r>
      <w:r>
        <w:rPr/>
        <w:t>containing</w:t>
      </w:r>
      <w:r>
        <w:rPr>
          <w:spacing w:val="19"/>
        </w:rPr>
        <w:t> </w:t>
      </w:r>
      <w:r>
        <w:rPr/>
        <w:t>spermatogenic</w:t>
      </w:r>
      <w:r>
        <w:rPr>
          <w:spacing w:val="20"/>
        </w:rPr>
        <w:t> </w:t>
      </w:r>
      <w:r>
        <w:rPr/>
        <w:t>cells</w:t>
      </w:r>
      <w:r>
        <w:rPr>
          <w:spacing w:val="21"/>
        </w:rPr>
        <w:t> </w:t>
      </w:r>
      <w:r>
        <w:rPr/>
        <w:t>with</w:t>
      </w:r>
      <w:r>
        <w:rPr>
          <w:spacing w:val="22"/>
        </w:rPr>
        <w:t> </w:t>
      </w:r>
      <w:r>
        <w:rPr/>
        <w:t>slight</w:t>
      </w:r>
      <w:r>
        <w:rPr>
          <w:spacing w:val="21"/>
        </w:rPr>
        <w:t> </w:t>
      </w:r>
      <w:r>
        <w:rPr/>
        <w:t>indication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cellular</w:t>
      </w:r>
      <w:r>
        <w:rPr>
          <w:spacing w:val="21"/>
        </w:rPr>
        <w:t> </w:t>
      </w:r>
      <w:r>
        <w:rPr/>
        <w:t>proliferation</w:t>
      </w:r>
      <w:r>
        <w:rPr>
          <w:spacing w:val="21"/>
        </w:rPr>
        <w:t> </w:t>
      </w:r>
      <w:r>
        <w:rPr/>
        <w:t>compared</w:t>
      </w:r>
      <w:r>
        <w:rPr>
          <w:spacing w:val="-58"/>
        </w:rPr>
        <w:t> </w:t>
      </w:r>
      <w:r>
        <w:rPr/>
        <w:t>to the control. In the 2</w:t>
      </w:r>
      <w:r>
        <w:rPr>
          <w:vertAlign w:val="superscript"/>
        </w:rPr>
        <w:t>nd</w:t>
      </w:r>
      <w:r>
        <w:rPr>
          <w:vertAlign w:val="baseline"/>
        </w:rPr>
        <w:t> weak of treatment there is evidence of normal seminiferous tubules with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-2"/>
          <w:vertAlign w:val="baseline"/>
        </w:rPr>
        <w:t> </w:t>
      </w:r>
      <w:r>
        <w:rPr>
          <w:vertAlign w:val="baseline"/>
        </w:rPr>
        <w:t>markedly</w:t>
      </w:r>
      <w:r>
        <w:rPr>
          <w:spacing w:val="-5"/>
          <w:vertAlign w:val="baseline"/>
        </w:rPr>
        <w:t> </w:t>
      </w:r>
      <w:r>
        <w:rPr>
          <w:vertAlign w:val="baseline"/>
        </w:rPr>
        <w:t>increased concentration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mature</w:t>
      </w:r>
      <w:r>
        <w:rPr>
          <w:spacing w:val="-1"/>
          <w:vertAlign w:val="baseline"/>
        </w:rPr>
        <w:t> </w:t>
      </w:r>
      <w:r>
        <w:rPr>
          <w:vertAlign w:val="baseline"/>
        </w:rPr>
        <w:t>spermatozoa</w:t>
      </w:r>
      <w:r>
        <w:rPr>
          <w:spacing w:val="-1"/>
          <w:vertAlign w:val="baseline"/>
        </w:rPr>
        <w:t> </w:t>
      </w:r>
      <w:r>
        <w:rPr>
          <w:vertAlign w:val="baseline"/>
        </w:rPr>
        <w:t>relative to the control.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220" w:right="820"/>
        </w:sectPr>
      </w:pPr>
    </w:p>
    <w:p>
      <w:pPr>
        <w:pStyle w:val="Heading2"/>
        <w:spacing w:line="482" w:lineRule="auto" w:before="76"/>
        <w:ind w:left="220" w:right="748"/>
      </w:pPr>
      <w:r>
        <w:rPr/>
        <w:t>Section of photomicrograph from testicular tissue of rats treated with normal saline (plate</w:t>
      </w:r>
      <w:r>
        <w:rPr>
          <w:spacing w:val="-57"/>
        </w:rPr>
        <w:t> </w:t>
      </w:r>
      <w:r>
        <w:rPr/>
        <w:t>I), 31.25 mg/kg (Plate II), 62.50 mg/kg (plate III) and 125 mg/kg (plate IV) methanol root</w:t>
      </w:r>
      <w:r>
        <w:rPr>
          <w:spacing w:val="1"/>
        </w:rPr>
        <w:t> </w:t>
      </w:r>
      <w:r>
        <w:rPr/>
        <w:t>bark</w:t>
      </w:r>
      <w:r>
        <w:rPr>
          <w:spacing w:val="-1"/>
        </w:rPr>
        <w:t> </w:t>
      </w:r>
      <w:r>
        <w:rPr/>
        <w:t>extract of</w:t>
      </w:r>
      <w:r>
        <w:rPr>
          <w:spacing w:val="1"/>
        </w:rPr>
        <w:t> </w:t>
      </w:r>
      <w:r>
        <w:rPr>
          <w:i/>
        </w:rPr>
        <w:t>Securinrga virosa</w:t>
      </w:r>
      <w:r>
        <w:rPr>
          <w:i/>
          <w:spacing w:val="1"/>
        </w:rPr>
        <w:t> </w:t>
      </w:r>
      <w:r>
        <w:rPr/>
        <w:t>(H and</w:t>
      </w:r>
      <w:r>
        <w:rPr>
          <w:spacing w:val="-1"/>
        </w:rPr>
        <w:t> </w:t>
      </w:r>
      <w:r>
        <w:rPr/>
        <w:t>E stain, x250)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933450</wp:posOffset>
            </wp:positionH>
            <wp:positionV relativeFrom="paragraph">
              <wp:posOffset>203186</wp:posOffset>
            </wp:positionV>
            <wp:extent cx="5907873" cy="3699795"/>
            <wp:effectExtent l="0" t="0" r="0" b="0"/>
            <wp:wrapTopAndBottom/>
            <wp:docPr id="19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75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873" cy="36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2" w:lineRule="auto"/>
        <w:ind w:left="3067" w:right="683" w:hanging="2780"/>
      </w:pPr>
      <w:r>
        <w:rPr/>
        <w:t>Plate</w:t>
      </w:r>
      <w:r>
        <w:rPr>
          <w:spacing w:val="-1"/>
        </w:rPr>
        <w:t> </w:t>
      </w:r>
      <w:r>
        <w:rPr/>
        <w:t>I: Photomicrograph of</w:t>
      </w:r>
      <w:r>
        <w:rPr>
          <w:spacing w:val="-1"/>
        </w:rPr>
        <w:t> </w:t>
      </w:r>
      <w:r>
        <w:rPr/>
        <w:t>seminiferous</w:t>
      </w:r>
      <w:r>
        <w:rPr>
          <w:spacing w:val="-1"/>
        </w:rPr>
        <w:t> </w:t>
      </w:r>
      <w:r>
        <w:rPr/>
        <w:t>tubule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rats</w:t>
      </w:r>
      <w:r>
        <w:rPr>
          <w:spacing w:val="-2"/>
        </w:rPr>
        <w:t> </w:t>
      </w:r>
      <w:r>
        <w:rPr/>
        <w:t>showing</w:t>
      </w:r>
      <w:r>
        <w:rPr>
          <w:spacing w:val="-4"/>
        </w:rPr>
        <w:t> </w:t>
      </w:r>
      <w:r>
        <w:rPr/>
        <w:t>normal</w:t>
      </w:r>
      <w:r>
        <w:rPr>
          <w:spacing w:val="-1"/>
        </w:rPr>
        <w:t> </w:t>
      </w:r>
      <w:r>
        <w:rPr/>
        <w:t>spermatids</w:t>
      </w:r>
      <w:r>
        <w:rPr>
          <w:spacing w:val="-2"/>
        </w:rPr>
        <w:t> </w:t>
      </w:r>
      <w:r>
        <w:rPr/>
        <w:t>(SP)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interstitial cells (IC)</w:t>
      </w:r>
      <w:r>
        <w:rPr>
          <w:spacing w:val="1"/>
        </w:rPr>
        <w:t> </w:t>
      </w:r>
      <w:r>
        <w:rPr/>
        <w:t>(x</w:t>
      </w:r>
      <w:r>
        <w:rPr>
          <w:spacing w:val="1"/>
        </w:rPr>
        <w:t> </w:t>
      </w:r>
      <w:r>
        <w:rPr/>
        <w:t>250</w:t>
      </w:r>
      <w:r>
        <w:rPr>
          <w:spacing w:val="-1"/>
        </w:rPr>
        <w:t> </w:t>
      </w:r>
      <w:r>
        <w:rPr/>
        <w:t>H&amp;E)</w:t>
      </w:r>
    </w:p>
    <w:p>
      <w:pPr>
        <w:spacing w:after="0" w:line="242" w:lineRule="auto"/>
        <w:sectPr>
          <w:pgSz w:w="12240" w:h="15840"/>
          <w:pgMar w:header="0" w:footer="1015" w:top="1360" w:bottom="1200" w:left="1220" w:right="820"/>
        </w:sectPr>
      </w:pPr>
    </w:p>
    <w:p>
      <w:pPr>
        <w:pStyle w:val="BodyText"/>
        <w:ind w:left="250"/>
        <w:rPr>
          <w:sz w:val="20"/>
        </w:rPr>
      </w:pPr>
      <w:r>
        <w:rPr>
          <w:sz w:val="20"/>
        </w:rPr>
        <w:drawing>
          <wp:inline distT="0" distB="0" distL="0" distR="0">
            <wp:extent cx="6245121" cy="4061460"/>
            <wp:effectExtent l="0" t="0" r="0" b="0"/>
            <wp:docPr id="21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76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121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2" w:lineRule="auto"/>
        <w:ind w:left="3288" w:right="942" w:hanging="2730"/>
      </w:pPr>
      <w:r>
        <w:rPr>
          <w:b/>
        </w:rPr>
        <w:t>Plate II. </w:t>
      </w:r>
      <w:r>
        <w:rPr/>
        <w:t>Photomicrograph of seminiferous tubule in SV 31.25 mg/kg rats showing normal</w:t>
      </w:r>
      <w:r>
        <w:rPr>
          <w:spacing w:val="-57"/>
        </w:rPr>
        <w:t> </w:t>
      </w:r>
      <w:r>
        <w:rPr/>
        <w:t>seminiferous</w:t>
      </w:r>
      <w:r>
        <w:rPr>
          <w:spacing w:val="-1"/>
        </w:rPr>
        <w:t> </w:t>
      </w:r>
      <w:r>
        <w:rPr/>
        <w:t>tubule</w:t>
      </w:r>
      <w:r>
        <w:rPr>
          <w:spacing w:val="-1"/>
        </w:rPr>
        <w:t> </w:t>
      </w:r>
      <w:r>
        <w:rPr/>
        <w:t>(x</w:t>
      </w:r>
      <w:r>
        <w:rPr>
          <w:spacing w:val="1"/>
        </w:rPr>
        <w:t> </w:t>
      </w:r>
      <w:r>
        <w:rPr/>
        <w:t>250 H&amp;E)</w:t>
      </w:r>
    </w:p>
    <w:p>
      <w:pPr>
        <w:spacing w:after="0" w:line="242" w:lineRule="auto"/>
        <w:sectPr>
          <w:pgSz w:w="12240" w:h="15840"/>
          <w:pgMar w:header="0" w:footer="1015" w:top="1440" w:bottom="1200" w:left="1220" w:right="820"/>
        </w:sectPr>
      </w:pPr>
    </w:p>
    <w:p>
      <w:pPr>
        <w:pStyle w:val="BodyText"/>
        <w:ind w:left="250"/>
        <w:rPr>
          <w:sz w:val="20"/>
        </w:rPr>
      </w:pPr>
      <w:r>
        <w:rPr>
          <w:sz w:val="20"/>
        </w:rPr>
        <w:drawing>
          <wp:inline distT="0" distB="0" distL="0" distR="0">
            <wp:extent cx="5909134" cy="4177665"/>
            <wp:effectExtent l="0" t="0" r="0" b="0"/>
            <wp:docPr id="23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77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134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2" w:lineRule="auto" w:before="4"/>
        <w:ind w:left="3367" w:right="900" w:hanging="2862"/>
      </w:pPr>
      <w:r>
        <w:rPr>
          <w:b/>
        </w:rPr>
        <w:t>Plate</w:t>
      </w:r>
      <w:r>
        <w:rPr>
          <w:b/>
          <w:spacing w:val="-2"/>
        </w:rPr>
        <w:t> </w:t>
      </w:r>
      <w:r>
        <w:rPr>
          <w:b/>
        </w:rPr>
        <w:t>III:</w:t>
      </w:r>
      <w:r>
        <w:rPr>
          <w:b/>
          <w:spacing w:val="-2"/>
        </w:rPr>
        <w:t> </w:t>
      </w:r>
      <w:r>
        <w:rPr/>
        <w:t>Photomicrograph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seminiferous</w:t>
      </w:r>
      <w:r>
        <w:rPr>
          <w:spacing w:val="-1"/>
        </w:rPr>
        <w:t> </w:t>
      </w:r>
      <w:r>
        <w:rPr/>
        <w:t>tubule in SV</w:t>
      </w:r>
      <w:r>
        <w:rPr>
          <w:spacing w:val="-1"/>
        </w:rPr>
        <w:t> </w:t>
      </w:r>
      <w:r>
        <w:rPr/>
        <w:t>62.50</w:t>
      </w:r>
      <w:r>
        <w:rPr>
          <w:spacing w:val="-2"/>
        </w:rPr>
        <w:t> </w:t>
      </w:r>
      <w:r>
        <w:rPr/>
        <w:t>mg/kg</w:t>
      </w:r>
      <w:r>
        <w:rPr>
          <w:spacing w:val="-4"/>
        </w:rPr>
        <w:t> </w:t>
      </w:r>
      <w:r>
        <w:rPr/>
        <w:t>rats</w:t>
      </w:r>
      <w:r>
        <w:rPr>
          <w:spacing w:val="1"/>
        </w:rPr>
        <w:t> </w:t>
      </w:r>
      <w:r>
        <w:rPr/>
        <w:t>showing</w:t>
      </w:r>
      <w:r>
        <w:rPr>
          <w:spacing w:val="-4"/>
        </w:rPr>
        <w:t> </w:t>
      </w:r>
      <w:r>
        <w:rPr/>
        <w:t>normal</w:t>
      </w:r>
      <w:r>
        <w:rPr>
          <w:spacing w:val="-57"/>
        </w:rPr>
        <w:t> </w:t>
      </w:r>
      <w:r>
        <w:rPr/>
        <w:t>connective</w:t>
      </w:r>
      <w:r>
        <w:rPr>
          <w:spacing w:val="-2"/>
        </w:rPr>
        <w:t> </w:t>
      </w:r>
      <w:r>
        <w:rPr/>
        <w:t>tissues (x</w:t>
      </w:r>
      <w:r>
        <w:rPr>
          <w:spacing w:val="1"/>
        </w:rPr>
        <w:t> </w:t>
      </w:r>
      <w:r>
        <w:rPr/>
        <w:t>250 H&amp;E)</w:t>
      </w:r>
    </w:p>
    <w:p>
      <w:pPr>
        <w:spacing w:after="0" w:line="242" w:lineRule="auto"/>
        <w:sectPr>
          <w:pgSz w:w="12240" w:h="15840"/>
          <w:pgMar w:header="0" w:footer="1015" w:top="1440" w:bottom="1200" w:left="1220" w:right="820"/>
        </w:sectPr>
      </w:pPr>
    </w:p>
    <w:p>
      <w:pPr>
        <w:pStyle w:val="BodyText"/>
        <w:ind w:left="250"/>
        <w:rPr>
          <w:sz w:val="20"/>
        </w:rPr>
      </w:pPr>
      <w:r>
        <w:rPr>
          <w:sz w:val="20"/>
        </w:rPr>
        <w:drawing>
          <wp:inline distT="0" distB="0" distL="0" distR="0">
            <wp:extent cx="6033452" cy="4017073"/>
            <wp:effectExtent l="0" t="0" r="0" b="0"/>
            <wp:docPr id="25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78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3452" cy="401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2" w:lineRule="auto" w:before="18"/>
        <w:ind w:left="2286" w:right="944" w:hanging="1738"/>
      </w:pPr>
      <w:r>
        <w:rPr>
          <w:b/>
        </w:rPr>
        <w:t>Plate</w:t>
      </w:r>
      <w:r>
        <w:rPr>
          <w:b/>
          <w:spacing w:val="-2"/>
        </w:rPr>
        <w:t> </w:t>
      </w:r>
      <w:r>
        <w:rPr>
          <w:b/>
        </w:rPr>
        <w:t>IV:</w:t>
      </w:r>
      <w:r>
        <w:rPr>
          <w:b/>
          <w:spacing w:val="-2"/>
        </w:rPr>
        <w:t> </w:t>
      </w:r>
      <w:r>
        <w:rPr/>
        <w:t>Photomicrograph</w:t>
      </w:r>
      <w:r>
        <w:rPr>
          <w:spacing w:val="-1"/>
        </w:rPr>
        <w:t> </w:t>
      </w:r>
      <w:r>
        <w:rPr/>
        <w:t>of seminiferous</w:t>
      </w:r>
      <w:r>
        <w:rPr>
          <w:spacing w:val="-1"/>
        </w:rPr>
        <w:t> </w:t>
      </w:r>
      <w:r>
        <w:rPr/>
        <w:t>tubule</w:t>
      </w:r>
      <w:r>
        <w:rPr>
          <w:spacing w:val="-1"/>
        </w:rPr>
        <w:t> </w:t>
      </w:r>
      <w:r>
        <w:rPr/>
        <w:t>in SV</w:t>
      </w:r>
      <w:r>
        <w:rPr>
          <w:spacing w:val="-1"/>
        </w:rPr>
        <w:t> </w:t>
      </w:r>
      <w:r>
        <w:rPr/>
        <w:t>125</w:t>
      </w:r>
      <w:r>
        <w:rPr>
          <w:spacing w:val="-2"/>
        </w:rPr>
        <w:t> </w:t>
      </w:r>
      <w:r>
        <w:rPr/>
        <w:t>mg/kg</w:t>
      </w:r>
      <w:r>
        <w:rPr>
          <w:spacing w:val="-3"/>
        </w:rPr>
        <w:t> </w:t>
      </w:r>
      <w:r>
        <w:rPr/>
        <w:t>rats</w:t>
      </w:r>
      <w:r>
        <w:rPr>
          <w:spacing w:val="-1"/>
        </w:rPr>
        <w:t> </w:t>
      </w:r>
      <w:r>
        <w:rPr/>
        <w:t>showing</w:t>
      </w:r>
      <w:r>
        <w:rPr>
          <w:spacing w:val="-4"/>
        </w:rPr>
        <w:t> </w:t>
      </w:r>
      <w:r>
        <w:rPr/>
        <w:t>matured</w:t>
      </w:r>
      <w:r>
        <w:rPr>
          <w:spacing w:val="-57"/>
        </w:rPr>
        <w:t> </w:t>
      </w:r>
      <w:r>
        <w:rPr/>
        <w:t>spermatozoa</w:t>
      </w:r>
      <w:r>
        <w:rPr>
          <w:spacing w:val="-2"/>
        </w:rPr>
        <w:t> </w:t>
      </w:r>
      <w:r>
        <w:rPr/>
        <w:t>(MS) and Sertoli cells (SC) (x</w:t>
      </w:r>
      <w:r>
        <w:rPr>
          <w:spacing w:val="1"/>
        </w:rPr>
        <w:t> </w:t>
      </w:r>
      <w:r>
        <w:rPr/>
        <w:t>250 H&amp;E)</w:t>
      </w:r>
    </w:p>
    <w:p>
      <w:pPr>
        <w:spacing w:after="0" w:line="242" w:lineRule="auto"/>
        <w:sectPr>
          <w:pgSz w:w="12240" w:h="15840"/>
          <w:pgMar w:header="0" w:footer="1015" w:top="1440" w:bottom="1200" w:left="122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spacing w:before="0"/>
        <w:ind w:left="3979" w:right="4381"/>
        <w:jc w:val="center"/>
      </w:pPr>
      <w:r>
        <w:rPr/>
        <w:t>CHAPTER</w:t>
      </w:r>
      <w:r>
        <w:rPr>
          <w:spacing w:val="-7"/>
        </w:rPr>
        <w:t> </w:t>
      </w:r>
      <w:r>
        <w:rPr/>
        <w:t>FIVE</w:t>
      </w:r>
    </w:p>
    <w:p>
      <w:pPr>
        <w:pStyle w:val="BodyText"/>
        <w:rPr>
          <w:b/>
        </w:rPr>
      </w:pPr>
    </w:p>
    <w:p>
      <w:pPr>
        <w:pStyle w:val="Heading2"/>
        <w:spacing w:before="0"/>
        <w:ind w:left="3986"/>
      </w:pPr>
      <w:bookmarkStart w:name="_TOC_250004" w:id="56"/>
      <w:r>
        <w:rPr/>
        <w:t>5.0</w:t>
      </w:r>
      <w:r>
        <w:rPr>
          <w:spacing w:val="-2"/>
        </w:rPr>
        <w:t> </w:t>
      </w:r>
      <w:bookmarkEnd w:id="56"/>
      <w:r>
        <w:rPr/>
        <w:t>DISCUSSION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20" w:right="615"/>
        <w:jc w:val="both"/>
      </w:pPr>
      <w:r>
        <w:rPr/>
        <w:t>The root of </w:t>
      </w:r>
      <w:r>
        <w:rPr>
          <w:i/>
        </w:rPr>
        <w:t>Securinega virosa </w:t>
      </w:r>
      <w:r>
        <w:rPr/>
        <w:t>enjoys wide patronage as aphrodisiac among the Hausa people of</w:t>
      </w:r>
      <w:r>
        <w:rPr>
          <w:spacing w:val="1"/>
        </w:rPr>
        <w:t> </w:t>
      </w:r>
      <w:r>
        <w:rPr/>
        <w:t>North western Nigeria. Therefore the present study attempted to evaluate the aphrodisiac and</w:t>
      </w:r>
      <w:r>
        <w:rPr>
          <w:spacing w:val="1"/>
        </w:rPr>
        <w:t> </w:t>
      </w:r>
      <w:r>
        <w:rPr/>
        <w:t>reproductive activity of the methanol root bark extract of </w:t>
      </w:r>
      <w:r>
        <w:rPr>
          <w:i/>
        </w:rPr>
        <w:t>Securinega virosa. </w:t>
      </w:r>
      <w:r>
        <w:rPr/>
        <w:t>Phytochemical</w:t>
      </w:r>
      <w:r>
        <w:rPr>
          <w:spacing w:val="1"/>
        </w:rPr>
        <w:t> </w:t>
      </w:r>
      <w:r>
        <w:rPr/>
        <w:t>screening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tannins,</w:t>
      </w:r>
      <w:r>
        <w:rPr>
          <w:spacing w:val="1"/>
        </w:rPr>
        <w:t> </w:t>
      </w:r>
      <w:r>
        <w:rPr/>
        <w:t>steroids/tarpenoids,</w:t>
      </w:r>
      <w:r>
        <w:rPr>
          <w:spacing w:val="1"/>
        </w:rPr>
        <w:t> </w:t>
      </w:r>
      <w:r>
        <w:rPr/>
        <w:t>saponins,</w:t>
      </w:r>
      <w:r>
        <w:rPr>
          <w:spacing w:val="1"/>
        </w:rPr>
        <w:t> </w:t>
      </w:r>
      <w:r>
        <w:rPr/>
        <w:t>flavonoids, alkaloids, cardiac glycosides, resins, carbohydrates and anthraquinones. Glycosides</w:t>
      </w:r>
      <w:r>
        <w:rPr>
          <w:spacing w:val="1"/>
        </w:rPr>
        <w:t> </w:t>
      </w:r>
      <w:r>
        <w:rPr/>
        <w:t>are known to increase feed intake and calcium level which plays a role as a neurotransmitter as</w:t>
      </w:r>
      <w:r>
        <w:rPr>
          <w:spacing w:val="1"/>
        </w:rPr>
        <w:t> </w:t>
      </w:r>
      <w:r>
        <w:rPr/>
        <w:t>well as hormone release. Flavonoids, Tannins and Saponins play vital roles in scavenging free</w:t>
      </w:r>
      <w:r>
        <w:rPr>
          <w:spacing w:val="1"/>
        </w:rPr>
        <w:t> </w:t>
      </w:r>
      <w:r>
        <w:rPr/>
        <w:t>radicals which aids in alleviating oxidative stress, resulting in optimal synthesis of sex hormones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(Adedapo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Alkaloids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replenishing</w:t>
      </w:r>
      <w:r>
        <w:rPr>
          <w:spacing w:val="-57"/>
        </w:rPr>
        <w:t> </w:t>
      </w:r>
      <w:r>
        <w:rPr/>
        <w:t>activities of depleted antioxidants in plant extracts (Cajuday and Pocsido (2009). Alkaloids are</w:t>
      </w:r>
      <w:r>
        <w:rPr>
          <w:spacing w:val="1"/>
        </w:rPr>
        <w:t> </w:t>
      </w:r>
      <w:r>
        <w:rPr/>
        <w:t>aphrodisiac (Harisaranraj </w:t>
      </w:r>
      <w:r>
        <w:rPr>
          <w:i/>
        </w:rPr>
        <w:t>et al</w:t>
      </w:r>
      <w:r>
        <w:rPr/>
        <w:t>., 2009) while phlobatanins can stimulate the synthesis of sex</w:t>
      </w:r>
      <w:r>
        <w:rPr>
          <w:spacing w:val="1"/>
        </w:rPr>
        <w:t> </w:t>
      </w:r>
      <w:r>
        <w:rPr/>
        <w:t>hormones</w:t>
      </w:r>
      <w:r>
        <w:rPr>
          <w:spacing w:val="-1"/>
        </w:rPr>
        <w:t> </w:t>
      </w:r>
      <w:r>
        <w:rPr/>
        <w:t>(Okwu, 2001;</w:t>
      </w:r>
      <w:r>
        <w:rPr>
          <w:spacing w:val="2"/>
        </w:rPr>
        <w:t> </w:t>
      </w:r>
      <w:r>
        <w:rPr/>
        <w:t>Edeoga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2005).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20" w:right="615"/>
        <w:jc w:val="both"/>
      </w:pPr>
      <w:r>
        <w:rPr/>
        <w:t>Sexual drive is usually marked by characteristic features like a shorter mounting latency (ML)</w:t>
      </w:r>
      <w:r>
        <w:rPr>
          <w:spacing w:val="1"/>
        </w:rPr>
        <w:t> </w:t>
      </w:r>
      <w:r>
        <w:rPr/>
        <w:t>and a higher mounting frequency (MF), under the regulatory influence of testosterone (Wallen,</w:t>
      </w:r>
      <w:r>
        <w:rPr>
          <w:spacing w:val="1"/>
        </w:rPr>
        <w:t> </w:t>
      </w:r>
      <w:r>
        <w:rPr/>
        <w:t>2001). Steroids present in the extract could have also played roles in directly enhancing libido or</w:t>
      </w:r>
      <w:r>
        <w:rPr>
          <w:spacing w:val="1"/>
        </w:rPr>
        <w:t> </w:t>
      </w:r>
      <w:r>
        <w:rPr/>
        <w:t>indirectly,</w:t>
      </w:r>
      <w:r>
        <w:rPr>
          <w:spacing w:val="1"/>
        </w:rPr>
        <w:t> </w:t>
      </w:r>
      <w:r>
        <w:rPr/>
        <w:t>serving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blocks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testosterone</w:t>
      </w:r>
      <w:r>
        <w:rPr>
          <w:spacing w:val="1"/>
        </w:rPr>
        <w:t> </w:t>
      </w:r>
      <w:r>
        <w:rPr/>
        <w:t>hormone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steroidogenesis.</w:t>
      </w:r>
      <w:r>
        <w:rPr>
          <w:spacing w:val="1"/>
        </w:rPr>
        <w:t> </w:t>
      </w:r>
      <w:r>
        <w:rPr/>
        <w:t>Testosterone</w:t>
      </w:r>
      <w:r>
        <w:rPr>
          <w:spacing w:val="1"/>
        </w:rPr>
        <w:t> </w:t>
      </w:r>
      <w:r>
        <w:rPr/>
        <w:t>supplementation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libido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intensifying</w:t>
      </w:r>
      <w:r>
        <w:rPr>
          <w:spacing w:val="1"/>
        </w:rPr>
        <w:t> </w:t>
      </w:r>
      <w:r>
        <w:rPr/>
        <w:t>orgasm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ejaculation</w:t>
      </w:r>
      <w:r>
        <w:rPr>
          <w:spacing w:val="1"/>
        </w:rPr>
        <w:t> </w:t>
      </w:r>
      <w:r>
        <w:rPr/>
        <w:t>(Fabbri,</w:t>
      </w:r>
      <w:r>
        <w:rPr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intromission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ejaculation</w:t>
      </w:r>
      <w:r>
        <w:rPr>
          <w:spacing w:val="10"/>
        </w:rPr>
        <w:t> </w:t>
      </w:r>
      <w:r>
        <w:rPr/>
        <w:t>frequency</w:t>
      </w:r>
      <w:r>
        <w:rPr>
          <w:spacing w:val="5"/>
        </w:rPr>
        <w:t> </w:t>
      </w:r>
      <w:r>
        <w:rPr/>
        <w:t>suggests</w:t>
      </w:r>
      <w:r>
        <w:rPr>
          <w:spacing w:val="10"/>
        </w:rPr>
        <w:t> </w:t>
      </w:r>
      <w:r>
        <w:rPr/>
        <w:t>that</w:t>
      </w:r>
      <w:r>
        <w:rPr>
          <w:spacing w:val="10"/>
        </w:rPr>
        <w:t> </w:t>
      </w:r>
      <w:r>
        <w:rPr/>
        <w:t>it</w:t>
      </w:r>
      <w:r>
        <w:rPr>
          <w:spacing w:val="10"/>
        </w:rPr>
        <w:t> </w:t>
      </w:r>
      <w:r>
        <w:rPr/>
        <w:t>enhances</w:t>
      </w:r>
      <w:r>
        <w:rPr>
          <w:spacing w:val="11"/>
        </w:rPr>
        <w:t> </w:t>
      </w:r>
      <w:r>
        <w:rPr/>
        <w:t>libido</w:t>
      </w:r>
      <w:r>
        <w:rPr>
          <w:spacing w:val="11"/>
        </w:rPr>
        <w:t> </w:t>
      </w:r>
      <w:r>
        <w:rPr/>
        <w:t>and</w:t>
      </w:r>
      <w:r>
        <w:rPr>
          <w:spacing w:val="9"/>
        </w:rPr>
        <w:t> </w:t>
      </w:r>
      <w:r>
        <w:rPr/>
        <w:t>potency</w:t>
      </w:r>
      <w:r>
        <w:rPr>
          <w:spacing w:val="5"/>
        </w:rPr>
        <w:t> </w:t>
      </w:r>
      <w:r>
        <w:rPr/>
        <w:t>(Bitran</w:t>
      </w:r>
      <w:r>
        <w:rPr>
          <w:spacing w:val="21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1015" w:top="1500" w:bottom="1200" w:left="1220" w:right="820"/>
        </w:sectPr>
      </w:pPr>
    </w:p>
    <w:p>
      <w:pPr>
        <w:pStyle w:val="BodyText"/>
        <w:spacing w:line="480" w:lineRule="auto" w:before="72"/>
        <w:ind w:left="220" w:right="617"/>
        <w:jc w:val="both"/>
      </w:pPr>
      <w:r>
        <w:rPr/>
        <w:t>Hull, 1987;</w:t>
      </w:r>
      <w:r>
        <w:rPr>
          <w:spacing w:val="1"/>
        </w:rPr>
        <w:t> </w:t>
      </w:r>
      <w:r>
        <w:rPr/>
        <w:t>Meisel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Sachs,</w:t>
      </w:r>
      <w:r>
        <w:rPr>
          <w:spacing w:val="1"/>
        </w:rPr>
        <w:t> </w:t>
      </w:r>
      <w:r>
        <w:rPr/>
        <w:t>1994);</w:t>
      </w:r>
      <w:r>
        <w:rPr>
          <w:spacing w:val="1"/>
        </w:rPr>
        <w:t> </w:t>
      </w:r>
      <w:r>
        <w:rPr/>
        <w:t>and improves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arousal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(Abdulwaheb </w:t>
      </w:r>
      <w:r>
        <w:rPr>
          <w:i/>
        </w:rPr>
        <w:t>et al</w:t>
      </w:r>
      <w:r>
        <w:rPr/>
        <w:t>., 2007). Substances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enhance</w:t>
      </w:r>
      <w:r>
        <w:rPr>
          <w:spacing w:val="60"/>
        </w:rPr>
        <w:t> </w:t>
      </w:r>
      <w:r>
        <w:rPr/>
        <w:t>sexual</w:t>
      </w:r>
      <w:r>
        <w:rPr>
          <w:spacing w:val="60"/>
        </w:rPr>
        <w:t> </w:t>
      </w:r>
      <w:r>
        <w:rPr/>
        <w:t>function</w:t>
      </w:r>
      <w:r>
        <w:rPr>
          <w:spacing w:val="60"/>
        </w:rPr>
        <w:t> </w:t>
      </w:r>
      <w:r>
        <w:rPr/>
        <w:t>may</w:t>
      </w:r>
      <w:r>
        <w:rPr>
          <w:spacing w:val="60"/>
        </w:rPr>
        <w:t> </w:t>
      </w:r>
      <w:r>
        <w:rPr/>
        <w:t>act</w:t>
      </w:r>
      <w:r>
        <w:rPr>
          <w:spacing w:val="60"/>
        </w:rPr>
        <w:t> </w:t>
      </w:r>
      <w:r>
        <w:rPr/>
        <w:t>via</w:t>
      </w:r>
      <w:r>
        <w:rPr>
          <w:spacing w:val="60"/>
        </w:rPr>
        <w:t> </w:t>
      </w:r>
      <w:r>
        <w:rPr/>
        <w:t>an increase</w:t>
      </w:r>
      <w:r>
        <w:rPr>
          <w:spacing w:val="1"/>
        </w:rPr>
        <w:t> </w:t>
      </w:r>
      <w:r>
        <w:rPr/>
        <w:t>in circulating</w:t>
      </w:r>
      <w:r>
        <w:rPr>
          <w:spacing w:val="1"/>
        </w:rPr>
        <w:t> </w:t>
      </w:r>
      <w:r>
        <w:rPr/>
        <w:t>testosterone</w:t>
      </w:r>
      <w:r>
        <w:rPr>
          <w:spacing w:val="1"/>
        </w:rPr>
        <w:t> </w:t>
      </w:r>
      <w:r>
        <w:rPr/>
        <w:t>levels, in enhancing sexual</w:t>
      </w:r>
      <w:r>
        <w:rPr>
          <w:spacing w:val="1"/>
        </w:rPr>
        <w:t> </w:t>
      </w:r>
      <w:r>
        <w:rPr/>
        <w:t>function</w:t>
      </w:r>
      <w:r>
        <w:rPr>
          <w:spacing w:val="60"/>
        </w:rPr>
        <w:t> </w:t>
      </w:r>
      <w:r>
        <w:rPr/>
        <w:t>via</w:t>
      </w:r>
      <w:r>
        <w:rPr>
          <w:spacing w:val="60"/>
        </w:rPr>
        <w:t> </w:t>
      </w:r>
      <w:r>
        <w:rPr/>
        <w:t>central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peripheral</w:t>
      </w:r>
      <w:r>
        <w:rPr>
          <w:spacing w:val="1"/>
        </w:rPr>
        <w:t> </w:t>
      </w:r>
      <w:r>
        <w:rPr/>
        <w:t>effects</w:t>
      </w:r>
      <w:r>
        <w:rPr>
          <w:spacing w:val="59"/>
        </w:rPr>
        <w:t> </w:t>
      </w:r>
      <w:r>
        <w:rPr/>
        <w:t>(Mills </w:t>
      </w:r>
      <w:r>
        <w:rPr>
          <w:i/>
        </w:rPr>
        <w:t>et al</w:t>
      </w:r>
      <w:r>
        <w:rPr/>
        <w:t>.,  1996).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220" w:right="613"/>
        <w:jc w:val="both"/>
      </w:pPr>
      <w:r>
        <w:rPr/>
        <w:t>The extract increased sexual orientation activity both towards the female and self. The extract</w:t>
      </w:r>
      <w:r>
        <w:rPr>
          <w:spacing w:val="1"/>
        </w:rPr>
        <w:t> </w:t>
      </w:r>
      <w:r>
        <w:rPr/>
        <w:t>induced increase in sexual orientation could be consequence of the increased testosterone which</w:t>
      </w:r>
      <w:r>
        <w:rPr>
          <w:spacing w:val="1"/>
        </w:rPr>
        <w:t> </w:t>
      </w:r>
      <w:r>
        <w:rPr/>
        <w:t>is known to influence sexual behaviour in males. Androgens regulate the magnitude of penile</w:t>
      </w:r>
      <w:r>
        <w:rPr>
          <w:spacing w:val="1"/>
        </w:rPr>
        <w:t> </w:t>
      </w:r>
      <w:r>
        <w:rPr/>
        <w:t>erectile response, partly by regulating the venous outflow from cavernous spaces (Mills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1994).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testosterone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be</w:t>
      </w:r>
      <w:r>
        <w:rPr>
          <w:spacing w:val="-57"/>
        </w:rPr>
        <w:t> </w:t>
      </w:r>
      <w:r>
        <w:rPr/>
        <w:t>responsible for the improved sexual behavior and libido in male rats (Bahmanpour </w:t>
      </w:r>
      <w:r>
        <w:rPr>
          <w:i/>
        </w:rPr>
        <w:t>et al</w:t>
      </w:r>
      <w:r>
        <w:rPr/>
        <w:t>., 2006).</w:t>
      </w:r>
      <w:r>
        <w:rPr>
          <w:spacing w:val="1"/>
        </w:rPr>
        <w:t> </w:t>
      </w:r>
      <w:r>
        <w:rPr/>
        <w:t>In fact, it has been shown that copulatory behaviour is maintained in castrated rats by treatment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testosterone</w:t>
      </w:r>
      <w:r>
        <w:rPr>
          <w:spacing w:val="-1"/>
        </w:rPr>
        <w:t> </w:t>
      </w:r>
      <w:r>
        <w:rPr/>
        <w:t>(Meisel</w:t>
      </w:r>
      <w:r>
        <w:rPr>
          <w:spacing w:val="2"/>
        </w:rPr>
        <w:t> </w:t>
      </w:r>
      <w:r>
        <w:rPr/>
        <w:t>and sachs, 1994; Mills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1994).</w:t>
      </w:r>
    </w:p>
    <w:p>
      <w:pPr>
        <w:pStyle w:val="BodyText"/>
        <w:spacing w:line="480" w:lineRule="auto" w:before="2"/>
        <w:ind w:left="220" w:right="616"/>
        <w:jc w:val="both"/>
      </w:pPr>
      <w:r>
        <w:rPr/>
        <w:t>It was also observed in this study, a significant increase in the non-genital and genital grooming</w:t>
      </w:r>
      <w:r>
        <w:rPr>
          <w:spacing w:val="1"/>
        </w:rPr>
        <w:t> </w:t>
      </w:r>
      <w:r>
        <w:rPr/>
        <w:t>at all doses tested. Anogenital sniffling in rodents is an indication of interest intended to end in</w:t>
      </w:r>
      <w:r>
        <w:rPr>
          <w:spacing w:val="1"/>
        </w:rPr>
        <w:t> </w:t>
      </w:r>
      <w:r>
        <w:rPr/>
        <w:t>copulatory</w:t>
      </w:r>
      <w:r>
        <w:rPr>
          <w:spacing w:val="-6"/>
        </w:rPr>
        <w:t> </w:t>
      </w:r>
      <w:r>
        <w:rPr/>
        <w:t>activities (Mills</w:t>
      </w:r>
      <w:r>
        <w:rPr>
          <w:spacing w:val="2"/>
        </w:rPr>
        <w:t> </w:t>
      </w:r>
      <w:r>
        <w:rPr>
          <w:i/>
        </w:rPr>
        <w:t>et al</w:t>
      </w:r>
      <w:r>
        <w:rPr/>
        <w:t>., 1994).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220" w:right="616"/>
        <w:jc w:val="both"/>
      </w:pPr>
      <w:r>
        <w:rPr/>
        <w:t>The increase in serum testosterone produced by the extract at higher could be due a possible</w:t>
      </w:r>
      <w:r>
        <w:rPr>
          <w:spacing w:val="1"/>
        </w:rPr>
        <w:t> </w:t>
      </w:r>
      <w:r>
        <w:rPr/>
        <w:t>direct stimulatory activity of the extract on the Leydig cells within the testes (Padashetty and</w:t>
      </w:r>
      <w:r>
        <w:rPr>
          <w:spacing w:val="1"/>
        </w:rPr>
        <w:t> </w:t>
      </w:r>
      <w:r>
        <w:rPr/>
        <w:t>Mishra, 2007). These cells are known to produce testosterone under the influence of luteinizing</w:t>
      </w:r>
      <w:r>
        <w:rPr>
          <w:spacing w:val="1"/>
        </w:rPr>
        <w:t> </w:t>
      </w:r>
      <w:r>
        <w:rPr/>
        <w:t>hormone (LH). Therefore, the extract may have stimulated the release of LH which acted on the</w:t>
      </w:r>
      <w:r>
        <w:rPr>
          <w:spacing w:val="1"/>
        </w:rPr>
        <w:t> </w:t>
      </w:r>
      <w:r>
        <w:rPr/>
        <w:t>Leydig cells thereby producing more testosterone. Serum testosterone level also increased with</w:t>
      </w:r>
      <w:r>
        <w:rPr>
          <w:spacing w:val="1"/>
        </w:rPr>
        <w:t> </w:t>
      </w:r>
      <w:r>
        <w:rPr/>
        <w:t>increasing</w:t>
      </w:r>
      <w:r>
        <w:rPr>
          <w:spacing w:val="25"/>
        </w:rPr>
        <w:t> </w:t>
      </w:r>
      <w:r>
        <w:rPr/>
        <w:t>dose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30"/>
        </w:rPr>
        <w:t> </w:t>
      </w:r>
      <w:r>
        <w:rPr/>
        <w:t>extract</w:t>
      </w:r>
      <w:r>
        <w:rPr>
          <w:spacing w:val="28"/>
        </w:rPr>
        <w:t> </w:t>
      </w:r>
      <w:r>
        <w:rPr/>
        <w:t>which</w:t>
      </w:r>
      <w:r>
        <w:rPr>
          <w:spacing w:val="28"/>
        </w:rPr>
        <w:t> </w:t>
      </w:r>
      <w:r>
        <w:rPr/>
        <w:t>indicates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dose</w:t>
      </w:r>
      <w:r>
        <w:rPr>
          <w:spacing w:val="26"/>
        </w:rPr>
        <w:t> </w:t>
      </w:r>
      <w:r>
        <w:rPr/>
        <w:t>dependent</w:t>
      </w:r>
      <w:r>
        <w:rPr>
          <w:spacing w:val="30"/>
        </w:rPr>
        <w:t> </w:t>
      </w:r>
      <w:r>
        <w:rPr/>
        <w:t>relationship</w:t>
      </w:r>
      <w:r>
        <w:rPr>
          <w:spacing w:val="28"/>
        </w:rPr>
        <w:t> </w:t>
      </w:r>
      <w:r>
        <w:rPr/>
        <w:t>between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dose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220" w:right="820"/>
        </w:sectPr>
      </w:pPr>
    </w:p>
    <w:p>
      <w:pPr>
        <w:pStyle w:val="BodyText"/>
        <w:spacing w:line="480" w:lineRule="auto" w:before="72"/>
        <w:ind w:left="220" w:right="615"/>
        <w:jc w:val="both"/>
      </w:pPr>
      <w:r>
        <w:rPr/>
        <w:t>and testosterone level. The increase could also have been due to the presence of alkaloids in the</w:t>
      </w:r>
      <w:r>
        <w:rPr>
          <w:spacing w:val="1"/>
        </w:rPr>
        <w:t> </w:t>
      </w:r>
      <w:r>
        <w:rPr/>
        <w:t>extract which stimulate testosterone production (Adedapo </w:t>
      </w:r>
      <w:r>
        <w:rPr>
          <w:i/>
        </w:rPr>
        <w:t>et al</w:t>
      </w:r>
      <w:r>
        <w:rPr/>
        <w:t>., 2009; Cajuday and Pocsido,</w:t>
      </w:r>
      <w:r>
        <w:rPr>
          <w:spacing w:val="1"/>
        </w:rPr>
        <w:t> </w:t>
      </w:r>
      <w:r>
        <w:rPr/>
        <w:t>2009). The resultant increase in serum FSH obtained from the study could be attributed to a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stimulatory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hypothalamic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gonadotropin releasing hormone (GnRH), hence the release of FSH as observed. Steroids present</w:t>
      </w:r>
      <w:r>
        <w:rPr>
          <w:spacing w:val="-57"/>
        </w:rPr>
        <w:t> </w:t>
      </w:r>
      <w:r>
        <w:rPr/>
        <w:t>in the extract shown from the phytochemical screening could also have served to boost the</w:t>
      </w:r>
      <w:r>
        <w:rPr>
          <w:spacing w:val="1"/>
        </w:rPr>
        <w:t> </w:t>
      </w:r>
      <w:r>
        <w:rPr/>
        <w:t>general synthesis of these sex hormones. From this current study, it was observed that</w:t>
      </w:r>
      <w:r>
        <w:rPr>
          <w:spacing w:val="60"/>
        </w:rPr>
        <w:t> </w:t>
      </w:r>
      <w:r>
        <w:rPr/>
        <w:t>serum</w:t>
      </w:r>
      <w:r>
        <w:rPr>
          <w:spacing w:val="1"/>
        </w:rPr>
        <w:t> </w:t>
      </w:r>
      <w:r>
        <w:rPr/>
        <w:t>level of FSH was highest in the SV 62.50 mg/kg treated group by third week of administration of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duration,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dependent.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20" w:right="616"/>
        <w:jc w:val="both"/>
      </w:pPr>
      <w:r>
        <w:rPr/>
        <w:t>Sperm indices such as concentration, motility, vitality and morphology are commonly used to</w:t>
      </w:r>
      <w:r>
        <w:rPr>
          <w:spacing w:val="1"/>
        </w:rPr>
        <w:t> </w:t>
      </w:r>
      <w:r>
        <w:rPr/>
        <w:t>determine the fertilization potential of sperm (van Der Horst </w:t>
      </w:r>
      <w:r>
        <w:rPr>
          <w:i/>
        </w:rPr>
        <w:t>et al., </w:t>
      </w:r>
      <w:r>
        <w:rPr/>
        <w:t>1999). Spermatozoa are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seminiferous</w:t>
      </w:r>
      <w:r>
        <w:rPr>
          <w:spacing w:val="1"/>
        </w:rPr>
        <w:t> </w:t>
      </w:r>
      <w:r>
        <w:rPr/>
        <w:t>tubules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testis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transported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epididymis.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gradient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concentration,</w:t>
      </w:r>
      <w:r>
        <w:rPr>
          <w:spacing w:val="1"/>
        </w:rPr>
        <w:t> </w:t>
      </w:r>
      <w:r>
        <w:rPr/>
        <w:t>maturation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motility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spermatozoa move through the corpus epididymis and continues to improve through the cauda</w:t>
      </w:r>
      <w:r>
        <w:rPr>
          <w:spacing w:val="1"/>
        </w:rPr>
        <w:t> </w:t>
      </w:r>
      <w:r>
        <w:rPr/>
        <w:t>epididymis and vas deferens (van Der Horst </w:t>
      </w:r>
      <w:r>
        <w:rPr>
          <w:i/>
        </w:rPr>
        <w:t>et al., </w:t>
      </w:r>
      <w:r>
        <w:rPr/>
        <w:t>1999). The increase in sperm count from this</w:t>
      </w:r>
      <w:r>
        <w:rPr>
          <w:spacing w:val="1"/>
        </w:rPr>
        <w:t> </w:t>
      </w:r>
      <w:r>
        <w:rPr/>
        <w:t>study observed could have been due to a possible spermatogenic activity of the extract indirectly</w:t>
      </w:r>
      <w:r>
        <w:rPr>
          <w:spacing w:val="1"/>
        </w:rPr>
        <w:t> </w:t>
      </w:r>
      <w:r>
        <w:rPr/>
        <w:t>on the testes via the actions of increased LH and FSH as reported earlier. LH and FSH are known</w:t>
      </w:r>
      <w:r>
        <w:rPr>
          <w:spacing w:val="-57"/>
        </w:rPr>
        <w:t> </w:t>
      </w:r>
      <w:r>
        <w:rPr/>
        <w:t>to cause proliferation of testicular cells and inhibit atrophy within the seminiferous tubules, all of</w:t>
      </w:r>
      <w:r>
        <w:rPr>
          <w:spacing w:val="-57"/>
        </w:rPr>
        <w:t> </w:t>
      </w:r>
      <w:r>
        <w:rPr/>
        <w:t>which could result to increased spermatogenesis hence, increased sperm count. This increase</w:t>
      </w:r>
      <w:r>
        <w:rPr>
          <w:spacing w:val="1"/>
        </w:rPr>
        <w:t> </w:t>
      </w:r>
      <w:r>
        <w:rPr/>
        <w:t>could be due to the increased testosterone level in all the extract treated groups compared to the</w:t>
      </w:r>
      <w:r>
        <w:rPr>
          <w:spacing w:val="1"/>
        </w:rPr>
        <w:t> </w:t>
      </w:r>
      <w:r>
        <w:rPr/>
        <w:t>control.</w:t>
      </w:r>
      <w:r>
        <w:rPr>
          <w:spacing w:val="42"/>
        </w:rPr>
        <w:t> </w:t>
      </w:r>
      <w:r>
        <w:rPr/>
        <w:t>Testosterone</w:t>
      </w:r>
      <w:r>
        <w:rPr>
          <w:spacing w:val="41"/>
        </w:rPr>
        <w:t> </w:t>
      </w:r>
      <w:r>
        <w:rPr/>
        <w:t>is</w:t>
      </w:r>
      <w:r>
        <w:rPr>
          <w:spacing w:val="45"/>
        </w:rPr>
        <w:t> </w:t>
      </w:r>
      <w:r>
        <w:rPr/>
        <w:t>known</w:t>
      </w:r>
      <w:r>
        <w:rPr>
          <w:spacing w:val="41"/>
        </w:rPr>
        <w:t> </w:t>
      </w:r>
      <w:r>
        <w:rPr/>
        <w:t>to</w:t>
      </w:r>
      <w:r>
        <w:rPr>
          <w:spacing w:val="42"/>
        </w:rPr>
        <w:t> </w:t>
      </w:r>
      <w:r>
        <w:rPr/>
        <w:t>stimulate</w:t>
      </w:r>
      <w:r>
        <w:rPr>
          <w:spacing w:val="41"/>
        </w:rPr>
        <w:t> </w:t>
      </w:r>
      <w:r>
        <w:rPr/>
        <w:t>spermatogenesis</w:t>
      </w:r>
      <w:r>
        <w:rPr>
          <w:spacing w:val="43"/>
        </w:rPr>
        <w:t> </w:t>
      </w:r>
      <w:r>
        <w:rPr/>
        <w:t>in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testes.</w:t>
      </w:r>
      <w:r>
        <w:rPr>
          <w:spacing w:val="47"/>
        </w:rPr>
        <w:t> </w:t>
      </w:r>
      <w:r>
        <w:rPr/>
        <w:t>The</w:t>
      </w:r>
      <w:r>
        <w:rPr>
          <w:spacing w:val="40"/>
        </w:rPr>
        <w:t> </w:t>
      </w:r>
      <w:r>
        <w:rPr/>
        <w:t>production</w:t>
      </w:r>
      <w:r>
        <w:rPr>
          <w:spacing w:val="41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220" w:right="820"/>
        </w:sectPr>
      </w:pPr>
    </w:p>
    <w:p>
      <w:pPr>
        <w:pStyle w:val="BodyText"/>
        <w:spacing w:line="480" w:lineRule="auto" w:before="72"/>
        <w:ind w:left="220" w:right="615"/>
        <w:jc w:val="both"/>
      </w:pPr>
      <w:r>
        <w:rPr/>
        <w:t>spermatozoa requires high intra-testicular concentration of testosterone, produced by the Leydig</w:t>
      </w:r>
      <w:r>
        <w:rPr>
          <w:spacing w:val="1"/>
        </w:rPr>
        <w:t> </w:t>
      </w:r>
      <w:r>
        <w:rPr/>
        <w:t>cells of the testis (Walker, 2011; Aprioku, 2013a). The highest increase was however observed</w:t>
      </w:r>
      <w:r>
        <w:rPr>
          <w:spacing w:val="1"/>
        </w:rPr>
        <w:t> </w:t>
      </w:r>
      <w:r>
        <w:rPr/>
        <w:t>following third week of treatment. This activity in sperm motility could also be attributed to the</w:t>
      </w:r>
      <w:r>
        <w:rPr>
          <w:spacing w:val="1"/>
        </w:rPr>
        <w:t> </w:t>
      </w:r>
      <w:r>
        <w:rPr/>
        <w:t>agonistic action of the extract on the primary reproductive hormones which play important roles</w:t>
      </w:r>
      <w:r>
        <w:rPr>
          <w:spacing w:val="1"/>
        </w:rPr>
        <w:t> </w:t>
      </w:r>
      <w:r>
        <w:rPr/>
        <w:t>in facilitating motility of spermatozoa. Sperm motility is a contributing factor during fertilization</w:t>
      </w:r>
      <w:r>
        <w:rPr>
          <w:spacing w:val="-57"/>
        </w:rPr>
        <w:t> </w:t>
      </w:r>
      <w:r>
        <w:rPr/>
        <w:t>as sperms must move through the female genital tract from point of entry to site of fertilization</w:t>
      </w:r>
      <w:r>
        <w:rPr>
          <w:spacing w:val="1"/>
        </w:rPr>
        <w:t> </w:t>
      </w:r>
      <w:r>
        <w:rPr/>
        <w:t>(Aprioku,</w:t>
      </w:r>
      <w:r>
        <w:rPr>
          <w:spacing w:val="-1"/>
        </w:rPr>
        <w:t> </w:t>
      </w:r>
      <w:r>
        <w:rPr/>
        <w:t>2013a).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20" w:right="615"/>
        <w:jc w:val="both"/>
      </w:pPr>
      <w:r>
        <w:rPr/>
        <w:t>The reduction in body weight of the treated animals could be indicative of toxic action of a</w:t>
      </w:r>
      <w:r>
        <w:rPr>
          <w:spacing w:val="1"/>
        </w:rPr>
        <w:t> </w:t>
      </w:r>
      <w:r>
        <w:rPr/>
        <w:t>substance (Hiremath </w:t>
      </w:r>
      <w:r>
        <w:rPr>
          <w:i/>
        </w:rPr>
        <w:t>et al</w:t>
      </w:r>
      <w:r>
        <w:rPr/>
        <w:t>. 1997). There was a dose dependent decrease in the body weight</w:t>
      </w:r>
      <w:r>
        <w:rPr>
          <w:spacing w:val="1"/>
        </w:rPr>
        <w:t> </w:t>
      </w:r>
      <w:r>
        <w:rPr/>
        <w:t>observed 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 treated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from this</w:t>
      </w:r>
      <w:r>
        <w:rPr>
          <w:spacing w:val="1"/>
        </w:rPr>
        <w:t> </w:t>
      </w:r>
      <w:r>
        <w:rPr/>
        <w:t>study. This</w:t>
      </w:r>
      <w:r>
        <w:rPr>
          <w:spacing w:val="1"/>
        </w:rPr>
        <w:t> </w:t>
      </w:r>
      <w:r>
        <w:rPr/>
        <w:t>activity could</w:t>
      </w:r>
      <w:r>
        <w:rPr>
          <w:spacing w:val="1"/>
        </w:rPr>
        <w:t> </w:t>
      </w:r>
      <w:r>
        <w:rPr/>
        <w:t>be due to</w:t>
      </w:r>
      <w:r>
        <w:rPr>
          <w:spacing w:val="1"/>
        </w:rPr>
        <w:t> </w:t>
      </w:r>
      <w:r>
        <w:rPr/>
        <w:t>the lipolytic</w:t>
      </w:r>
      <w:r>
        <w:rPr>
          <w:spacing w:val="1"/>
        </w:rPr>
        <w:t> </w:t>
      </w:r>
      <w:r>
        <w:rPr/>
        <w:t>action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testosterone</w:t>
      </w:r>
      <w:r>
        <w:rPr>
          <w:spacing w:val="35"/>
        </w:rPr>
        <w:t> </w:t>
      </w:r>
      <w:r>
        <w:rPr/>
        <w:t>hormone</w:t>
      </w:r>
      <w:r>
        <w:rPr>
          <w:spacing w:val="35"/>
        </w:rPr>
        <w:t> </w:t>
      </w:r>
      <w:r>
        <w:rPr/>
        <w:t>which</w:t>
      </w:r>
      <w:r>
        <w:rPr>
          <w:spacing w:val="37"/>
        </w:rPr>
        <w:t> </w:t>
      </w:r>
      <w:r>
        <w:rPr/>
        <w:t>involves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breaking</w:t>
      </w:r>
      <w:r>
        <w:rPr>
          <w:spacing w:val="33"/>
        </w:rPr>
        <w:t> </w:t>
      </w:r>
      <w:r>
        <w:rPr/>
        <w:t>down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lipids</w:t>
      </w:r>
      <w:r>
        <w:rPr>
          <w:spacing w:val="37"/>
        </w:rPr>
        <w:t> </w:t>
      </w:r>
      <w:r>
        <w:rPr/>
        <w:t>into</w:t>
      </w:r>
      <w:r>
        <w:rPr>
          <w:spacing w:val="37"/>
        </w:rPr>
        <w:t> </w:t>
      </w:r>
      <w:r>
        <w:rPr/>
        <w:t>glycerol</w:t>
      </w:r>
      <w:r>
        <w:rPr>
          <w:spacing w:val="36"/>
        </w:rPr>
        <w:t> </w:t>
      </w:r>
      <w:r>
        <w:rPr/>
        <w:t>and</w:t>
      </w:r>
      <w:r>
        <w:rPr>
          <w:spacing w:val="-58"/>
        </w:rPr>
        <w:t> </w:t>
      </w:r>
      <w:r>
        <w:rPr/>
        <w:t>fatty acids. Testosterone binds to a receptor in the cell wall of the adipocytes which causes cyclic</w:t>
      </w:r>
      <w:r>
        <w:rPr>
          <w:spacing w:val="-57"/>
        </w:rPr>
        <w:t> </w:t>
      </w:r>
      <w:r>
        <w:rPr/>
        <w:t>adenosine monophosphate (cAMP) to be generated inside the cell. The cAMP activates a protein</w:t>
      </w:r>
      <w:r>
        <w:rPr>
          <w:spacing w:val="1"/>
        </w:rPr>
        <w:t> </w:t>
      </w:r>
      <w:r>
        <w:rPr/>
        <w:t>kinase which phosphorylates and in turn activates a hormone sensitive lipase in the fat cell. This</w:t>
      </w:r>
      <w:r>
        <w:rPr>
          <w:spacing w:val="1"/>
        </w:rPr>
        <w:t> </w:t>
      </w:r>
      <w:r>
        <w:rPr/>
        <w:t>lipase cleaves free fatty acids from their attachment to glycerol in the fat stored in the fat droplet</w:t>
      </w:r>
      <w:r>
        <w:rPr>
          <w:spacing w:val="1"/>
        </w:rPr>
        <w:t> </w:t>
      </w:r>
      <w:r>
        <w:rPr/>
        <w:t>of the adipocytes. This process could cause a reduction in body weight over a period of time.</w:t>
      </w:r>
      <w:r>
        <w:rPr>
          <w:spacing w:val="1"/>
        </w:rPr>
        <w:t> </w:t>
      </w:r>
      <w:r>
        <w:rPr/>
        <w:t>There was however no statistically significant (P&gt; 0.05) difference observed in the weight of the</w:t>
      </w:r>
      <w:r>
        <w:rPr>
          <w:spacing w:val="1"/>
        </w:rPr>
        <w:t> </w:t>
      </w:r>
      <w:r>
        <w:rPr/>
        <w:t>vital organs following administration of the extract, in the extract treated groups when compared</w:t>
      </w:r>
      <w:r>
        <w:rPr>
          <w:spacing w:val="1"/>
        </w:rPr>
        <w:t> </w:t>
      </w:r>
      <w:r>
        <w:rPr/>
        <w:t>to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control.</w:t>
      </w:r>
      <w:r>
        <w:rPr>
          <w:spacing w:val="7"/>
        </w:rPr>
        <w:t> </w:t>
      </w:r>
      <w:r>
        <w:rPr/>
        <w:t>And</w:t>
      </w:r>
      <w:r>
        <w:rPr>
          <w:spacing w:val="5"/>
        </w:rPr>
        <w:t> </w:t>
      </w:r>
      <w:r>
        <w:rPr/>
        <w:t>comparison</w:t>
      </w:r>
      <w:r>
        <w:rPr>
          <w:spacing w:val="6"/>
        </w:rPr>
        <w:t> </w:t>
      </w:r>
      <w:r>
        <w:rPr/>
        <w:t>between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body</w:t>
      </w:r>
      <w:r>
        <w:rPr>
          <w:spacing w:val="4"/>
        </w:rPr>
        <w:t> </w:t>
      </w:r>
      <w:r>
        <w:rPr/>
        <w:t>weight</w:t>
      </w:r>
      <w:r>
        <w:rPr>
          <w:spacing w:val="8"/>
        </w:rPr>
        <w:t> </w:t>
      </w:r>
      <w:r>
        <w:rPr/>
        <w:t>and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vital</w:t>
      </w:r>
      <w:r>
        <w:rPr>
          <w:spacing w:val="6"/>
        </w:rPr>
        <w:t> </w:t>
      </w:r>
      <w:r>
        <w:rPr/>
        <w:t>organ</w:t>
      </w:r>
      <w:r>
        <w:rPr>
          <w:spacing w:val="6"/>
        </w:rPr>
        <w:t> </w:t>
      </w:r>
      <w:r>
        <w:rPr/>
        <w:t>weight</w:t>
      </w:r>
      <w:r>
        <w:rPr>
          <w:spacing w:val="6"/>
        </w:rPr>
        <w:t> </w:t>
      </w:r>
      <w:r>
        <w:rPr/>
        <w:t>was</w:t>
      </w:r>
      <w:r>
        <w:rPr>
          <w:spacing w:val="7"/>
        </w:rPr>
        <w:t> </w:t>
      </w:r>
      <w:r>
        <w:rPr/>
        <w:t>without</w:t>
      </w:r>
      <w:r>
        <w:rPr>
          <w:spacing w:val="-58"/>
        </w:rPr>
        <w:t> </w:t>
      </w:r>
      <w:r>
        <w:rPr/>
        <w:t>a statistically significant difference as well. The action of testosterone on body weight could also</w:t>
      </w:r>
      <w:r>
        <w:rPr>
          <w:spacing w:val="1"/>
        </w:rPr>
        <w:t> </w:t>
      </w:r>
      <w:r>
        <w:rPr/>
        <w:t>have</w:t>
      </w:r>
      <w:r>
        <w:rPr>
          <w:spacing w:val="6"/>
        </w:rPr>
        <w:t> </w:t>
      </w:r>
      <w:r>
        <w:rPr/>
        <w:t>been</w:t>
      </w:r>
      <w:r>
        <w:rPr>
          <w:spacing w:val="6"/>
        </w:rPr>
        <w:t> </w:t>
      </w:r>
      <w:r>
        <w:rPr/>
        <w:t>indirectly</w:t>
      </w:r>
      <w:r>
        <w:rPr>
          <w:spacing w:val="3"/>
        </w:rPr>
        <w:t> </w:t>
      </w:r>
      <w:r>
        <w:rPr/>
        <w:t>through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activity</w:t>
      </w:r>
      <w:r>
        <w:rPr>
          <w:spacing w:val="3"/>
        </w:rPr>
        <w:t> </w:t>
      </w:r>
      <w:r>
        <w:rPr/>
        <w:t>of</w:t>
      </w:r>
      <w:r>
        <w:rPr>
          <w:spacing w:val="6"/>
        </w:rPr>
        <w:t> </w:t>
      </w:r>
      <w:r>
        <w:rPr/>
        <w:t>testosterone</w:t>
      </w:r>
      <w:r>
        <w:rPr>
          <w:spacing w:val="6"/>
        </w:rPr>
        <w:t> </w:t>
      </w:r>
      <w:r>
        <w:rPr/>
        <w:t>on</w:t>
      </w:r>
      <w:r>
        <w:rPr>
          <w:spacing w:val="7"/>
        </w:rPr>
        <w:t> </w:t>
      </w:r>
      <w:r>
        <w:rPr/>
        <w:t>hunger</w:t>
      </w:r>
      <w:r>
        <w:rPr>
          <w:spacing w:val="6"/>
        </w:rPr>
        <w:t> </w:t>
      </w:r>
      <w:r>
        <w:rPr/>
        <w:t>hormones;</w:t>
      </w:r>
      <w:r>
        <w:rPr>
          <w:spacing w:val="8"/>
        </w:rPr>
        <w:t> </w:t>
      </w:r>
      <w:r>
        <w:rPr/>
        <w:t>ghrelin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leptin.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220" w:right="820"/>
        </w:sectPr>
      </w:pPr>
    </w:p>
    <w:p>
      <w:pPr>
        <w:pStyle w:val="BodyText"/>
        <w:spacing w:line="480" w:lineRule="auto" w:before="72"/>
        <w:ind w:left="220" w:right="617"/>
        <w:jc w:val="both"/>
      </w:pPr>
      <w:r>
        <w:rPr/>
        <w:t>Leptin is proportional to body fats which mean that a decrease in leptin levels would stimulate</w:t>
      </w:r>
      <w:r>
        <w:rPr>
          <w:spacing w:val="1"/>
        </w:rPr>
        <w:t> </w:t>
      </w:r>
      <w:r>
        <w:rPr/>
        <w:t>hunger</w:t>
      </w:r>
      <w:r>
        <w:rPr>
          <w:spacing w:val="-1"/>
        </w:rPr>
        <w:t> </w:t>
      </w:r>
      <w:r>
        <w:rPr/>
        <w:t>(Elbetieha</w:t>
      </w:r>
      <w:r>
        <w:rPr>
          <w:spacing w:val="-1"/>
        </w:rPr>
        <w:t> </w:t>
      </w:r>
      <w:r>
        <w:rPr>
          <w:i/>
        </w:rPr>
        <w:t>et al.,</w:t>
      </w:r>
      <w:r>
        <w:rPr>
          <w:i/>
          <w:spacing w:val="2"/>
        </w:rPr>
        <w:t> </w:t>
      </w:r>
      <w:r>
        <w:rPr/>
        <w:t>2001).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220" w:right="614"/>
        <w:jc w:val="both"/>
      </w:pPr>
      <w:r>
        <w:rPr/>
        <w:t>In the testis, the production of sex steroid hormones and male gametes is regulated by the follicle</w:t>
      </w:r>
      <w:r>
        <w:rPr>
          <w:spacing w:val="-57"/>
        </w:rPr>
        <w:t> </w:t>
      </w:r>
      <w:r>
        <w:rPr/>
        <w:t>stimulating hormone (FSH) and luteinizing hormone (LH); which are secreted by the pituitary</w:t>
      </w:r>
      <w:r>
        <w:rPr>
          <w:spacing w:val="1"/>
        </w:rPr>
        <w:t> </w:t>
      </w:r>
      <w:r>
        <w:rPr/>
        <w:t>gland.</w:t>
      </w:r>
      <w:r>
        <w:rPr>
          <w:spacing w:val="1"/>
        </w:rPr>
        <w:t> </w:t>
      </w:r>
      <w:r>
        <w:rPr/>
        <w:t>Impairment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functioning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gland</w:t>
      </w:r>
      <w:r>
        <w:rPr>
          <w:spacing w:val="1"/>
        </w:rPr>
        <w:t> </w:t>
      </w:r>
      <w:r>
        <w:rPr/>
        <w:t>could,</w:t>
      </w:r>
      <w:r>
        <w:rPr>
          <w:spacing w:val="1"/>
        </w:rPr>
        <w:t> </w:t>
      </w:r>
      <w:r>
        <w:rPr/>
        <w:t>then,</w:t>
      </w:r>
      <w:r>
        <w:rPr>
          <w:spacing w:val="1"/>
        </w:rPr>
        <w:t> </w:t>
      </w:r>
      <w:r>
        <w:rPr/>
        <w:t>interfere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 and functioning of the male reproductive system (Mahony and Hodgen 1995). In</w:t>
      </w:r>
      <w:r>
        <w:rPr>
          <w:spacing w:val="1"/>
        </w:rPr>
        <w:t> </w:t>
      </w:r>
      <w:r>
        <w:rPr/>
        <w:t>this study, a dose dependent increase (P&lt; 0.05) was observed in testicular weight when compared</w:t>
      </w:r>
      <w:r>
        <w:rPr>
          <w:spacing w:val="-57"/>
        </w:rPr>
        <w:t> </w:t>
      </w:r>
      <w:r>
        <w:rPr/>
        <w:t>to the control. Increase</w:t>
      </w:r>
      <w:r>
        <w:rPr>
          <w:spacing w:val="1"/>
        </w:rPr>
        <w:t> </w:t>
      </w:r>
      <w:r>
        <w:rPr/>
        <w:t>in spermatogenesis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accompanied</w:t>
      </w:r>
      <w:r>
        <w:rPr>
          <w:spacing w:val="60"/>
        </w:rPr>
        <w:t> </w:t>
      </w:r>
      <w:r>
        <w:rPr/>
        <w:t>by</w:t>
      </w:r>
      <w:r>
        <w:rPr>
          <w:spacing w:val="60"/>
        </w:rPr>
        <w:t> </w:t>
      </w:r>
      <w:r>
        <w:rPr/>
        <w:t>increased testicular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bulk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testicular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is made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seminiferous</w:t>
      </w:r>
      <w:r>
        <w:rPr>
          <w:spacing w:val="1"/>
        </w:rPr>
        <w:t> </w:t>
      </w:r>
      <w:r>
        <w:rPr/>
        <w:t>tubules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house</w:t>
      </w:r>
      <w:r>
        <w:rPr>
          <w:spacing w:val="1"/>
        </w:rPr>
        <w:t> </w:t>
      </w:r>
      <w:r>
        <w:rPr/>
        <w:t>spermatids and</w:t>
      </w:r>
      <w:r>
        <w:rPr>
          <w:spacing w:val="1"/>
        </w:rPr>
        <w:t> </w:t>
      </w:r>
      <w:r>
        <w:rPr/>
        <w:t>spermatozoa</w:t>
      </w:r>
      <w:r>
        <w:rPr>
          <w:spacing w:val="1"/>
        </w:rPr>
        <w:t> </w:t>
      </w:r>
      <w:r>
        <w:rPr/>
        <w:t>(Oyewopo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2011;</w:t>
      </w:r>
      <w:r>
        <w:rPr>
          <w:spacing w:val="1"/>
        </w:rPr>
        <w:t> </w:t>
      </w:r>
      <w:r>
        <w:rPr/>
        <w:t>Kenjale</w:t>
      </w:r>
      <w:r>
        <w:rPr>
          <w:spacing w:val="60"/>
        </w:rPr>
        <w:t> </w:t>
      </w:r>
      <w:r>
        <w:rPr>
          <w:i/>
        </w:rPr>
        <w:t>et</w:t>
      </w:r>
      <w:r>
        <w:rPr>
          <w:i/>
          <w:spacing w:val="60"/>
        </w:rPr>
        <w:t> </w:t>
      </w:r>
      <w:r>
        <w:rPr>
          <w:i/>
        </w:rPr>
        <w:t>al</w:t>
      </w:r>
      <w:r>
        <w:rPr/>
        <w:t>., 2008; Chauhan</w:t>
      </w:r>
      <w:r>
        <w:rPr>
          <w:spacing w:val="60"/>
        </w:rPr>
        <w:t> </w:t>
      </w:r>
      <w:r>
        <w:rPr>
          <w:i/>
        </w:rPr>
        <w:t>et</w:t>
      </w:r>
      <w:r>
        <w:rPr>
          <w:i/>
          <w:spacing w:val="60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This could also be as the result of the anabolic action of testosterone on the testicular</w:t>
      </w:r>
      <w:r>
        <w:rPr>
          <w:spacing w:val="1"/>
        </w:rPr>
        <w:t> </w:t>
      </w:r>
      <w:r>
        <w:rPr/>
        <w:t>growth rate as part of the necessary requirement for maturity and spermatogenesis. Although</w:t>
      </w:r>
      <w:r>
        <w:rPr>
          <w:spacing w:val="1"/>
        </w:rPr>
        <w:t> </w:t>
      </w:r>
      <w:r>
        <w:rPr/>
        <w:t>there was observed some statistically significant differences in both vas deferens and epididymal</w:t>
      </w:r>
      <w:r>
        <w:rPr>
          <w:spacing w:val="1"/>
        </w:rPr>
        <w:t> </w:t>
      </w:r>
      <w:r>
        <w:rPr/>
        <w:t>weight,</w:t>
      </w:r>
      <w:r>
        <w:rPr>
          <w:spacing w:val="16"/>
        </w:rPr>
        <w:t> </w:t>
      </w:r>
      <w:r>
        <w:rPr/>
        <w:t>there</w:t>
      </w:r>
      <w:r>
        <w:rPr>
          <w:spacing w:val="16"/>
        </w:rPr>
        <w:t> </w:t>
      </w:r>
      <w:r>
        <w:rPr/>
        <w:t>was</w:t>
      </w:r>
      <w:r>
        <w:rPr>
          <w:spacing w:val="16"/>
        </w:rPr>
        <w:t> </w:t>
      </w:r>
      <w:r>
        <w:rPr/>
        <w:t>however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non</w:t>
      </w:r>
      <w:r>
        <w:rPr>
          <w:spacing w:val="18"/>
        </w:rPr>
        <w:t> </w:t>
      </w:r>
      <w:r>
        <w:rPr/>
        <w:t>significant</w:t>
      </w:r>
      <w:r>
        <w:rPr>
          <w:spacing w:val="16"/>
        </w:rPr>
        <w:t> </w:t>
      </w:r>
      <w:r>
        <w:rPr/>
        <w:t>(P&gt;</w:t>
      </w:r>
      <w:r>
        <w:rPr>
          <w:spacing w:val="17"/>
        </w:rPr>
        <w:t> </w:t>
      </w:r>
      <w:r>
        <w:rPr/>
        <w:t>0.05)</w:t>
      </w:r>
      <w:r>
        <w:rPr>
          <w:spacing w:val="15"/>
        </w:rPr>
        <w:t> </w:t>
      </w:r>
      <w:r>
        <w:rPr/>
        <w:t>difference</w:t>
      </w:r>
      <w:r>
        <w:rPr>
          <w:spacing w:val="14"/>
        </w:rPr>
        <w:t> </w:t>
      </w:r>
      <w:r>
        <w:rPr/>
        <w:t>observed</w:t>
      </w:r>
      <w:r>
        <w:rPr>
          <w:spacing w:val="15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penile</w:t>
      </w:r>
      <w:r>
        <w:rPr>
          <w:spacing w:val="15"/>
        </w:rPr>
        <w:t> </w:t>
      </w:r>
      <w:r>
        <w:rPr/>
        <w:t>weight</w:t>
      </w:r>
      <w:r>
        <w:rPr>
          <w:spacing w:val="-58"/>
        </w:rPr>
        <w:t> </w:t>
      </w:r>
      <w:r>
        <w:rPr/>
        <w:t>of the rats treated with the extract when compared to the control. However, despite the increased</w:t>
      </w:r>
      <w:r>
        <w:rPr>
          <w:spacing w:val="1"/>
        </w:rPr>
        <w:t> </w:t>
      </w:r>
      <w:r>
        <w:rPr/>
        <w:t>testosterone levels, it is worth noting that there was no significant change in accessory sex organs</w:t>
      </w:r>
      <w:r>
        <w:rPr>
          <w:spacing w:val="-57"/>
        </w:rPr>
        <w:t> </w:t>
      </w:r>
      <w:r>
        <w:rPr/>
        <w:t>weights.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 w:before="1"/>
        <w:ind w:left="220" w:right="617"/>
        <w:jc w:val="both"/>
      </w:pPr>
      <w:r>
        <w:rPr/>
        <w:t>In this study, testicular histology following administration of extracts shows normal seminiferous</w:t>
      </w:r>
      <w:r>
        <w:rPr>
          <w:spacing w:val="-57"/>
        </w:rPr>
        <w:t> </w:t>
      </w:r>
      <w:r>
        <w:rPr/>
        <w:t>tubules containing spermatogenic cells with orderly maturation of mature spermatozoa in the</w:t>
      </w:r>
      <w:r>
        <w:rPr>
          <w:spacing w:val="1"/>
        </w:rPr>
        <w:t> </w:t>
      </w:r>
      <w:r>
        <w:rPr/>
        <w:t>control. The testicular histoarchitecture of the rats showed no sign of testicular injury; instead, it</w:t>
      </w:r>
      <w:r>
        <w:rPr>
          <w:spacing w:val="1"/>
        </w:rPr>
        <w:t> </w:t>
      </w:r>
      <w:r>
        <w:rPr/>
        <w:t>showed</w:t>
      </w:r>
      <w:r>
        <w:rPr>
          <w:spacing w:val="41"/>
        </w:rPr>
        <w:t> </w:t>
      </w:r>
      <w:r>
        <w:rPr/>
        <w:t>normal</w:t>
      </w:r>
      <w:r>
        <w:rPr>
          <w:spacing w:val="44"/>
        </w:rPr>
        <w:t> </w:t>
      </w:r>
      <w:r>
        <w:rPr/>
        <w:t>seminiferous</w:t>
      </w:r>
      <w:r>
        <w:rPr>
          <w:spacing w:val="41"/>
        </w:rPr>
        <w:t> </w:t>
      </w:r>
      <w:r>
        <w:rPr/>
        <w:t>tubules</w:t>
      </w:r>
      <w:r>
        <w:rPr>
          <w:spacing w:val="41"/>
        </w:rPr>
        <w:t> </w:t>
      </w:r>
      <w:r>
        <w:rPr/>
        <w:t>containing</w:t>
      </w:r>
      <w:r>
        <w:rPr>
          <w:spacing w:val="44"/>
        </w:rPr>
        <w:t> </w:t>
      </w:r>
      <w:r>
        <w:rPr/>
        <w:t>spermatogenic</w:t>
      </w:r>
      <w:r>
        <w:rPr>
          <w:spacing w:val="43"/>
        </w:rPr>
        <w:t> </w:t>
      </w:r>
      <w:r>
        <w:rPr/>
        <w:t>cells</w:t>
      </w:r>
      <w:r>
        <w:rPr>
          <w:spacing w:val="41"/>
        </w:rPr>
        <w:t> </w:t>
      </w:r>
      <w:r>
        <w:rPr/>
        <w:t>with</w:t>
      </w:r>
      <w:r>
        <w:rPr>
          <w:spacing w:val="41"/>
        </w:rPr>
        <w:t> </w:t>
      </w:r>
      <w:r>
        <w:rPr/>
        <w:t>slight</w:t>
      </w:r>
      <w:r>
        <w:rPr>
          <w:spacing w:val="42"/>
        </w:rPr>
        <w:t> </w:t>
      </w:r>
      <w:r>
        <w:rPr/>
        <w:t>indication</w:t>
      </w:r>
      <w:r>
        <w:rPr>
          <w:spacing w:val="41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220" w:right="820"/>
        </w:sectPr>
      </w:pPr>
    </w:p>
    <w:p>
      <w:pPr>
        <w:pStyle w:val="BodyText"/>
        <w:spacing w:line="480" w:lineRule="auto" w:before="72"/>
        <w:ind w:left="220" w:right="617"/>
        <w:jc w:val="both"/>
      </w:pPr>
      <w:r>
        <w:rPr/>
        <w:t>cellular proliferation compared to the control. The highest dose of the extract produced normal</w:t>
      </w:r>
      <w:r>
        <w:rPr>
          <w:spacing w:val="1"/>
        </w:rPr>
        <w:t> </w:t>
      </w:r>
      <w:r>
        <w:rPr/>
        <w:t>seminiferous tubules with a markedly increased concentration of mature spermatozoa. These</w:t>
      </w:r>
      <w:r>
        <w:rPr>
          <w:spacing w:val="1"/>
        </w:rPr>
        <w:t> </w:t>
      </w:r>
      <w:r>
        <w:rPr/>
        <w:t>changes observed could be attributed to the activities of pituitary FSH, LH and testosterone</w:t>
      </w:r>
      <w:r>
        <w:rPr>
          <w:spacing w:val="1"/>
        </w:rPr>
        <w:t> </w:t>
      </w:r>
      <w:r>
        <w:rPr/>
        <w:t>(Oyewopo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2011)</w:t>
      </w:r>
    </w:p>
    <w:p>
      <w:pPr>
        <w:pStyle w:val="BodyText"/>
        <w:spacing w:before="202"/>
        <w:ind w:left="220"/>
      </w:pPr>
      <w:r>
        <w:rPr/>
        <w:t>.</w:t>
      </w:r>
    </w:p>
    <w:p>
      <w:pPr>
        <w:spacing w:after="0"/>
        <w:sectPr>
          <w:pgSz w:w="12240" w:h="15840"/>
          <w:pgMar w:header="0" w:footer="1015" w:top="1360" w:bottom="1200" w:left="1220" w:right="820"/>
        </w:sectPr>
      </w:pPr>
    </w:p>
    <w:p>
      <w:pPr>
        <w:pStyle w:val="Heading2"/>
        <w:spacing w:line="696" w:lineRule="auto" w:before="76"/>
        <w:ind w:left="220" w:right="4479" w:firstLine="3862"/>
      </w:pPr>
      <w:r>
        <w:rPr/>
        <w:t>CHAPTER</w:t>
      </w:r>
      <w:r>
        <w:rPr>
          <w:spacing w:val="-15"/>
        </w:rPr>
        <w:t> </w:t>
      </w:r>
      <w:r>
        <w:rPr/>
        <w:t>SIX</w:t>
      </w:r>
      <w:r>
        <w:rPr>
          <w:spacing w:val="-57"/>
        </w:rPr>
        <w:t> </w:t>
      </w:r>
      <w:r>
        <w:rPr/>
        <w:t>6.0CONCLUSION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RECOMMENDATION</w:t>
      </w:r>
    </w:p>
    <w:p>
      <w:pPr>
        <w:pStyle w:val="Heading2"/>
        <w:numPr>
          <w:ilvl w:val="1"/>
          <w:numId w:val="32"/>
        </w:numPr>
        <w:tabs>
          <w:tab w:pos="581" w:val="left" w:leader="none"/>
        </w:tabs>
        <w:spacing w:line="269" w:lineRule="exact" w:before="0" w:after="0"/>
        <w:ind w:left="580" w:right="0" w:hanging="361"/>
        <w:jc w:val="left"/>
      </w:pPr>
      <w:bookmarkStart w:name="_TOC_250003" w:id="57"/>
      <w:bookmarkEnd w:id="57"/>
      <w:r>
        <w:rPr/>
        <w:t>Conclusions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614"/>
        <w:jc w:val="both"/>
      </w:pPr>
      <w:r>
        <w:rPr/>
        <w:t>The aim of the study was to provide pharmacological rationale for the ethnomedical use of the</w:t>
      </w:r>
      <w:r>
        <w:rPr>
          <w:spacing w:val="1"/>
        </w:rPr>
        <w:t> </w:t>
      </w:r>
      <w:r>
        <w:rPr/>
        <w:t>root of Securinega </w:t>
      </w:r>
      <w:r>
        <w:rPr>
          <w:i/>
        </w:rPr>
        <w:t>virosa </w:t>
      </w:r>
      <w:r>
        <w:rPr/>
        <w:t>as aphrodisiac as well as its general male reproductive function; sperm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sex</w:t>
      </w:r>
      <w:r>
        <w:rPr>
          <w:spacing w:val="1"/>
        </w:rPr>
        <w:t> </w:t>
      </w:r>
      <w:r>
        <w:rPr/>
        <w:t>hormones. Oral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Securinega</w:t>
      </w:r>
      <w:r>
        <w:rPr>
          <w:i/>
          <w:spacing w:val="1"/>
        </w:rPr>
        <w:t> </w:t>
      </w:r>
      <w:r>
        <w:rPr>
          <w:i/>
        </w:rPr>
        <w:t>virosa</w:t>
      </w:r>
      <w:r>
        <w:rPr>
          <w:i/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improve mating behavior and sexual orientation both toward self and the female with increased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orientation</w:t>
      </w:r>
      <w:r>
        <w:rPr>
          <w:spacing w:val="1"/>
        </w:rPr>
        <w:t> </w:t>
      </w:r>
      <w:r>
        <w:rPr/>
        <w:t>behaviours.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reproductive</w:t>
      </w:r>
      <w:r>
        <w:rPr>
          <w:spacing w:val="1"/>
        </w:rPr>
        <w:t> </w:t>
      </w:r>
      <w:r>
        <w:rPr/>
        <w:t>hormone</w:t>
      </w:r>
      <w:r>
        <w:rPr>
          <w:spacing w:val="1"/>
        </w:rPr>
        <w:t> </w:t>
      </w:r>
      <w:r>
        <w:rPr/>
        <w:t>levels,</w:t>
      </w:r>
      <w:r>
        <w:rPr>
          <w:spacing w:val="1"/>
        </w:rPr>
        <w:t> </w:t>
      </w:r>
      <w:r>
        <w:rPr/>
        <w:t>consequently, improving sperm parameters with no evidence of testicular tissue damage. There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no evidence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significant organ weight</w:t>
      </w:r>
      <w:r>
        <w:rPr>
          <w:spacing w:val="1"/>
        </w:rPr>
        <w:t> </w:t>
      </w:r>
      <w:r>
        <w:rPr/>
        <w:t>changes during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treatment period.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32"/>
        </w:numPr>
        <w:tabs>
          <w:tab w:pos="581" w:val="left" w:leader="none"/>
        </w:tabs>
        <w:spacing w:line="240" w:lineRule="auto" w:before="189" w:after="0"/>
        <w:ind w:left="580" w:right="0" w:hanging="361"/>
        <w:jc w:val="left"/>
      </w:pPr>
      <w:bookmarkStart w:name="_TOC_250002" w:id="58"/>
      <w:bookmarkEnd w:id="58"/>
      <w:r>
        <w:rPr/>
        <w:t>Recommendations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pStyle w:val="ListParagraph"/>
        <w:numPr>
          <w:ilvl w:val="2"/>
          <w:numId w:val="32"/>
        </w:numPr>
        <w:tabs>
          <w:tab w:pos="941" w:val="left" w:leader="none"/>
        </w:tabs>
        <w:spacing w:line="480" w:lineRule="auto" w:before="0" w:after="0"/>
        <w:ind w:left="940" w:right="614" w:hanging="360"/>
        <w:jc w:val="both"/>
        <w:rPr>
          <w:sz w:val="24"/>
        </w:rPr>
      </w:pPr>
      <w:r>
        <w:rPr>
          <w:sz w:val="24"/>
        </w:rPr>
        <w:t>A study on the oxidative stress status of the plant should be considered in subsequent</w:t>
      </w:r>
      <w:r>
        <w:rPr>
          <w:spacing w:val="1"/>
          <w:sz w:val="24"/>
        </w:rPr>
        <w:t> </w:t>
      </w:r>
      <w:r>
        <w:rPr>
          <w:sz w:val="24"/>
        </w:rPr>
        <w:t>research by assaying its direct effect on reactive oxygen species (ROS) level, serum</w:t>
      </w:r>
      <w:r>
        <w:rPr>
          <w:spacing w:val="1"/>
          <w:sz w:val="24"/>
        </w:rPr>
        <w:t> </w:t>
      </w:r>
      <w:r>
        <w:rPr>
          <w:sz w:val="24"/>
        </w:rPr>
        <w:t>malondialdehyde concentrations (MDA), antioxidant enzymes (SOD, CAT and GPx) due</w:t>
      </w:r>
      <w:r>
        <w:rPr>
          <w:spacing w:val="-57"/>
          <w:sz w:val="24"/>
        </w:rPr>
        <w:t> </w:t>
      </w:r>
      <w:r>
        <w:rPr>
          <w:sz w:val="24"/>
        </w:rPr>
        <w:t>to the presence of saponins, tannins and alkaloids observed</w:t>
      </w:r>
      <w:r>
        <w:rPr>
          <w:spacing w:val="1"/>
          <w:sz w:val="24"/>
        </w:rPr>
        <w:t> </w:t>
      </w:r>
      <w:r>
        <w:rPr>
          <w:sz w:val="24"/>
        </w:rPr>
        <w:t>from the</w:t>
      </w:r>
      <w:r>
        <w:rPr>
          <w:spacing w:val="1"/>
          <w:sz w:val="24"/>
        </w:rPr>
        <w:t> </w:t>
      </w:r>
      <w:r>
        <w:rPr>
          <w:sz w:val="24"/>
        </w:rPr>
        <w:t>phytochemical</w:t>
      </w:r>
      <w:r>
        <w:rPr>
          <w:spacing w:val="1"/>
          <w:sz w:val="24"/>
        </w:rPr>
        <w:t> </w:t>
      </w:r>
      <w:r>
        <w:rPr>
          <w:sz w:val="24"/>
        </w:rPr>
        <w:t>screening. This will help to elucidate a possible oxidative stress ameliorative pathway for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aphrodisiac</w:t>
      </w:r>
      <w:r>
        <w:rPr>
          <w:spacing w:val="-2"/>
          <w:sz w:val="24"/>
        </w:rPr>
        <w:t> </w:t>
      </w:r>
      <w:r>
        <w:rPr>
          <w:sz w:val="24"/>
        </w:rPr>
        <w:t>and testicular</w:t>
      </w:r>
      <w:r>
        <w:rPr>
          <w:spacing w:val="-2"/>
          <w:sz w:val="24"/>
        </w:rPr>
        <w:t> </w:t>
      </w:r>
      <w:r>
        <w:rPr>
          <w:sz w:val="24"/>
        </w:rPr>
        <w:t>function enhancing</w:t>
      </w:r>
      <w:r>
        <w:rPr>
          <w:spacing w:val="-3"/>
          <w:sz w:val="24"/>
        </w:rPr>
        <w:t> </w:t>
      </w:r>
      <w:r>
        <w:rPr>
          <w:sz w:val="24"/>
        </w:rPr>
        <w:t>effects.</w:t>
      </w:r>
    </w:p>
    <w:p>
      <w:pPr>
        <w:pStyle w:val="ListParagraph"/>
        <w:numPr>
          <w:ilvl w:val="2"/>
          <w:numId w:val="32"/>
        </w:numPr>
        <w:tabs>
          <w:tab w:pos="941" w:val="left" w:leader="none"/>
        </w:tabs>
        <w:spacing w:line="480" w:lineRule="auto" w:before="0" w:after="0"/>
        <w:ind w:left="940" w:right="616" w:hanging="360"/>
        <w:jc w:val="both"/>
        <w:rPr>
          <w:sz w:val="24"/>
        </w:rPr>
      </w:pPr>
      <w:r>
        <w:rPr>
          <w:sz w:val="24"/>
        </w:rPr>
        <w:t>Molecular studies like gene expressions and receptor assays could also be considered to</w:t>
      </w:r>
      <w:r>
        <w:rPr>
          <w:spacing w:val="1"/>
          <w:sz w:val="24"/>
        </w:rPr>
        <w:t> </w:t>
      </w:r>
      <w:r>
        <w:rPr>
          <w:sz w:val="24"/>
        </w:rPr>
        <w:t>further</w:t>
      </w:r>
      <w:r>
        <w:rPr>
          <w:spacing w:val="1"/>
          <w:sz w:val="24"/>
        </w:rPr>
        <w:t> </w:t>
      </w:r>
      <w:r>
        <w:rPr>
          <w:sz w:val="24"/>
        </w:rPr>
        <w:t>ascertain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precise mechanism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exact</w:t>
      </w:r>
      <w:r>
        <w:rPr>
          <w:spacing w:val="1"/>
          <w:sz w:val="24"/>
        </w:rPr>
        <w:t> </w:t>
      </w:r>
      <w:r>
        <w:rPr>
          <w:sz w:val="24"/>
        </w:rPr>
        <w:t>site of action</w:t>
      </w:r>
      <w:r>
        <w:rPr>
          <w:spacing w:val="1"/>
          <w:sz w:val="24"/>
        </w:rPr>
        <w:t> </w:t>
      </w:r>
      <w:r>
        <w:rPr>
          <w:sz w:val="24"/>
        </w:rPr>
        <w:t>of this</w:t>
      </w:r>
      <w:r>
        <w:rPr>
          <w:spacing w:val="60"/>
          <w:sz w:val="24"/>
        </w:rPr>
        <w:t> </w:t>
      </w:r>
      <w:r>
        <w:rPr>
          <w:sz w:val="24"/>
        </w:rPr>
        <w:t>plant extract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could open other</w:t>
      </w:r>
      <w:r>
        <w:rPr>
          <w:spacing w:val="-2"/>
          <w:sz w:val="24"/>
        </w:rPr>
        <w:t> </w:t>
      </w:r>
      <w:r>
        <w:rPr>
          <w:sz w:val="24"/>
        </w:rPr>
        <w:t>portals of research for</w:t>
      </w:r>
      <w:r>
        <w:rPr>
          <w:spacing w:val="-2"/>
          <w:sz w:val="24"/>
        </w:rPr>
        <w:t> </w:t>
      </w:r>
      <w:r>
        <w:rPr>
          <w:sz w:val="24"/>
        </w:rPr>
        <w:t>possible</w:t>
      </w:r>
      <w:r>
        <w:rPr>
          <w:spacing w:val="-2"/>
          <w:sz w:val="24"/>
        </w:rPr>
        <w:t> </w:t>
      </w:r>
      <w:r>
        <w:rPr>
          <w:sz w:val="24"/>
        </w:rPr>
        <w:t>drug</w:t>
      </w:r>
      <w:r>
        <w:rPr>
          <w:spacing w:val="-4"/>
          <w:sz w:val="24"/>
        </w:rPr>
        <w:t> </w:t>
      </w:r>
      <w:r>
        <w:rPr>
          <w:sz w:val="24"/>
        </w:rPr>
        <w:t>development.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5" w:top="1360" w:bottom="1200" w:left="122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1"/>
          <w:numId w:val="32"/>
        </w:numPr>
        <w:tabs>
          <w:tab w:pos="581" w:val="left" w:leader="none"/>
        </w:tabs>
        <w:spacing w:line="240" w:lineRule="auto" w:before="230" w:after="0"/>
        <w:ind w:left="580" w:right="0" w:hanging="361"/>
        <w:jc w:val="left"/>
      </w:pPr>
      <w:bookmarkStart w:name="_TOC_250001" w:id="59"/>
      <w:r>
        <w:rPr/>
        <w:t>Contributions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bookmarkEnd w:id="59"/>
      <w:r>
        <w:rPr/>
        <w:t>knowledge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ListParagraph"/>
        <w:numPr>
          <w:ilvl w:val="0"/>
          <w:numId w:val="33"/>
        </w:numPr>
        <w:tabs>
          <w:tab w:pos="1032" w:val="left" w:leader="none"/>
        </w:tabs>
        <w:spacing w:line="357" w:lineRule="auto" w:before="0" w:after="0"/>
        <w:ind w:left="1031" w:right="616" w:hanging="360"/>
        <w:jc w:val="both"/>
        <w:rPr>
          <w:sz w:val="24"/>
        </w:rPr>
      </w:pPr>
      <w:r>
        <w:rPr>
          <w:i/>
          <w:sz w:val="24"/>
        </w:rPr>
        <w:t>Securinega virosa </w:t>
      </w:r>
      <w:r>
        <w:rPr>
          <w:sz w:val="24"/>
        </w:rPr>
        <w:t>improves mating behaviour by increasing intromission frequency (IF)</w:t>
      </w:r>
      <w:r>
        <w:rPr>
          <w:spacing w:val="-57"/>
          <w:sz w:val="24"/>
        </w:rPr>
        <w:t> </w:t>
      </w:r>
      <w:r>
        <w:rPr>
          <w:sz w:val="24"/>
        </w:rPr>
        <w:t>at</w:t>
      </w:r>
      <w:r>
        <w:rPr>
          <w:spacing w:val="29"/>
          <w:sz w:val="24"/>
        </w:rPr>
        <w:t> </w:t>
      </w:r>
      <w:r>
        <w:rPr>
          <w:sz w:val="24"/>
        </w:rPr>
        <w:t>125</w:t>
      </w:r>
      <w:r>
        <w:rPr>
          <w:spacing w:val="28"/>
          <w:sz w:val="24"/>
        </w:rPr>
        <w:t> </w:t>
      </w:r>
      <w:r>
        <w:rPr>
          <w:sz w:val="24"/>
        </w:rPr>
        <w:t>mg/kg</w:t>
      </w:r>
      <w:r>
        <w:rPr>
          <w:spacing w:val="26"/>
          <w:sz w:val="24"/>
        </w:rPr>
        <w:t> </w:t>
      </w:r>
      <w:r>
        <w:rPr>
          <w:sz w:val="24"/>
        </w:rPr>
        <w:t>(6.00</w:t>
      </w:r>
      <w:r>
        <w:rPr>
          <w:spacing w:val="29"/>
          <w:sz w:val="24"/>
        </w:rPr>
        <w:t> </w:t>
      </w:r>
      <w:r>
        <w:rPr>
          <w:rFonts w:ascii="Symbol" w:hAnsi="Symbol"/>
          <w:sz w:val="24"/>
        </w:rPr>
        <w:t></w:t>
      </w:r>
      <w:r>
        <w:rPr>
          <w:spacing w:val="29"/>
          <w:sz w:val="24"/>
        </w:rPr>
        <w:t> </w:t>
      </w:r>
      <w:r>
        <w:rPr>
          <w:sz w:val="24"/>
        </w:rPr>
        <w:t>1.15</w:t>
      </w:r>
      <w:r>
        <w:rPr>
          <w:spacing w:val="28"/>
          <w:sz w:val="24"/>
        </w:rPr>
        <w:t> </w:t>
      </w:r>
      <w:r>
        <w:rPr>
          <w:sz w:val="24"/>
        </w:rPr>
        <w:t>vs</w:t>
      </w:r>
      <w:r>
        <w:rPr>
          <w:spacing w:val="28"/>
          <w:sz w:val="24"/>
        </w:rPr>
        <w:t> </w:t>
      </w:r>
      <w:r>
        <w:rPr>
          <w:sz w:val="24"/>
        </w:rPr>
        <w:t>3.25</w:t>
      </w:r>
      <w:r>
        <w:rPr>
          <w:spacing w:val="29"/>
          <w:sz w:val="24"/>
        </w:rPr>
        <w:t> </w:t>
      </w:r>
      <w:r>
        <w:rPr>
          <w:rFonts w:ascii="Symbol" w:hAnsi="Symbol"/>
          <w:sz w:val="24"/>
        </w:rPr>
        <w:t></w:t>
      </w:r>
      <w:r>
        <w:rPr>
          <w:spacing w:val="30"/>
          <w:sz w:val="24"/>
        </w:rPr>
        <w:t> </w:t>
      </w:r>
      <w:r>
        <w:rPr>
          <w:sz w:val="24"/>
        </w:rPr>
        <w:t>0.25)</w:t>
      </w:r>
      <w:r>
        <w:rPr>
          <w:spacing w:val="27"/>
          <w:sz w:val="24"/>
        </w:rPr>
        <w:t> </w:t>
      </w:r>
      <w:r>
        <w:rPr>
          <w:sz w:val="24"/>
        </w:rPr>
        <w:t>and</w:t>
      </w:r>
      <w:r>
        <w:rPr>
          <w:spacing w:val="28"/>
          <w:sz w:val="24"/>
        </w:rPr>
        <w:t> </w:t>
      </w:r>
      <w:r>
        <w:rPr>
          <w:sz w:val="24"/>
        </w:rPr>
        <w:t>decreasing</w:t>
      </w:r>
      <w:r>
        <w:rPr>
          <w:spacing w:val="26"/>
          <w:sz w:val="24"/>
        </w:rPr>
        <w:t> </w:t>
      </w:r>
      <w:r>
        <w:rPr>
          <w:sz w:val="24"/>
        </w:rPr>
        <w:t>ejaculatory</w:t>
      </w:r>
      <w:r>
        <w:rPr>
          <w:spacing w:val="23"/>
          <w:sz w:val="24"/>
        </w:rPr>
        <w:t> </w:t>
      </w:r>
      <w:r>
        <w:rPr>
          <w:sz w:val="24"/>
        </w:rPr>
        <w:t>latency</w:t>
      </w:r>
      <w:r>
        <w:rPr>
          <w:spacing w:val="23"/>
          <w:sz w:val="24"/>
        </w:rPr>
        <w:t> </w:t>
      </w:r>
      <w:r>
        <w:rPr>
          <w:sz w:val="24"/>
        </w:rPr>
        <w:t>(EL)</w:t>
      </w:r>
      <w:r>
        <w:rPr>
          <w:spacing w:val="30"/>
          <w:sz w:val="24"/>
        </w:rPr>
        <w:t> </w:t>
      </w:r>
      <w:r>
        <w:rPr>
          <w:sz w:val="24"/>
        </w:rPr>
        <w:t>at</w:t>
      </w:r>
    </w:p>
    <w:p>
      <w:pPr>
        <w:pStyle w:val="BodyText"/>
        <w:spacing w:line="360" w:lineRule="auto" w:before="5"/>
        <w:ind w:left="1031" w:right="617"/>
        <w:jc w:val="both"/>
      </w:pPr>
      <w:r>
        <w:rPr/>
        <w:t>31.20</w:t>
      </w:r>
      <w:r>
        <w:rPr>
          <w:spacing w:val="1"/>
        </w:rPr>
        <w:t> </w:t>
      </w:r>
      <w:r>
        <w:rPr/>
        <w:t>mg/kg</w:t>
      </w:r>
      <w:r>
        <w:rPr>
          <w:spacing w:val="1"/>
        </w:rPr>
        <w:t> </w:t>
      </w:r>
      <w:r>
        <w:rPr/>
        <w:t>(94.50</w:t>
      </w:r>
      <w:r>
        <w:rPr>
          <w:spacing w:val="1"/>
        </w:rPr>
        <w:t> </w:t>
      </w:r>
      <w:r>
        <w:rPr>
          <w:rFonts w:ascii="Symbol" w:hAnsi="Symbol"/>
        </w:rPr>
        <w:t></w:t>
      </w:r>
      <w:r>
        <w:rPr>
          <w:spacing w:val="1"/>
        </w:rPr>
        <w:t> </w:t>
      </w:r>
      <w:r>
        <w:rPr/>
        <w:t>24.49</w:t>
      </w:r>
      <w:r>
        <w:rPr>
          <w:spacing w:val="1"/>
        </w:rPr>
        <w:t> </w:t>
      </w:r>
      <w:r>
        <w:rPr/>
        <w:t>vs</w:t>
      </w:r>
      <w:r>
        <w:rPr>
          <w:spacing w:val="1"/>
        </w:rPr>
        <w:t> </w:t>
      </w:r>
      <w:r>
        <w:rPr/>
        <w:t>143.50</w:t>
      </w:r>
      <w:r>
        <w:rPr>
          <w:rFonts w:ascii="Symbol" w:hAnsi="Symbol"/>
        </w:rPr>
        <w:t></w:t>
      </w:r>
      <w:r>
        <w:rPr/>
        <w:t>48.28)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orientation</w:t>
      </w:r>
      <w:r>
        <w:rPr>
          <w:spacing w:val="-1"/>
        </w:rPr>
        <w:t> </w:t>
      </w:r>
      <w:r>
        <w:rPr/>
        <w:t>activities.</w:t>
      </w:r>
    </w:p>
    <w:p>
      <w:pPr>
        <w:pStyle w:val="ListParagraph"/>
        <w:numPr>
          <w:ilvl w:val="0"/>
          <w:numId w:val="33"/>
        </w:numPr>
        <w:tabs>
          <w:tab w:pos="1032" w:val="left" w:leader="none"/>
        </w:tabs>
        <w:spacing w:line="360" w:lineRule="auto" w:before="0" w:after="0"/>
        <w:ind w:left="1031" w:right="614" w:hanging="360"/>
        <w:jc w:val="both"/>
        <w:rPr>
          <w:sz w:val="24"/>
        </w:rPr>
      </w:pPr>
      <w:r>
        <w:rPr>
          <w:i/>
          <w:sz w:val="24"/>
        </w:rPr>
        <w:t>Securinega virosa </w:t>
      </w:r>
      <w:r>
        <w:rPr>
          <w:sz w:val="24"/>
        </w:rPr>
        <w:t>increases serum testosterone, LH and FSH (ng/ml) levels as well as</w:t>
      </w:r>
      <w:r>
        <w:rPr>
          <w:spacing w:val="1"/>
          <w:sz w:val="24"/>
        </w:rPr>
        <w:t> </w:t>
      </w:r>
      <w:r>
        <w:rPr>
          <w:sz w:val="24"/>
        </w:rPr>
        <w:t>sperm</w:t>
      </w:r>
      <w:r>
        <w:rPr>
          <w:spacing w:val="1"/>
          <w:sz w:val="24"/>
        </w:rPr>
        <w:t> </w:t>
      </w:r>
      <w:r>
        <w:rPr>
          <w:sz w:val="24"/>
        </w:rPr>
        <w:t>motility</w:t>
      </w:r>
      <w:r>
        <w:rPr>
          <w:spacing w:val="1"/>
          <w:sz w:val="24"/>
        </w:rPr>
        <w:t> </w:t>
      </w:r>
      <w:r>
        <w:rPr>
          <w:sz w:val="24"/>
        </w:rPr>
        <w:t>(71.50%),</w:t>
      </w:r>
      <w:r>
        <w:rPr>
          <w:spacing w:val="1"/>
          <w:sz w:val="24"/>
        </w:rPr>
        <w:t> </w:t>
      </w:r>
      <w:r>
        <w:rPr>
          <w:sz w:val="24"/>
        </w:rPr>
        <w:t>sperm</w:t>
      </w:r>
      <w:r>
        <w:rPr>
          <w:spacing w:val="1"/>
          <w:sz w:val="24"/>
        </w:rPr>
        <w:t> </w:t>
      </w:r>
      <w:r>
        <w:rPr>
          <w:sz w:val="24"/>
        </w:rPr>
        <w:t>count</w:t>
      </w:r>
      <w:r>
        <w:rPr>
          <w:spacing w:val="1"/>
          <w:sz w:val="24"/>
        </w:rPr>
        <w:t> </w:t>
      </w:r>
      <w:r>
        <w:rPr>
          <w:sz w:val="24"/>
        </w:rPr>
        <w:t>(90.34%),</w:t>
      </w:r>
      <w:r>
        <w:rPr>
          <w:spacing w:val="1"/>
          <w:sz w:val="24"/>
        </w:rPr>
        <w:t> </w:t>
      </w:r>
      <w:r>
        <w:rPr>
          <w:sz w:val="24"/>
        </w:rPr>
        <w:t>sperm</w:t>
      </w:r>
      <w:r>
        <w:rPr>
          <w:spacing w:val="1"/>
          <w:sz w:val="24"/>
        </w:rPr>
        <w:t> </w:t>
      </w:r>
      <w:r>
        <w:rPr>
          <w:sz w:val="24"/>
        </w:rPr>
        <w:t>morphology</w:t>
      </w:r>
      <w:r>
        <w:rPr>
          <w:spacing w:val="1"/>
          <w:sz w:val="24"/>
        </w:rPr>
        <w:t> </w:t>
      </w:r>
      <w:r>
        <w:rPr>
          <w:sz w:val="24"/>
        </w:rPr>
        <w:t>(99.03%)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sperm vitality</w:t>
      </w:r>
      <w:r>
        <w:rPr>
          <w:spacing w:val="-5"/>
          <w:sz w:val="24"/>
        </w:rPr>
        <w:t> </w:t>
      </w:r>
      <w:r>
        <w:rPr>
          <w:sz w:val="24"/>
        </w:rPr>
        <w:t>(75.05%).</w:t>
      </w:r>
    </w:p>
    <w:p>
      <w:pPr>
        <w:pStyle w:val="ListParagraph"/>
        <w:numPr>
          <w:ilvl w:val="0"/>
          <w:numId w:val="33"/>
        </w:numPr>
        <w:tabs>
          <w:tab w:pos="1032" w:val="left" w:leader="none"/>
        </w:tabs>
        <w:spacing w:line="360" w:lineRule="auto" w:before="2" w:after="0"/>
        <w:ind w:left="1031" w:right="619" w:hanging="360"/>
        <w:jc w:val="both"/>
        <w:rPr>
          <w:sz w:val="24"/>
        </w:rPr>
      </w:pPr>
      <w:r>
        <w:rPr>
          <w:i/>
          <w:sz w:val="24"/>
        </w:rPr>
        <w:t>Securinega virosa </w:t>
      </w:r>
      <w:r>
        <w:rPr>
          <w:sz w:val="24"/>
        </w:rPr>
        <w:t>administered orally decreases</w:t>
      </w:r>
      <w:r>
        <w:rPr>
          <w:spacing w:val="60"/>
          <w:sz w:val="24"/>
        </w:rPr>
        <w:t> </w:t>
      </w:r>
      <w:r>
        <w:rPr>
          <w:sz w:val="24"/>
        </w:rPr>
        <w:t>body weight (g) at 31.25, 62.50 and</w:t>
      </w:r>
      <w:r>
        <w:rPr>
          <w:spacing w:val="1"/>
          <w:sz w:val="24"/>
        </w:rPr>
        <w:t> </w:t>
      </w:r>
      <w:r>
        <w:rPr>
          <w:sz w:val="24"/>
        </w:rPr>
        <w:t>125 mg/kg; 219.50</w:t>
      </w:r>
      <w:r>
        <w:rPr>
          <w:rFonts w:ascii="Symbol" w:hAnsi="Symbol"/>
          <w:sz w:val="22"/>
        </w:rPr>
        <w:t></w:t>
      </w:r>
      <w:r>
        <w:rPr>
          <w:sz w:val="24"/>
        </w:rPr>
        <w:t>1.59 g, 218.40</w:t>
      </w:r>
      <w:r>
        <w:rPr>
          <w:rFonts w:ascii="Symbol" w:hAnsi="Symbol"/>
          <w:sz w:val="22"/>
        </w:rPr>
        <w:t></w:t>
      </w:r>
      <w:r>
        <w:rPr>
          <w:sz w:val="24"/>
        </w:rPr>
        <w:t>0.87 g and 212.40</w:t>
      </w:r>
      <w:r>
        <w:rPr>
          <w:rFonts w:ascii="Symbol" w:hAnsi="Symbol"/>
          <w:sz w:val="22"/>
        </w:rPr>
        <w:t></w:t>
      </w:r>
      <w:r>
        <w:rPr>
          <w:sz w:val="24"/>
        </w:rPr>
        <w:t>1.97 g respectively. At SV 125</w:t>
      </w:r>
      <w:r>
        <w:rPr>
          <w:spacing w:val="1"/>
          <w:sz w:val="24"/>
        </w:rPr>
        <w:t> </w:t>
      </w:r>
      <w:r>
        <w:rPr>
          <w:sz w:val="24"/>
        </w:rPr>
        <w:t>mg/kg,</w:t>
      </w:r>
      <w:r>
        <w:rPr>
          <w:spacing w:val="19"/>
          <w:sz w:val="24"/>
        </w:rPr>
        <w:t> </w:t>
      </w:r>
      <w:r>
        <w:rPr>
          <w:i/>
          <w:sz w:val="24"/>
        </w:rPr>
        <w:t>Securinega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virosa</w:t>
      </w:r>
      <w:r>
        <w:rPr>
          <w:i/>
          <w:spacing w:val="22"/>
          <w:sz w:val="24"/>
        </w:rPr>
        <w:t> </w:t>
      </w:r>
      <w:r>
        <w:rPr>
          <w:sz w:val="24"/>
        </w:rPr>
        <w:t>increases</w:t>
      </w:r>
      <w:r>
        <w:rPr>
          <w:spacing w:val="19"/>
          <w:sz w:val="24"/>
        </w:rPr>
        <w:t> </w:t>
      </w:r>
      <w:r>
        <w:rPr>
          <w:sz w:val="24"/>
        </w:rPr>
        <w:t>testicular,</w:t>
      </w:r>
      <w:r>
        <w:rPr>
          <w:spacing w:val="22"/>
          <w:sz w:val="24"/>
        </w:rPr>
        <w:t> </w:t>
      </w:r>
      <w:r>
        <w:rPr>
          <w:sz w:val="24"/>
        </w:rPr>
        <w:t>epididymal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19"/>
          <w:sz w:val="24"/>
        </w:rPr>
        <w:t> </w:t>
      </w:r>
      <w:r>
        <w:rPr>
          <w:sz w:val="24"/>
        </w:rPr>
        <w:t>vas</w:t>
      </w:r>
      <w:r>
        <w:rPr>
          <w:spacing w:val="20"/>
          <w:sz w:val="24"/>
        </w:rPr>
        <w:t> </w:t>
      </w:r>
      <w:r>
        <w:rPr>
          <w:sz w:val="24"/>
        </w:rPr>
        <w:t>deferens</w:t>
      </w:r>
      <w:r>
        <w:rPr>
          <w:spacing w:val="19"/>
          <w:sz w:val="24"/>
        </w:rPr>
        <w:t> </w:t>
      </w:r>
      <w:r>
        <w:rPr>
          <w:sz w:val="24"/>
        </w:rPr>
        <w:t>weight</w:t>
      </w:r>
      <w:r>
        <w:rPr>
          <w:spacing w:val="23"/>
          <w:sz w:val="24"/>
        </w:rPr>
        <w:t> </w:t>
      </w:r>
      <w:r>
        <w:rPr>
          <w:sz w:val="24"/>
        </w:rPr>
        <w:t>(g);</w:t>
      </w:r>
    </w:p>
    <w:p>
      <w:pPr>
        <w:pStyle w:val="BodyText"/>
        <w:spacing w:line="360" w:lineRule="auto"/>
        <w:ind w:left="1031" w:right="619"/>
        <w:jc w:val="both"/>
      </w:pPr>
      <w:r>
        <w:rPr/>
        <w:t>1.89 </w:t>
      </w:r>
      <w:r>
        <w:rPr>
          <w:rFonts w:ascii="Symbol" w:hAnsi="Symbol"/>
          <w:sz w:val="22"/>
        </w:rPr>
        <w:t></w:t>
      </w:r>
      <w:r>
        <w:rPr>
          <w:sz w:val="22"/>
        </w:rPr>
        <w:t> </w:t>
      </w:r>
      <w:r>
        <w:rPr/>
        <w:t>0.02 g, 0.66 </w:t>
      </w:r>
      <w:r>
        <w:rPr>
          <w:rFonts w:ascii="Symbol" w:hAnsi="Symbol"/>
          <w:sz w:val="22"/>
        </w:rPr>
        <w:t></w:t>
      </w:r>
      <w:r>
        <w:rPr>
          <w:sz w:val="22"/>
        </w:rPr>
        <w:t> </w:t>
      </w:r>
      <w:r>
        <w:rPr/>
        <w:t>0.03 g and 0.67 </w:t>
      </w:r>
      <w:r>
        <w:rPr>
          <w:rFonts w:ascii="Symbol" w:hAnsi="Symbol"/>
          <w:sz w:val="22"/>
        </w:rPr>
        <w:t></w:t>
      </w:r>
      <w:r>
        <w:rPr>
          <w:sz w:val="22"/>
        </w:rPr>
        <w:t> </w:t>
      </w:r>
      <w:r>
        <w:rPr/>
        <w:t>0.01 g, respectively. Histology of SV 125 mg/kg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seminiferous</w:t>
      </w:r>
      <w:r>
        <w:rPr>
          <w:spacing w:val="1"/>
        </w:rPr>
        <w:t> </w:t>
      </w:r>
      <w:r>
        <w:rPr/>
        <w:t>tubules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markedly</w:t>
      </w:r>
      <w:r>
        <w:rPr>
          <w:spacing w:val="6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mature</w:t>
      </w:r>
      <w:r>
        <w:rPr>
          <w:spacing w:val="1"/>
        </w:rPr>
        <w:t> </w:t>
      </w:r>
      <w:r>
        <w:rPr/>
        <w:t>spermatozoa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dose</w:t>
      </w:r>
      <w:r>
        <w:rPr>
          <w:spacing w:val="60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manner.</w:t>
      </w:r>
    </w:p>
    <w:p>
      <w:pPr>
        <w:spacing w:after="0" w:line="360" w:lineRule="auto"/>
        <w:jc w:val="both"/>
        <w:sectPr>
          <w:pgSz w:w="12240" w:h="15840"/>
          <w:pgMar w:header="0" w:footer="1015" w:top="1500" w:bottom="1200" w:left="1220" w:right="820"/>
        </w:sectPr>
      </w:pPr>
    </w:p>
    <w:p>
      <w:pPr>
        <w:pStyle w:val="Heading2"/>
        <w:ind w:left="3979" w:right="4376"/>
        <w:jc w:val="center"/>
      </w:pPr>
      <w:bookmarkStart w:name="_TOC_250000" w:id="60"/>
      <w:bookmarkEnd w:id="60"/>
      <w:r>
        <w:rPr/>
        <w:t>REFERENCES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276" w:lineRule="auto" w:before="172"/>
        <w:ind w:left="940" w:right="616" w:hanging="720"/>
        <w:jc w:val="both"/>
      </w:pPr>
      <w:r>
        <w:rPr/>
        <w:t>A.S.Tajuddin,</w:t>
      </w:r>
      <w:r>
        <w:rPr>
          <w:spacing w:val="1"/>
        </w:rPr>
        <w:t> </w:t>
      </w:r>
      <w:r>
        <w:rPr/>
        <w:t>A.L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Qasmi,</w:t>
      </w:r>
      <w:r>
        <w:rPr>
          <w:spacing w:val="1"/>
        </w:rPr>
        <w:t> </w:t>
      </w:r>
      <w:r>
        <w:rPr/>
        <w:t>L.A.</w:t>
      </w:r>
      <w:r>
        <w:rPr>
          <w:spacing w:val="1"/>
        </w:rPr>
        <w:t> </w:t>
      </w:r>
      <w:r>
        <w:rPr/>
        <w:t>(2004).Effects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50%</w:t>
      </w:r>
      <w:r>
        <w:rPr>
          <w:spacing w:val="1"/>
        </w:rPr>
        <w:t> </w:t>
      </w:r>
      <w:r>
        <w:rPr/>
        <w:t>etanolic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Syzygium</w:t>
      </w:r>
      <w:r>
        <w:rPr>
          <w:spacing w:val="1"/>
        </w:rPr>
        <w:t> </w:t>
      </w:r>
      <w:r>
        <w:rPr/>
        <w:t>aromaticum(L)</w:t>
      </w:r>
      <w:r>
        <w:rPr>
          <w:spacing w:val="1"/>
        </w:rPr>
        <w:t> </w:t>
      </w:r>
      <w:r>
        <w:rPr/>
        <w:t>Merr.&amp;Perry.</w:t>
      </w:r>
      <w:r>
        <w:rPr>
          <w:spacing w:val="1"/>
        </w:rPr>
        <w:t> </w:t>
      </w:r>
      <w:r>
        <w:rPr/>
        <w:t>(Clove)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behavior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rats.</w:t>
      </w:r>
      <w:r>
        <w:rPr>
          <w:i/>
        </w:rPr>
        <w:t>BMC</w:t>
      </w:r>
      <w:r>
        <w:rPr>
          <w:i/>
          <w:spacing w:val="1"/>
        </w:rPr>
        <w:t> </w:t>
      </w:r>
      <w:r>
        <w:rPr>
          <w:i/>
        </w:rPr>
        <w:t>Complementary</w:t>
      </w:r>
      <w:r>
        <w:rPr>
          <w:i/>
          <w:spacing w:val="-1"/>
        </w:rPr>
        <w:t> </w:t>
      </w:r>
      <w:r>
        <w:rPr>
          <w:i/>
        </w:rPr>
        <w:t>Alternative</w:t>
      </w:r>
      <w:r>
        <w:rPr>
          <w:i/>
          <w:spacing w:val="-1"/>
        </w:rPr>
        <w:t> </w:t>
      </w:r>
      <w:r>
        <w:rPr>
          <w:i/>
        </w:rPr>
        <w:t>Medicine</w:t>
      </w:r>
      <w:r>
        <w:rPr/>
        <w:t>, 4:17-24</w:t>
      </w:r>
    </w:p>
    <w:p>
      <w:pPr>
        <w:pStyle w:val="BodyText"/>
        <w:spacing w:line="276" w:lineRule="auto" w:before="200"/>
        <w:ind w:left="940" w:right="612" w:hanging="720"/>
        <w:jc w:val="both"/>
      </w:pPr>
      <w:r>
        <w:rPr/>
        <w:t>Abdulwaheb, M., Makonnen,E., Debella,A.and Abebe,D. (2007). Effect of Catha edulis</w:t>
      </w:r>
      <w:r>
        <w:rPr>
          <w:spacing w:val="1"/>
        </w:rPr>
        <w:t> </w:t>
      </w:r>
      <w:r>
        <w:rPr/>
        <w:t>foresk</w:t>
      </w:r>
      <w:r>
        <w:rPr>
          <w:spacing w:val="1"/>
        </w:rPr>
        <w:t> </w:t>
      </w:r>
      <w:r>
        <w:rPr/>
        <w:t>(khat) extracts on male rat sexual behaviour.</w:t>
      </w:r>
      <w:r>
        <w:rPr>
          <w:spacing w:val="1"/>
        </w:rPr>
        <w:t> </w:t>
      </w:r>
      <w:r>
        <w:rPr>
          <w:i/>
        </w:rPr>
        <w:t>Journal of Ethnopharmacology</w:t>
      </w:r>
      <w:r>
        <w:rPr/>
        <w:t>. 110: 250-</w:t>
      </w:r>
      <w:r>
        <w:rPr>
          <w:spacing w:val="1"/>
        </w:rPr>
        <w:t> </w:t>
      </w:r>
      <w:r>
        <w:rPr/>
        <w:t>256</w:t>
      </w:r>
    </w:p>
    <w:p>
      <w:pPr>
        <w:pStyle w:val="BodyText"/>
        <w:spacing w:line="276" w:lineRule="auto" w:before="199"/>
        <w:ind w:left="940" w:right="618" w:hanging="720"/>
        <w:jc w:val="both"/>
      </w:pPr>
      <w:r>
        <w:rPr/>
        <w:t>Adedapo, A.A., Mogbojuri, O.M.</w:t>
      </w:r>
      <w:r>
        <w:rPr>
          <w:spacing w:val="1"/>
        </w:rPr>
        <w:t> </w:t>
      </w:r>
      <w:r>
        <w:rPr/>
        <w:t>and Emikpe, B.O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evaluations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leaves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Moringa oleifera in rats.</w:t>
      </w:r>
      <w:r>
        <w:rPr>
          <w:spacing w:val="60"/>
        </w:rPr>
        <w:t> </w:t>
      </w:r>
      <w:r>
        <w:rPr>
          <w:i/>
        </w:rPr>
        <w:t>Journal of Medicinal Plants</w:t>
      </w:r>
      <w:r>
        <w:rPr>
          <w:i/>
          <w:spacing w:val="1"/>
        </w:rPr>
        <w:t> </w:t>
      </w:r>
      <w:r>
        <w:rPr>
          <w:i/>
        </w:rPr>
        <w:t>Research</w:t>
      </w:r>
      <w:r>
        <w:rPr/>
        <w:t>,</w:t>
      </w:r>
      <w:r>
        <w:rPr>
          <w:spacing w:val="-1"/>
        </w:rPr>
        <w:t> </w:t>
      </w:r>
      <w:r>
        <w:rPr/>
        <w:t>(8): 586-591.</w:t>
      </w:r>
    </w:p>
    <w:p>
      <w:pPr>
        <w:pStyle w:val="BodyText"/>
        <w:spacing w:line="276" w:lineRule="auto" w:before="201"/>
        <w:ind w:left="940" w:right="615" w:hanging="720"/>
        <w:jc w:val="both"/>
      </w:pPr>
      <w:r>
        <w:rPr/>
        <w:t>Aizenberg,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Zemishlany,</w:t>
      </w:r>
      <w:r>
        <w:rPr>
          <w:spacing w:val="1"/>
        </w:rPr>
        <w:t> </w:t>
      </w:r>
      <w:r>
        <w:rPr/>
        <w:t>Z.,</w:t>
      </w:r>
      <w:r>
        <w:rPr>
          <w:spacing w:val="1"/>
        </w:rPr>
        <w:t> </w:t>
      </w:r>
      <w:r>
        <w:rPr/>
        <w:t>Hermesh,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Karp,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Weizman,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(1991).</w:t>
      </w:r>
      <w:r>
        <w:rPr>
          <w:spacing w:val="1"/>
        </w:rPr>
        <w:t> </w:t>
      </w:r>
      <w:r>
        <w:rPr/>
        <w:t>Painful</w:t>
      </w:r>
      <w:r>
        <w:rPr>
          <w:spacing w:val="1"/>
        </w:rPr>
        <w:t> </w:t>
      </w:r>
      <w:r>
        <w:rPr/>
        <w:t>ejaculation</w:t>
      </w:r>
      <w:r>
        <w:rPr>
          <w:spacing w:val="59"/>
        </w:rPr>
        <w:t> </w:t>
      </w:r>
      <w:r>
        <w:rPr/>
        <w:t>associated</w:t>
      </w:r>
      <w:r>
        <w:rPr>
          <w:spacing w:val="60"/>
        </w:rPr>
        <w:t> </w:t>
      </w:r>
      <w:r>
        <w:rPr/>
        <w:t>with</w:t>
      </w:r>
      <w:r>
        <w:rPr>
          <w:spacing w:val="57"/>
        </w:rPr>
        <w:t> </w:t>
      </w:r>
      <w:r>
        <w:rPr/>
        <w:t>antidepressants</w:t>
      </w:r>
      <w:r>
        <w:rPr>
          <w:spacing w:val="57"/>
        </w:rPr>
        <w:t> </w:t>
      </w:r>
      <w:r>
        <w:rPr/>
        <w:t>in</w:t>
      </w:r>
      <w:r>
        <w:rPr>
          <w:spacing w:val="59"/>
        </w:rPr>
        <w:t> </w:t>
      </w:r>
      <w:r>
        <w:rPr/>
        <w:t>four</w:t>
      </w:r>
      <w:r>
        <w:rPr>
          <w:spacing w:val="57"/>
        </w:rPr>
        <w:t> </w:t>
      </w:r>
      <w:r>
        <w:rPr/>
        <w:t>patients.</w:t>
      </w:r>
      <w:r>
        <w:rPr>
          <w:spacing w:val="2"/>
        </w:rPr>
        <w:t> </w:t>
      </w:r>
      <w:r>
        <w:rPr>
          <w:i/>
        </w:rPr>
        <w:t>Journal</w:t>
      </w:r>
      <w:r>
        <w:rPr>
          <w:i/>
          <w:spacing w:val="57"/>
        </w:rPr>
        <w:t> </w:t>
      </w:r>
      <w:r>
        <w:rPr>
          <w:i/>
        </w:rPr>
        <w:t>of</w:t>
      </w:r>
      <w:r>
        <w:rPr>
          <w:i/>
          <w:spacing w:val="57"/>
        </w:rPr>
        <w:t> </w:t>
      </w:r>
      <w:r>
        <w:rPr>
          <w:i/>
        </w:rPr>
        <w:t>Clinical</w:t>
      </w:r>
      <w:r>
        <w:rPr>
          <w:i/>
          <w:spacing w:val="-58"/>
        </w:rPr>
        <w:t> </w:t>
      </w:r>
      <w:r>
        <w:rPr>
          <w:i/>
        </w:rPr>
        <w:t>Psychiatry</w:t>
      </w:r>
      <w:r>
        <w:rPr/>
        <w:t>,</w:t>
      </w:r>
      <w:r>
        <w:rPr>
          <w:spacing w:val="-1"/>
        </w:rPr>
        <w:t> </w:t>
      </w:r>
      <w:r>
        <w:rPr/>
        <w:t>52:461–463</w:t>
      </w:r>
    </w:p>
    <w:p>
      <w:pPr>
        <w:pStyle w:val="BodyText"/>
        <w:spacing w:line="276" w:lineRule="auto" w:before="202"/>
        <w:ind w:left="940" w:right="614" w:hanging="720"/>
        <w:jc w:val="both"/>
        <w:rPr>
          <w:rFonts w:ascii="Calibri"/>
          <w:sz w:val="22"/>
        </w:rPr>
      </w:pPr>
      <w:r>
        <w:rPr/>
        <w:t>Ali, A., Mohsen, P., Seyed, M.K.,</w:t>
      </w:r>
      <w:r>
        <w:rPr>
          <w:spacing w:val="1"/>
        </w:rPr>
        <w:t> </w:t>
      </w:r>
      <w:r>
        <w:rPr/>
        <w:t>Hamid, R. and</w:t>
      </w:r>
      <w:r>
        <w:rPr>
          <w:spacing w:val="1"/>
        </w:rPr>
        <w:t> </w:t>
      </w:r>
      <w:r>
        <w:rPr/>
        <w:t>Sadeghipour, R. (2013). Aphrodisiac Activity</w:t>
      </w:r>
      <w:r>
        <w:rPr>
          <w:spacing w:val="1"/>
        </w:rPr>
        <w:t> </w:t>
      </w:r>
      <w:r>
        <w:rPr/>
        <w:t>of Aqueous Extract of Phoenix dactylifera Pollen in Male Rats. </w:t>
      </w:r>
      <w:r>
        <w:rPr>
          <w:i/>
        </w:rPr>
        <w:t>Advances in Sexual</w:t>
      </w:r>
      <w:r>
        <w:rPr>
          <w:i/>
          <w:spacing w:val="1"/>
        </w:rPr>
        <w:t> </w:t>
      </w:r>
      <w:r>
        <w:rPr>
          <w:i/>
        </w:rPr>
        <w:t>Medicine</w:t>
      </w:r>
      <w:r>
        <w:rPr/>
        <w:t>,</w:t>
      </w:r>
      <w:r>
        <w:rPr>
          <w:spacing w:val="1"/>
        </w:rPr>
        <w:t> </w:t>
      </w:r>
      <w:r>
        <w:rPr/>
        <w:t>3:</w:t>
      </w:r>
      <w:r>
        <w:rPr>
          <w:spacing w:val="1"/>
        </w:rPr>
        <w:t> </w:t>
      </w:r>
      <w:r>
        <w:rPr/>
        <w:t>28-34</w:t>
      </w:r>
      <w:r>
        <w:rPr>
          <w:spacing w:val="1"/>
        </w:rPr>
        <w:t> </w:t>
      </w:r>
      <w:r>
        <w:rPr/>
        <w:t>doi:10.4236/asm.2013.31006</w:t>
      </w:r>
      <w:r>
        <w:rPr>
          <w:spacing w:val="1"/>
        </w:rPr>
        <w:t> </w:t>
      </w:r>
      <w:r>
        <w:rPr/>
        <w:t>Published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January</w:t>
      </w:r>
      <w:r>
        <w:rPr>
          <w:spacing w:val="1"/>
        </w:rPr>
        <w:t> </w:t>
      </w:r>
      <w:r>
        <w:rPr/>
        <w:t>2013</w:t>
      </w:r>
      <w:r>
        <w:rPr>
          <w:spacing w:val="-57"/>
        </w:rPr>
        <w:t> </w:t>
      </w:r>
      <w:r>
        <w:rPr/>
        <w:t>(</w:t>
      </w:r>
      <w:hyperlink r:id="rId104">
        <w:r>
          <w:rPr>
            <w:color w:val="0000FF"/>
            <w:u w:val="single" w:color="0000FF"/>
          </w:rPr>
          <w:t>http://www.scirp.org/journal/asm</w:t>
        </w:r>
      </w:hyperlink>
      <w:r>
        <w:rPr>
          <w:rFonts w:ascii="Calibri"/>
          <w:sz w:val="22"/>
        </w:rPr>
        <w:t>)</w:t>
      </w:r>
    </w:p>
    <w:p>
      <w:pPr>
        <w:pStyle w:val="BodyText"/>
        <w:spacing w:line="276" w:lineRule="auto" w:before="200"/>
        <w:ind w:left="940" w:right="702" w:hanging="720"/>
      </w:pPr>
      <w:r>
        <w:rPr/>
        <w:t>Ali, H., Ahmed, M., Baig, M. and Ali, M. (2007). Relationship of zinc concentrations in blood</w:t>
      </w:r>
      <w:r>
        <w:rPr>
          <w:spacing w:val="1"/>
        </w:rPr>
        <w:t> </w:t>
      </w:r>
      <w:r>
        <w:rPr/>
        <w:t>and seminal plasma with various semen parameters in infertile subjects.</w:t>
      </w:r>
      <w:r>
        <w:rPr>
          <w:i/>
        </w:rPr>
        <w:t>Pakistan Journal</w:t>
      </w:r>
      <w:r>
        <w:rPr>
          <w:i/>
          <w:spacing w:val="-57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Medical Science,</w:t>
      </w:r>
      <w:r>
        <w:rPr>
          <w:i/>
          <w:spacing w:val="1"/>
        </w:rPr>
        <w:t> </w:t>
      </w:r>
      <w:r>
        <w:rPr/>
        <w:t>23: 111-114.</w:t>
      </w:r>
    </w:p>
    <w:p>
      <w:pPr>
        <w:spacing w:line="276" w:lineRule="auto" w:before="200"/>
        <w:ind w:left="940" w:right="618" w:hanging="720"/>
        <w:jc w:val="both"/>
        <w:rPr>
          <w:sz w:val="24"/>
        </w:rPr>
      </w:pPr>
      <w:r>
        <w:rPr>
          <w:sz w:val="24"/>
        </w:rPr>
        <w:t>Alok, S., Ratendra, K. and Ramandeep, S. (2013). Nature‟s aphrodisiacs - A review of current</w:t>
      </w:r>
      <w:r>
        <w:rPr>
          <w:spacing w:val="1"/>
          <w:sz w:val="24"/>
        </w:rPr>
        <w:t> </w:t>
      </w:r>
      <w:r>
        <w:rPr>
          <w:sz w:val="24"/>
        </w:rPr>
        <w:t>scientific literature. </w:t>
      </w:r>
      <w:r>
        <w:rPr>
          <w:i/>
          <w:sz w:val="24"/>
        </w:rPr>
        <w:t>International Journal of Recent Advancement in Pharmacological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3(2): 1-20.</w:t>
      </w:r>
    </w:p>
    <w:p>
      <w:pPr>
        <w:pStyle w:val="BodyText"/>
        <w:spacing w:line="276" w:lineRule="auto" w:before="200"/>
        <w:ind w:left="940" w:hanging="720"/>
      </w:pPr>
      <w:r>
        <w:rPr/>
        <w:t>American</w:t>
      </w:r>
      <w:r>
        <w:rPr>
          <w:spacing w:val="33"/>
        </w:rPr>
        <w:t> </w:t>
      </w:r>
      <w:r>
        <w:rPr/>
        <w:t>Psychiatric</w:t>
      </w:r>
      <w:r>
        <w:rPr>
          <w:spacing w:val="33"/>
        </w:rPr>
        <w:t> </w:t>
      </w:r>
      <w:r>
        <w:rPr/>
        <w:t>Association</w:t>
      </w:r>
      <w:r>
        <w:rPr>
          <w:spacing w:val="33"/>
        </w:rPr>
        <w:t> </w:t>
      </w:r>
      <w:r>
        <w:rPr/>
        <w:t>(APA).(1994).</w:t>
      </w:r>
      <w:r>
        <w:rPr>
          <w:spacing w:val="33"/>
        </w:rPr>
        <w:t> </w:t>
      </w:r>
      <w:r>
        <w:rPr/>
        <w:t>Diagnostic</w:t>
      </w:r>
      <w:r>
        <w:rPr>
          <w:spacing w:val="33"/>
        </w:rPr>
        <w:t> </w:t>
      </w:r>
      <w:r>
        <w:rPr/>
        <w:t>and</w:t>
      </w:r>
      <w:r>
        <w:rPr>
          <w:spacing w:val="34"/>
        </w:rPr>
        <w:t> </w:t>
      </w:r>
      <w:r>
        <w:rPr/>
        <w:t>Statistical</w:t>
      </w:r>
      <w:r>
        <w:rPr>
          <w:spacing w:val="34"/>
        </w:rPr>
        <w:t> </w:t>
      </w:r>
      <w:r>
        <w:rPr/>
        <w:t>Manual</w:t>
      </w:r>
      <w:r>
        <w:rPr>
          <w:spacing w:val="36"/>
        </w:rPr>
        <w:t> </w:t>
      </w:r>
      <w:r>
        <w:rPr/>
        <w:t>of</w:t>
      </w:r>
      <w:r>
        <w:rPr>
          <w:spacing w:val="33"/>
        </w:rPr>
        <w:t> </w:t>
      </w:r>
      <w:r>
        <w:rPr/>
        <w:t>Mental</w:t>
      </w:r>
      <w:r>
        <w:rPr>
          <w:spacing w:val="-57"/>
        </w:rPr>
        <w:t> </w:t>
      </w:r>
      <w:r>
        <w:rPr/>
        <w:t>Disorders,</w:t>
      </w:r>
      <w:r>
        <w:rPr>
          <w:spacing w:val="-2"/>
        </w:rPr>
        <w:t> </w:t>
      </w:r>
      <w:r>
        <w:rPr/>
        <w:t>Washington,</w:t>
      </w:r>
      <w:r>
        <w:rPr>
          <w:spacing w:val="2"/>
        </w:rPr>
        <w:t> </w:t>
      </w:r>
      <w:r>
        <w:rPr/>
        <w:t>DC.</w:t>
      </w:r>
    </w:p>
    <w:p>
      <w:pPr>
        <w:pStyle w:val="BodyText"/>
        <w:spacing w:line="276" w:lineRule="auto" w:before="200"/>
        <w:ind w:left="940" w:right="616" w:hanging="720"/>
      </w:pPr>
      <w:r>
        <w:rPr/>
        <w:t>Amin,</w:t>
      </w:r>
      <w:r>
        <w:rPr>
          <w:spacing w:val="35"/>
        </w:rPr>
        <w:t> </w:t>
      </w:r>
      <w:r>
        <w:rPr/>
        <w:t>K.M.Y.,</w:t>
      </w:r>
      <w:r>
        <w:rPr>
          <w:spacing w:val="34"/>
        </w:rPr>
        <w:t> </w:t>
      </w:r>
      <w:r>
        <w:rPr/>
        <w:t>Khan,</w:t>
      </w:r>
      <w:r>
        <w:rPr>
          <w:spacing w:val="37"/>
        </w:rPr>
        <w:t> </w:t>
      </w:r>
      <w:r>
        <w:rPr/>
        <w:t>M.N.,</w:t>
      </w:r>
      <w:r>
        <w:rPr>
          <w:spacing w:val="35"/>
        </w:rPr>
        <w:t> </w:t>
      </w:r>
      <w:r>
        <w:rPr/>
        <w:t>Rahman,</w:t>
      </w:r>
      <w:r>
        <w:rPr>
          <w:spacing w:val="34"/>
        </w:rPr>
        <w:t> </w:t>
      </w:r>
      <w:r>
        <w:rPr/>
        <w:t>S.Z</w:t>
      </w:r>
      <w:r>
        <w:rPr>
          <w:spacing w:val="32"/>
        </w:rPr>
        <w:t> </w:t>
      </w:r>
      <w:r>
        <w:rPr/>
        <w:t>and</w:t>
      </w:r>
      <w:r>
        <w:rPr>
          <w:spacing w:val="38"/>
        </w:rPr>
        <w:t> </w:t>
      </w:r>
      <w:r>
        <w:rPr/>
        <w:t>Khan,</w:t>
      </w:r>
      <w:r>
        <w:rPr>
          <w:spacing w:val="35"/>
        </w:rPr>
        <w:t> </w:t>
      </w:r>
      <w:r>
        <w:rPr/>
        <w:t>N.A.</w:t>
      </w:r>
      <w:r>
        <w:rPr>
          <w:spacing w:val="36"/>
        </w:rPr>
        <w:t> </w:t>
      </w:r>
      <w:r>
        <w:rPr/>
        <w:t>(1996).Sexual</w:t>
      </w:r>
      <w:r>
        <w:rPr>
          <w:spacing w:val="35"/>
        </w:rPr>
        <w:t> </w:t>
      </w:r>
      <w:r>
        <w:rPr/>
        <w:t>function</w:t>
      </w:r>
      <w:r>
        <w:rPr>
          <w:spacing w:val="34"/>
        </w:rPr>
        <w:t> </w:t>
      </w:r>
      <w:r>
        <w:rPr/>
        <w:t>improving</w:t>
      </w:r>
      <w:r>
        <w:rPr>
          <w:spacing w:val="-57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</w:t>
      </w:r>
      <w:r>
        <w:rPr>
          <w:i/>
        </w:rPr>
        <w:t>Mucuna pruriens</w:t>
      </w:r>
      <w:r>
        <w:rPr>
          <w:i/>
          <w:spacing w:val="1"/>
        </w:rPr>
        <w:t> </w:t>
      </w:r>
      <w:r>
        <w:rPr/>
        <w:t>in sexually</w:t>
      </w:r>
      <w:r>
        <w:rPr>
          <w:spacing w:val="-8"/>
        </w:rPr>
        <w:t> </w:t>
      </w:r>
      <w:r>
        <w:rPr/>
        <w:t>normal male</w:t>
      </w:r>
      <w:r>
        <w:rPr>
          <w:spacing w:val="-1"/>
        </w:rPr>
        <w:t> </w:t>
      </w:r>
      <w:r>
        <w:rPr/>
        <w:t>rats,</w:t>
      </w:r>
      <w:r>
        <w:rPr>
          <w:spacing w:val="1"/>
        </w:rPr>
        <w:t> </w:t>
      </w:r>
      <w:r>
        <w:rPr>
          <w:i/>
        </w:rPr>
        <w:t>Fitoterapia</w:t>
      </w:r>
      <w:r>
        <w:rPr/>
        <w:t>, 67:53-58.</w:t>
      </w:r>
    </w:p>
    <w:p>
      <w:pPr>
        <w:pStyle w:val="BodyText"/>
        <w:spacing w:before="201"/>
        <w:ind w:left="208" w:right="607"/>
        <w:jc w:val="center"/>
      </w:pPr>
      <w:r>
        <w:rPr/>
        <w:t>Amini,</w:t>
      </w:r>
      <w:r>
        <w:rPr>
          <w:spacing w:val="36"/>
        </w:rPr>
        <w:t> </w:t>
      </w:r>
      <w:r>
        <w:rPr/>
        <w:t>A.</w:t>
      </w:r>
      <w:r>
        <w:rPr>
          <w:spacing w:val="37"/>
        </w:rPr>
        <w:t> </w:t>
      </w:r>
      <w:r>
        <w:rPr/>
        <w:t>and</w:t>
      </w:r>
      <w:r>
        <w:rPr>
          <w:spacing w:val="36"/>
        </w:rPr>
        <w:t> </w:t>
      </w:r>
      <w:r>
        <w:rPr/>
        <w:t>Kamkar,</w:t>
      </w:r>
      <w:r>
        <w:rPr>
          <w:spacing w:val="37"/>
        </w:rPr>
        <w:t> </w:t>
      </w:r>
      <w:r>
        <w:rPr/>
        <w:t>F.</w:t>
      </w:r>
      <w:r>
        <w:rPr>
          <w:spacing w:val="38"/>
        </w:rPr>
        <w:t> </w:t>
      </w:r>
      <w:r>
        <w:rPr/>
        <w:t>(2005).The</w:t>
      </w:r>
      <w:r>
        <w:rPr>
          <w:spacing w:val="34"/>
        </w:rPr>
        <w:t> </w:t>
      </w:r>
      <w:r>
        <w:rPr/>
        <w:t>effects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gosspol</w:t>
      </w:r>
      <w:r>
        <w:rPr>
          <w:spacing w:val="36"/>
        </w:rPr>
        <w:t> </w:t>
      </w:r>
      <w:r>
        <w:rPr/>
        <w:t>on</w:t>
      </w:r>
      <w:r>
        <w:rPr>
          <w:spacing w:val="37"/>
        </w:rPr>
        <w:t> </w:t>
      </w:r>
      <w:r>
        <w:rPr/>
        <w:t>spermatogenesis</w:t>
      </w:r>
      <w:r>
        <w:rPr>
          <w:spacing w:val="41"/>
        </w:rPr>
        <w:t> </w:t>
      </w:r>
      <w:r>
        <w:rPr/>
        <w:t>in</w:t>
      </w:r>
      <w:r>
        <w:rPr>
          <w:spacing w:val="36"/>
        </w:rPr>
        <w:t> </w:t>
      </w:r>
      <w:r>
        <w:rPr/>
        <w:t>NMRI</w:t>
      </w:r>
      <w:r>
        <w:rPr>
          <w:spacing w:val="32"/>
        </w:rPr>
        <w:t> </w:t>
      </w:r>
      <w:r>
        <w:rPr/>
        <w:t>mice.</w:t>
      </w:r>
    </w:p>
    <w:p>
      <w:pPr>
        <w:spacing w:before="41"/>
        <w:ind w:left="940" w:right="0" w:firstLine="0"/>
        <w:jc w:val="left"/>
        <w:rPr>
          <w:sz w:val="24"/>
        </w:rPr>
      </w:pPr>
      <w:r>
        <w:rPr>
          <w:i/>
          <w:sz w:val="24"/>
        </w:rPr>
        <w:t>Iranian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Technology</w:t>
      </w:r>
      <w:r>
        <w:rPr>
          <w:sz w:val="24"/>
        </w:rPr>
        <w:t>;</w:t>
      </w:r>
      <w:r>
        <w:rPr>
          <w:spacing w:val="-1"/>
          <w:sz w:val="24"/>
        </w:rPr>
        <w:t> </w:t>
      </w:r>
      <w:r>
        <w:rPr>
          <w:sz w:val="24"/>
        </w:rPr>
        <w:t>29: 123-133.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/>
        <w:ind w:left="940" w:right="615" w:hanging="720"/>
        <w:jc w:val="both"/>
      </w:pPr>
      <w:r>
        <w:rPr/>
        <w:t>Andersson,</w:t>
      </w:r>
      <w:r>
        <w:rPr>
          <w:spacing w:val="1"/>
        </w:rPr>
        <w:t> </w:t>
      </w:r>
      <w:r>
        <w:rPr/>
        <w:t>K.E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Martin,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(2011).Mechanisms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Penile</w:t>
      </w:r>
      <w:r>
        <w:rPr>
          <w:spacing w:val="1"/>
        </w:rPr>
        <w:t> </w:t>
      </w:r>
      <w:r>
        <w:rPr/>
        <w:t>Erection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Pharmacological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Erectile</w:t>
      </w:r>
      <w:r>
        <w:rPr>
          <w:spacing w:val="1"/>
        </w:rPr>
        <w:t> </w:t>
      </w:r>
      <w:r>
        <w:rPr/>
        <w:t>Dysfunction.</w:t>
      </w:r>
      <w:r>
        <w:rPr>
          <w:i/>
        </w:rPr>
        <w:t>Pharmacological</w:t>
      </w:r>
      <w:r>
        <w:rPr>
          <w:i/>
          <w:spacing w:val="1"/>
        </w:rPr>
        <w:t> </w:t>
      </w:r>
      <w:r>
        <w:rPr>
          <w:i/>
        </w:rPr>
        <w:t>Review</w:t>
      </w:r>
      <w:r>
        <w:rPr/>
        <w:t>.63:811-</w:t>
      </w:r>
      <w:r>
        <w:rPr>
          <w:spacing w:val="1"/>
        </w:rPr>
        <w:t> </w:t>
      </w:r>
      <w:r>
        <w:rPr/>
        <w:t>859.</w:t>
      </w:r>
    </w:p>
    <w:p>
      <w:pPr>
        <w:spacing w:after="0" w:line="276" w:lineRule="auto"/>
        <w:jc w:val="both"/>
        <w:sectPr>
          <w:pgSz w:w="12240" w:h="15840"/>
          <w:pgMar w:header="0" w:footer="1015" w:top="1360" w:bottom="1200" w:left="1220" w:right="820"/>
        </w:sectPr>
      </w:pPr>
    </w:p>
    <w:p>
      <w:pPr>
        <w:tabs>
          <w:tab w:pos="8141" w:val="left" w:leader="none"/>
        </w:tabs>
        <w:spacing w:line="276" w:lineRule="auto" w:before="74"/>
        <w:ind w:left="940" w:right="1353" w:hanging="720"/>
        <w:jc w:val="left"/>
        <w:rPr>
          <w:sz w:val="24"/>
        </w:rPr>
      </w:pPr>
      <w:r>
        <w:rPr>
          <w:sz w:val="24"/>
        </w:rPr>
        <w:t>Aprioku,</w:t>
      </w:r>
      <w:r>
        <w:rPr>
          <w:spacing w:val="-1"/>
          <w:sz w:val="24"/>
        </w:rPr>
        <w:t> </w:t>
      </w:r>
      <w:r>
        <w:rPr>
          <w:sz w:val="24"/>
        </w:rPr>
        <w:t>J.S.</w:t>
      </w:r>
      <w:r>
        <w:rPr>
          <w:spacing w:val="-1"/>
          <w:sz w:val="24"/>
        </w:rPr>
        <w:t> </w:t>
      </w:r>
      <w:r>
        <w:rPr>
          <w:sz w:val="24"/>
        </w:rPr>
        <w:t>(2013). Pharmacology</w:t>
      </w:r>
      <w:r>
        <w:rPr>
          <w:spacing w:val="-6"/>
          <w:sz w:val="24"/>
        </w:rPr>
        <w:t> </w:t>
      </w:r>
      <w:r>
        <w:rPr>
          <w:sz w:val="24"/>
        </w:rPr>
        <w:t>of free radicals 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impact</w:t>
      </w:r>
      <w:r>
        <w:rPr>
          <w:spacing w:val="-1"/>
          <w:sz w:val="24"/>
        </w:rPr>
        <w:t> </w:t>
      </w:r>
      <w:r>
        <w:rPr>
          <w:sz w:val="24"/>
        </w:rPr>
        <w:t>of reactive</w:t>
        <w:tab/>
      </w:r>
      <w:r>
        <w:rPr>
          <w:spacing w:val="-2"/>
          <w:sz w:val="24"/>
        </w:rPr>
        <w:t>oxygen</w:t>
      </w:r>
      <w:r>
        <w:rPr>
          <w:spacing w:val="-57"/>
          <w:sz w:val="24"/>
        </w:rPr>
        <w:t> </w:t>
      </w:r>
      <w:r>
        <w:rPr>
          <w:sz w:val="24"/>
        </w:rPr>
        <w:t>species</w:t>
      </w:r>
      <w:r>
        <w:rPr>
          <w:spacing w:val="-1"/>
          <w:sz w:val="24"/>
        </w:rPr>
        <w:t> </w:t>
      </w:r>
      <w:r>
        <w:rPr>
          <w:sz w:val="24"/>
        </w:rPr>
        <w:t>on the</w:t>
      </w:r>
      <w:r>
        <w:rPr>
          <w:spacing w:val="-1"/>
          <w:sz w:val="24"/>
        </w:rPr>
        <w:t> </w:t>
      </w:r>
      <w:r>
        <w:rPr>
          <w:sz w:val="24"/>
        </w:rPr>
        <w:t>testis.</w:t>
      </w:r>
      <w:r>
        <w:rPr>
          <w:spacing w:val="-1"/>
          <w:sz w:val="24"/>
        </w:rPr>
        <w:t> </w:t>
      </w:r>
      <w:r>
        <w:rPr>
          <w:i/>
          <w:sz w:val="24"/>
        </w:rPr>
        <w:t>Journal of Reproduction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infertility,</w:t>
      </w:r>
      <w:r>
        <w:rPr>
          <w:sz w:val="24"/>
        </w:rPr>
        <w:t>14(4):158-172.</w:t>
      </w:r>
    </w:p>
    <w:p>
      <w:pPr>
        <w:pStyle w:val="BodyText"/>
        <w:spacing w:line="276" w:lineRule="auto" w:before="201"/>
        <w:ind w:left="940" w:right="622" w:hanging="720"/>
        <w:jc w:val="both"/>
      </w:pPr>
      <w:r>
        <w:rPr/>
        <w:t>Bahmanpour, S., Talaei, T., Vojdani, Z., Panjehsha-hin, M.R., Poostpasand, A., Zareei, S. and</w:t>
      </w:r>
      <w:r>
        <w:rPr>
          <w:spacing w:val="1"/>
        </w:rPr>
        <w:t> </w:t>
      </w:r>
      <w:r>
        <w:rPr/>
        <w:t>Ghaeminia, M. (2006). Effect of Phoenix dactylifera Pollen on Sperm Parameters and</w:t>
      </w:r>
      <w:r>
        <w:rPr>
          <w:spacing w:val="1"/>
        </w:rPr>
        <w:t> </w:t>
      </w:r>
      <w:r>
        <w:rPr/>
        <w:t>Reproductive System of Adult Male Rats. International Journal of Molecular Sciences,</w:t>
      </w:r>
      <w:r>
        <w:rPr>
          <w:spacing w:val="1"/>
        </w:rPr>
        <w:t> </w:t>
      </w:r>
      <w:r>
        <w:rPr/>
        <w:t>31(4):</w:t>
      </w:r>
      <w:r>
        <w:rPr>
          <w:spacing w:val="-1"/>
        </w:rPr>
        <w:t> </w:t>
      </w:r>
      <w:r>
        <w:rPr/>
        <w:t>208-212.</w:t>
      </w:r>
    </w:p>
    <w:p>
      <w:pPr>
        <w:pStyle w:val="BodyText"/>
        <w:spacing w:line="276" w:lineRule="auto" w:before="199"/>
        <w:ind w:left="940" w:right="616" w:hanging="720"/>
        <w:jc w:val="both"/>
      </w:pPr>
      <w:r>
        <w:rPr/>
        <w:t>Barry, L.L. and Zito, S.W. (1996).Comparism of the West Indian Aphrodisiac “Love stone” to</w:t>
      </w:r>
      <w:r>
        <w:rPr>
          <w:spacing w:val="1"/>
        </w:rPr>
        <w:t> </w:t>
      </w:r>
      <w:r>
        <w:rPr/>
        <w:t>the Chinese medication “Chan Su”: Bufotenine and related Bufadienolides.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Forensic</w:t>
      </w:r>
      <w:r>
        <w:rPr>
          <w:i/>
          <w:spacing w:val="-1"/>
        </w:rPr>
        <w:t> </w:t>
      </w:r>
      <w:r>
        <w:rPr>
          <w:i/>
        </w:rPr>
        <w:t>Science</w:t>
      </w:r>
      <w:r>
        <w:rPr/>
        <w:t>; 41(6):1068-1073</w:t>
      </w:r>
    </w:p>
    <w:p>
      <w:pPr>
        <w:pStyle w:val="BodyText"/>
        <w:spacing w:line="276" w:lineRule="auto" w:before="200"/>
        <w:ind w:left="940" w:right="618" w:hanging="720"/>
        <w:jc w:val="both"/>
      </w:pPr>
      <w:r>
        <w:rPr/>
        <w:t>Betts, C.D., Jones, S.J., Fowler, C.G. and Fowler, C.J. (1994).Erectile dysfunction in multiple</w:t>
      </w:r>
      <w:r>
        <w:rPr>
          <w:spacing w:val="1"/>
        </w:rPr>
        <w:t> </w:t>
      </w:r>
      <w:r>
        <w:rPr/>
        <w:t>sclerosis.Associated neurological and neurophysiological deficits, and treatment of the</w:t>
      </w:r>
      <w:r>
        <w:rPr>
          <w:spacing w:val="1"/>
        </w:rPr>
        <w:t> </w:t>
      </w:r>
      <w:r>
        <w:rPr/>
        <w:t>condition.</w:t>
      </w:r>
      <w:r>
        <w:rPr>
          <w:i/>
        </w:rPr>
        <w:t>Brain,</w:t>
      </w:r>
      <w:r>
        <w:rPr>
          <w:i/>
          <w:spacing w:val="-1"/>
        </w:rPr>
        <w:t> </w:t>
      </w:r>
      <w:r>
        <w:rPr/>
        <w:t>117:1303–1310</w:t>
      </w:r>
    </w:p>
    <w:p>
      <w:pPr>
        <w:spacing w:line="276" w:lineRule="auto" w:before="201"/>
        <w:ind w:left="940" w:right="2609" w:hanging="720"/>
        <w:jc w:val="left"/>
        <w:rPr>
          <w:sz w:val="24"/>
        </w:rPr>
      </w:pPr>
      <w:r>
        <w:rPr>
          <w:sz w:val="24"/>
        </w:rPr>
        <w:t>Bitran,D.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Hull,</w:t>
      </w:r>
      <w:r>
        <w:rPr>
          <w:spacing w:val="-2"/>
          <w:sz w:val="24"/>
        </w:rPr>
        <w:t> </w:t>
      </w:r>
      <w:r>
        <w:rPr>
          <w:sz w:val="24"/>
        </w:rPr>
        <w:t>E.M.(1987).</w:t>
      </w:r>
      <w:r>
        <w:rPr>
          <w:spacing w:val="-2"/>
          <w:sz w:val="24"/>
        </w:rPr>
        <w:t> </w:t>
      </w:r>
      <w:r>
        <w:rPr>
          <w:sz w:val="24"/>
        </w:rPr>
        <w:t>Pharmacological analysis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male</w:t>
      </w:r>
      <w:r>
        <w:rPr>
          <w:spacing w:val="-1"/>
          <w:sz w:val="24"/>
        </w:rPr>
        <w:t> </w:t>
      </w:r>
      <w:r>
        <w:rPr>
          <w:sz w:val="24"/>
        </w:rPr>
        <w:t>rat</w:t>
      </w:r>
      <w:r>
        <w:rPr>
          <w:spacing w:val="-2"/>
          <w:sz w:val="24"/>
        </w:rPr>
        <w:t> </w:t>
      </w:r>
      <w:r>
        <w:rPr>
          <w:sz w:val="24"/>
        </w:rPr>
        <w:t>sexual</w:t>
      </w:r>
      <w:r>
        <w:rPr>
          <w:spacing w:val="-57"/>
          <w:sz w:val="24"/>
        </w:rPr>
        <w:t> </w:t>
      </w:r>
      <w:r>
        <w:rPr>
          <w:sz w:val="24"/>
        </w:rPr>
        <w:t>behaviour.</w:t>
      </w:r>
      <w:r>
        <w:rPr>
          <w:i/>
          <w:sz w:val="24"/>
        </w:rPr>
        <w:t>Neuroscience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Biobehavioral.Review.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11: 365-389</w:t>
      </w:r>
    </w:p>
    <w:p>
      <w:pPr>
        <w:pStyle w:val="BodyText"/>
        <w:spacing w:before="200"/>
        <w:ind w:left="220"/>
        <w:jc w:val="both"/>
      </w:pPr>
      <w:r>
        <w:rPr/>
        <w:t>Boolell,</w:t>
      </w:r>
      <w:r>
        <w:rPr>
          <w:spacing w:val="16"/>
        </w:rPr>
        <w:t> </w:t>
      </w:r>
      <w:r>
        <w:rPr/>
        <w:t>M.,</w:t>
      </w:r>
      <w:r>
        <w:rPr>
          <w:spacing w:val="15"/>
        </w:rPr>
        <w:t> </w:t>
      </w:r>
      <w:r>
        <w:rPr/>
        <w:t>Allen,</w:t>
      </w:r>
      <w:r>
        <w:rPr>
          <w:spacing w:val="16"/>
        </w:rPr>
        <w:t> </w:t>
      </w:r>
      <w:r>
        <w:rPr/>
        <w:t>M.J.,</w:t>
      </w:r>
      <w:r>
        <w:rPr>
          <w:spacing w:val="15"/>
        </w:rPr>
        <w:t> </w:t>
      </w:r>
      <w:r>
        <w:rPr/>
        <w:t>Ballard,</w:t>
      </w:r>
      <w:r>
        <w:rPr>
          <w:spacing w:val="14"/>
        </w:rPr>
        <w:t> </w:t>
      </w:r>
      <w:r>
        <w:rPr/>
        <w:t>S.A.,</w:t>
      </w:r>
      <w:r>
        <w:rPr>
          <w:spacing w:val="16"/>
        </w:rPr>
        <w:t> </w:t>
      </w:r>
      <w:r>
        <w:rPr/>
        <w:t>Gepi-Attee,</w:t>
      </w:r>
      <w:r>
        <w:rPr>
          <w:spacing w:val="15"/>
        </w:rPr>
        <w:t> </w:t>
      </w:r>
      <w:r>
        <w:rPr/>
        <w:t>S.,</w:t>
      </w:r>
      <w:r>
        <w:rPr>
          <w:spacing w:val="15"/>
        </w:rPr>
        <w:t> </w:t>
      </w:r>
      <w:r>
        <w:rPr/>
        <w:t>Muirhead,</w:t>
      </w:r>
      <w:r>
        <w:rPr>
          <w:spacing w:val="18"/>
        </w:rPr>
        <w:t> </w:t>
      </w:r>
      <w:r>
        <w:rPr/>
        <w:t>G.J.,</w:t>
      </w:r>
      <w:r>
        <w:rPr>
          <w:spacing w:val="15"/>
        </w:rPr>
        <w:t> </w:t>
      </w:r>
      <w:r>
        <w:rPr/>
        <w:t>Naylor,</w:t>
      </w:r>
      <w:r>
        <w:rPr>
          <w:spacing w:val="17"/>
        </w:rPr>
        <w:t> </w:t>
      </w:r>
      <w:r>
        <w:rPr/>
        <w:t>A.M.,</w:t>
      </w:r>
      <w:r>
        <w:rPr>
          <w:spacing w:val="16"/>
        </w:rPr>
        <w:t> </w:t>
      </w:r>
      <w:r>
        <w:rPr/>
        <w:t>Osterloh,</w:t>
      </w:r>
    </w:p>
    <w:p>
      <w:pPr>
        <w:spacing w:line="276" w:lineRule="auto" w:before="41"/>
        <w:ind w:left="940" w:right="615" w:firstLine="0"/>
        <w:jc w:val="both"/>
        <w:rPr>
          <w:sz w:val="24"/>
        </w:rPr>
      </w:pPr>
      <w:r>
        <w:rPr>
          <w:sz w:val="24"/>
        </w:rPr>
        <w:t>I.H.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Gingell,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(1996).</w:t>
      </w:r>
      <w:r>
        <w:rPr>
          <w:spacing w:val="1"/>
          <w:sz w:val="24"/>
        </w:rPr>
        <w:t> </w:t>
      </w:r>
      <w:r>
        <w:rPr>
          <w:sz w:val="24"/>
        </w:rPr>
        <w:t>Sildenafil: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orally active</w:t>
      </w:r>
      <w:r>
        <w:rPr>
          <w:spacing w:val="1"/>
          <w:sz w:val="24"/>
        </w:rPr>
        <w:t> </w:t>
      </w:r>
      <w:r>
        <w:rPr>
          <w:sz w:val="24"/>
        </w:rPr>
        <w:t>type</w:t>
      </w:r>
      <w:r>
        <w:rPr>
          <w:spacing w:val="1"/>
          <w:sz w:val="24"/>
        </w:rPr>
        <w:t> </w:t>
      </w:r>
      <w:r>
        <w:rPr>
          <w:sz w:val="24"/>
        </w:rPr>
        <w:t>5</w:t>
      </w:r>
      <w:r>
        <w:rPr>
          <w:spacing w:val="1"/>
          <w:sz w:val="24"/>
        </w:rPr>
        <w:t> </w:t>
      </w:r>
      <w:r>
        <w:rPr>
          <w:sz w:val="24"/>
        </w:rPr>
        <w:t>cyclic</w:t>
      </w:r>
      <w:r>
        <w:rPr>
          <w:spacing w:val="1"/>
          <w:sz w:val="24"/>
        </w:rPr>
        <w:t> </w:t>
      </w:r>
      <w:r>
        <w:rPr>
          <w:sz w:val="24"/>
        </w:rPr>
        <w:t>GMP-specific</w:t>
      </w:r>
      <w:r>
        <w:rPr>
          <w:spacing w:val="-57"/>
          <w:sz w:val="24"/>
        </w:rPr>
        <w:t> </w:t>
      </w:r>
      <w:r>
        <w:rPr>
          <w:sz w:val="24"/>
        </w:rPr>
        <w:t>phosphodiesterase inhibitor for the treatment of penile erectile dysfunction.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Impotency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 </w:t>
      </w:r>
      <w:r>
        <w:rPr>
          <w:sz w:val="24"/>
        </w:rPr>
        <w:t>8: 47-52</w:t>
      </w:r>
    </w:p>
    <w:p>
      <w:pPr>
        <w:pStyle w:val="BodyText"/>
        <w:spacing w:line="278" w:lineRule="auto" w:before="200"/>
        <w:ind w:left="940" w:right="619" w:hanging="720"/>
        <w:jc w:val="both"/>
      </w:pPr>
      <w:r>
        <w:rPr/>
        <w:t>Brain, K.R., and Turner, T.D. (1975).The practical evaluation of phytopharmaceutical .Wright</w:t>
      </w:r>
      <w:r>
        <w:rPr>
          <w:spacing w:val="1"/>
        </w:rPr>
        <w:t> </w:t>
      </w:r>
      <w:r>
        <w:rPr/>
        <w:t>Scientechnica,</w:t>
      </w:r>
      <w:r>
        <w:rPr>
          <w:spacing w:val="1"/>
        </w:rPr>
        <w:t> </w:t>
      </w:r>
      <w:r>
        <w:rPr/>
        <w:t>Bristol,</w:t>
      </w:r>
      <w:r>
        <w:rPr>
          <w:spacing w:val="1"/>
        </w:rPr>
        <w:t> </w:t>
      </w:r>
      <w:r>
        <w:rPr/>
        <w:t>pp75-152.</w:t>
      </w:r>
    </w:p>
    <w:p>
      <w:pPr>
        <w:pStyle w:val="BodyText"/>
        <w:spacing w:line="276" w:lineRule="auto" w:before="195"/>
        <w:ind w:left="940" w:right="617" w:hanging="720"/>
        <w:jc w:val="both"/>
      </w:pPr>
      <w:r>
        <w:rPr/>
        <w:t>Bruce, A.A., John, E.D., Linda, L.B., Gary, H.G., Ari, S. and Mary, L.P. (2002).Brain activation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arousal in healthy</w:t>
      </w:r>
      <w:r>
        <w:rPr>
          <w:spacing w:val="-5"/>
        </w:rPr>
        <w:t> </w:t>
      </w:r>
      <w:r>
        <w:rPr/>
        <w:t>heterosexual males.</w:t>
      </w:r>
      <w:r>
        <w:rPr>
          <w:i/>
        </w:rPr>
        <w:t>Brain, </w:t>
      </w:r>
      <w:r>
        <w:rPr/>
        <w:t>125: 1014-1023.</w:t>
      </w:r>
    </w:p>
    <w:p>
      <w:pPr>
        <w:spacing w:line="276" w:lineRule="auto" w:before="201"/>
        <w:ind w:left="940" w:right="618" w:hanging="720"/>
        <w:jc w:val="both"/>
        <w:rPr>
          <w:sz w:val="24"/>
        </w:rPr>
      </w:pPr>
      <w:r>
        <w:rPr>
          <w:sz w:val="24"/>
        </w:rPr>
        <w:t>Cajuday,</w:t>
      </w:r>
      <w:r>
        <w:rPr>
          <w:spacing w:val="1"/>
          <w:sz w:val="24"/>
        </w:rPr>
        <w:t> </w:t>
      </w:r>
      <w:r>
        <w:rPr>
          <w:sz w:val="24"/>
        </w:rPr>
        <w:t>L.A.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Pocsido,</w:t>
      </w:r>
      <w:r>
        <w:rPr>
          <w:spacing w:val="1"/>
          <w:sz w:val="24"/>
        </w:rPr>
        <w:t> </w:t>
      </w:r>
      <w:r>
        <w:rPr>
          <w:sz w:val="24"/>
        </w:rPr>
        <w:t>G.L.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60"/>
          <w:sz w:val="24"/>
        </w:rPr>
        <w:t> </w:t>
      </w:r>
      <w:r>
        <w:rPr>
          <w:sz w:val="24"/>
        </w:rPr>
        <w:t>Effects</w:t>
      </w:r>
      <w:r>
        <w:rPr>
          <w:spacing w:val="61"/>
          <w:sz w:val="24"/>
        </w:rPr>
        <w:t> </w:t>
      </w:r>
      <w:r>
        <w:rPr>
          <w:sz w:val="24"/>
        </w:rPr>
        <w:t>of</w:t>
      </w:r>
      <w:r>
        <w:rPr>
          <w:spacing w:val="61"/>
          <w:sz w:val="24"/>
        </w:rPr>
        <w:t> </w:t>
      </w:r>
      <w:r>
        <w:rPr>
          <w:sz w:val="24"/>
        </w:rPr>
        <w:t>Moringa</w:t>
      </w:r>
      <w:r>
        <w:rPr>
          <w:spacing w:val="61"/>
          <w:sz w:val="24"/>
        </w:rPr>
        <w:t> </w:t>
      </w:r>
      <w:r>
        <w:rPr>
          <w:sz w:val="24"/>
        </w:rPr>
        <w:t>oleifera</w:t>
      </w:r>
      <w:r>
        <w:rPr>
          <w:spacing w:val="61"/>
          <w:sz w:val="24"/>
        </w:rPr>
        <w:t> </w:t>
      </w:r>
      <w:r>
        <w:rPr>
          <w:sz w:val="24"/>
        </w:rPr>
        <w:t>Lam</w:t>
      </w:r>
      <w:r>
        <w:rPr>
          <w:spacing w:val="61"/>
          <w:sz w:val="24"/>
        </w:rPr>
        <w:t> </w:t>
      </w:r>
      <w:r>
        <w:rPr>
          <w:sz w:val="24"/>
        </w:rPr>
        <w:t>on</w:t>
      </w:r>
      <w:r>
        <w:rPr>
          <w:spacing w:val="6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reproduction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male</w:t>
      </w:r>
      <w:r>
        <w:rPr>
          <w:spacing w:val="1"/>
          <w:sz w:val="24"/>
        </w:rPr>
        <w:t> </w:t>
      </w:r>
      <w:r>
        <w:rPr>
          <w:sz w:val="24"/>
        </w:rPr>
        <w:t>mice</w:t>
      </w:r>
      <w:r>
        <w:rPr>
          <w:spacing w:val="1"/>
          <w:sz w:val="24"/>
        </w:rPr>
        <w:t> </w:t>
      </w:r>
      <w:r>
        <w:rPr>
          <w:sz w:val="24"/>
        </w:rPr>
        <w:t>(Mus</w:t>
      </w:r>
      <w:r>
        <w:rPr>
          <w:spacing w:val="1"/>
          <w:sz w:val="24"/>
        </w:rPr>
        <w:t> </w:t>
      </w:r>
      <w:r>
        <w:rPr>
          <w:sz w:val="24"/>
        </w:rPr>
        <w:t>musculus). </w:t>
      </w:r>
      <w:r>
        <w:rPr>
          <w:i/>
          <w:sz w:val="24"/>
        </w:rPr>
        <w:t>Journal of Medicinal Plant Research, </w:t>
      </w:r>
      <w:r>
        <w:rPr>
          <w:sz w:val="24"/>
        </w:rPr>
        <w:t>4:</w:t>
      </w:r>
      <w:r>
        <w:rPr>
          <w:spacing w:val="1"/>
          <w:sz w:val="24"/>
        </w:rPr>
        <w:t> </w:t>
      </w:r>
      <w:r>
        <w:rPr>
          <w:sz w:val="24"/>
        </w:rPr>
        <w:t>1115-1121.</w:t>
      </w:r>
    </w:p>
    <w:p>
      <w:pPr>
        <w:pStyle w:val="BodyText"/>
        <w:spacing w:line="276" w:lineRule="auto" w:before="199"/>
        <w:ind w:left="940" w:right="619" w:hanging="720"/>
        <w:jc w:val="both"/>
      </w:pPr>
      <w:r>
        <w:rPr/>
        <w:t>Chauhan, A., Agarwal, M., Kushwaha, S. and</w:t>
      </w:r>
      <w:r>
        <w:rPr>
          <w:spacing w:val="1"/>
        </w:rPr>
        <w:t> </w:t>
      </w:r>
      <w:r>
        <w:rPr/>
        <w:t>Mutreja, A. (2007). Suppression of</w:t>
      </w:r>
      <w:r>
        <w:rPr>
          <w:spacing w:val="60"/>
        </w:rPr>
        <w:t> </w:t>
      </w:r>
      <w:r>
        <w:rPr/>
        <w:t>fertility in</w:t>
      </w:r>
      <w:r>
        <w:rPr>
          <w:spacing w:val="1"/>
        </w:rPr>
        <w:t> </w:t>
      </w:r>
      <w:r>
        <w:rPr/>
        <w:t>male albino rats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50% ethanolic extract of Aegle</w:t>
      </w:r>
      <w:r>
        <w:rPr>
          <w:spacing w:val="1"/>
        </w:rPr>
        <w:t> </w:t>
      </w:r>
      <w:r>
        <w:rPr/>
        <w:t>marmelos.</w:t>
      </w:r>
      <w:r>
        <w:rPr>
          <w:spacing w:val="-1"/>
        </w:rPr>
        <w:t> </w:t>
      </w:r>
      <w:r>
        <w:rPr>
          <w:i/>
        </w:rPr>
        <w:t>Contraception</w:t>
      </w:r>
      <w:r>
        <w:rPr/>
        <w:t>, 76: 474-481</w:t>
      </w:r>
    </w:p>
    <w:p>
      <w:pPr>
        <w:pStyle w:val="BodyText"/>
        <w:spacing w:line="276" w:lineRule="auto" w:before="201"/>
        <w:ind w:left="940" w:right="622" w:hanging="720"/>
        <w:jc w:val="both"/>
      </w:pPr>
      <w:r>
        <w:rPr/>
        <w:t>Chen, A., Bookstein, J.J. and Medrum, D.R. (1991).Diagnosis of a testosteronescreting adrenal</w:t>
      </w:r>
      <w:r>
        <w:rPr>
          <w:spacing w:val="1"/>
        </w:rPr>
        <w:t> </w:t>
      </w:r>
      <w:r>
        <w:rPr/>
        <w:t>adenoma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selective</w:t>
      </w:r>
      <w:r>
        <w:rPr>
          <w:spacing w:val="-1"/>
        </w:rPr>
        <w:t> </w:t>
      </w:r>
      <w:r>
        <w:rPr/>
        <w:t>venous</w:t>
      </w:r>
      <w:r>
        <w:rPr>
          <w:spacing w:val="2"/>
        </w:rPr>
        <w:t> </w:t>
      </w:r>
      <w:r>
        <w:rPr/>
        <w:t>catheterization. </w:t>
      </w:r>
      <w:r>
        <w:rPr>
          <w:i/>
        </w:rPr>
        <w:t>Fertility</w:t>
      </w:r>
      <w:r>
        <w:rPr/>
        <w:t>; 55:1202-1203.</w:t>
      </w:r>
    </w:p>
    <w:p>
      <w:pPr>
        <w:pStyle w:val="BodyText"/>
        <w:spacing w:line="276" w:lineRule="auto" w:before="200"/>
        <w:ind w:left="940" w:right="623" w:hanging="720"/>
        <w:jc w:val="both"/>
      </w:pPr>
      <w:r>
        <w:rPr/>
        <w:t>Colpo,</w:t>
      </w:r>
      <w:r>
        <w:rPr>
          <w:spacing w:val="1"/>
        </w:rPr>
        <w:t> </w:t>
      </w:r>
      <w:r>
        <w:rPr/>
        <w:t>L.M.</w:t>
      </w:r>
      <w:r>
        <w:rPr>
          <w:spacing w:val="1"/>
        </w:rPr>
        <w:t> </w:t>
      </w:r>
      <w:r>
        <w:rPr/>
        <w:t>(1998).</w:t>
      </w:r>
      <w:r>
        <w:rPr>
          <w:spacing w:val="1"/>
        </w:rPr>
        <w:t> </w:t>
      </w:r>
      <w:r>
        <w:rPr/>
        <w:t>Evaluation,</w:t>
      </w:r>
      <w:r>
        <w:rPr>
          <w:spacing w:val="1"/>
        </w:rPr>
        <w:t> </w:t>
      </w:r>
      <w:r>
        <w:rPr/>
        <w:t>treatment,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erectile</w:t>
      </w:r>
      <w:r>
        <w:rPr>
          <w:spacing w:val="1"/>
        </w:rPr>
        <w:t> </w:t>
      </w:r>
      <w:r>
        <w:rPr/>
        <w:t>dysfunction:</w:t>
      </w:r>
      <w:r>
        <w:rPr>
          <w:spacing w:val="60"/>
        </w:rPr>
        <w:t> </w:t>
      </w:r>
      <w:r>
        <w:rPr/>
        <w:t>an</w:t>
      </w:r>
      <w:r>
        <w:rPr>
          <w:spacing w:val="1"/>
        </w:rPr>
        <w:t> </w:t>
      </w:r>
      <w:r>
        <w:rPr/>
        <w:t>overview.</w:t>
      </w:r>
      <w:r>
        <w:rPr>
          <w:spacing w:val="-2"/>
        </w:rPr>
        <w:t> </w:t>
      </w:r>
      <w:r>
        <w:rPr>
          <w:i/>
        </w:rPr>
        <w:t>Urology, </w:t>
      </w:r>
      <w:r>
        <w:rPr/>
        <w:t>18: 100-106</w:t>
      </w:r>
    </w:p>
    <w:p>
      <w:pPr>
        <w:spacing w:after="0" w:line="276" w:lineRule="auto"/>
        <w:jc w:val="both"/>
        <w:sectPr>
          <w:pgSz w:w="12240" w:h="15840"/>
          <w:pgMar w:header="0" w:footer="1015" w:top="1360" w:bottom="1200" w:left="1220" w:right="820"/>
        </w:sectPr>
      </w:pPr>
    </w:p>
    <w:p>
      <w:pPr>
        <w:pStyle w:val="BodyText"/>
        <w:spacing w:line="276" w:lineRule="auto" w:before="74"/>
        <w:ind w:left="940" w:right="614" w:hanging="720"/>
        <w:jc w:val="both"/>
      </w:pPr>
      <w:r>
        <w:rPr/>
        <w:t>Courtois, F.J., Charvier, K.F., Leriche, A. and Raymond, D.P. (1993).Sexualfunction in spinal</w:t>
      </w:r>
      <w:r>
        <w:rPr>
          <w:spacing w:val="1"/>
        </w:rPr>
        <w:t> </w:t>
      </w:r>
      <w:r>
        <w:rPr/>
        <w:t>cord injury</w:t>
      </w:r>
      <w:r>
        <w:rPr>
          <w:spacing w:val="-5"/>
        </w:rPr>
        <w:t> </w:t>
      </w:r>
      <w:r>
        <w:rPr/>
        <w:t>men in assessing</w:t>
      </w:r>
      <w:r>
        <w:rPr>
          <w:spacing w:val="-2"/>
        </w:rPr>
        <w:t> </w:t>
      </w:r>
      <w:r>
        <w:rPr/>
        <w:t>sexual capability.</w:t>
      </w:r>
      <w:r>
        <w:rPr>
          <w:i/>
        </w:rPr>
        <w:t>Paraplegia</w:t>
      </w:r>
      <w:r>
        <w:rPr/>
        <w:t>, 31:771–784</w:t>
      </w:r>
    </w:p>
    <w:p>
      <w:pPr>
        <w:spacing w:line="276" w:lineRule="auto" w:before="201"/>
        <w:ind w:left="940" w:right="616" w:hanging="720"/>
        <w:jc w:val="both"/>
        <w:rPr>
          <w:sz w:val="24"/>
        </w:rPr>
      </w:pPr>
      <w:r>
        <w:rPr>
          <w:sz w:val="24"/>
        </w:rPr>
        <w:t>Cuilei,</w:t>
      </w:r>
      <w:r>
        <w:rPr>
          <w:spacing w:val="21"/>
          <w:sz w:val="24"/>
        </w:rPr>
        <w:t> </w:t>
      </w:r>
      <w:r>
        <w:rPr>
          <w:sz w:val="24"/>
        </w:rPr>
        <w:t>I.</w:t>
      </w:r>
      <w:r>
        <w:rPr>
          <w:spacing w:val="21"/>
          <w:sz w:val="24"/>
        </w:rPr>
        <w:t> </w:t>
      </w:r>
      <w:r>
        <w:rPr>
          <w:sz w:val="24"/>
        </w:rPr>
        <w:t>(1990).Methodology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analysis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vegetable</w:t>
      </w:r>
      <w:r>
        <w:rPr>
          <w:spacing w:val="18"/>
          <w:sz w:val="24"/>
        </w:rPr>
        <w:t> </w:t>
      </w:r>
      <w:r>
        <w:rPr>
          <w:sz w:val="24"/>
        </w:rPr>
        <w:t>drugs.</w:t>
      </w:r>
      <w:r>
        <w:rPr>
          <w:i/>
          <w:sz w:val="24"/>
        </w:rPr>
        <w:t>UNDICO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programme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training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in the developing countries of Asia and Africa</w:t>
      </w:r>
      <w:r>
        <w:rPr>
          <w:i/>
          <w:spacing w:val="1"/>
          <w:sz w:val="24"/>
        </w:rPr>
        <w:t> </w:t>
      </w:r>
      <w:r>
        <w:rPr>
          <w:sz w:val="24"/>
        </w:rPr>
        <w:t>(The Joint UNIDO-Romania center).</w:t>
      </w:r>
      <w:r>
        <w:rPr>
          <w:spacing w:val="1"/>
          <w:sz w:val="24"/>
        </w:rPr>
        <w:t> </w:t>
      </w:r>
      <w:r>
        <w:rPr>
          <w:sz w:val="24"/>
        </w:rPr>
        <w:t>Pp17-20.</w:t>
      </w:r>
    </w:p>
    <w:p>
      <w:pPr>
        <w:spacing w:line="276" w:lineRule="auto" w:before="200"/>
        <w:ind w:left="940" w:right="615" w:hanging="720"/>
        <w:jc w:val="both"/>
        <w:rPr>
          <w:sz w:val="24"/>
        </w:rPr>
      </w:pPr>
      <w:r>
        <w:rPr>
          <w:sz w:val="24"/>
        </w:rPr>
        <w:t>Daiziel, J. M. (1986). </w:t>
      </w:r>
      <w:r>
        <w:rPr>
          <w:i/>
          <w:sz w:val="24"/>
        </w:rPr>
        <w:t>The useful plants of West Tropical African Watmonghs, </w:t>
      </w:r>
      <w:r>
        <w:rPr>
          <w:sz w:val="24"/>
        </w:rPr>
        <w:t>Idle. London. 354-</w:t>
      </w:r>
      <w:r>
        <w:rPr>
          <w:spacing w:val="-57"/>
          <w:sz w:val="24"/>
        </w:rPr>
        <w:t> </w:t>
      </w:r>
      <w:r>
        <w:rPr>
          <w:sz w:val="24"/>
        </w:rPr>
        <w:t>355</w:t>
      </w:r>
    </w:p>
    <w:p>
      <w:pPr>
        <w:pStyle w:val="BodyText"/>
        <w:spacing w:line="276" w:lineRule="auto" w:before="200"/>
        <w:ind w:left="940" w:right="618" w:hanging="720"/>
        <w:jc w:val="both"/>
      </w:pPr>
      <w:r>
        <w:rPr/>
        <w:t>Davidson, J.M. (1982). Sexology: Sexual biology, behaviour</w:t>
      </w:r>
      <w:r>
        <w:rPr>
          <w:spacing w:val="60"/>
        </w:rPr>
        <w:t> </w:t>
      </w:r>
      <w:r>
        <w:rPr/>
        <w:t>and therapy: selected papers of</w:t>
      </w:r>
      <w:r>
        <w:rPr>
          <w:spacing w:val="1"/>
        </w:rPr>
        <w:t> </w:t>
      </w:r>
      <w:r>
        <w:rPr/>
        <w:t>Fifth World Congress of Sexology; 1981 Jerusalem Edited by Zewi H. Excerpta Medica,</w:t>
      </w:r>
      <w:r>
        <w:rPr>
          <w:spacing w:val="1"/>
        </w:rPr>
        <w:t> </w:t>
      </w:r>
      <w:r>
        <w:rPr/>
        <w:t>Amesterdam-Princeton-Oxford;</w:t>
      </w:r>
      <w:r>
        <w:rPr>
          <w:spacing w:val="-1"/>
        </w:rPr>
        <w:t> </w:t>
      </w:r>
      <w:r>
        <w:rPr/>
        <w:t>42-47.</w:t>
      </w:r>
    </w:p>
    <w:p>
      <w:pPr>
        <w:pStyle w:val="BodyText"/>
        <w:spacing w:line="276" w:lineRule="auto" w:before="201"/>
        <w:ind w:left="940" w:right="621" w:hanging="720"/>
        <w:jc w:val="both"/>
      </w:pPr>
      <w:r>
        <w:rPr/>
        <w:t>Davis, T.H. (1985). Aphrodite. Historical Background.University of Pennsylvania Press. Vol. 19,</w:t>
      </w:r>
      <w:r>
        <w:rPr>
          <w:spacing w:val="-57"/>
        </w:rPr>
        <w:t> </w:t>
      </w:r>
      <w:r>
        <w:rPr/>
        <w:t>pp. 98-110</w:t>
      </w:r>
    </w:p>
    <w:p>
      <w:pPr>
        <w:pStyle w:val="BodyText"/>
        <w:spacing w:line="276" w:lineRule="auto" w:before="200"/>
        <w:ind w:left="940" w:right="619" w:hanging="720"/>
        <w:jc w:val="both"/>
      </w:pPr>
      <w:r>
        <w:rPr/>
        <w:t>Dewsbury, D.A. and Davis, H.N. (1970).Effect of Reserpine on the copulatory behaviour of male</w:t>
      </w:r>
      <w:r>
        <w:rPr>
          <w:spacing w:val="-57"/>
        </w:rPr>
        <w:t> </w:t>
      </w:r>
      <w:r>
        <w:rPr/>
        <w:t>rats.</w:t>
      </w:r>
      <w:r>
        <w:rPr>
          <w:spacing w:val="-1"/>
        </w:rPr>
        <w:t> </w:t>
      </w:r>
      <w:r>
        <w:rPr/>
        <w:t>Physiol Behav. 1970; 5:1331-1333.</w:t>
      </w:r>
    </w:p>
    <w:p>
      <w:pPr>
        <w:pStyle w:val="BodyText"/>
        <w:spacing w:line="278" w:lineRule="auto" w:before="198"/>
        <w:ind w:left="940" w:right="615" w:hanging="720"/>
        <w:jc w:val="both"/>
      </w:pPr>
      <w:r>
        <w:rPr/>
        <w:t>Drewes, S.E., George, J. and Khan, F. (2003).Recent findings on natural products with erectile-</w:t>
      </w:r>
      <w:r>
        <w:rPr>
          <w:spacing w:val="1"/>
        </w:rPr>
        <w:t> </w:t>
      </w:r>
      <w:r>
        <w:rPr/>
        <w:t>dysfunction</w:t>
      </w:r>
      <w:r>
        <w:rPr>
          <w:spacing w:val="-1"/>
        </w:rPr>
        <w:t> </w:t>
      </w:r>
      <w:r>
        <w:rPr/>
        <w:t>activity.</w:t>
      </w:r>
      <w:r>
        <w:rPr>
          <w:i/>
        </w:rPr>
        <w:t>Phytochemistry</w:t>
      </w:r>
      <w:r>
        <w:rPr/>
        <w:t>, 62: 1019-1025</w:t>
      </w:r>
    </w:p>
    <w:p>
      <w:pPr>
        <w:spacing w:before="195"/>
        <w:ind w:left="220" w:right="0" w:firstLine="0"/>
        <w:jc w:val="left"/>
        <w:rPr>
          <w:sz w:val="24"/>
        </w:rPr>
      </w:pPr>
      <w:r>
        <w:rPr>
          <w:sz w:val="24"/>
        </w:rPr>
        <w:t>Ecksterin,P.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Zukerman,</w:t>
      </w:r>
      <w:r>
        <w:rPr>
          <w:spacing w:val="-3"/>
          <w:sz w:val="24"/>
        </w:rPr>
        <w:t> </w:t>
      </w:r>
      <w:r>
        <w:rPr>
          <w:sz w:val="24"/>
        </w:rPr>
        <w:t>S.</w:t>
      </w:r>
      <w:r>
        <w:rPr>
          <w:spacing w:val="-4"/>
          <w:sz w:val="24"/>
        </w:rPr>
        <w:t> </w:t>
      </w:r>
      <w:r>
        <w:rPr>
          <w:sz w:val="24"/>
        </w:rPr>
        <w:t>(1960).</w:t>
      </w:r>
      <w:r>
        <w:rPr>
          <w:spacing w:val="-2"/>
          <w:sz w:val="24"/>
        </w:rPr>
        <w:t> </w:t>
      </w:r>
      <w:r>
        <w:rPr>
          <w:sz w:val="24"/>
        </w:rPr>
        <w:t>Parker,</w:t>
      </w:r>
      <w:r>
        <w:rPr>
          <w:spacing w:val="-4"/>
          <w:sz w:val="24"/>
        </w:rPr>
        <w:t> </w:t>
      </w:r>
      <w:r>
        <w:rPr>
          <w:sz w:val="24"/>
        </w:rPr>
        <w:t>A.S.(Ed.),</w:t>
      </w:r>
      <w:r>
        <w:rPr>
          <w:spacing w:val="-3"/>
          <w:sz w:val="24"/>
        </w:rPr>
        <w:t> </w:t>
      </w:r>
      <w:r>
        <w:rPr>
          <w:sz w:val="24"/>
        </w:rPr>
        <w:t>Marshall‟s</w:t>
      </w:r>
      <w:r>
        <w:rPr>
          <w:spacing w:val="-3"/>
          <w:sz w:val="24"/>
        </w:rPr>
        <w:t> </w:t>
      </w:r>
      <w:r>
        <w:rPr>
          <w:i/>
          <w:sz w:val="24"/>
        </w:rPr>
        <w:t>Physiology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Reproduction</w:t>
      </w:r>
      <w:r>
        <w:rPr>
          <w:sz w:val="24"/>
        </w:rPr>
        <w:t>.</w:t>
      </w:r>
    </w:p>
    <w:p>
      <w:pPr>
        <w:pStyle w:val="BodyText"/>
        <w:spacing w:before="41"/>
        <w:ind w:left="940"/>
      </w:pPr>
      <w:r>
        <w:rPr>
          <w:i/>
        </w:rPr>
        <w:t>Part</w:t>
      </w:r>
      <w:r>
        <w:rPr>
          <w:i/>
          <w:spacing w:val="-2"/>
        </w:rPr>
        <w:t> </w:t>
      </w:r>
      <w:r>
        <w:rPr>
          <w:i/>
        </w:rPr>
        <w:t>I</w:t>
      </w:r>
      <w:r>
        <w:rPr/>
        <w:t>.</w:t>
      </w:r>
      <w:r>
        <w:rPr>
          <w:spacing w:val="-1"/>
        </w:rPr>
        <w:t> </w:t>
      </w:r>
      <w:r>
        <w:rPr/>
        <w:t>Harlow,</w:t>
      </w:r>
      <w:r>
        <w:rPr>
          <w:spacing w:val="-1"/>
        </w:rPr>
        <w:t> </w:t>
      </w:r>
      <w:r>
        <w:rPr/>
        <w:t>England, pp.1-92.</w:t>
      </w:r>
    </w:p>
    <w:p>
      <w:pPr>
        <w:pStyle w:val="BodyText"/>
        <w:spacing w:before="1"/>
        <w:rPr>
          <w:sz w:val="21"/>
        </w:rPr>
      </w:pPr>
    </w:p>
    <w:p>
      <w:pPr>
        <w:spacing w:line="276" w:lineRule="auto" w:before="0"/>
        <w:ind w:left="940" w:right="623" w:hanging="720"/>
        <w:jc w:val="both"/>
        <w:rPr>
          <w:sz w:val="24"/>
        </w:rPr>
      </w:pPr>
      <w:r>
        <w:rPr>
          <w:sz w:val="24"/>
        </w:rPr>
        <w:t>Edeoga,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Okwu,</w:t>
      </w:r>
      <w:r>
        <w:rPr>
          <w:spacing w:val="1"/>
          <w:sz w:val="24"/>
        </w:rPr>
        <w:t> </w:t>
      </w:r>
      <w:r>
        <w:rPr>
          <w:sz w:val="24"/>
        </w:rPr>
        <w:t>E.,</w:t>
      </w:r>
      <w:r>
        <w:rPr>
          <w:spacing w:val="1"/>
          <w:sz w:val="24"/>
        </w:rPr>
        <w:t> </w:t>
      </w:r>
      <w:r>
        <w:rPr>
          <w:sz w:val="24"/>
        </w:rPr>
        <w:t>Nbaebie,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sz w:val="24"/>
        </w:rPr>
        <w:t>Phytochemical</w:t>
      </w:r>
      <w:r>
        <w:rPr>
          <w:spacing w:val="1"/>
          <w:sz w:val="24"/>
        </w:rPr>
        <w:t> </w:t>
      </w:r>
      <w:r>
        <w:rPr>
          <w:sz w:val="24"/>
        </w:rPr>
        <w:t>Constituents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Nigerian</w:t>
      </w:r>
      <w:r>
        <w:rPr>
          <w:spacing w:val="1"/>
          <w:sz w:val="24"/>
        </w:rPr>
        <w:t> </w:t>
      </w:r>
      <w:r>
        <w:rPr>
          <w:sz w:val="24"/>
        </w:rPr>
        <w:t>Medicinal</w:t>
      </w:r>
      <w:r>
        <w:rPr>
          <w:spacing w:val="-1"/>
          <w:sz w:val="24"/>
        </w:rPr>
        <w:t> </w:t>
      </w:r>
      <w:r>
        <w:rPr>
          <w:sz w:val="24"/>
        </w:rPr>
        <w:t>Plants.  </w:t>
      </w:r>
      <w:r>
        <w:rPr>
          <w:i/>
          <w:sz w:val="24"/>
        </w:rPr>
        <w:t>African Journal of Biotechnology</w:t>
      </w:r>
      <w:r>
        <w:rPr>
          <w:sz w:val="24"/>
        </w:rPr>
        <w:t>, 4:</w:t>
      </w:r>
      <w:r>
        <w:rPr>
          <w:spacing w:val="-1"/>
          <w:sz w:val="24"/>
        </w:rPr>
        <w:t> </w:t>
      </w:r>
      <w:r>
        <w:rPr>
          <w:sz w:val="24"/>
        </w:rPr>
        <w:t>685-688.</w:t>
      </w:r>
    </w:p>
    <w:p>
      <w:pPr>
        <w:spacing w:line="276" w:lineRule="auto" w:before="201"/>
        <w:ind w:left="940" w:right="617" w:hanging="720"/>
        <w:jc w:val="both"/>
        <w:rPr>
          <w:sz w:val="24"/>
        </w:rPr>
      </w:pPr>
      <w:r>
        <w:rPr>
          <w:sz w:val="24"/>
        </w:rPr>
        <w:t>Egwurugwu,</w:t>
      </w:r>
      <w:r>
        <w:rPr>
          <w:spacing w:val="57"/>
          <w:sz w:val="24"/>
        </w:rPr>
        <w:t> </w:t>
      </w:r>
      <w:r>
        <w:rPr>
          <w:sz w:val="24"/>
        </w:rPr>
        <w:t>J.N.,</w:t>
      </w:r>
      <w:r>
        <w:rPr>
          <w:spacing w:val="57"/>
          <w:sz w:val="24"/>
        </w:rPr>
        <w:t> </w:t>
      </w:r>
      <w:r>
        <w:rPr>
          <w:sz w:val="24"/>
        </w:rPr>
        <w:t>Ifedi,</w:t>
      </w:r>
      <w:r>
        <w:rPr>
          <w:spacing w:val="1"/>
          <w:sz w:val="24"/>
        </w:rPr>
        <w:t> </w:t>
      </w:r>
      <w:r>
        <w:rPr>
          <w:sz w:val="24"/>
        </w:rPr>
        <w:t>C.U.,</w:t>
      </w:r>
      <w:r>
        <w:rPr>
          <w:spacing w:val="57"/>
          <w:sz w:val="24"/>
        </w:rPr>
        <w:t> </w:t>
      </w:r>
      <w:r>
        <w:rPr>
          <w:sz w:val="24"/>
        </w:rPr>
        <w:t>Uchefuna,</w:t>
      </w:r>
      <w:r>
        <w:rPr>
          <w:spacing w:val="57"/>
          <w:sz w:val="24"/>
        </w:rPr>
        <w:t> </w:t>
      </w:r>
      <w:r>
        <w:rPr>
          <w:sz w:val="24"/>
        </w:rPr>
        <w:t>R.C.,</w:t>
      </w:r>
      <w:r>
        <w:rPr>
          <w:spacing w:val="57"/>
          <w:sz w:val="24"/>
        </w:rPr>
        <w:t> </w:t>
      </w:r>
      <w:r>
        <w:rPr>
          <w:sz w:val="24"/>
        </w:rPr>
        <w:t>Ezeokafor,</w:t>
      </w:r>
      <w:r>
        <w:rPr>
          <w:spacing w:val="58"/>
          <w:sz w:val="24"/>
        </w:rPr>
        <w:t> </w:t>
      </w:r>
      <w:r>
        <w:rPr>
          <w:sz w:val="24"/>
        </w:rPr>
        <w:t>E.N.</w:t>
      </w:r>
      <w:r>
        <w:rPr>
          <w:spacing w:val="57"/>
          <w:sz w:val="24"/>
        </w:rPr>
        <w:t> </w:t>
      </w:r>
      <w:r>
        <w:rPr>
          <w:sz w:val="24"/>
        </w:rPr>
        <w:t>and</w:t>
      </w:r>
      <w:r>
        <w:rPr>
          <w:spacing w:val="57"/>
          <w:sz w:val="24"/>
        </w:rPr>
        <w:t> </w:t>
      </w:r>
      <w:r>
        <w:rPr>
          <w:sz w:val="24"/>
        </w:rPr>
        <w:t>Alagwu,</w:t>
      </w:r>
      <w:r>
        <w:rPr>
          <w:spacing w:val="57"/>
          <w:sz w:val="24"/>
        </w:rPr>
        <w:t> </w:t>
      </w:r>
      <w:r>
        <w:rPr>
          <w:sz w:val="24"/>
        </w:rPr>
        <w:t>E.A.</w:t>
      </w:r>
      <w:r>
        <w:rPr>
          <w:spacing w:val="57"/>
          <w:sz w:val="24"/>
        </w:rPr>
        <w:t> </w:t>
      </w:r>
      <w:r>
        <w:rPr>
          <w:sz w:val="24"/>
        </w:rPr>
        <w:t>(2013b)</w:t>
      </w:r>
      <w:r>
        <w:rPr>
          <w:spacing w:val="-58"/>
          <w:sz w:val="24"/>
        </w:rPr>
        <w:t> </w:t>
      </w:r>
      <w:r>
        <w:rPr>
          <w:sz w:val="24"/>
        </w:rPr>
        <w:t>Effects of zinc on male sex hormones and semen quality in rats.</w:t>
      </w:r>
      <w:r>
        <w:rPr>
          <w:i/>
          <w:sz w:val="24"/>
        </w:rPr>
        <w:t>Nigerian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Physiological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 28: 17-22</w:t>
      </w:r>
    </w:p>
    <w:p>
      <w:pPr>
        <w:pStyle w:val="BodyText"/>
        <w:spacing w:line="276" w:lineRule="auto" w:before="200"/>
        <w:ind w:left="940" w:right="612" w:hanging="720"/>
        <w:jc w:val="both"/>
      </w:pPr>
      <w:r>
        <w:rPr/>
        <w:t>Elbetieha, A., Bataineh, H., Darmanihandal-Hamood, M.H. (2001).Effects of long-term exposure</w:t>
      </w:r>
      <w:r>
        <w:rPr>
          <w:spacing w:val="-57"/>
        </w:rPr>
        <w:t> </w:t>
      </w:r>
      <w:r>
        <w:rPr/>
        <w:t>to manganese chloride on fertility of male and female mice.</w:t>
      </w:r>
      <w:r>
        <w:rPr>
          <w:i/>
        </w:rPr>
        <w:t>Toxicological letter </w:t>
      </w:r>
      <w:r>
        <w:rPr/>
        <w:t>119:193-</w:t>
      </w:r>
      <w:r>
        <w:rPr>
          <w:spacing w:val="1"/>
        </w:rPr>
        <w:t> </w:t>
      </w:r>
      <w:r>
        <w:rPr/>
        <w:t>201.</w:t>
      </w:r>
    </w:p>
    <w:p>
      <w:pPr>
        <w:pStyle w:val="BodyText"/>
        <w:spacing w:line="276" w:lineRule="auto" w:before="200"/>
        <w:ind w:left="940" w:right="615" w:hanging="720"/>
        <w:jc w:val="both"/>
      </w:pPr>
      <w:r>
        <w:rPr/>
        <w:t>Evans, W.C (1996). Trease   and Evans‟ Pharmacology. 14</w:t>
      </w:r>
      <w:r>
        <w:rPr>
          <w:vertAlign w:val="superscript"/>
        </w:rPr>
        <w:t>th</w:t>
      </w:r>
      <w:r>
        <w:rPr>
          <w:vertAlign w:val="baseline"/>
        </w:rPr>
        <w:t> edition. W.B Saunders company</w:t>
      </w:r>
      <w:r>
        <w:rPr>
          <w:spacing w:val="1"/>
          <w:vertAlign w:val="baseline"/>
        </w:rPr>
        <w:t> </w:t>
      </w:r>
      <w:r>
        <w:rPr>
          <w:vertAlign w:val="baseline"/>
        </w:rPr>
        <w:t>Ltd,</w:t>
      </w:r>
      <w:r>
        <w:rPr>
          <w:spacing w:val="1"/>
          <w:vertAlign w:val="baseline"/>
        </w:rPr>
        <w:t> </w:t>
      </w:r>
      <w:r>
        <w:rPr>
          <w:vertAlign w:val="baseline"/>
        </w:rPr>
        <w:t>London. pp.15-775.</w:t>
      </w:r>
    </w:p>
    <w:p>
      <w:pPr>
        <w:spacing w:line="276" w:lineRule="auto" w:before="201"/>
        <w:ind w:left="940" w:right="618" w:hanging="720"/>
        <w:jc w:val="both"/>
        <w:rPr>
          <w:sz w:val="24"/>
        </w:rPr>
      </w:pPr>
      <w:r>
        <w:rPr>
          <w:sz w:val="24"/>
        </w:rPr>
        <w:t>Evans,</w:t>
      </w:r>
      <w:r>
        <w:rPr>
          <w:spacing w:val="1"/>
          <w:sz w:val="24"/>
        </w:rPr>
        <w:t> </w:t>
      </w:r>
      <w:r>
        <w:rPr>
          <w:sz w:val="24"/>
        </w:rPr>
        <w:t>W.C.</w:t>
      </w:r>
      <w:r>
        <w:rPr>
          <w:spacing w:val="1"/>
          <w:sz w:val="24"/>
        </w:rPr>
        <w:t> </w:t>
      </w:r>
      <w:r>
        <w:rPr>
          <w:sz w:val="24"/>
        </w:rPr>
        <w:t>(1989).</w:t>
      </w:r>
      <w:r>
        <w:rPr>
          <w:spacing w:val="1"/>
          <w:sz w:val="24"/>
        </w:rPr>
        <w:t> </w:t>
      </w:r>
      <w:r>
        <w:rPr>
          <w:i/>
          <w:sz w:val="24"/>
        </w:rPr>
        <w:t>Trease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Evans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Pharmacognosy.</w:t>
      </w:r>
      <w:r>
        <w:rPr>
          <w:sz w:val="24"/>
        </w:rPr>
        <w:t>13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edition.Bailliere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Tindall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London.pp.57-770</w:t>
      </w:r>
    </w:p>
    <w:p>
      <w:pPr>
        <w:pStyle w:val="BodyText"/>
        <w:spacing w:before="198"/>
        <w:ind w:left="220"/>
      </w:pPr>
      <w:r>
        <w:rPr/>
        <w:t>Fabbri,</w:t>
      </w:r>
      <w:r>
        <w:rPr>
          <w:spacing w:val="5"/>
        </w:rPr>
        <w:t> </w:t>
      </w:r>
      <w:r>
        <w:rPr/>
        <w:t>A.A.</w:t>
      </w:r>
      <w:r>
        <w:rPr>
          <w:spacing w:val="10"/>
        </w:rPr>
        <w:t> </w:t>
      </w:r>
      <w:r>
        <w:rPr/>
        <w:t>(2001).</w:t>
      </w:r>
      <w:r>
        <w:rPr>
          <w:spacing w:val="6"/>
        </w:rPr>
        <w:t> </w:t>
      </w:r>
      <w:r>
        <w:rPr/>
        <w:t>New</w:t>
      </w:r>
      <w:r>
        <w:rPr>
          <w:spacing w:val="3"/>
        </w:rPr>
        <w:t> </w:t>
      </w:r>
      <w:r>
        <w:rPr/>
        <w:t>oral</w:t>
      </w:r>
      <w:r>
        <w:rPr>
          <w:spacing w:val="6"/>
        </w:rPr>
        <w:t> </w:t>
      </w:r>
      <w:r>
        <w:rPr/>
        <w:t>agents</w:t>
      </w:r>
      <w:r>
        <w:rPr>
          <w:spacing w:val="4"/>
        </w:rPr>
        <w:t> </w:t>
      </w:r>
      <w:r>
        <w:rPr/>
        <w:t>for</w:t>
      </w:r>
      <w:r>
        <w:rPr>
          <w:spacing w:val="5"/>
        </w:rPr>
        <w:t> </w:t>
      </w:r>
      <w:r>
        <w:rPr/>
        <w:t>erectile</w:t>
      </w:r>
      <w:r>
        <w:rPr>
          <w:spacing w:val="3"/>
        </w:rPr>
        <w:t> </w:t>
      </w:r>
      <w:r>
        <w:rPr/>
        <w:t>dysfunction:</w:t>
      </w:r>
      <w:r>
        <w:rPr>
          <w:spacing w:val="67"/>
        </w:rPr>
        <w:t> </w:t>
      </w:r>
      <w:r>
        <w:rPr/>
        <w:t>what</w:t>
      </w:r>
      <w:r>
        <w:rPr>
          <w:spacing w:val="9"/>
        </w:rPr>
        <w:t> </w:t>
      </w:r>
      <w:r>
        <w:rPr/>
        <w:t>is</w:t>
      </w:r>
      <w:r>
        <w:rPr>
          <w:spacing w:val="4"/>
        </w:rPr>
        <w:t> </w:t>
      </w:r>
      <w:r>
        <w:rPr/>
        <w:t>changing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our</w:t>
      </w:r>
      <w:r>
        <w:rPr>
          <w:spacing w:val="2"/>
        </w:rPr>
        <w:t> </w:t>
      </w:r>
      <w:r>
        <w:rPr/>
        <w:t>practice.</w:t>
      </w:r>
    </w:p>
    <w:p>
      <w:pPr>
        <w:spacing w:before="43"/>
        <w:ind w:left="940" w:right="0" w:firstLine="0"/>
        <w:jc w:val="left"/>
        <w:rPr>
          <w:sz w:val="24"/>
        </w:rPr>
      </w:pPr>
      <w:r>
        <w:rPr>
          <w:i/>
          <w:sz w:val="24"/>
        </w:rPr>
        <w:t>Asian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Andrology</w:t>
      </w:r>
      <w:r>
        <w:rPr>
          <w:sz w:val="24"/>
        </w:rPr>
        <w:t>. 3(3):</w:t>
      </w:r>
      <w:r>
        <w:rPr>
          <w:spacing w:val="-1"/>
          <w:sz w:val="24"/>
        </w:rPr>
        <w:t> </w:t>
      </w:r>
      <w:r>
        <w:rPr>
          <w:sz w:val="24"/>
        </w:rPr>
        <w:t>28-38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5" w:top="1360" w:bottom="1200" w:left="1220" w:right="820"/>
        </w:sectPr>
      </w:pPr>
    </w:p>
    <w:p>
      <w:pPr>
        <w:pStyle w:val="BodyText"/>
        <w:spacing w:line="276" w:lineRule="auto" w:before="74"/>
        <w:ind w:left="940" w:right="618" w:hanging="720"/>
        <w:jc w:val="both"/>
      </w:pPr>
      <w:r>
        <w:rPr/>
        <w:t>Farag, A.T., El-Aswad,</w:t>
      </w:r>
      <w:r>
        <w:rPr>
          <w:spacing w:val="60"/>
        </w:rPr>
        <w:t> </w:t>
      </w:r>
      <w:r>
        <w:rPr/>
        <w:t>A.F., Shaaban, N.A. (2007). Assessment of reproductive toxicity of</w:t>
      </w:r>
      <w:r>
        <w:rPr>
          <w:spacing w:val="1"/>
        </w:rPr>
        <w:t> </w:t>
      </w:r>
      <w:r>
        <w:rPr/>
        <w:t>orally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dimethoate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mice.</w:t>
      </w:r>
      <w:r>
        <w:rPr>
          <w:spacing w:val="1"/>
        </w:rPr>
        <w:t> </w:t>
      </w:r>
      <w:r>
        <w:rPr>
          <w:i/>
        </w:rPr>
        <w:t>Reproductive</w:t>
      </w:r>
      <w:r>
        <w:rPr>
          <w:i/>
          <w:spacing w:val="1"/>
        </w:rPr>
        <w:t> </w:t>
      </w:r>
      <w:r>
        <w:rPr>
          <w:i/>
        </w:rPr>
        <w:t>Toxicology</w:t>
      </w:r>
      <w:r>
        <w:rPr/>
        <w:t>;</w:t>
      </w:r>
      <w:r>
        <w:rPr>
          <w:spacing w:val="1"/>
        </w:rPr>
        <w:t> </w:t>
      </w:r>
      <w:r>
        <w:rPr/>
        <w:t>23(2):232-238.</w:t>
      </w:r>
    </w:p>
    <w:p>
      <w:pPr>
        <w:pStyle w:val="BodyText"/>
        <w:spacing w:line="276" w:lineRule="auto" w:before="200"/>
        <w:ind w:left="940" w:right="617" w:hanging="720"/>
        <w:jc w:val="both"/>
      </w:pPr>
      <w:r>
        <w:rPr/>
        <w:t>Farag, AT, Eweidah MH, El-Okazy AM. (2000). Reproductive toxicology of acephate in male</w:t>
      </w:r>
      <w:r>
        <w:rPr>
          <w:spacing w:val="1"/>
        </w:rPr>
        <w:t> </w:t>
      </w:r>
      <w:r>
        <w:rPr/>
        <w:t>mice.</w:t>
      </w:r>
      <w:r>
        <w:rPr>
          <w:spacing w:val="-1"/>
        </w:rPr>
        <w:t> </w:t>
      </w:r>
      <w:r>
        <w:rPr/>
        <w:t>Reproduction and</w:t>
      </w:r>
      <w:r>
        <w:rPr>
          <w:spacing w:val="2"/>
        </w:rPr>
        <w:t> </w:t>
      </w:r>
      <w:r>
        <w:rPr/>
        <w:t>Toxicology,</w:t>
      </w:r>
      <w:r>
        <w:rPr>
          <w:spacing w:val="1"/>
        </w:rPr>
        <w:t> </w:t>
      </w:r>
      <w:r>
        <w:rPr/>
        <w:t>14(5):457-62.</w:t>
      </w:r>
    </w:p>
    <w:p>
      <w:pPr>
        <w:pStyle w:val="BodyText"/>
        <w:spacing w:line="276" w:lineRule="auto" w:before="201"/>
        <w:ind w:left="940" w:right="621" w:hanging="720"/>
        <w:jc w:val="both"/>
      </w:pPr>
      <w:r>
        <w:rPr/>
        <w:t>Feldman, A., Goldstein, I., Hatzichristou, D., Krane, R. and McKinlay, J. (1994). Impotence and</w:t>
      </w:r>
      <w:r>
        <w:rPr>
          <w:spacing w:val="1"/>
        </w:rPr>
        <w:t> </w:t>
      </w:r>
      <w:r>
        <w:rPr/>
        <w:t>its medical and psychosocial correlates: results of the Massachusetts Male Aging Study.</w:t>
      </w:r>
      <w:r>
        <w:rPr>
          <w:spacing w:val="1"/>
        </w:rPr>
        <w:t> </w:t>
      </w:r>
      <w:r>
        <w:rPr>
          <w:i/>
        </w:rPr>
        <w:t>Journal Urology,</w:t>
      </w:r>
      <w:r>
        <w:rPr>
          <w:i/>
          <w:spacing w:val="-1"/>
        </w:rPr>
        <w:t> </w:t>
      </w:r>
      <w:r>
        <w:rPr/>
        <w:t>151: 54–61</w:t>
      </w:r>
    </w:p>
    <w:p>
      <w:pPr>
        <w:pStyle w:val="BodyText"/>
        <w:spacing w:line="276" w:lineRule="auto" w:before="200"/>
        <w:ind w:left="940" w:right="619" w:hanging="720"/>
        <w:jc w:val="both"/>
      </w:pPr>
      <w:r>
        <w:rPr/>
        <w:t>Fouad, R., Vivien, K., Koussa, T., Andronald, S. and Swerdolf, F. (2001). Male Sexual Function</w:t>
      </w:r>
      <w:r>
        <w:rPr>
          <w:spacing w:val="1"/>
        </w:rPr>
        <w:t> </w:t>
      </w:r>
      <w:r>
        <w:rPr/>
        <w:t>and Its Disorders: Physiology, Pathophysiology, Clinical Investigation, and Treatment.</w:t>
      </w:r>
      <w:r>
        <w:rPr>
          <w:spacing w:val="1"/>
        </w:rPr>
        <w:t> </w:t>
      </w:r>
      <w:r>
        <w:rPr>
          <w:i/>
        </w:rPr>
        <w:t>Endocrine</w:t>
      </w:r>
      <w:r>
        <w:rPr>
          <w:i/>
          <w:spacing w:val="-1"/>
        </w:rPr>
        <w:t> </w:t>
      </w:r>
      <w:r>
        <w:rPr>
          <w:i/>
        </w:rPr>
        <w:t>Reviews</w:t>
      </w:r>
      <w:r>
        <w:rPr/>
        <w:t>, 22(3): 342–388</w:t>
      </w:r>
    </w:p>
    <w:p>
      <w:pPr>
        <w:pStyle w:val="BodyText"/>
        <w:spacing w:line="276" w:lineRule="auto" w:before="200"/>
        <w:ind w:left="940" w:right="619" w:hanging="720"/>
        <w:jc w:val="both"/>
      </w:pPr>
      <w:r>
        <w:rPr/>
        <w:t>Fredrickson, D.S., Levy, R.I. and Lees, R.S. (1967).Fat transport in lipoproteins-an integrated</w:t>
      </w:r>
      <w:r>
        <w:rPr>
          <w:spacing w:val="1"/>
        </w:rPr>
        <w:t> </w:t>
      </w:r>
      <w:r>
        <w:rPr/>
        <w:t>approach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disorders.</w:t>
      </w:r>
      <w:r>
        <w:rPr>
          <w:i/>
        </w:rPr>
        <w:t>New</w:t>
      </w:r>
      <w:r>
        <w:rPr>
          <w:i/>
          <w:spacing w:val="-1"/>
        </w:rPr>
        <w:t> </w:t>
      </w:r>
      <w:r>
        <w:rPr>
          <w:i/>
        </w:rPr>
        <w:t>England</w:t>
      </w:r>
      <w:r>
        <w:rPr>
          <w:i/>
          <w:spacing w:val="-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Medicine</w:t>
      </w:r>
      <w:r>
        <w:rPr/>
        <w:t>,</w:t>
      </w:r>
      <w:r>
        <w:rPr>
          <w:spacing w:val="1"/>
        </w:rPr>
        <w:t> </w:t>
      </w:r>
      <w:r>
        <w:rPr/>
        <w:t>276: 148-156.</w:t>
      </w:r>
    </w:p>
    <w:p>
      <w:pPr>
        <w:spacing w:line="276" w:lineRule="auto" w:before="201"/>
        <w:ind w:left="940" w:right="621" w:hanging="720"/>
        <w:jc w:val="both"/>
        <w:rPr>
          <w:sz w:val="24"/>
        </w:rPr>
      </w:pPr>
      <w:r>
        <w:rPr>
          <w:sz w:val="24"/>
        </w:rPr>
        <w:t>Freund,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Carol,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(1964).Factors</w:t>
      </w:r>
      <w:r>
        <w:rPr>
          <w:spacing w:val="1"/>
          <w:sz w:val="24"/>
        </w:rPr>
        <w:t> </w:t>
      </w:r>
      <w:r>
        <w:rPr>
          <w:sz w:val="24"/>
        </w:rPr>
        <w:t>affecting</w:t>
      </w:r>
      <w:r>
        <w:rPr>
          <w:spacing w:val="1"/>
          <w:sz w:val="24"/>
        </w:rPr>
        <w:t> </w:t>
      </w:r>
      <w:r>
        <w:rPr>
          <w:sz w:val="24"/>
        </w:rPr>
        <w:t>heamocytometer</w:t>
      </w:r>
      <w:r>
        <w:rPr>
          <w:spacing w:val="1"/>
          <w:sz w:val="24"/>
        </w:rPr>
        <w:t> </w:t>
      </w:r>
      <w:r>
        <w:rPr>
          <w:sz w:val="24"/>
        </w:rPr>
        <w:t>counts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1"/>
          <w:sz w:val="24"/>
        </w:rPr>
        <w:t> </w:t>
      </w:r>
      <w:r>
        <w:rPr>
          <w:sz w:val="24"/>
        </w:rPr>
        <w:t>sperm</w:t>
      </w:r>
      <w:r>
        <w:rPr>
          <w:spacing w:val="1"/>
          <w:sz w:val="24"/>
        </w:rPr>
        <w:t> </w:t>
      </w:r>
      <w:r>
        <w:rPr>
          <w:sz w:val="24"/>
        </w:rPr>
        <w:t>concentration</w:t>
      </w:r>
      <w:r>
        <w:rPr>
          <w:spacing w:val="-1"/>
          <w:sz w:val="24"/>
        </w:rPr>
        <w:t> </w:t>
      </w:r>
      <w:r>
        <w:rPr>
          <w:sz w:val="24"/>
        </w:rPr>
        <w:t>in human</w:t>
      </w:r>
      <w:r>
        <w:rPr>
          <w:spacing w:val="-1"/>
          <w:sz w:val="24"/>
        </w:rPr>
        <w:t> </w:t>
      </w:r>
      <w:r>
        <w:rPr>
          <w:sz w:val="24"/>
        </w:rPr>
        <w:t>semen.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Reproduction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Fertility</w:t>
      </w:r>
      <w:r>
        <w:rPr>
          <w:sz w:val="24"/>
        </w:rPr>
        <w:t>; 8:149-52.</w:t>
      </w:r>
    </w:p>
    <w:p>
      <w:pPr>
        <w:spacing w:before="200"/>
        <w:ind w:left="220" w:right="0" w:firstLine="0"/>
        <w:jc w:val="left"/>
        <w:rPr>
          <w:sz w:val="24"/>
        </w:rPr>
      </w:pPr>
      <w:r>
        <w:rPr>
          <w:sz w:val="24"/>
        </w:rPr>
        <w:t>Fullick,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(1994).</w:t>
      </w:r>
      <w:r>
        <w:rPr>
          <w:spacing w:val="-1"/>
          <w:sz w:val="24"/>
        </w:rPr>
        <w:t> </w:t>
      </w:r>
      <w:r>
        <w:rPr>
          <w:i/>
          <w:sz w:val="24"/>
        </w:rPr>
        <w:t>Heinemann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Advanced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Oxford.</w:t>
      </w:r>
      <w:r>
        <w:rPr>
          <w:spacing w:val="-1"/>
          <w:sz w:val="24"/>
        </w:rPr>
        <w:t> </w:t>
      </w:r>
      <w:r>
        <w:rPr>
          <w:sz w:val="24"/>
        </w:rPr>
        <w:t>pp332.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/>
        <w:ind w:left="940" w:right="616" w:hanging="720"/>
        <w:jc w:val="both"/>
      </w:pPr>
      <w:r>
        <w:rPr/>
        <w:t>Gauthaman, K. and Adaikan, G. (2008). The Hormonal Effects of Tribulus terrestrisand Its Role</w:t>
      </w:r>
      <w:r>
        <w:rPr>
          <w:spacing w:val="1"/>
        </w:rPr>
        <w:t> </w:t>
      </w:r>
      <w:r>
        <w:rPr/>
        <w:t>in the Management of Male Erectile Dysfunction-An Evaluation Using Pri-mates, Rabbit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Rat,”</w:t>
      </w:r>
      <w:r>
        <w:rPr>
          <w:spacing w:val="-1"/>
        </w:rPr>
        <w:t> </w:t>
      </w:r>
      <w:r>
        <w:rPr>
          <w:i/>
        </w:rPr>
        <w:t>Phytomedicine</w:t>
      </w:r>
      <w:r>
        <w:rPr/>
        <w:t>,</w:t>
      </w:r>
      <w:r>
        <w:rPr>
          <w:spacing w:val="2"/>
        </w:rPr>
        <w:t> </w:t>
      </w:r>
      <w:r>
        <w:rPr/>
        <w:t>15(1):44-54.</w:t>
      </w:r>
      <w:r>
        <w:rPr>
          <w:spacing w:val="-1"/>
        </w:rPr>
        <w:t> </w:t>
      </w:r>
      <w:r>
        <w:rPr/>
        <w:t>doi:10.1016/j.phymed.2007.11.01</w:t>
      </w:r>
    </w:p>
    <w:p>
      <w:pPr>
        <w:pStyle w:val="BodyText"/>
        <w:spacing w:line="276" w:lineRule="auto" w:before="200"/>
        <w:ind w:left="940" w:right="615" w:hanging="720"/>
        <w:jc w:val="both"/>
      </w:pPr>
      <w:r>
        <w:rPr/>
        <w:t>Gauthaman, K., Adaikan, P.G and Prasda, R.N.V. (2002).Aphrodisiac properties of </w:t>
      </w:r>
      <w:r>
        <w:rPr>
          <w:i/>
        </w:rPr>
        <w:t>Tribulus</w:t>
      </w:r>
      <w:r>
        <w:rPr>
          <w:i/>
          <w:spacing w:val="1"/>
        </w:rPr>
        <w:t> </w:t>
      </w:r>
      <w:r>
        <w:rPr>
          <w:i/>
        </w:rPr>
        <w:t>terrestis </w:t>
      </w:r>
      <w:r>
        <w:rPr/>
        <w:t>extract (protodioscin) in normal and castrated rats.</w:t>
      </w:r>
      <w:r>
        <w:rPr>
          <w:i/>
        </w:rPr>
        <w:t>Life Science., </w:t>
      </w:r>
      <w:r>
        <w:rPr/>
        <w:t>71(12):1385-</w:t>
      </w:r>
      <w:r>
        <w:rPr>
          <w:spacing w:val="1"/>
        </w:rPr>
        <w:t> </w:t>
      </w:r>
      <w:r>
        <w:rPr/>
        <w:t>1396</w:t>
      </w:r>
    </w:p>
    <w:p>
      <w:pPr>
        <w:pStyle w:val="BodyText"/>
        <w:spacing w:line="276" w:lineRule="auto" w:before="200"/>
        <w:ind w:left="940" w:right="614" w:hanging="720"/>
        <w:jc w:val="both"/>
      </w:pPr>
      <w:r>
        <w:rPr/>
        <w:t>Gbeasor,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Kossou,</w:t>
      </w:r>
      <w:r>
        <w:rPr>
          <w:spacing w:val="1"/>
        </w:rPr>
        <w:t> </w:t>
      </w:r>
      <w:r>
        <w:rPr/>
        <w:t>Y.,</w:t>
      </w:r>
      <w:r>
        <w:rPr>
          <w:spacing w:val="1"/>
        </w:rPr>
        <w:t> </w:t>
      </w:r>
      <w:r>
        <w:rPr/>
        <w:t>Amegbo,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Souza,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Koumaglo,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Denke,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(1989).Antimalarial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eight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plants.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Ethnopharmacology,</w:t>
      </w:r>
      <w:r>
        <w:rPr>
          <w:i/>
          <w:spacing w:val="-1"/>
        </w:rPr>
        <w:t> </w:t>
      </w:r>
      <w:r>
        <w:rPr/>
        <w:t>25:115-118.</w:t>
      </w:r>
    </w:p>
    <w:p>
      <w:pPr>
        <w:pStyle w:val="BodyText"/>
        <w:spacing w:line="278" w:lineRule="auto" w:before="200"/>
        <w:ind w:left="940" w:right="617" w:hanging="720"/>
        <w:jc w:val="both"/>
      </w:pPr>
      <w:r>
        <w:rPr/>
        <w:t>George, F., Zohar, K., Harinder, P., Makkar, S. and Klaus, B. (2002). The biological action of</w:t>
      </w:r>
      <w:r>
        <w:rPr>
          <w:spacing w:val="1"/>
        </w:rPr>
        <w:t> </w:t>
      </w:r>
      <w:r>
        <w:rPr/>
        <w:t>saponin</w:t>
      </w:r>
      <w:r>
        <w:rPr>
          <w:spacing w:val="-1"/>
        </w:rPr>
        <w:t> </w:t>
      </w:r>
      <w:r>
        <w:rPr/>
        <w:t>in animals: a</w:t>
      </w:r>
      <w:r>
        <w:rPr>
          <w:spacing w:val="-1"/>
        </w:rPr>
        <w:t> </w:t>
      </w:r>
      <w:r>
        <w:rPr/>
        <w:t>review.</w:t>
      </w:r>
      <w:r>
        <w:rPr>
          <w:spacing w:val="2"/>
        </w:rPr>
        <w:t> </w:t>
      </w:r>
      <w:r>
        <w:rPr>
          <w:i/>
        </w:rPr>
        <w:t>British Journal of</w:t>
      </w:r>
      <w:r>
        <w:rPr>
          <w:i/>
          <w:spacing w:val="-1"/>
        </w:rPr>
        <w:t> </w:t>
      </w:r>
      <w:r>
        <w:rPr>
          <w:i/>
        </w:rPr>
        <w:t>Nutrition</w:t>
      </w:r>
      <w:r>
        <w:rPr/>
        <w:t>, 88: 587-</w:t>
      </w:r>
      <w:r>
        <w:rPr>
          <w:spacing w:val="-1"/>
        </w:rPr>
        <w:t> </w:t>
      </w:r>
      <w:r>
        <w:rPr/>
        <w:t>605.</w:t>
      </w:r>
    </w:p>
    <w:p>
      <w:pPr>
        <w:pStyle w:val="BodyText"/>
        <w:spacing w:line="276" w:lineRule="auto" w:before="196"/>
        <w:ind w:left="220" w:right="612"/>
      </w:pPr>
      <w:r>
        <w:rPr/>
        <w:t>Gornal,</w:t>
      </w:r>
      <w:r>
        <w:rPr>
          <w:spacing w:val="51"/>
        </w:rPr>
        <w:t> </w:t>
      </w:r>
      <w:r>
        <w:rPr/>
        <w:t>A.C.,</w:t>
      </w:r>
      <w:r>
        <w:rPr>
          <w:spacing w:val="51"/>
        </w:rPr>
        <w:t> </w:t>
      </w:r>
      <w:r>
        <w:rPr/>
        <w:t>Bardawill,</w:t>
      </w:r>
      <w:r>
        <w:rPr>
          <w:spacing w:val="51"/>
        </w:rPr>
        <w:t> </w:t>
      </w:r>
      <w:r>
        <w:rPr/>
        <w:t>C.J.</w:t>
      </w:r>
      <w:r>
        <w:rPr>
          <w:spacing w:val="51"/>
        </w:rPr>
        <w:t> </w:t>
      </w:r>
      <w:r>
        <w:rPr/>
        <w:t>and</w:t>
      </w:r>
      <w:r>
        <w:rPr>
          <w:spacing w:val="54"/>
        </w:rPr>
        <w:t> </w:t>
      </w:r>
      <w:r>
        <w:rPr/>
        <w:t>David,</w:t>
      </w:r>
      <w:r>
        <w:rPr>
          <w:spacing w:val="51"/>
        </w:rPr>
        <w:t> </w:t>
      </w:r>
      <w:r>
        <w:rPr/>
        <w:t>M.M.,</w:t>
      </w:r>
      <w:r>
        <w:rPr>
          <w:spacing w:val="52"/>
        </w:rPr>
        <w:t> </w:t>
      </w:r>
      <w:r>
        <w:rPr/>
        <w:t>(1949).</w:t>
      </w:r>
      <w:r>
        <w:rPr>
          <w:spacing w:val="51"/>
        </w:rPr>
        <w:t> </w:t>
      </w:r>
      <w:r>
        <w:rPr/>
        <w:t>Determination</w:t>
      </w:r>
      <w:r>
        <w:rPr>
          <w:spacing w:val="53"/>
        </w:rPr>
        <w:t> </w:t>
      </w:r>
      <w:r>
        <w:rPr/>
        <w:t>of</w:t>
      </w:r>
      <w:r>
        <w:rPr>
          <w:spacing w:val="50"/>
        </w:rPr>
        <w:t> </w:t>
      </w:r>
      <w:r>
        <w:rPr/>
        <w:t>serum</w:t>
      </w:r>
      <w:r>
        <w:rPr>
          <w:spacing w:val="51"/>
        </w:rPr>
        <w:t> </w:t>
      </w:r>
      <w:r>
        <w:rPr/>
        <w:t>protein</w:t>
      </w:r>
      <w:r>
        <w:rPr>
          <w:spacing w:val="50"/>
        </w:rPr>
        <w:t> </w:t>
      </w:r>
      <w:r>
        <w:rPr/>
        <w:t>by</w:t>
      </w:r>
      <w:r>
        <w:rPr>
          <w:spacing w:val="-57"/>
        </w:rPr>
        <w:t> </w:t>
      </w:r>
      <w:r>
        <w:rPr/>
        <w:t>means</w:t>
      </w:r>
      <w:r>
        <w:rPr>
          <w:spacing w:val="-1"/>
        </w:rPr>
        <w:t> </w:t>
      </w:r>
      <w:r>
        <w:rPr/>
        <w:t>of  biuret reaction.</w:t>
      </w:r>
      <w:r>
        <w:rPr>
          <w:spacing w:val="-1"/>
        </w:rPr>
        <w:t> </w:t>
      </w:r>
      <w:r>
        <w:rPr>
          <w:i/>
        </w:rPr>
        <w:t>Journal of Biological Chemistry</w:t>
      </w:r>
      <w:r>
        <w:rPr/>
        <w:t>; 177,</w:t>
      </w:r>
      <w:r>
        <w:rPr>
          <w:spacing w:val="-1"/>
        </w:rPr>
        <w:t> </w:t>
      </w:r>
      <w:r>
        <w:rPr/>
        <w:t>751-756.</w:t>
      </w:r>
    </w:p>
    <w:p>
      <w:pPr>
        <w:pStyle w:val="BodyText"/>
        <w:spacing w:line="276" w:lineRule="auto" w:before="200"/>
        <w:ind w:left="940" w:right="615" w:hanging="720"/>
        <w:jc w:val="both"/>
      </w:pPr>
      <w:r>
        <w:rPr/>
        <w:t>Govier, F.E. and Asase, D. (1995). Timing of Penile color flow duplex ultrasonography using a</w:t>
      </w:r>
      <w:r>
        <w:rPr>
          <w:spacing w:val="1"/>
        </w:rPr>
        <w:t> </w:t>
      </w:r>
      <w:r>
        <w:rPr/>
        <w:t>triple</w:t>
      </w:r>
      <w:r>
        <w:rPr>
          <w:spacing w:val="-2"/>
        </w:rPr>
        <w:t> </w:t>
      </w:r>
      <w:r>
        <w:rPr/>
        <w:t>drug</w:t>
      </w:r>
      <w:r>
        <w:rPr>
          <w:spacing w:val="-4"/>
        </w:rPr>
        <w:t> </w:t>
      </w:r>
      <w:r>
        <w:rPr/>
        <w:t>mixture.</w:t>
      </w:r>
      <w:r>
        <w:rPr>
          <w:spacing w:val="1"/>
        </w:rPr>
        <w:t> </w:t>
      </w:r>
      <w:r>
        <w:rPr>
          <w:i/>
        </w:rPr>
        <w:t>Journal of Urology</w:t>
      </w:r>
      <w:r>
        <w:rPr/>
        <w:t>, 153: 1472-1475</w:t>
      </w:r>
    </w:p>
    <w:p>
      <w:pPr>
        <w:spacing w:after="0" w:line="276" w:lineRule="auto"/>
        <w:jc w:val="both"/>
        <w:sectPr>
          <w:pgSz w:w="12240" w:h="15840"/>
          <w:pgMar w:header="0" w:footer="1015" w:top="1360" w:bottom="1200" w:left="1220" w:right="820"/>
        </w:sectPr>
      </w:pPr>
    </w:p>
    <w:p>
      <w:pPr>
        <w:pStyle w:val="BodyText"/>
        <w:spacing w:line="276" w:lineRule="auto" w:before="74"/>
        <w:ind w:left="940" w:right="620" w:hanging="720"/>
        <w:jc w:val="both"/>
      </w:pPr>
      <w:r>
        <w:rPr/>
        <w:t>Grenier, G and Byers, E.A. (1995). Rapid ejaculation: a review of conceptual, etiological and</w:t>
      </w:r>
      <w:r>
        <w:rPr>
          <w:spacing w:val="1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issues. </w:t>
      </w:r>
      <w:r>
        <w:rPr>
          <w:i/>
        </w:rPr>
        <w:t>Archives of Sexual Behaviour</w:t>
      </w:r>
      <w:r>
        <w:rPr/>
        <w:t>, 22:447-472</w:t>
      </w:r>
    </w:p>
    <w:p>
      <w:pPr>
        <w:pStyle w:val="BodyText"/>
        <w:spacing w:line="276" w:lineRule="auto" w:before="201"/>
        <w:ind w:left="940" w:right="620" w:hanging="720"/>
        <w:jc w:val="both"/>
      </w:pPr>
      <w:r>
        <w:rPr/>
        <w:t>Guay, A.T and Spark, R.F. (2003).American Association of Clinical Endocrinologist: Medical</w:t>
      </w:r>
      <w:r>
        <w:rPr>
          <w:spacing w:val="1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Dysfunction;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couple‟s problem</w:t>
      </w:r>
      <w:r>
        <w:rPr>
          <w:spacing w:val="-1"/>
        </w:rPr>
        <w:t> </w:t>
      </w:r>
      <w:r>
        <w:rPr/>
        <w:t>in </w:t>
      </w:r>
      <w:r>
        <w:rPr>
          <w:i/>
        </w:rPr>
        <w:t>Endocrinological</w:t>
      </w:r>
      <w:r>
        <w:rPr>
          <w:i/>
          <w:spacing w:val="-1"/>
        </w:rPr>
        <w:t> </w:t>
      </w:r>
      <w:r>
        <w:rPr>
          <w:i/>
        </w:rPr>
        <w:t>Practice</w:t>
      </w:r>
      <w:r>
        <w:rPr/>
        <w:t>,</w:t>
      </w:r>
      <w:r>
        <w:rPr>
          <w:spacing w:val="-2"/>
        </w:rPr>
        <w:t> </w:t>
      </w:r>
      <w:r>
        <w:rPr/>
        <w:t>9(1):78-95</w:t>
      </w:r>
    </w:p>
    <w:p>
      <w:pPr>
        <w:pStyle w:val="BodyText"/>
        <w:spacing w:line="276" w:lineRule="auto" w:before="200"/>
        <w:ind w:left="940" w:right="619" w:hanging="720"/>
        <w:jc w:val="both"/>
      </w:pPr>
      <w:r>
        <w:rPr/>
        <w:t>Guyton, A.C and Hall, J.E. (2000).</w:t>
      </w:r>
      <w:r>
        <w:rPr>
          <w:i/>
        </w:rPr>
        <w:t>Textbook of Medical Physiology </w:t>
      </w:r>
      <w:r>
        <w:rPr/>
        <w:t>(Tenth Edition).Harcourt</w:t>
      </w:r>
      <w:r>
        <w:rPr>
          <w:spacing w:val="1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Edition, W.B. Saunder Company,</w:t>
      </w:r>
      <w:r>
        <w:rPr>
          <w:spacing w:val="-1"/>
        </w:rPr>
        <w:t> </w:t>
      </w:r>
      <w:r>
        <w:rPr/>
        <w:t>Philadelphia. pp.279-281.</w:t>
      </w:r>
    </w:p>
    <w:p>
      <w:pPr>
        <w:spacing w:line="276" w:lineRule="auto" w:before="200"/>
        <w:ind w:left="940" w:right="616" w:hanging="720"/>
        <w:jc w:val="both"/>
        <w:rPr>
          <w:sz w:val="24"/>
        </w:rPr>
      </w:pPr>
      <w:r>
        <w:rPr>
          <w:sz w:val="24"/>
        </w:rPr>
        <w:t>Harisaranraj, R., Suresh, K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sz w:val="24"/>
        </w:rPr>
        <w:t>Saravanababu, S. (2009).</w:t>
      </w:r>
      <w:r>
        <w:rPr>
          <w:spacing w:val="60"/>
          <w:sz w:val="24"/>
        </w:rPr>
        <w:t> </w:t>
      </w:r>
      <w:r>
        <w:rPr>
          <w:sz w:val="24"/>
        </w:rPr>
        <w:t>Evaluation of</w:t>
      </w:r>
      <w:r>
        <w:rPr>
          <w:spacing w:val="60"/>
          <w:sz w:val="24"/>
        </w:rPr>
        <w:t> </w:t>
      </w:r>
      <w:r>
        <w:rPr>
          <w:sz w:val="24"/>
        </w:rPr>
        <w:t>chemical composition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Rauwolfia</w:t>
      </w:r>
      <w:r>
        <w:rPr>
          <w:spacing w:val="1"/>
          <w:sz w:val="24"/>
        </w:rPr>
        <w:t> </w:t>
      </w:r>
      <w:r>
        <w:rPr>
          <w:sz w:val="24"/>
        </w:rPr>
        <w:t>serpentina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Ephedra</w:t>
      </w:r>
      <w:r>
        <w:rPr>
          <w:spacing w:val="1"/>
          <w:sz w:val="24"/>
        </w:rPr>
        <w:t> </w:t>
      </w:r>
      <w:r>
        <w:rPr>
          <w:sz w:val="24"/>
        </w:rPr>
        <w:t>vulgaris.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Advanced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Biological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3: 174-</w:t>
      </w:r>
    </w:p>
    <w:p>
      <w:pPr>
        <w:pStyle w:val="BodyText"/>
        <w:spacing w:line="276" w:lineRule="auto" w:before="201"/>
        <w:ind w:left="940" w:right="615" w:hanging="720"/>
        <w:jc w:val="both"/>
      </w:pPr>
      <w:r>
        <w:rPr/>
        <w:t>Hirata, N., Tokunaga, M., Naruto, S., Iinuma, M. and Matsuda, H. (2007).Testosterone 5"-</w:t>
      </w:r>
      <w:r>
        <w:rPr>
          <w:spacing w:val="1"/>
        </w:rPr>
        <w:t> </w:t>
      </w:r>
      <w:r>
        <w:rPr/>
        <w:t>reductase</w:t>
      </w:r>
      <w:r>
        <w:rPr>
          <w:spacing w:val="1"/>
        </w:rPr>
        <w:t> </w:t>
      </w:r>
      <w:r>
        <w:rPr/>
        <w:t>Inhibitory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constituents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Piper</w:t>
      </w:r>
      <w:r>
        <w:rPr>
          <w:spacing w:val="1"/>
        </w:rPr>
        <w:t> </w:t>
      </w:r>
      <w:r>
        <w:rPr/>
        <w:t>nigrumleaf.</w:t>
      </w:r>
      <w:r>
        <w:rPr>
          <w:i/>
        </w:rPr>
        <w:t>Biological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Pharmacological</w:t>
      </w:r>
      <w:r>
        <w:rPr>
          <w:i/>
          <w:spacing w:val="-1"/>
        </w:rPr>
        <w:t> </w:t>
      </w:r>
      <w:r>
        <w:rPr>
          <w:i/>
        </w:rPr>
        <w:t>Bulletin</w:t>
      </w:r>
      <w:r>
        <w:rPr/>
        <w:t>.30: 2402-240</w:t>
      </w:r>
    </w:p>
    <w:p>
      <w:pPr>
        <w:spacing w:line="276" w:lineRule="auto" w:before="200"/>
        <w:ind w:left="940" w:right="623" w:hanging="720"/>
        <w:jc w:val="both"/>
        <w:rPr>
          <w:sz w:val="24"/>
        </w:rPr>
      </w:pPr>
      <w:r>
        <w:rPr>
          <w:sz w:val="24"/>
        </w:rPr>
        <w:t>Hiremath,</w:t>
      </w:r>
      <w:r>
        <w:rPr>
          <w:spacing w:val="1"/>
          <w:sz w:val="24"/>
        </w:rPr>
        <w:t> </w:t>
      </w:r>
      <w:r>
        <w:rPr>
          <w:sz w:val="24"/>
        </w:rPr>
        <w:t>S.P.,</w:t>
      </w:r>
      <w:r>
        <w:rPr>
          <w:spacing w:val="1"/>
          <w:sz w:val="24"/>
        </w:rPr>
        <w:t> </w:t>
      </w:r>
      <w:r>
        <w:rPr>
          <w:sz w:val="24"/>
        </w:rPr>
        <w:t>Badamis,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Patilsband,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(1997).</w:t>
      </w:r>
      <w:r>
        <w:rPr>
          <w:spacing w:val="1"/>
          <w:sz w:val="24"/>
        </w:rPr>
        <w:t> </w:t>
      </w:r>
      <w:r>
        <w:rPr>
          <w:sz w:val="24"/>
        </w:rPr>
        <w:t>Antiandrogenic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striga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obanchioides.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Ethnopharmocology</w:t>
      </w:r>
      <w:r>
        <w:rPr>
          <w:sz w:val="24"/>
        </w:rPr>
        <w:t>, 56: 55-60</w:t>
      </w:r>
    </w:p>
    <w:p>
      <w:pPr>
        <w:pStyle w:val="BodyText"/>
        <w:spacing w:line="276" w:lineRule="auto" w:before="200"/>
        <w:ind w:left="940" w:right="618" w:hanging="720"/>
        <w:jc w:val="both"/>
      </w:pPr>
      <w:r>
        <w:rPr/>
        <w:t>Hull, E.M., Du, J., Lorrain, D.S. and Matuszewich, L.(1997).Testosterone, preoptic dopamine,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copulation in male</w:t>
      </w:r>
      <w:r>
        <w:rPr>
          <w:spacing w:val="-1"/>
        </w:rPr>
        <w:t> </w:t>
      </w:r>
      <w:r>
        <w:rPr/>
        <w:t>rats.</w:t>
      </w:r>
      <w:r>
        <w:rPr>
          <w:i/>
        </w:rPr>
        <w:t>Brain Research</w:t>
      </w:r>
      <w:r>
        <w:rPr>
          <w:i/>
          <w:spacing w:val="-1"/>
        </w:rPr>
        <w:t> </w:t>
      </w:r>
      <w:r>
        <w:rPr>
          <w:i/>
        </w:rPr>
        <w:t>Bulletin</w:t>
      </w:r>
      <w:r>
        <w:rPr/>
        <w:t>, 44:327–333</w:t>
      </w:r>
    </w:p>
    <w:p>
      <w:pPr>
        <w:pStyle w:val="BodyText"/>
        <w:spacing w:line="276" w:lineRule="auto" w:before="198"/>
        <w:ind w:left="940" w:right="613" w:hanging="720"/>
        <w:jc w:val="both"/>
      </w:pPr>
      <w:r>
        <w:rPr/>
        <w:t>Hull,</w:t>
      </w:r>
      <w:r>
        <w:rPr>
          <w:spacing w:val="14"/>
        </w:rPr>
        <w:t> </w:t>
      </w:r>
      <w:r>
        <w:rPr/>
        <w:t>M.G.,</w:t>
      </w:r>
      <w:r>
        <w:rPr>
          <w:spacing w:val="13"/>
        </w:rPr>
        <w:t> </w:t>
      </w:r>
      <w:r>
        <w:rPr/>
        <w:t>Glazener,</w:t>
      </w:r>
      <w:r>
        <w:rPr>
          <w:spacing w:val="13"/>
        </w:rPr>
        <w:t> </w:t>
      </w:r>
      <w:r>
        <w:rPr/>
        <w:t>C.M.,</w:t>
      </w:r>
      <w:r>
        <w:rPr>
          <w:spacing w:val="14"/>
        </w:rPr>
        <w:t> </w:t>
      </w:r>
      <w:r>
        <w:rPr/>
        <w:t>Kelly,</w:t>
      </w:r>
      <w:r>
        <w:rPr>
          <w:spacing w:val="14"/>
        </w:rPr>
        <w:t> </w:t>
      </w:r>
      <w:r>
        <w:rPr/>
        <w:t>N.J.,</w:t>
      </w:r>
      <w:r>
        <w:rPr>
          <w:spacing w:val="14"/>
        </w:rPr>
        <w:t> </w:t>
      </w:r>
      <w:r>
        <w:rPr/>
        <w:t>Conway,</w:t>
      </w:r>
      <w:r>
        <w:rPr>
          <w:spacing w:val="14"/>
        </w:rPr>
        <w:t> </w:t>
      </w:r>
      <w:r>
        <w:rPr/>
        <w:t>D.I</w:t>
      </w:r>
      <w:r>
        <w:rPr>
          <w:spacing w:val="13"/>
        </w:rPr>
        <w:t> </w:t>
      </w:r>
      <w:r>
        <w:rPr/>
        <w:t>and</w:t>
      </w:r>
      <w:r>
        <w:rPr>
          <w:spacing w:val="16"/>
        </w:rPr>
        <w:t> </w:t>
      </w:r>
      <w:r>
        <w:rPr/>
        <w:t>Foster,</w:t>
      </w:r>
      <w:r>
        <w:rPr>
          <w:spacing w:val="16"/>
        </w:rPr>
        <w:t> </w:t>
      </w:r>
      <w:r>
        <w:rPr/>
        <w:t>P.A.</w:t>
      </w:r>
      <w:r>
        <w:rPr>
          <w:spacing w:val="13"/>
        </w:rPr>
        <w:t> </w:t>
      </w:r>
      <w:r>
        <w:rPr/>
        <w:t>(1985)</w:t>
      </w:r>
      <w:r>
        <w:rPr>
          <w:spacing w:val="13"/>
        </w:rPr>
        <w:t> </w:t>
      </w:r>
      <w:r>
        <w:rPr/>
        <w:t>Population</w:t>
      </w:r>
      <w:r>
        <w:rPr>
          <w:spacing w:val="14"/>
        </w:rPr>
        <w:t> </w:t>
      </w:r>
      <w:r>
        <w:rPr/>
        <w:t>study</w:t>
      </w:r>
      <w:r>
        <w:rPr>
          <w:spacing w:val="-58"/>
        </w:rPr>
        <w:t> </w:t>
      </w:r>
      <w:r>
        <w:rPr/>
        <w:t>of causes, treatment and outcome of infertility.</w:t>
      </w:r>
      <w:r>
        <w:rPr>
          <w:i/>
        </w:rPr>
        <w:t>British Medical Journal</w:t>
      </w:r>
      <w:r>
        <w:rPr/>
        <w:t>, 2(91): 1693–</w:t>
      </w:r>
      <w:r>
        <w:rPr>
          <w:spacing w:val="1"/>
        </w:rPr>
        <w:t> </w:t>
      </w:r>
      <w:r>
        <w:rPr/>
        <w:t>1697.</w:t>
      </w:r>
    </w:p>
    <w:p>
      <w:pPr>
        <w:spacing w:line="278" w:lineRule="auto" w:before="200"/>
        <w:ind w:left="940" w:right="618" w:hanging="720"/>
        <w:jc w:val="both"/>
        <w:rPr>
          <w:sz w:val="24"/>
        </w:rPr>
      </w:pPr>
      <w:r>
        <w:rPr>
          <w:sz w:val="24"/>
        </w:rPr>
        <w:t>James</w:t>
      </w:r>
      <w:r>
        <w:rPr>
          <w:spacing w:val="1"/>
          <w:sz w:val="24"/>
        </w:rPr>
        <w:t> </w:t>
      </w:r>
      <w:r>
        <w:rPr>
          <w:sz w:val="24"/>
        </w:rPr>
        <w:t>G.P.,</w:t>
      </w:r>
      <w:r>
        <w:rPr>
          <w:spacing w:val="1"/>
          <w:sz w:val="24"/>
        </w:rPr>
        <w:t> </w:t>
      </w:r>
      <w:r>
        <w:rPr>
          <w:sz w:val="24"/>
        </w:rPr>
        <w:t>Lisa,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Scepkowski,</w:t>
      </w:r>
      <w:r>
        <w:rPr>
          <w:spacing w:val="1"/>
          <w:sz w:val="24"/>
        </w:rPr>
        <w:t> </w:t>
      </w:r>
      <w:r>
        <w:rPr>
          <w:sz w:val="24"/>
        </w:rPr>
        <w:t>M.A.</w:t>
      </w:r>
      <w:r>
        <w:rPr>
          <w:spacing w:val="1"/>
          <w:sz w:val="24"/>
        </w:rPr>
        <w:t> </w:t>
      </w:r>
      <w:r>
        <w:rPr>
          <w:sz w:val="24"/>
        </w:rPr>
        <w:t>(2005).The</w:t>
      </w:r>
      <w:r>
        <w:rPr>
          <w:spacing w:val="1"/>
          <w:sz w:val="24"/>
        </w:rPr>
        <w:t> </w:t>
      </w:r>
      <w:r>
        <w:rPr>
          <w:sz w:val="24"/>
        </w:rPr>
        <w:t>Biologic</w:t>
      </w:r>
      <w:r>
        <w:rPr>
          <w:spacing w:val="1"/>
          <w:sz w:val="24"/>
        </w:rPr>
        <w:t> </w:t>
      </w:r>
      <w:r>
        <w:rPr>
          <w:sz w:val="24"/>
        </w:rPr>
        <w:t>Basis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60"/>
          <w:sz w:val="24"/>
        </w:rPr>
        <w:t> </w:t>
      </w:r>
      <w:r>
        <w:rPr>
          <w:sz w:val="24"/>
        </w:rPr>
        <w:t>Libido.</w:t>
      </w:r>
      <w:r>
        <w:rPr>
          <w:i/>
          <w:sz w:val="24"/>
        </w:rPr>
        <w:t>Current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Sexual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 Reports</w:t>
      </w:r>
      <w:r>
        <w:rPr>
          <w:sz w:val="24"/>
        </w:rPr>
        <w:t>; 95-100.</w:t>
      </w:r>
    </w:p>
    <w:p>
      <w:pPr>
        <w:spacing w:line="276" w:lineRule="auto" w:before="195"/>
        <w:ind w:left="940" w:right="613" w:hanging="720"/>
        <w:jc w:val="both"/>
        <w:rPr>
          <w:sz w:val="24"/>
        </w:rPr>
      </w:pPr>
      <w:r>
        <w:rPr>
          <w:sz w:val="24"/>
        </w:rPr>
        <w:t>Joe, F.M (1990). Erectile Dysfunction: Sexual response in men. </w:t>
      </w:r>
      <w:r>
        <w:rPr>
          <w:i/>
          <w:sz w:val="24"/>
        </w:rPr>
        <w:t>Archives of Sexual Behaviour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14:33-39</w:t>
      </w:r>
    </w:p>
    <w:p>
      <w:pPr>
        <w:pStyle w:val="BodyText"/>
        <w:spacing w:line="276" w:lineRule="auto" w:before="201"/>
        <w:ind w:left="940" w:right="615" w:hanging="720"/>
        <w:jc w:val="both"/>
      </w:pPr>
      <w:r>
        <w:rPr/>
        <w:t>Kandeel, F.R and Koussa, V.K.T (2001).Male sexual function and its disorders: Physiology,</w:t>
      </w:r>
      <w:r>
        <w:rPr>
          <w:spacing w:val="1"/>
        </w:rPr>
        <w:t> </w:t>
      </w:r>
      <w:r>
        <w:rPr/>
        <w:t>Pathophysiology, Clinical Investigation and Treatment. </w:t>
      </w:r>
      <w:r>
        <w:rPr>
          <w:i/>
        </w:rPr>
        <w:t>Endocrine Review</w:t>
      </w:r>
      <w:r>
        <w:rPr/>
        <w:t>, 22(3): 342-</w:t>
      </w:r>
      <w:r>
        <w:rPr>
          <w:spacing w:val="1"/>
        </w:rPr>
        <w:t> </w:t>
      </w:r>
      <w:r>
        <w:rPr/>
        <w:t>388</w:t>
      </w:r>
    </w:p>
    <w:p>
      <w:pPr>
        <w:pStyle w:val="BodyText"/>
        <w:spacing w:line="276" w:lineRule="auto" w:before="200"/>
        <w:ind w:left="940" w:right="622" w:hanging="720"/>
        <w:jc w:val="both"/>
      </w:pPr>
      <w:r>
        <w:rPr/>
        <w:t>Kaplan, H.S. (1996). Erotic obsession: relationship to hypoactive sexual desire disorder and</w:t>
      </w:r>
      <w:r>
        <w:rPr>
          <w:spacing w:val="1"/>
        </w:rPr>
        <w:t> </w:t>
      </w:r>
      <w:r>
        <w:rPr/>
        <w:t>paraphilia.</w:t>
      </w:r>
      <w:r>
        <w:rPr>
          <w:spacing w:val="-1"/>
        </w:rPr>
        <w:t> </w:t>
      </w:r>
      <w:r>
        <w:rPr/>
        <w:t>American Journal of  Psychiatry, 153(7): 30–41.</w:t>
      </w:r>
    </w:p>
    <w:p>
      <w:pPr>
        <w:pStyle w:val="BodyText"/>
        <w:spacing w:line="276" w:lineRule="auto" w:before="201"/>
        <w:ind w:left="940" w:right="618" w:hanging="720"/>
        <w:jc w:val="both"/>
      </w:pPr>
      <w:r>
        <w:rPr/>
        <w:t>Kemp, A., Adrienne, J.M., and Heijningen, K.V., (1954). A colorimetric micro-method for the</w:t>
      </w:r>
      <w:r>
        <w:rPr>
          <w:spacing w:val="1"/>
        </w:rPr>
        <w:t> </w:t>
      </w:r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glycogen in</w:t>
      </w:r>
      <w:r>
        <w:rPr>
          <w:spacing w:val="-1"/>
        </w:rPr>
        <w:t> </w:t>
      </w:r>
      <w:r>
        <w:rPr/>
        <w:t>tissues.</w:t>
      </w:r>
      <w:r>
        <w:rPr>
          <w:i/>
        </w:rPr>
        <w:t>Biochemical Journal </w:t>
      </w:r>
      <w:r>
        <w:rPr/>
        <w:t>56:</w:t>
      </w:r>
      <w:r>
        <w:rPr>
          <w:spacing w:val="-1"/>
        </w:rPr>
        <w:t> </w:t>
      </w:r>
      <w:r>
        <w:rPr/>
        <w:t>646-648.</w:t>
      </w:r>
    </w:p>
    <w:p>
      <w:pPr>
        <w:spacing w:after="0" w:line="276" w:lineRule="auto"/>
        <w:jc w:val="both"/>
        <w:sectPr>
          <w:pgSz w:w="12240" w:h="15840"/>
          <w:pgMar w:header="0" w:footer="1015" w:top="1360" w:bottom="1200" w:left="1220" w:right="820"/>
        </w:sectPr>
      </w:pPr>
    </w:p>
    <w:p>
      <w:pPr>
        <w:pStyle w:val="BodyText"/>
        <w:spacing w:line="276" w:lineRule="auto" w:before="74"/>
        <w:ind w:left="940" w:right="623" w:hanging="720"/>
        <w:jc w:val="both"/>
      </w:pPr>
      <w:r>
        <w:rPr/>
        <w:t>Kenjale,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Shah,</w:t>
      </w:r>
      <w:r>
        <w:rPr>
          <w:spacing w:val="1"/>
        </w:rPr>
        <w:t> </w:t>
      </w:r>
      <w:r>
        <w:rPr/>
        <w:t>R. and Sathaye,</w:t>
      </w:r>
      <w:r>
        <w:rPr>
          <w:spacing w:val="60"/>
        </w:rPr>
        <w:t> </w:t>
      </w:r>
      <w:r>
        <w:rPr/>
        <w:t>S.</w:t>
      </w:r>
      <w:r>
        <w:rPr>
          <w:spacing w:val="60"/>
        </w:rPr>
        <w:t> </w:t>
      </w:r>
      <w:r>
        <w:rPr/>
        <w:t>(2008).</w:t>
      </w:r>
      <w:r>
        <w:rPr>
          <w:spacing w:val="60"/>
        </w:rPr>
        <w:t> </w:t>
      </w:r>
      <w:r>
        <w:rPr/>
        <w:t>Effects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Chlorophytum borivilianum</w:t>
      </w:r>
      <w:r>
        <w:rPr>
          <w:spacing w:val="60"/>
        </w:rPr>
        <w:t> </w:t>
      </w:r>
      <w:r>
        <w:rPr/>
        <w:t>on</w:t>
      </w:r>
      <w:r>
        <w:rPr>
          <w:spacing w:val="1"/>
        </w:rPr>
        <w:t> </w:t>
      </w:r>
      <w:r>
        <w:rPr/>
        <w:t>sexual</w:t>
      </w:r>
      <w:r>
        <w:rPr>
          <w:spacing w:val="59"/>
        </w:rPr>
        <w:t> </w:t>
      </w:r>
      <w:r>
        <w:rPr/>
        <w:t>behaviour  and  sperm</w:t>
      </w:r>
      <w:r>
        <w:rPr>
          <w:spacing w:val="59"/>
        </w:rPr>
        <w:t> </w:t>
      </w:r>
      <w:r>
        <w:rPr/>
        <w:t>count  in  male</w:t>
      </w:r>
      <w:r>
        <w:rPr>
          <w:spacing w:val="59"/>
        </w:rPr>
        <w:t> </w:t>
      </w:r>
      <w:r>
        <w:rPr/>
        <w:t>rats Phytother.</w:t>
      </w:r>
      <w:r>
        <w:rPr>
          <w:spacing w:val="-1"/>
        </w:rPr>
        <w:t> </w:t>
      </w:r>
      <w:r>
        <w:rPr/>
        <w:t>Res., 22: 796–801</w:t>
      </w:r>
    </w:p>
    <w:p>
      <w:pPr>
        <w:pStyle w:val="BodyText"/>
        <w:spacing w:line="276" w:lineRule="auto" w:before="201"/>
        <w:ind w:left="940" w:right="621" w:hanging="720"/>
        <w:jc w:val="both"/>
      </w:pPr>
      <w:r>
        <w:rPr/>
        <w:t>Khan, M.R., Ndaalio, G., Nkunya, M.H.H., Wevers, H. and Sawhney, A.N. (1980).Studies in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plants.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1:</w:t>
      </w:r>
      <w:r>
        <w:rPr>
          <w:spacing w:val="1"/>
        </w:rPr>
        <w:t> </w:t>
      </w:r>
      <w:r>
        <w:rPr/>
        <w:t>Preliminary</w:t>
      </w:r>
      <w:r>
        <w:rPr>
          <w:spacing w:val="1"/>
        </w:rPr>
        <w:t> </w:t>
      </w:r>
      <w:r>
        <w:rPr/>
        <w:t>screening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antimicrobial</w:t>
      </w:r>
      <w:r>
        <w:rPr>
          <w:spacing w:val="-1"/>
        </w:rPr>
        <w:t> </w:t>
      </w:r>
      <w:r>
        <w:rPr/>
        <w:t>activity.</w:t>
      </w:r>
      <w:r>
        <w:rPr>
          <w:spacing w:val="1"/>
        </w:rPr>
        <w:t> </w:t>
      </w:r>
      <w:r>
        <w:rPr>
          <w:i/>
        </w:rPr>
        <w:t>Planta Medica,</w:t>
      </w:r>
      <w:r>
        <w:rPr>
          <w:i/>
          <w:spacing w:val="-1"/>
        </w:rPr>
        <w:t> </w:t>
      </w:r>
      <w:r>
        <w:rPr/>
        <w:t>(Supplement), 91-97.</w:t>
      </w:r>
    </w:p>
    <w:p>
      <w:pPr>
        <w:pStyle w:val="BodyText"/>
        <w:spacing w:line="276" w:lineRule="auto" w:before="200"/>
        <w:ind w:left="940" w:right="613" w:hanging="720"/>
        <w:jc w:val="both"/>
      </w:pPr>
      <w:r>
        <w:rPr/>
        <w:t>Kim, H.J., Woo, D.S.</w:t>
      </w:r>
      <w:r>
        <w:rPr>
          <w:spacing w:val="1"/>
        </w:rPr>
        <w:t> </w:t>
      </w:r>
      <w:r>
        <w:rPr/>
        <w:t>and Lee Kim, J.J. (1998). The Relaxation Effects of Ginseng Saponin in</w:t>
      </w:r>
      <w:r>
        <w:rPr>
          <w:spacing w:val="1"/>
        </w:rPr>
        <w:t> </w:t>
      </w:r>
      <w:r>
        <w:rPr/>
        <w:t>Rabbit Corporal Smooth Muscle, Is It a Nitric Oxide Donor? </w:t>
      </w:r>
      <w:r>
        <w:rPr>
          <w:i/>
        </w:rPr>
        <w:t>British Journal of Urology</w:t>
      </w:r>
      <w:r>
        <w:rPr/>
        <w:t>,</w:t>
      </w:r>
      <w:r>
        <w:rPr>
          <w:spacing w:val="1"/>
        </w:rPr>
        <w:t> </w:t>
      </w:r>
      <w:r>
        <w:rPr/>
        <w:t>82(5):</w:t>
      </w:r>
      <w:r>
        <w:rPr>
          <w:spacing w:val="-1"/>
        </w:rPr>
        <w:t> </w:t>
      </w:r>
      <w:r>
        <w:rPr/>
        <w:t>744-748.  doi:10.1046/j.1464-410X.1998.00811.x</w:t>
      </w:r>
    </w:p>
    <w:p>
      <w:pPr>
        <w:spacing w:line="276" w:lineRule="auto" w:before="200"/>
        <w:ind w:left="940" w:right="617" w:hanging="720"/>
        <w:jc w:val="both"/>
        <w:rPr>
          <w:sz w:val="24"/>
        </w:rPr>
      </w:pPr>
      <w:r>
        <w:rPr>
          <w:sz w:val="24"/>
        </w:rPr>
        <w:t>Kolodny,</w:t>
      </w:r>
      <w:r>
        <w:rPr>
          <w:spacing w:val="1"/>
          <w:sz w:val="24"/>
        </w:rPr>
        <w:t> </w:t>
      </w:r>
      <w:r>
        <w:rPr>
          <w:sz w:val="24"/>
        </w:rPr>
        <w:t>R.C.,</w:t>
      </w:r>
      <w:r>
        <w:rPr>
          <w:spacing w:val="1"/>
          <w:sz w:val="24"/>
        </w:rPr>
        <w:t> </w:t>
      </w:r>
      <w:r>
        <w:rPr>
          <w:sz w:val="24"/>
        </w:rPr>
        <w:t>Masters,</w:t>
      </w:r>
      <w:r>
        <w:rPr>
          <w:spacing w:val="1"/>
          <w:sz w:val="24"/>
        </w:rPr>
        <w:t> </w:t>
      </w:r>
      <w:r>
        <w:rPr>
          <w:sz w:val="24"/>
        </w:rPr>
        <w:t>W.H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Johnson,</w:t>
      </w:r>
      <w:r>
        <w:rPr>
          <w:spacing w:val="1"/>
          <w:sz w:val="24"/>
        </w:rPr>
        <w:t> </w:t>
      </w:r>
      <w:r>
        <w:rPr>
          <w:sz w:val="24"/>
        </w:rPr>
        <w:t>V.E.</w:t>
      </w:r>
      <w:r>
        <w:rPr>
          <w:spacing w:val="1"/>
          <w:sz w:val="24"/>
        </w:rPr>
        <w:t> </w:t>
      </w:r>
      <w:r>
        <w:rPr>
          <w:sz w:val="24"/>
        </w:rPr>
        <w:t>(1979).</w:t>
      </w:r>
      <w:r>
        <w:rPr>
          <w:i/>
          <w:sz w:val="24"/>
        </w:rPr>
        <w:t>Sexual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anatomy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physiology: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Texbook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Sexual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Little,</w:t>
      </w:r>
      <w:r>
        <w:rPr>
          <w:spacing w:val="2"/>
          <w:sz w:val="24"/>
        </w:rPr>
        <w:t> </w:t>
      </w:r>
      <w:r>
        <w:rPr>
          <w:sz w:val="24"/>
        </w:rPr>
        <w:t>Brown and Co.;</w:t>
      </w:r>
      <w:r>
        <w:rPr>
          <w:spacing w:val="-1"/>
          <w:sz w:val="24"/>
        </w:rPr>
        <w:t> </w:t>
      </w:r>
      <w:r>
        <w:rPr>
          <w:sz w:val="24"/>
        </w:rPr>
        <w:t>Boston, MA.pp</w:t>
      </w:r>
      <w:r>
        <w:rPr>
          <w:spacing w:val="-1"/>
          <w:sz w:val="24"/>
        </w:rPr>
        <w:t> </w:t>
      </w:r>
      <w:r>
        <w:rPr>
          <w:sz w:val="24"/>
        </w:rPr>
        <w:t>1-28.</w:t>
      </w:r>
    </w:p>
    <w:p>
      <w:pPr>
        <w:pStyle w:val="BodyText"/>
        <w:spacing w:line="276" w:lineRule="auto" w:before="201"/>
        <w:ind w:left="940" w:right="618" w:hanging="720"/>
        <w:jc w:val="both"/>
      </w:pPr>
      <w:r>
        <w:rPr/>
        <w:t>Kumar, P., Yadav, B. and Yadav, S. (2013). Effect of zinc and selenium supplementation on</w:t>
      </w:r>
      <w:r>
        <w:rPr>
          <w:spacing w:val="1"/>
        </w:rPr>
        <w:t> </w:t>
      </w:r>
      <w:r>
        <w:rPr/>
        <w:t>antioxidative status of seminal plasma and testosterone, T and T level in goat blood</w:t>
      </w:r>
      <w:r>
        <w:rPr>
          <w:spacing w:val="1"/>
        </w:rPr>
        <w:t> </w:t>
      </w:r>
      <w:r>
        <w:rPr/>
        <w:t>serum.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Applied Animal Research, </w:t>
      </w:r>
      <w:r>
        <w:rPr/>
        <w:t>41: 382-386.</w:t>
      </w:r>
    </w:p>
    <w:p>
      <w:pPr>
        <w:pStyle w:val="BodyText"/>
        <w:spacing w:line="276" w:lineRule="auto" w:before="200"/>
        <w:ind w:left="940" w:right="616" w:hanging="720"/>
        <w:jc w:val="both"/>
      </w:pPr>
      <w:r>
        <w:rPr/>
        <w:t>Lange, J.D., Brown, W.A., Wincze, J.P. and Zwick, W. (1980). Serum testosterone concentration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penile</w:t>
      </w:r>
      <w:r>
        <w:rPr>
          <w:spacing w:val="-1"/>
        </w:rPr>
        <w:t> </w:t>
      </w:r>
      <w:r>
        <w:rPr/>
        <w:t>tumescence</w:t>
      </w:r>
      <w:r>
        <w:rPr>
          <w:spacing w:val="1"/>
        </w:rPr>
        <w:t> </w:t>
      </w:r>
      <w:r>
        <w:rPr/>
        <w:t>changes</w:t>
      </w:r>
      <w:r>
        <w:rPr>
          <w:spacing w:val="-1"/>
        </w:rPr>
        <w:t> </w:t>
      </w:r>
      <w:r>
        <w:rPr/>
        <w:t>in men.</w:t>
      </w:r>
      <w:r>
        <w:rPr>
          <w:spacing w:val="2"/>
        </w:rPr>
        <w:t> </w:t>
      </w:r>
      <w:r>
        <w:rPr>
          <w:i/>
        </w:rPr>
        <w:t>Hormones and</w:t>
      </w:r>
      <w:r>
        <w:rPr>
          <w:i/>
          <w:spacing w:val="-1"/>
        </w:rPr>
        <w:t> </w:t>
      </w:r>
      <w:r>
        <w:rPr>
          <w:i/>
        </w:rPr>
        <w:t>Behaviour, </w:t>
      </w:r>
      <w:r>
        <w:rPr/>
        <w:t>14:267–270</w:t>
      </w:r>
    </w:p>
    <w:p>
      <w:pPr>
        <w:pStyle w:val="BodyText"/>
        <w:spacing w:line="276" w:lineRule="auto" w:before="200"/>
        <w:ind w:left="940" w:right="623" w:hanging="720"/>
        <w:jc w:val="both"/>
      </w:pPr>
      <w:r>
        <w:rPr/>
        <w:t>Laumann, E., Paik, A. and Rosen, R. (1999). Sexual dysfunction in the United States: Prevalence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predictors. Journal of</w:t>
      </w:r>
      <w:r>
        <w:rPr>
          <w:spacing w:val="1"/>
        </w:rPr>
        <w:t> </w:t>
      </w:r>
      <w:r>
        <w:rPr/>
        <w:t>American</w:t>
      </w:r>
      <w:r>
        <w:rPr>
          <w:spacing w:val="-1"/>
        </w:rPr>
        <w:t> </w:t>
      </w:r>
      <w:r>
        <w:rPr/>
        <w:t>Medical Association. 281: 537-544.</w:t>
      </w:r>
    </w:p>
    <w:p>
      <w:pPr>
        <w:pStyle w:val="BodyText"/>
        <w:spacing w:line="276" w:lineRule="auto" w:before="198"/>
        <w:ind w:left="940" w:right="615" w:hanging="720"/>
        <w:jc w:val="both"/>
      </w:pPr>
      <w:r>
        <w:rPr/>
        <w:t>Linder, R.E., Klineftter, G.R and Strader, L.F. (1995). Dibromoacetic acid affects reproductive</w:t>
      </w:r>
      <w:r>
        <w:rPr>
          <w:spacing w:val="1"/>
        </w:rPr>
        <w:t> </w:t>
      </w:r>
      <w:r>
        <w:rPr/>
        <w:t>competence and sperm quality in male rats. </w:t>
      </w:r>
      <w:r>
        <w:rPr>
          <w:i/>
        </w:rPr>
        <w:t>Fundamentals of Applied Toxicology</w:t>
      </w:r>
      <w:r>
        <w:rPr/>
        <w:t>; 28:9-</w:t>
      </w:r>
      <w:r>
        <w:rPr>
          <w:spacing w:val="1"/>
        </w:rPr>
        <w:t> </w:t>
      </w:r>
      <w:r>
        <w:rPr/>
        <w:t>17.</w:t>
      </w:r>
    </w:p>
    <w:p>
      <w:pPr>
        <w:spacing w:line="278" w:lineRule="auto" w:before="200"/>
        <w:ind w:left="940" w:right="614" w:hanging="720"/>
        <w:jc w:val="both"/>
        <w:rPr>
          <w:sz w:val="24"/>
        </w:rPr>
      </w:pPr>
      <w:r>
        <w:rPr>
          <w:sz w:val="24"/>
        </w:rPr>
        <w:t>Lobet, J.M., Colomina, M.T. and Sivent, J.J. (1995).Reproductive toxicology of aluminium in</w:t>
      </w:r>
      <w:r>
        <w:rPr>
          <w:spacing w:val="1"/>
          <w:sz w:val="24"/>
        </w:rPr>
        <w:t> </w:t>
      </w:r>
      <w:r>
        <w:rPr>
          <w:sz w:val="24"/>
        </w:rPr>
        <w:t>male</w:t>
      </w:r>
      <w:r>
        <w:rPr>
          <w:spacing w:val="-2"/>
          <w:sz w:val="24"/>
        </w:rPr>
        <w:t> </w:t>
      </w:r>
      <w:r>
        <w:rPr>
          <w:sz w:val="24"/>
        </w:rPr>
        <w:t>mice.</w:t>
      </w:r>
      <w:r>
        <w:rPr>
          <w:i/>
          <w:sz w:val="24"/>
        </w:rPr>
        <w:t>Fundamentals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 Applied Toxicology</w:t>
      </w:r>
      <w:r>
        <w:rPr>
          <w:sz w:val="24"/>
        </w:rPr>
        <w:t>; 25:45-51.</w:t>
      </w:r>
    </w:p>
    <w:p>
      <w:pPr>
        <w:spacing w:line="276" w:lineRule="auto" w:before="195"/>
        <w:ind w:left="940" w:right="617" w:hanging="720"/>
        <w:jc w:val="both"/>
        <w:rPr>
          <w:sz w:val="24"/>
        </w:rPr>
      </w:pPr>
      <w:r>
        <w:rPr>
          <w:sz w:val="24"/>
        </w:rPr>
        <w:t>Lorke, D.D. (1983). A new approach to acute toxicity testing.</w:t>
      </w:r>
      <w:r>
        <w:rPr>
          <w:i/>
          <w:sz w:val="24"/>
        </w:rPr>
        <w:t>Archieves of toxicology, </w:t>
      </w:r>
      <w:r>
        <w:rPr>
          <w:sz w:val="24"/>
        </w:rPr>
        <w:t>54:275-</w:t>
      </w:r>
      <w:r>
        <w:rPr>
          <w:spacing w:val="1"/>
          <w:sz w:val="24"/>
        </w:rPr>
        <w:t> </w:t>
      </w:r>
      <w:r>
        <w:rPr>
          <w:sz w:val="24"/>
        </w:rPr>
        <w:t>287.</w:t>
      </w:r>
    </w:p>
    <w:p>
      <w:pPr>
        <w:pStyle w:val="BodyText"/>
        <w:spacing w:line="276" w:lineRule="auto" w:before="201"/>
        <w:ind w:left="940" w:right="617" w:hanging="720"/>
        <w:jc w:val="both"/>
      </w:pPr>
      <w:r>
        <w:rPr/>
        <w:t>Lugg, J.A., Rajfer, J. and Gonzalez-Cadavid, N.F. (1995). Dihydrotestosterone is the active</w:t>
      </w:r>
      <w:r>
        <w:rPr>
          <w:spacing w:val="1"/>
        </w:rPr>
        <w:t> </w:t>
      </w:r>
      <w:r>
        <w:rPr/>
        <w:t>androgen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nitric</w:t>
      </w:r>
      <w:r>
        <w:rPr>
          <w:spacing w:val="1"/>
        </w:rPr>
        <w:t> </w:t>
      </w:r>
      <w:r>
        <w:rPr/>
        <w:t>oxidemediated</w:t>
      </w:r>
      <w:r>
        <w:rPr>
          <w:spacing w:val="1"/>
        </w:rPr>
        <w:t> </w:t>
      </w:r>
      <w:r>
        <w:rPr/>
        <w:t>penile</w:t>
      </w:r>
      <w:r>
        <w:rPr>
          <w:spacing w:val="1"/>
        </w:rPr>
        <w:t> </w:t>
      </w:r>
      <w:r>
        <w:rPr/>
        <w:t>erection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rat.</w:t>
      </w:r>
      <w:r>
        <w:rPr>
          <w:spacing w:val="1"/>
        </w:rPr>
        <w:t> </w:t>
      </w:r>
      <w:r>
        <w:rPr>
          <w:i/>
        </w:rPr>
        <w:t>Endocrinology</w:t>
      </w:r>
      <w:r>
        <w:rPr/>
        <w:t>,</w:t>
      </w:r>
      <w:r>
        <w:rPr>
          <w:spacing w:val="-1"/>
        </w:rPr>
        <w:t> </w:t>
      </w:r>
      <w:r>
        <w:rPr/>
        <w:t>136:1495–1501</w:t>
      </w:r>
    </w:p>
    <w:p>
      <w:pPr>
        <w:spacing w:line="276" w:lineRule="auto" w:before="200"/>
        <w:ind w:left="940" w:right="615" w:hanging="720"/>
        <w:jc w:val="both"/>
        <w:rPr>
          <w:sz w:val="24"/>
        </w:rPr>
      </w:pPr>
      <w:r>
        <w:rPr>
          <w:sz w:val="24"/>
        </w:rPr>
        <w:t>Magaji,</w:t>
      </w:r>
      <w:r>
        <w:rPr>
          <w:spacing w:val="1"/>
          <w:sz w:val="24"/>
        </w:rPr>
        <w:t> </w:t>
      </w:r>
      <w:r>
        <w:rPr>
          <w:sz w:val="24"/>
        </w:rPr>
        <w:t>M.G.,</w:t>
      </w:r>
      <w:r>
        <w:rPr>
          <w:spacing w:val="1"/>
          <w:sz w:val="24"/>
        </w:rPr>
        <w:t> </w:t>
      </w:r>
      <w:r>
        <w:rPr>
          <w:sz w:val="24"/>
        </w:rPr>
        <w:t>Anuka,</w:t>
      </w:r>
      <w:r>
        <w:rPr>
          <w:spacing w:val="1"/>
          <w:sz w:val="24"/>
        </w:rPr>
        <w:t> </w:t>
      </w:r>
      <w:r>
        <w:rPr>
          <w:sz w:val="24"/>
        </w:rPr>
        <w:t>J.A.,</w:t>
      </w:r>
      <w:r>
        <w:rPr>
          <w:spacing w:val="1"/>
          <w:sz w:val="24"/>
        </w:rPr>
        <w:t> </w:t>
      </w:r>
      <w:r>
        <w:rPr>
          <w:sz w:val="24"/>
        </w:rPr>
        <w:t>Abdu-Aguye,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Hussaini, I.M. and</w:t>
      </w:r>
      <w:r>
        <w:rPr>
          <w:spacing w:val="1"/>
          <w:sz w:val="24"/>
        </w:rPr>
        <w:t> </w:t>
      </w:r>
      <w:r>
        <w:rPr>
          <w:sz w:val="24"/>
        </w:rPr>
        <w:t>Yaro,</w:t>
      </w:r>
      <w:r>
        <w:rPr>
          <w:spacing w:val="1"/>
          <w:sz w:val="24"/>
        </w:rPr>
        <w:t> </w:t>
      </w:r>
      <w:r>
        <w:rPr>
          <w:sz w:val="24"/>
        </w:rPr>
        <w:t>A.H</w:t>
      </w:r>
      <w:r>
        <w:rPr>
          <w:spacing w:val="6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sz w:val="24"/>
        </w:rPr>
        <w:t>Anticonvulsant Activity of methanolic root bark extract of Securinega virosa. </w:t>
      </w:r>
      <w:r>
        <w:rPr>
          <w:i/>
          <w:sz w:val="24"/>
        </w:rPr>
        <w:t>Biological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Environmental 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for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tropics,</w:t>
      </w:r>
      <w:r>
        <w:rPr>
          <w:i/>
          <w:spacing w:val="1"/>
          <w:sz w:val="24"/>
        </w:rPr>
        <w:t> </w:t>
      </w:r>
      <w:r>
        <w:rPr>
          <w:sz w:val="24"/>
        </w:rPr>
        <w:t>4(2):162-167.</w:t>
      </w:r>
    </w:p>
    <w:p>
      <w:pPr>
        <w:pStyle w:val="BodyText"/>
        <w:spacing w:line="276" w:lineRule="auto" w:before="200"/>
        <w:ind w:left="940" w:right="617" w:hanging="720"/>
        <w:jc w:val="both"/>
      </w:pPr>
      <w:r>
        <w:rPr/>
        <w:t>Magaji, M.G.,</w:t>
      </w:r>
      <w:r>
        <w:rPr>
          <w:spacing w:val="1"/>
        </w:rPr>
        <w:t> </w:t>
      </w:r>
      <w:r>
        <w:rPr/>
        <w:t>Yaro,</w:t>
      </w:r>
      <w:r>
        <w:rPr>
          <w:spacing w:val="1"/>
        </w:rPr>
        <w:t> </w:t>
      </w:r>
      <w:r>
        <w:rPr/>
        <w:t>A.H., Mohammed,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Zezi,</w:t>
      </w:r>
      <w:r>
        <w:rPr>
          <w:spacing w:val="1"/>
        </w:rPr>
        <w:t> </w:t>
      </w:r>
      <w:r>
        <w:rPr/>
        <w:t>A. U., Tanko Y.</w:t>
      </w:r>
      <w:r>
        <w:rPr>
          <w:spacing w:val="1"/>
        </w:rPr>
        <w:t> </w:t>
      </w:r>
      <w:r>
        <w:rPr/>
        <w:t>and Bala, T.Y. (2007).</w:t>
      </w:r>
      <w:r>
        <w:rPr>
          <w:spacing w:val="1"/>
        </w:rPr>
        <w:t> </w:t>
      </w:r>
      <w:r>
        <w:rPr/>
        <w:t>Preliminary</w:t>
      </w:r>
      <w:r>
        <w:rPr>
          <w:spacing w:val="1"/>
        </w:rPr>
        <w:t> </w:t>
      </w:r>
      <w:r>
        <w:rPr/>
        <w:t>antidiarrhoeal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methanolic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Securinega</w:t>
      </w:r>
      <w:r>
        <w:rPr>
          <w:spacing w:val="1"/>
        </w:rPr>
        <w:t> </w:t>
      </w:r>
      <w:r>
        <w:rPr/>
        <w:t>virosa</w:t>
      </w:r>
      <w:r>
        <w:rPr>
          <w:spacing w:val="1"/>
        </w:rPr>
        <w:t> </w:t>
      </w:r>
      <w:r>
        <w:rPr/>
        <w:t>(Euphorbiaceae),</w:t>
      </w:r>
      <w:r>
        <w:rPr>
          <w:spacing w:val="-2"/>
        </w:rPr>
        <w:t> </w:t>
      </w:r>
      <w:r>
        <w:rPr>
          <w:i/>
        </w:rPr>
        <w:t>African</w:t>
      </w:r>
      <w:r>
        <w:rPr>
          <w:i/>
          <w:spacing w:val="2"/>
        </w:rPr>
        <w:t> </w:t>
      </w:r>
      <w:r>
        <w:rPr>
          <w:i/>
        </w:rPr>
        <w:t>Journal of Biotechnology</w:t>
      </w:r>
      <w:r>
        <w:rPr/>
        <w:t>.</w:t>
      </w:r>
      <w:r>
        <w:rPr>
          <w:spacing w:val="-1"/>
        </w:rPr>
        <w:t> </w:t>
      </w:r>
      <w:r>
        <w:rPr/>
        <w:t>6(24):2752-2757.</w:t>
      </w:r>
    </w:p>
    <w:p>
      <w:pPr>
        <w:spacing w:after="0" w:line="276" w:lineRule="auto"/>
        <w:jc w:val="both"/>
        <w:sectPr>
          <w:pgSz w:w="12240" w:h="15840"/>
          <w:pgMar w:header="0" w:footer="1015" w:top="1360" w:bottom="1200" w:left="1220" w:right="820"/>
        </w:sectPr>
      </w:pPr>
    </w:p>
    <w:p>
      <w:pPr>
        <w:spacing w:line="276" w:lineRule="auto" w:before="74"/>
        <w:ind w:left="940" w:right="615" w:hanging="720"/>
        <w:jc w:val="both"/>
        <w:rPr>
          <w:sz w:val="24"/>
        </w:rPr>
      </w:pPr>
      <w:r>
        <w:rPr>
          <w:sz w:val="24"/>
        </w:rPr>
        <w:t>Mahony, M.C. and Hodgen, D. (1995).</w:t>
      </w:r>
      <w:r>
        <w:rPr>
          <w:i/>
          <w:sz w:val="24"/>
        </w:rPr>
        <w:t>Toxic effects on the hypothalamus-anterior pituitary-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gonadal axis, control on the male and female reproductive system and related issues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WITORSCH</w:t>
      </w:r>
      <w:r>
        <w:rPr>
          <w:spacing w:val="-1"/>
          <w:sz w:val="24"/>
        </w:rPr>
        <w:t> </w:t>
      </w:r>
      <w:r>
        <w:rPr>
          <w:sz w:val="24"/>
        </w:rPr>
        <w:t>RJ</w:t>
      </w:r>
      <w:r>
        <w:rPr>
          <w:spacing w:val="1"/>
          <w:sz w:val="24"/>
        </w:rPr>
        <w:t> </w:t>
      </w:r>
      <w:r>
        <w:rPr>
          <w:sz w:val="24"/>
        </w:rPr>
        <w:t>(Ed),</w:t>
      </w:r>
      <w:r>
        <w:rPr>
          <w:spacing w:val="-1"/>
          <w:sz w:val="24"/>
        </w:rPr>
        <w:t> </w:t>
      </w:r>
      <w:r>
        <w:rPr>
          <w:sz w:val="24"/>
        </w:rPr>
        <w:t>Reproductive</w:t>
      </w:r>
      <w:r>
        <w:rPr>
          <w:spacing w:val="-1"/>
          <w:sz w:val="24"/>
        </w:rPr>
        <w:t> </w:t>
      </w:r>
      <w:r>
        <w:rPr>
          <w:sz w:val="24"/>
        </w:rPr>
        <w:t>Toxicology,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York, Raven</w:t>
      </w:r>
      <w:r>
        <w:rPr>
          <w:spacing w:val="-1"/>
          <w:sz w:val="24"/>
        </w:rPr>
        <w:t> </w:t>
      </w:r>
      <w:r>
        <w:rPr>
          <w:sz w:val="24"/>
        </w:rPr>
        <w:t>Press,</w:t>
      </w:r>
      <w:r>
        <w:rPr>
          <w:spacing w:val="1"/>
          <w:sz w:val="24"/>
        </w:rPr>
        <w:t> </w:t>
      </w:r>
      <w:r>
        <w:rPr>
          <w:sz w:val="24"/>
        </w:rPr>
        <w:t>p. 195–213</w:t>
      </w:r>
    </w:p>
    <w:p>
      <w:pPr>
        <w:spacing w:line="276" w:lineRule="auto" w:before="200"/>
        <w:ind w:left="940" w:right="616" w:hanging="720"/>
        <w:jc w:val="both"/>
        <w:rPr>
          <w:sz w:val="24"/>
        </w:rPr>
      </w:pPr>
      <w:r>
        <w:rPr>
          <w:sz w:val="24"/>
        </w:rPr>
        <w:t>Mahran, G.H., El-Alfy, T.S., Ahmed, M.S., and Hanna, S., (1980). </w:t>
      </w:r>
      <w:r>
        <w:rPr>
          <w:i/>
          <w:sz w:val="24"/>
        </w:rPr>
        <w:t>Journal of African medicinal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plants</w:t>
      </w:r>
      <w:r>
        <w:rPr>
          <w:sz w:val="24"/>
        </w:rPr>
        <w:t>, 3:35-45.</w:t>
      </w:r>
    </w:p>
    <w:p>
      <w:pPr>
        <w:spacing w:before="201"/>
        <w:ind w:left="220" w:right="0" w:firstLine="0"/>
        <w:jc w:val="left"/>
        <w:rPr>
          <w:sz w:val="24"/>
        </w:rPr>
      </w:pPr>
      <w:r>
        <w:rPr>
          <w:sz w:val="24"/>
        </w:rPr>
        <w:t>Masters,</w:t>
      </w:r>
      <w:r>
        <w:rPr>
          <w:spacing w:val="43"/>
          <w:sz w:val="24"/>
        </w:rPr>
        <w:t> </w:t>
      </w:r>
      <w:r>
        <w:rPr>
          <w:sz w:val="24"/>
        </w:rPr>
        <w:t>W.H.</w:t>
      </w:r>
      <w:r>
        <w:rPr>
          <w:spacing w:val="44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Johnson,</w:t>
      </w:r>
      <w:r>
        <w:rPr>
          <w:spacing w:val="44"/>
          <w:sz w:val="24"/>
        </w:rPr>
        <w:t> </w:t>
      </w:r>
      <w:r>
        <w:rPr>
          <w:sz w:val="24"/>
        </w:rPr>
        <w:t>V.E.</w:t>
      </w:r>
      <w:r>
        <w:rPr>
          <w:spacing w:val="43"/>
          <w:sz w:val="24"/>
        </w:rPr>
        <w:t> </w:t>
      </w:r>
      <w:r>
        <w:rPr>
          <w:sz w:val="24"/>
        </w:rPr>
        <w:t>(1966).</w:t>
      </w:r>
      <w:r>
        <w:rPr>
          <w:i/>
          <w:sz w:val="24"/>
        </w:rPr>
        <w:t>Male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sexual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response</w:t>
      </w:r>
      <w:r>
        <w:rPr>
          <w:i/>
          <w:spacing w:val="45"/>
          <w:sz w:val="24"/>
        </w:rPr>
        <w:t> </w:t>
      </w:r>
      <w:r>
        <w:rPr>
          <w:sz w:val="24"/>
        </w:rPr>
        <w:t>In:</w:t>
      </w:r>
      <w:r>
        <w:rPr>
          <w:spacing w:val="44"/>
          <w:sz w:val="24"/>
        </w:rPr>
        <w:t> </w:t>
      </w:r>
      <w:r>
        <w:rPr>
          <w:i/>
          <w:sz w:val="24"/>
        </w:rPr>
        <w:t>Human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Sexual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Response</w:t>
      </w:r>
      <w:r>
        <w:rPr>
          <w:sz w:val="24"/>
        </w:rPr>
        <w:t>.</w:t>
      </w:r>
    </w:p>
    <w:p>
      <w:pPr>
        <w:pStyle w:val="BodyText"/>
        <w:spacing w:before="41"/>
        <w:ind w:left="940"/>
      </w:pPr>
      <w:r>
        <w:rPr/>
        <w:t>Little,</w:t>
      </w:r>
      <w:r>
        <w:rPr>
          <w:spacing w:val="-1"/>
        </w:rPr>
        <w:t> </w:t>
      </w:r>
      <w:r>
        <w:rPr/>
        <w:t>Brown</w:t>
      </w:r>
      <w:r>
        <w:rPr>
          <w:spacing w:val="-1"/>
        </w:rPr>
        <w:t> </w:t>
      </w:r>
      <w:r>
        <w:rPr/>
        <w:t>and Co.,</w:t>
      </w:r>
      <w:r>
        <w:rPr>
          <w:spacing w:val="1"/>
        </w:rPr>
        <w:t> </w:t>
      </w:r>
      <w:r>
        <w:rPr/>
        <w:t>Boston,</w:t>
      </w:r>
      <w:r>
        <w:rPr>
          <w:spacing w:val="-1"/>
        </w:rPr>
        <w:t> </w:t>
      </w:r>
      <w:r>
        <w:rPr/>
        <w:t>MA, pp</w:t>
      </w:r>
      <w:r>
        <w:rPr>
          <w:spacing w:val="-1"/>
        </w:rPr>
        <w:t> </w:t>
      </w:r>
      <w:r>
        <w:rPr/>
        <w:t>171–220</w:t>
      </w:r>
    </w:p>
    <w:p>
      <w:pPr>
        <w:pStyle w:val="BodyText"/>
        <w:rPr>
          <w:sz w:val="21"/>
        </w:rPr>
      </w:pPr>
    </w:p>
    <w:p>
      <w:pPr>
        <w:pStyle w:val="BodyText"/>
        <w:spacing w:line="276" w:lineRule="auto" w:before="1"/>
        <w:ind w:left="940" w:right="859" w:hanging="720"/>
        <w:jc w:val="both"/>
      </w:pPr>
      <w:r>
        <w:rPr/>
        <w:t>Meisel, R.L. and Sachs, B.D. (1994).The </w:t>
      </w:r>
      <w:r>
        <w:rPr>
          <w:i/>
        </w:rPr>
        <w:t>physiology of male sexual behavior. </w:t>
      </w:r>
      <w:r>
        <w:rPr/>
        <w:t>In: Knobil E and</w:t>
      </w:r>
      <w:r>
        <w:rPr>
          <w:spacing w:val="-58"/>
        </w:rPr>
        <w:t> </w:t>
      </w:r>
      <w:r>
        <w:rPr/>
        <w:t>Neill JD (Eds.). The Physiology of Reproduction. 2nd Edn, Raven Press, New York, 2:</w:t>
      </w:r>
      <w:r>
        <w:rPr>
          <w:spacing w:val="-57"/>
        </w:rPr>
        <w:t> </w:t>
      </w:r>
      <w:r>
        <w:rPr/>
        <w:t>3–105</w:t>
      </w:r>
    </w:p>
    <w:p>
      <w:pPr>
        <w:pStyle w:val="BodyText"/>
        <w:spacing w:line="276" w:lineRule="auto" w:before="200"/>
        <w:ind w:left="940" w:right="618" w:hanging="720"/>
        <w:jc w:val="both"/>
      </w:pPr>
      <w:r>
        <w:rPr/>
        <w:t>Metz,</w:t>
      </w:r>
      <w:r>
        <w:rPr>
          <w:spacing w:val="1"/>
        </w:rPr>
        <w:t> </w:t>
      </w:r>
      <w:r>
        <w:rPr/>
        <w:t>M.E.,</w:t>
      </w:r>
      <w:r>
        <w:rPr>
          <w:spacing w:val="1"/>
        </w:rPr>
        <w:t> </w:t>
      </w:r>
      <w:r>
        <w:rPr/>
        <w:t>Pryor,</w:t>
      </w:r>
      <w:r>
        <w:rPr>
          <w:spacing w:val="1"/>
        </w:rPr>
        <w:t> </w:t>
      </w:r>
      <w:r>
        <w:rPr/>
        <w:t>J.L.,</w:t>
      </w:r>
      <w:r>
        <w:rPr>
          <w:spacing w:val="1"/>
        </w:rPr>
        <w:t> </w:t>
      </w:r>
      <w:r>
        <w:rPr/>
        <w:t>Nesvacil,</w:t>
      </w:r>
      <w:r>
        <w:rPr>
          <w:spacing w:val="1"/>
        </w:rPr>
        <w:t> </w:t>
      </w:r>
      <w:r>
        <w:rPr/>
        <w:t>L.J.</w:t>
      </w:r>
      <w:r>
        <w:rPr>
          <w:spacing w:val="1"/>
        </w:rPr>
        <w:t> </w:t>
      </w:r>
      <w:r>
        <w:rPr/>
        <w:t>Abuzzahab,</w:t>
      </w:r>
      <w:r>
        <w:rPr>
          <w:spacing w:val="1"/>
        </w:rPr>
        <w:t> </w:t>
      </w:r>
      <w:r>
        <w:rPr/>
        <w:t>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Koznar,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(1997).</w:t>
      </w:r>
      <w:r>
        <w:rPr>
          <w:spacing w:val="1"/>
        </w:rPr>
        <w:t> </w:t>
      </w:r>
      <w:r>
        <w:rPr/>
        <w:t>Premature</w:t>
      </w:r>
      <w:r>
        <w:rPr>
          <w:spacing w:val="1"/>
        </w:rPr>
        <w:t> </w:t>
      </w:r>
      <w:r>
        <w:rPr/>
        <w:t>ejaculation: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psychophysiological</w:t>
      </w:r>
      <w:r>
        <w:rPr>
          <w:spacing w:val="-1"/>
        </w:rPr>
        <w:t> </w:t>
      </w:r>
      <w:r>
        <w:rPr/>
        <w:t>review.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Sex</w:t>
      </w:r>
      <w:r>
        <w:rPr>
          <w:i/>
          <w:spacing w:val="-2"/>
        </w:rPr>
        <w:t> </w:t>
      </w:r>
      <w:r>
        <w:rPr>
          <w:i/>
        </w:rPr>
        <w:t>and Marital</w:t>
      </w:r>
      <w:r>
        <w:rPr>
          <w:i/>
          <w:spacing w:val="-1"/>
        </w:rPr>
        <w:t> </w:t>
      </w:r>
      <w:r>
        <w:rPr>
          <w:i/>
        </w:rPr>
        <w:t>Therapy</w:t>
      </w:r>
      <w:r>
        <w:rPr/>
        <w:t>,</w:t>
      </w:r>
      <w:r>
        <w:rPr>
          <w:spacing w:val="58"/>
        </w:rPr>
        <w:t> </w:t>
      </w:r>
      <w:r>
        <w:rPr/>
        <w:t>23:3–23.</w:t>
      </w:r>
    </w:p>
    <w:p>
      <w:pPr>
        <w:pStyle w:val="BodyText"/>
        <w:spacing w:before="200"/>
        <w:ind w:left="220"/>
      </w:pPr>
      <w:r>
        <w:rPr/>
        <w:t>Michael,</w:t>
      </w:r>
      <w:r>
        <w:rPr>
          <w:spacing w:val="16"/>
        </w:rPr>
        <w:t> </w:t>
      </w:r>
      <w:r>
        <w:rPr/>
        <w:t>A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Owen,</w:t>
      </w:r>
      <w:r>
        <w:rPr>
          <w:spacing w:val="17"/>
        </w:rPr>
        <w:t> </w:t>
      </w:r>
      <w:r>
        <w:rPr/>
        <w:t>(1997).Venlafaxine-induced</w:t>
      </w:r>
      <w:r>
        <w:rPr>
          <w:spacing w:val="17"/>
        </w:rPr>
        <w:t> </w:t>
      </w:r>
      <w:r>
        <w:rPr/>
        <w:t>increased</w:t>
      </w:r>
      <w:r>
        <w:rPr>
          <w:spacing w:val="19"/>
        </w:rPr>
        <w:t> </w:t>
      </w:r>
      <w:r>
        <w:rPr/>
        <w:t>libido</w:t>
      </w:r>
      <w:r>
        <w:rPr>
          <w:spacing w:val="17"/>
        </w:rPr>
        <w:t> </w:t>
      </w:r>
      <w:r>
        <w:rPr/>
        <w:t>and</w:t>
      </w:r>
      <w:r>
        <w:rPr>
          <w:spacing w:val="20"/>
        </w:rPr>
        <w:t> </w:t>
      </w:r>
      <w:r>
        <w:rPr/>
        <w:t>spontaneous</w:t>
      </w:r>
      <w:r>
        <w:rPr>
          <w:spacing w:val="17"/>
        </w:rPr>
        <w:t> </w:t>
      </w:r>
      <w:r>
        <w:rPr/>
        <w:t>erections.</w:t>
      </w:r>
    </w:p>
    <w:p>
      <w:pPr>
        <w:spacing w:before="41"/>
        <w:ind w:left="940" w:right="0" w:firstLine="0"/>
        <w:jc w:val="left"/>
        <w:rPr>
          <w:sz w:val="24"/>
        </w:rPr>
      </w:pPr>
      <w:r>
        <w:rPr>
          <w:i/>
          <w:sz w:val="24"/>
        </w:rPr>
        <w:t>British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Psychiatry</w:t>
      </w:r>
      <w:r>
        <w:rPr>
          <w:sz w:val="24"/>
        </w:rPr>
        <w:t>, 170:193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20"/>
      </w:pPr>
      <w:r>
        <w:rPr/>
        <w:t>Mills,</w:t>
      </w:r>
      <w:r>
        <w:rPr>
          <w:spacing w:val="-2"/>
        </w:rPr>
        <w:t> </w:t>
      </w:r>
      <w:r>
        <w:rPr/>
        <w:t>T.M.,</w:t>
      </w:r>
      <w:r>
        <w:rPr>
          <w:spacing w:val="-1"/>
        </w:rPr>
        <w:t> </w:t>
      </w:r>
      <w:r>
        <w:rPr/>
        <w:t>Reilly,</w:t>
      </w:r>
      <w:r>
        <w:rPr>
          <w:spacing w:val="-1"/>
        </w:rPr>
        <w:t> </w:t>
      </w:r>
      <w:r>
        <w:rPr/>
        <w:t>C.M.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Lewis,</w:t>
      </w:r>
      <w:r>
        <w:rPr>
          <w:spacing w:val="-1"/>
        </w:rPr>
        <w:t> </w:t>
      </w:r>
      <w:r>
        <w:rPr/>
        <w:t>R.W.</w:t>
      </w:r>
      <w:r>
        <w:rPr>
          <w:spacing w:val="58"/>
        </w:rPr>
        <w:t> </w:t>
      </w:r>
      <w:r>
        <w:rPr/>
        <w:t>(1996).</w:t>
      </w:r>
      <w:r>
        <w:rPr>
          <w:spacing w:val="-1"/>
        </w:rPr>
        <w:t> </w:t>
      </w:r>
      <w:r>
        <w:rPr/>
        <w:t>Androgens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penile</w:t>
      </w:r>
      <w:r>
        <w:rPr>
          <w:spacing w:val="-2"/>
        </w:rPr>
        <w:t> </w:t>
      </w:r>
      <w:r>
        <w:rPr/>
        <w:t>erection:</w:t>
      </w:r>
      <w:r>
        <w:rPr>
          <w:spacing w:val="5"/>
        </w:rPr>
        <w:t> </w:t>
      </w:r>
      <w:r>
        <w:rPr/>
        <w:t>a</w:t>
      </w:r>
      <w:r>
        <w:rPr>
          <w:spacing w:val="-2"/>
        </w:rPr>
        <w:t> </w:t>
      </w:r>
      <w:r>
        <w:rPr/>
        <w:t>review.</w:t>
      </w:r>
    </w:p>
    <w:p>
      <w:pPr>
        <w:spacing w:before="44"/>
        <w:ind w:left="940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Andrology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17: 633-638.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6" w:lineRule="auto" w:before="1"/>
        <w:ind w:left="940" w:right="617" w:hanging="720"/>
        <w:jc w:val="both"/>
      </w:pPr>
      <w:r>
        <w:rPr/>
        <w:t>Mills, T.M., Stopper, V.S. and Wiedmeier, V.T. (1994).Effects of Castration and Androgen</w:t>
      </w:r>
      <w:r>
        <w:rPr>
          <w:spacing w:val="1"/>
        </w:rPr>
        <w:t> </w:t>
      </w:r>
      <w:r>
        <w:rPr/>
        <w:t>Replacement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Hemo-dynamics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Penile</w:t>
      </w:r>
      <w:r>
        <w:rPr>
          <w:spacing w:val="1"/>
        </w:rPr>
        <w:t> </w:t>
      </w:r>
      <w:r>
        <w:rPr/>
        <w:t>Erection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Rat.</w:t>
      </w:r>
      <w:r>
        <w:rPr>
          <w:i/>
        </w:rPr>
        <w:t>Biology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-57"/>
        </w:rPr>
        <w:t> </w:t>
      </w:r>
      <w:r>
        <w:rPr>
          <w:i/>
        </w:rPr>
        <w:t>Reproduction</w:t>
      </w:r>
      <w:r>
        <w:rPr/>
        <w:t>,</w:t>
      </w:r>
      <w:r>
        <w:rPr>
          <w:spacing w:val="-1"/>
        </w:rPr>
        <w:t> </w:t>
      </w:r>
      <w:r>
        <w:rPr/>
        <w:t>51(2): 234-238.  doi:10.1095/biolreprod51.2.234</w:t>
      </w:r>
    </w:p>
    <w:p>
      <w:pPr>
        <w:spacing w:line="276" w:lineRule="auto" w:before="200"/>
        <w:ind w:left="940" w:right="618" w:hanging="720"/>
        <w:jc w:val="both"/>
        <w:rPr>
          <w:sz w:val="24"/>
        </w:rPr>
      </w:pPr>
      <w:r>
        <w:rPr>
          <w:sz w:val="24"/>
        </w:rPr>
        <w:t>Mills,</w:t>
      </w:r>
      <w:r>
        <w:rPr>
          <w:spacing w:val="1"/>
          <w:sz w:val="24"/>
        </w:rPr>
        <w:t> </w:t>
      </w:r>
      <w:r>
        <w:rPr>
          <w:sz w:val="24"/>
        </w:rPr>
        <w:t>T.M.,</w:t>
      </w:r>
      <w:r>
        <w:rPr>
          <w:spacing w:val="1"/>
          <w:sz w:val="24"/>
        </w:rPr>
        <w:t> </w:t>
      </w:r>
      <w:r>
        <w:rPr>
          <w:sz w:val="24"/>
        </w:rPr>
        <w:t>Wiedmeier,</w:t>
      </w:r>
      <w:r>
        <w:rPr>
          <w:spacing w:val="1"/>
          <w:sz w:val="24"/>
        </w:rPr>
        <w:t> </w:t>
      </w:r>
      <w:r>
        <w:rPr>
          <w:sz w:val="24"/>
        </w:rPr>
        <w:t>V.T.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Stopper,</w:t>
      </w:r>
      <w:r>
        <w:rPr>
          <w:spacing w:val="1"/>
          <w:sz w:val="24"/>
        </w:rPr>
        <w:t> </w:t>
      </w:r>
      <w:r>
        <w:rPr>
          <w:sz w:val="24"/>
        </w:rPr>
        <w:t>V.S.</w:t>
      </w:r>
      <w:r>
        <w:rPr>
          <w:spacing w:val="1"/>
          <w:sz w:val="24"/>
        </w:rPr>
        <w:t> </w:t>
      </w:r>
      <w:r>
        <w:rPr>
          <w:sz w:val="24"/>
        </w:rPr>
        <w:t>(1992).Androgen</w:t>
      </w:r>
      <w:r>
        <w:rPr>
          <w:spacing w:val="1"/>
          <w:sz w:val="24"/>
        </w:rPr>
        <w:t> </w:t>
      </w:r>
      <w:r>
        <w:rPr>
          <w:sz w:val="24"/>
        </w:rPr>
        <w:t>maintenance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erectile</w:t>
      </w:r>
      <w:r>
        <w:rPr>
          <w:spacing w:val="1"/>
          <w:sz w:val="24"/>
        </w:rPr>
        <w:t> </w:t>
      </w:r>
      <w:r>
        <w:rPr>
          <w:sz w:val="24"/>
        </w:rPr>
        <w:t>function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rat penis.</w:t>
      </w:r>
      <w:r>
        <w:rPr>
          <w:i/>
          <w:sz w:val="24"/>
        </w:rPr>
        <w:t>Journal of Biology and Reproduction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46:342–348</w:t>
      </w:r>
    </w:p>
    <w:p>
      <w:pPr>
        <w:pStyle w:val="BodyText"/>
        <w:spacing w:line="276" w:lineRule="auto" w:before="200"/>
        <w:ind w:left="940" w:right="620" w:hanging="720"/>
        <w:jc w:val="both"/>
      </w:pPr>
      <w:r>
        <w:rPr/>
        <w:t>Mooradian,</w:t>
      </w:r>
      <w:r>
        <w:rPr>
          <w:spacing w:val="1"/>
        </w:rPr>
        <w:t> </w:t>
      </w:r>
      <w:r>
        <w:rPr/>
        <w:t>A.D.,</w:t>
      </w:r>
      <w:r>
        <w:rPr>
          <w:spacing w:val="1"/>
        </w:rPr>
        <w:t> </w:t>
      </w:r>
      <w:r>
        <w:rPr/>
        <w:t>Morley,</w:t>
      </w:r>
      <w:r>
        <w:rPr>
          <w:spacing w:val="1"/>
        </w:rPr>
        <w:t> </w:t>
      </w:r>
      <w:r>
        <w:rPr/>
        <w:t>J.E.,</w:t>
      </w:r>
      <w:r>
        <w:rPr>
          <w:spacing w:val="1"/>
        </w:rPr>
        <w:t> </w:t>
      </w:r>
      <w:r>
        <w:rPr/>
        <w:t>Korenman,</w:t>
      </w:r>
      <w:r>
        <w:rPr>
          <w:spacing w:val="1"/>
        </w:rPr>
        <w:t> </w:t>
      </w:r>
      <w:r>
        <w:rPr/>
        <w:t>S.G.(1987).Biological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androgens.</w:t>
      </w:r>
      <w:r>
        <w:rPr>
          <w:i/>
        </w:rPr>
        <w:t>Endocrine</w:t>
      </w:r>
      <w:r>
        <w:rPr>
          <w:i/>
          <w:spacing w:val="-1"/>
        </w:rPr>
        <w:t> </w:t>
      </w:r>
      <w:r>
        <w:rPr>
          <w:i/>
        </w:rPr>
        <w:t>Review</w:t>
      </w:r>
      <w:r>
        <w:rPr/>
        <w:t>. 8: 1-28.</w:t>
      </w:r>
    </w:p>
    <w:p>
      <w:pPr>
        <w:spacing w:line="276" w:lineRule="auto" w:before="201"/>
        <w:ind w:left="940" w:right="615" w:hanging="720"/>
        <w:jc w:val="both"/>
        <w:rPr>
          <w:sz w:val="24"/>
        </w:rPr>
      </w:pPr>
      <w:r>
        <w:rPr>
          <w:sz w:val="24"/>
        </w:rPr>
        <w:t>Moshi, M.J., Kapingu, M.C., Uiso, F.C., Mbambo, Z.H., and Mahunnan, R.L.A. (2000). Some</w:t>
      </w:r>
      <w:r>
        <w:rPr>
          <w:spacing w:val="1"/>
          <w:sz w:val="24"/>
        </w:rPr>
        <w:t> </w:t>
      </w:r>
      <w:r>
        <w:rPr>
          <w:sz w:val="24"/>
        </w:rPr>
        <w:t>pharmacological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aqueous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Securinega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virosa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roots.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 Biology </w:t>
      </w:r>
      <w:r>
        <w:rPr>
          <w:sz w:val="24"/>
        </w:rPr>
        <w:t>(formerly, </w:t>
      </w:r>
      <w:r>
        <w:rPr>
          <w:i/>
          <w:sz w:val="24"/>
        </w:rPr>
        <w:t>International Journal of Pharmacognosy</w:t>
      </w:r>
      <w:r>
        <w:rPr>
          <w:sz w:val="24"/>
        </w:rPr>
        <w:t>), 38:214-</w:t>
      </w:r>
      <w:r>
        <w:rPr>
          <w:spacing w:val="1"/>
          <w:sz w:val="24"/>
        </w:rPr>
        <w:t> </w:t>
      </w:r>
      <w:r>
        <w:rPr>
          <w:sz w:val="24"/>
        </w:rPr>
        <w:t>221.</w:t>
      </w:r>
    </w:p>
    <w:p>
      <w:pPr>
        <w:spacing w:line="276" w:lineRule="auto" w:before="200"/>
        <w:ind w:left="940" w:right="615" w:hanging="720"/>
        <w:jc w:val="both"/>
        <w:rPr>
          <w:sz w:val="24"/>
        </w:rPr>
      </w:pPr>
      <w:r>
        <w:rPr>
          <w:sz w:val="24"/>
        </w:rPr>
        <w:t>Neuwinger, J.D. (1996). </w:t>
      </w:r>
      <w:r>
        <w:rPr>
          <w:i/>
          <w:sz w:val="24"/>
        </w:rPr>
        <w:t>African ethnobotany-poisons and drugs</w:t>
      </w:r>
      <w:r>
        <w:rPr>
          <w:sz w:val="24"/>
        </w:rPr>
        <w:t>. Chapman and Hall, Weinheim.</w:t>
      </w:r>
      <w:r>
        <w:rPr>
          <w:spacing w:val="1"/>
          <w:sz w:val="24"/>
        </w:rPr>
        <w:t> </w:t>
      </w:r>
      <w:r>
        <w:rPr>
          <w:sz w:val="24"/>
        </w:rPr>
        <w:t>pp495-499</w:t>
      </w:r>
    </w:p>
    <w:p>
      <w:pPr>
        <w:spacing w:line="276" w:lineRule="auto" w:before="200"/>
        <w:ind w:left="940" w:right="617" w:hanging="720"/>
        <w:jc w:val="both"/>
        <w:rPr>
          <w:sz w:val="24"/>
        </w:rPr>
      </w:pPr>
      <w:r>
        <w:rPr>
          <w:sz w:val="24"/>
        </w:rPr>
        <w:t>Nieschlag E. and Behre, H.M. (2001).Male </w:t>
      </w:r>
      <w:r>
        <w:rPr>
          <w:i/>
          <w:sz w:val="24"/>
        </w:rPr>
        <w:t>reproductive health dysfunction</w:t>
      </w:r>
      <w:r>
        <w:rPr>
          <w:sz w:val="24"/>
        </w:rPr>
        <w:t>.Berlin, Germany:</w:t>
      </w:r>
      <w:r>
        <w:rPr>
          <w:spacing w:val="1"/>
          <w:sz w:val="24"/>
        </w:rPr>
        <w:t> </w:t>
      </w:r>
      <w:r>
        <w:rPr>
          <w:sz w:val="24"/>
        </w:rPr>
        <w:t>Sringer-Verlag</w:t>
      </w:r>
      <w:r>
        <w:rPr>
          <w:spacing w:val="-4"/>
          <w:sz w:val="24"/>
        </w:rPr>
        <w:t> </w:t>
      </w:r>
      <w:r>
        <w:rPr>
          <w:sz w:val="24"/>
        </w:rPr>
        <w:t>pp83-877.</w:t>
      </w:r>
    </w:p>
    <w:p>
      <w:pPr>
        <w:pStyle w:val="BodyText"/>
        <w:spacing w:before="201"/>
        <w:ind w:left="220"/>
      </w:pPr>
      <w:r>
        <w:rPr/>
        <w:t>NIH</w:t>
      </w:r>
      <w:r>
        <w:rPr>
          <w:spacing w:val="-2"/>
        </w:rPr>
        <w:t> </w:t>
      </w:r>
      <w:r>
        <w:rPr/>
        <w:t>(1993). NIH</w:t>
      </w:r>
      <w:r>
        <w:rPr>
          <w:spacing w:val="-2"/>
        </w:rPr>
        <w:t> </w:t>
      </w:r>
      <w:r>
        <w:rPr/>
        <w:t>Consensus Development</w:t>
      </w:r>
      <w:r>
        <w:rPr>
          <w:spacing w:val="-2"/>
        </w:rPr>
        <w:t> </w:t>
      </w:r>
      <w:r>
        <w:rPr/>
        <w:t>Panel</w:t>
      </w:r>
      <w:r>
        <w:rPr>
          <w:spacing w:val="-2"/>
        </w:rPr>
        <w:t> </w:t>
      </w:r>
      <w:r>
        <w:rPr/>
        <w:t>on</w:t>
      </w:r>
      <w:r>
        <w:rPr>
          <w:spacing w:val="1"/>
        </w:rPr>
        <w:t> </w:t>
      </w:r>
      <w:r>
        <w:rPr/>
        <w:t>Impotence.</w:t>
      </w:r>
      <w:r>
        <w:rPr>
          <w:i/>
        </w:rPr>
        <w:t>JAMA</w:t>
      </w:r>
      <w:r>
        <w:rPr>
          <w:i/>
          <w:spacing w:val="-2"/>
        </w:rPr>
        <w:t> </w:t>
      </w:r>
      <w:r>
        <w:rPr/>
        <w:t>270, 83-90.</w:t>
      </w:r>
    </w:p>
    <w:p>
      <w:pPr>
        <w:spacing w:after="0"/>
        <w:sectPr>
          <w:pgSz w:w="12240" w:h="15840"/>
          <w:pgMar w:header="0" w:footer="1015" w:top="1360" w:bottom="1200" w:left="1220" w:right="820"/>
        </w:sectPr>
      </w:pPr>
    </w:p>
    <w:p>
      <w:pPr>
        <w:spacing w:before="74"/>
        <w:ind w:left="220" w:right="0" w:firstLine="0"/>
        <w:jc w:val="left"/>
        <w:rPr>
          <w:sz w:val="24"/>
        </w:rPr>
      </w:pPr>
      <w:r>
        <w:rPr>
          <w:sz w:val="24"/>
        </w:rPr>
        <w:t>Ogah,</w:t>
      </w:r>
      <w:r>
        <w:rPr>
          <w:spacing w:val="-2"/>
          <w:sz w:val="24"/>
        </w:rPr>
        <w:t> </w:t>
      </w:r>
      <w:r>
        <w:rPr>
          <w:sz w:val="24"/>
        </w:rPr>
        <w:t>G.</w:t>
      </w:r>
      <w:r>
        <w:rPr>
          <w:spacing w:val="-1"/>
          <w:sz w:val="24"/>
        </w:rPr>
        <w:t> </w:t>
      </w:r>
      <w:r>
        <w:rPr>
          <w:sz w:val="24"/>
        </w:rPr>
        <w:t>(1999).Impotence. </w:t>
      </w:r>
      <w:r>
        <w:rPr>
          <w:i/>
          <w:sz w:val="24"/>
        </w:rPr>
        <w:t>Nigerian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General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Practice,</w:t>
      </w:r>
      <w:r>
        <w:rPr>
          <w:i/>
          <w:spacing w:val="-1"/>
          <w:sz w:val="24"/>
        </w:rPr>
        <w:t> </w:t>
      </w:r>
      <w:r>
        <w:rPr>
          <w:sz w:val="24"/>
        </w:rPr>
        <w:t>3(1):36-41</w:t>
      </w:r>
    </w:p>
    <w:p>
      <w:pPr>
        <w:pStyle w:val="BodyText"/>
        <w:spacing w:before="1"/>
        <w:rPr>
          <w:sz w:val="21"/>
        </w:rPr>
      </w:pPr>
    </w:p>
    <w:p>
      <w:pPr>
        <w:spacing w:line="276" w:lineRule="auto" w:before="0"/>
        <w:ind w:left="940" w:right="621" w:hanging="720"/>
        <w:jc w:val="both"/>
        <w:rPr>
          <w:sz w:val="24"/>
        </w:rPr>
      </w:pPr>
      <w:r>
        <w:rPr>
          <w:sz w:val="24"/>
        </w:rPr>
        <w:t>Okwu, D. E. (2001). Evaluation of the chemical composition of indigenous spices and flavouring</w:t>
      </w:r>
      <w:r>
        <w:rPr>
          <w:spacing w:val="-57"/>
          <w:sz w:val="24"/>
        </w:rPr>
        <w:t> </w:t>
      </w:r>
      <w:r>
        <w:rPr>
          <w:sz w:val="24"/>
        </w:rPr>
        <w:t>agents.</w:t>
      </w:r>
      <w:r>
        <w:rPr>
          <w:spacing w:val="-1"/>
          <w:sz w:val="24"/>
        </w:rPr>
        <w:t> </w:t>
      </w:r>
      <w:r>
        <w:rPr>
          <w:i/>
          <w:sz w:val="24"/>
        </w:rPr>
        <w:t>Global Journal of Pure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Applied Science</w:t>
      </w:r>
      <w:r>
        <w:rPr>
          <w:sz w:val="24"/>
        </w:rPr>
        <w:t>, 7: 455-459.</w:t>
      </w:r>
    </w:p>
    <w:p>
      <w:pPr>
        <w:spacing w:line="278" w:lineRule="auto" w:before="198"/>
        <w:ind w:left="940" w:right="624" w:hanging="720"/>
        <w:jc w:val="both"/>
        <w:rPr>
          <w:sz w:val="24"/>
        </w:rPr>
      </w:pPr>
      <w:r>
        <w:rPr>
          <w:sz w:val="24"/>
        </w:rPr>
        <w:t>Okwu, D.E. (2004). Phytochemicals and vitamin content of indigenous spices of South Eastern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59"/>
          <w:sz w:val="24"/>
        </w:rPr>
        <w:t> </w:t>
      </w:r>
      <w:r>
        <w:rPr>
          <w:i/>
          <w:sz w:val="24"/>
        </w:rPr>
        <w:t>Journal of Sustainable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Agriculture and Environment</w:t>
      </w:r>
      <w:r>
        <w:rPr>
          <w:sz w:val="24"/>
        </w:rPr>
        <w:t>, 6:</w:t>
      </w:r>
      <w:r>
        <w:rPr>
          <w:spacing w:val="-1"/>
          <w:sz w:val="24"/>
        </w:rPr>
        <w:t> </w:t>
      </w:r>
      <w:r>
        <w:rPr>
          <w:sz w:val="24"/>
        </w:rPr>
        <w:t>30-34.</w:t>
      </w:r>
    </w:p>
    <w:p>
      <w:pPr>
        <w:pStyle w:val="BodyText"/>
        <w:spacing w:line="276" w:lineRule="auto" w:before="195"/>
        <w:ind w:left="940" w:right="615" w:hanging="720"/>
        <w:jc w:val="both"/>
      </w:pPr>
      <w:r>
        <w:rPr/>
        <w:t>Oyewopo, A.O., Oremosu,</w:t>
      </w:r>
      <w:r>
        <w:rPr>
          <w:spacing w:val="1"/>
        </w:rPr>
        <w:t> </w:t>
      </w:r>
      <w:r>
        <w:rPr/>
        <w:t>A.A., Akang,</w:t>
      </w:r>
      <w:r>
        <w:rPr>
          <w:spacing w:val="1"/>
        </w:rPr>
        <w:t> </w:t>
      </w:r>
      <w:r>
        <w:rPr/>
        <w:t>E.N.,</w:t>
      </w:r>
      <w:r>
        <w:rPr>
          <w:spacing w:val="1"/>
        </w:rPr>
        <w:t> </w:t>
      </w:r>
      <w:r>
        <w:rPr/>
        <w:t>Noronha,</w:t>
      </w:r>
      <w:r>
        <w:rPr>
          <w:spacing w:val="61"/>
        </w:rPr>
        <w:t> </w:t>
      </w:r>
      <w:r>
        <w:rPr/>
        <w:t>C.C.,</w:t>
      </w:r>
      <w:r>
        <w:rPr>
          <w:spacing w:val="61"/>
        </w:rPr>
        <w:t> </w:t>
      </w:r>
      <w:r>
        <w:rPr/>
        <w:t>Okanlawon,</w:t>
      </w:r>
      <w:r>
        <w:rPr>
          <w:spacing w:val="61"/>
        </w:rPr>
        <w:t> </w:t>
      </w:r>
      <w:r>
        <w:rPr/>
        <w:t>A.O. (2011).</w:t>
      </w:r>
      <w:r>
        <w:rPr>
          <w:spacing w:val="1"/>
        </w:rPr>
        <w:t> </w:t>
      </w:r>
      <w:r>
        <w:rPr/>
        <w:t>Effects of Aloe Vera (Aloe barbadensis) aqueous leaf extract on testicular weight, sperm</w:t>
      </w:r>
      <w:r>
        <w:rPr>
          <w:spacing w:val="1"/>
        </w:rPr>
        <w:t> </w:t>
      </w:r>
      <w:r>
        <w:rPr/>
        <w:t>count and motility of adult male Sprague Dawley rats. </w:t>
      </w:r>
      <w:r>
        <w:rPr>
          <w:i/>
        </w:rPr>
        <w:t>Journal of American Science</w:t>
      </w:r>
      <w:r>
        <w:rPr/>
        <w:t>.7(4):</w:t>
      </w:r>
      <w:r>
        <w:rPr>
          <w:spacing w:val="1"/>
        </w:rPr>
        <w:t> </w:t>
      </w:r>
      <w:r>
        <w:rPr/>
        <w:t>31-34.</w:t>
      </w:r>
    </w:p>
    <w:p>
      <w:pPr>
        <w:pStyle w:val="BodyText"/>
        <w:spacing w:line="278" w:lineRule="auto" w:before="200"/>
        <w:ind w:left="940" w:right="622" w:hanging="720"/>
        <w:jc w:val="both"/>
      </w:pPr>
      <w:r>
        <w:rPr/>
        <w:t>Padashetty, S.A.</w:t>
      </w:r>
      <w:r>
        <w:rPr>
          <w:spacing w:val="1"/>
        </w:rPr>
        <w:t> </w:t>
      </w:r>
      <w:r>
        <w:rPr/>
        <w:t>and Mishra, S.H. (2007). Aphrodisiac Studies of Tricholepis glaberrimawith</w:t>
      </w:r>
      <w:r>
        <w:rPr>
          <w:spacing w:val="1"/>
        </w:rPr>
        <w:t> </w:t>
      </w:r>
      <w:r>
        <w:rPr/>
        <w:t>Supportive</w:t>
      </w:r>
      <w:r>
        <w:rPr>
          <w:spacing w:val="-3"/>
        </w:rPr>
        <w:t> </w:t>
      </w:r>
      <w:r>
        <w:rPr/>
        <w:t>Action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Antioxidant</w:t>
      </w:r>
      <w:r>
        <w:rPr>
          <w:spacing w:val="-1"/>
        </w:rPr>
        <w:t> </w:t>
      </w:r>
      <w:r>
        <w:rPr/>
        <w:t>Enzymes.</w:t>
      </w:r>
      <w:r>
        <w:rPr>
          <w:i/>
        </w:rPr>
        <w:t>Pharmaceutical</w:t>
      </w:r>
      <w:r>
        <w:rPr>
          <w:i/>
          <w:spacing w:val="-1"/>
        </w:rPr>
        <w:t> </w:t>
      </w:r>
      <w:r>
        <w:rPr>
          <w:i/>
        </w:rPr>
        <w:t>Biology</w:t>
      </w:r>
      <w:r>
        <w:rPr/>
        <w:t>,</w:t>
      </w:r>
      <w:r>
        <w:rPr>
          <w:spacing w:val="-2"/>
        </w:rPr>
        <w:t> </w:t>
      </w:r>
      <w:r>
        <w:rPr/>
        <w:t>45(7):</w:t>
      </w:r>
      <w:r>
        <w:rPr>
          <w:spacing w:val="-1"/>
        </w:rPr>
        <w:t> </w:t>
      </w:r>
      <w:r>
        <w:rPr/>
        <w:t>580-586.</w:t>
      </w:r>
    </w:p>
    <w:p>
      <w:pPr>
        <w:pStyle w:val="BodyText"/>
        <w:spacing w:line="276" w:lineRule="auto" w:before="195"/>
        <w:ind w:left="940" w:right="616" w:hanging="720"/>
        <w:jc w:val="both"/>
      </w:pPr>
      <w:r>
        <w:rPr/>
        <w:t>Pallavi,</w:t>
      </w:r>
      <w:r>
        <w:rPr>
          <w:spacing w:val="1"/>
        </w:rPr>
        <w:t> </w:t>
      </w:r>
      <w:r>
        <w:rPr/>
        <w:t>K.J.,</w:t>
      </w:r>
      <w:r>
        <w:rPr>
          <w:spacing w:val="1"/>
        </w:rPr>
        <w:t> </w:t>
      </w:r>
      <w:r>
        <w:rPr/>
        <w:t>Ramandeep,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Sarabjeet,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Karam,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Mamta,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Vinod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Aphrodisiac agents from medicinal plants: A review. Journal of Chemical Pharmacology</w:t>
      </w:r>
      <w:r>
        <w:rPr>
          <w:spacing w:val="1"/>
        </w:rPr>
        <w:t> </w:t>
      </w:r>
      <w:r>
        <w:rPr/>
        <w:t>Research,</w:t>
      </w:r>
      <w:r>
        <w:rPr>
          <w:spacing w:val="-1"/>
        </w:rPr>
        <w:t> </w:t>
      </w:r>
      <w:r>
        <w:rPr/>
        <w:t>3(2): 911-921.</w:t>
      </w:r>
    </w:p>
    <w:p>
      <w:pPr>
        <w:pStyle w:val="BodyText"/>
        <w:spacing w:line="276" w:lineRule="auto" w:before="200"/>
        <w:ind w:left="940" w:right="616" w:hanging="720"/>
        <w:jc w:val="both"/>
      </w:pPr>
      <w:r>
        <w:rPr/>
        <w:t>Patel,</w:t>
      </w:r>
      <w:r>
        <w:rPr>
          <w:spacing w:val="1"/>
        </w:rPr>
        <w:t> </w:t>
      </w:r>
      <w:r>
        <w:rPr/>
        <w:t>D.K.,</w:t>
      </w:r>
      <w:r>
        <w:rPr>
          <w:spacing w:val="1"/>
        </w:rPr>
        <w:t> </w:t>
      </w:r>
      <w:r>
        <w:rPr/>
        <w:t>Kumar,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Prasad,</w:t>
      </w:r>
      <w:r>
        <w:rPr>
          <w:spacing w:val="1"/>
        </w:rPr>
        <w:t> </w:t>
      </w:r>
      <w:r>
        <w:rPr/>
        <w:t>S.K.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Hemlata,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Pharmacologically</w:t>
      </w:r>
      <w:r>
        <w:rPr>
          <w:spacing w:val="1"/>
        </w:rPr>
        <w:t> </w:t>
      </w:r>
      <w:r>
        <w:rPr/>
        <w:t>screened</w:t>
      </w:r>
      <w:r>
        <w:rPr>
          <w:spacing w:val="1"/>
        </w:rPr>
        <w:t> </w:t>
      </w:r>
      <w:r>
        <w:rPr/>
        <w:t>aphrodisiac</w:t>
      </w:r>
      <w:r>
        <w:rPr>
          <w:spacing w:val="1"/>
        </w:rPr>
        <w:t> </w:t>
      </w:r>
      <w:r>
        <w:rPr/>
        <w:t>plant-A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literature.</w:t>
      </w:r>
      <w:r>
        <w:rPr>
          <w:i/>
        </w:rPr>
        <w:t>Asian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Tropical</w:t>
      </w:r>
      <w:r>
        <w:rPr>
          <w:i/>
          <w:spacing w:val="1"/>
        </w:rPr>
        <w:t> </w:t>
      </w:r>
      <w:r>
        <w:rPr>
          <w:i/>
        </w:rPr>
        <w:t>Biomedicine</w:t>
      </w:r>
      <w:r>
        <w:rPr/>
        <w:t>,</w:t>
      </w:r>
      <w:r>
        <w:rPr>
          <w:spacing w:val="-1"/>
        </w:rPr>
        <w:t> </w:t>
      </w:r>
      <w:r>
        <w:rPr/>
        <w:t>131-138.</w:t>
      </w:r>
    </w:p>
    <w:p>
      <w:pPr>
        <w:spacing w:line="278" w:lineRule="auto" w:before="200"/>
        <w:ind w:left="940" w:right="618" w:hanging="720"/>
        <w:jc w:val="both"/>
        <w:rPr>
          <w:sz w:val="24"/>
        </w:rPr>
      </w:pPr>
      <w:r>
        <w:rPr>
          <w:sz w:val="24"/>
        </w:rPr>
        <w:t>Pierik</w:t>
      </w:r>
      <w:r>
        <w:rPr>
          <w:spacing w:val="1"/>
          <w:sz w:val="24"/>
        </w:rPr>
        <w:t> </w:t>
      </w:r>
      <w:r>
        <w:rPr>
          <w:sz w:val="24"/>
        </w:rPr>
        <w:t>F.H.,</w:t>
      </w:r>
      <w:r>
        <w:rPr>
          <w:spacing w:val="1"/>
          <w:sz w:val="24"/>
        </w:rPr>
        <w:t> </w:t>
      </w:r>
      <w:r>
        <w:rPr>
          <w:sz w:val="24"/>
        </w:rPr>
        <w:t>Van</w:t>
      </w:r>
      <w:r>
        <w:rPr>
          <w:spacing w:val="1"/>
          <w:sz w:val="24"/>
        </w:rPr>
        <w:t> </w:t>
      </w:r>
      <w:r>
        <w:rPr>
          <w:sz w:val="24"/>
        </w:rPr>
        <w:t>Ginneken,</w:t>
      </w:r>
      <w:r>
        <w:rPr>
          <w:spacing w:val="1"/>
          <w:sz w:val="24"/>
        </w:rPr>
        <w:t> </w:t>
      </w:r>
      <w:r>
        <w:rPr>
          <w:sz w:val="24"/>
        </w:rPr>
        <w:t>A.M.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Dohle,</w:t>
      </w:r>
      <w:r>
        <w:rPr>
          <w:spacing w:val="1"/>
          <w:sz w:val="24"/>
        </w:rPr>
        <w:t> </w:t>
      </w:r>
      <w:r>
        <w:rPr>
          <w:sz w:val="24"/>
        </w:rPr>
        <w:t>G.E</w:t>
      </w:r>
      <w:r>
        <w:rPr>
          <w:spacing w:val="1"/>
          <w:sz w:val="24"/>
        </w:rPr>
        <w:t> </w:t>
      </w:r>
      <w:r>
        <w:rPr>
          <w:sz w:val="24"/>
        </w:rPr>
        <w:t>(2000).The</w:t>
      </w:r>
      <w:r>
        <w:rPr>
          <w:spacing w:val="1"/>
          <w:sz w:val="24"/>
        </w:rPr>
        <w:t> </w:t>
      </w:r>
      <w:r>
        <w:rPr>
          <w:sz w:val="24"/>
        </w:rPr>
        <w:t>advantages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standardized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-1"/>
          <w:sz w:val="24"/>
        </w:rPr>
        <w:t> </w:t>
      </w:r>
      <w:r>
        <w:rPr>
          <w:sz w:val="24"/>
        </w:rPr>
        <w:t>of male infertility.</w:t>
      </w:r>
      <w:r>
        <w:rPr>
          <w:i/>
          <w:sz w:val="24"/>
        </w:rPr>
        <w:t>International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Andrology</w:t>
      </w:r>
      <w:r>
        <w:rPr>
          <w:sz w:val="24"/>
        </w:rPr>
        <w:t>; 23:340-6.</w:t>
      </w:r>
    </w:p>
    <w:p>
      <w:pPr>
        <w:pStyle w:val="BodyText"/>
        <w:spacing w:line="276" w:lineRule="auto" w:before="195"/>
        <w:ind w:left="940" w:right="618" w:hanging="720"/>
        <w:jc w:val="both"/>
      </w:pPr>
      <w:r>
        <w:rPr/>
        <w:t>Purvis, K. and Christiansen, E. (1992).Male infertility current concepts.</w:t>
      </w:r>
      <w:r>
        <w:rPr>
          <w:i/>
        </w:rPr>
        <w:t>Annals of Medicine </w:t>
      </w:r>
      <w:r>
        <w:rPr/>
        <w:t>24:</w:t>
      </w:r>
      <w:r>
        <w:rPr>
          <w:spacing w:val="1"/>
        </w:rPr>
        <w:t> </w:t>
      </w:r>
      <w:r>
        <w:rPr/>
        <w:t>258-272.</w:t>
      </w:r>
    </w:p>
    <w:p>
      <w:pPr>
        <w:pStyle w:val="BodyText"/>
        <w:spacing w:line="276" w:lineRule="auto" w:before="201"/>
        <w:ind w:left="940" w:right="620" w:hanging="720"/>
        <w:jc w:val="both"/>
      </w:pPr>
      <w:r>
        <w:rPr/>
        <w:t>Ramachandran, S., Sridhar, Y., Kishore Gnana and Sam,S. (2013).Aphrodisiac activity of Butea</w:t>
      </w:r>
      <w:r>
        <w:rPr>
          <w:spacing w:val="1"/>
        </w:rPr>
        <w:t> </w:t>
      </w:r>
      <w:r>
        <w:rPr/>
        <w:t>frondosa</w:t>
      </w:r>
      <w:r>
        <w:rPr>
          <w:spacing w:val="-2"/>
        </w:rPr>
        <w:t> </w:t>
      </w:r>
      <w:r>
        <w:rPr/>
        <w:t>Koen.Ex</w:t>
      </w:r>
      <w:r>
        <w:rPr>
          <w:spacing w:val="1"/>
        </w:rPr>
        <w:t> </w:t>
      </w:r>
      <w:r>
        <w:rPr/>
        <w:t>Roxb.</w:t>
      </w:r>
      <w:r>
        <w:rPr>
          <w:spacing w:val="-3"/>
        </w:rPr>
        <w:t> </w:t>
      </w:r>
      <w:r>
        <w:rPr/>
        <w:t>Extract</w:t>
      </w:r>
      <w:r>
        <w:rPr>
          <w:spacing w:val="-1"/>
        </w:rPr>
        <w:t> </w:t>
      </w:r>
      <w:r>
        <w:rPr/>
        <w:t>in male</w:t>
      </w:r>
      <w:r>
        <w:rPr>
          <w:spacing w:val="-1"/>
        </w:rPr>
        <w:t> </w:t>
      </w:r>
      <w:r>
        <w:rPr/>
        <w:t>rats.</w:t>
      </w:r>
      <w:r>
        <w:rPr>
          <w:spacing w:val="1"/>
        </w:rPr>
        <w:t> </w:t>
      </w:r>
      <w:r>
        <w:rPr>
          <w:i/>
        </w:rPr>
        <w:t>Phytomedicine</w:t>
      </w:r>
      <w:r>
        <w:rPr>
          <w:i/>
          <w:spacing w:val="-1"/>
        </w:rPr>
        <w:t> </w:t>
      </w:r>
      <w:r>
        <w:rPr/>
        <w:t>11: 165-168.</w:t>
      </w:r>
    </w:p>
    <w:p>
      <w:pPr>
        <w:spacing w:line="276" w:lineRule="auto" w:before="200"/>
        <w:ind w:left="940" w:right="616" w:hanging="720"/>
        <w:jc w:val="both"/>
        <w:rPr>
          <w:sz w:val="24"/>
        </w:rPr>
      </w:pPr>
      <w:r>
        <w:rPr>
          <w:sz w:val="24"/>
        </w:rPr>
        <w:t>Ramandeep, S., Ashraf, A.,</w:t>
      </w:r>
      <w:r>
        <w:rPr>
          <w:spacing w:val="1"/>
          <w:sz w:val="24"/>
        </w:rPr>
        <w:t> </w:t>
      </w:r>
      <w:r>
        <w:rPr>
          <w:sz w:val="24"/>
        </w:rPr>
        <w:t>Gaurav, G.,</w:t>
      </w:r>
      <w:r>
        <w:rPr>
          <w:spacing w:val="1"/>
          <w:sz w:val="24"/>
        </w:rPr>
        <w:t> </w:t>
      </w:r>
      <w:r>
        <w:rPr>
          <w:sz w:val="24"/>
        </w:rPr>
        <w:t>Alok, S. Jeyabalan, G. (2013). Some medicinal plants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aphrodisiac</w:t>
      </w:r>
      <w:r>
        <w:rPr>
          <w:spacing w:val="-1"/>
          <w:sz w:val="24"/>
        </w:rPr>
        <w:t> </w:t>
      </w:r>
      <w:r>
        <w:rPr>
          <w:sz w:val="24"/>
        </w:rPr>
        <w:t>potential:</w:t>
      </w:r>
      <w:r>
        <w:rPr>
          <w:spacing w:val="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current status 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Acute Disease</w:t>
      </w:r>
      <w:r>
        <w:rPr>
          <w:sz w:val="24"/>
        </w:rPr>
        <w:t>, 1: 179-188.</w:t>
      </w:r>
    </w:p>
    <w:p>
      <w:pPr>
        <w:pStyle w:val="BodyText"/>
        <w:spacing w:line="276" w:lineRule="auto" w:before="201"/>
        <w:ind w:left="940" w:right="621" w:hanging="720"/>
        <w:jc w:val="both"/>
      </w:pPr>
      <w:r>
        <w:rPr/>
        <w:t>Ratnasooriya, W.D and Dharmasiri, M.D (2000).Effects of Terminalla catappa seeds on sexual</w:t>
      </w:r>
      <w:r>
        <w:rPr>
          <w:spacing w:val="1"/>
        </w:rPr>
        <w:t> </w:t>
      </w:r>
      <w:r>
        <w:rPr/>
        <w:t>behavior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fertility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male</w:t>
      </w:r>
      <w:r>
        <w:rPr>
          <w:spacing w:val="-1"/>
        </w:rPr>
        <w:t> </w:t>
      </w:r>
      <w:r>
        <w:rPr/>
        <w:t>rats.</w:t>
      </w:r>
      <w:r>
        <w:rPr>
          <w:spacing w:val="1"/>
        </w:rPr>
        <w:t> </w:t>
      </w:r>
      <w:r>
        <w:rPr>
          <w:i/>
        </w:rPr>
        <w:t>Asian Journal</w:t>
      </w:r>
      <w:r>
        <w:rPr>
          <w:i/>
          <w:spacing w:val="2"/>
        </w:rPr>
        <w:t> </w:t>
      </w:r>
      <w:r>
        <w:rPr>
          <w:i/>
        </w:rPr>
        <w:t>of Andrology</w:t>
      </w:r>
      <w:r>
        <w:rPr/>
        <w:t>. 2: 213-219</w:t>
      </w:r>
    </w:p>
    <w:p>
      <w:pPr>
        <w:pStyle w:val="BodyText"/>
        <w:spacing w:line="278" w:lineRule="auto" w:before="198"/>
        <w:ind w:left="940" w:right="616" w:hanging="720"/>
      </w:pPr>
      <w:r>
        <w:rPr/>
        <w:t>Rendell,</w:t>
      </w:r>
      <w:r>
        <w:rPr>
          <w:spacing w:val="4"/>
        </w:rPr>
        <w:t> </w:t>
      </w:r>
      <w:r>
        <w:rPr/>
        <w:t>M.</w:t>
      </w:r>
      <w:r>
        <w:rPr>
          <w:spacing w:val="6"/>
        </w:rPr>
        <w:t> </w:t>
      </w:r>
      <w:r>
        <w:rPr/>
        <w:t>Rajfer,</w:t>
      </w:r>
      <w:r>
        <w:rPr>
          <w:spacing w:val="7"/>
        </w:rPr>
        <w:t> </w:t>
      </w:r>
      <w:r>
        <w:rPr/>
        <w:t>J.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Wicker,</w:t>
      </w:r>
      <w:r>
        <w:rPr>
          <w:spacing w:val="5"/>
        </w:rPr>
        <w:t> </w:t>
      </w:r>
      <w:r>
        <w:rPr/>
        <w:t>P.A.</w:t>
      </w:r>
      <w:r>
        <w:rPr>
          <w:spacing w:val="5"/>
        </w:rPr>
        <w:t> </w:t>
      </w:r>
      <w:r>
        <w:rPr/>
        <w:t>(1999).Sildenafil</w:t>
      </w:r>
      <w:r>
        <w:rPr>
          <w:spacing w:val="6"/>
        </w:rPr>
        <w:t> </w:t>
      </w:r>
      <w:r>
        <w:rPr/>
        <w:t>for</w:t>
      </w:r>
      <w:r>
        <w:rPr>
          <w:spacing w:val="6"/>
        </w:rPr>
        <w:t> </w:t>
      </w:r>
      <w:r>
        <w:rPr/>
        <w:t>treatment</w:t>
      </w:r>
      <w:r>
        <w:rPr>
          <w:spacing w:val="5"/>
        </w:rPr>
        <w:t> </w:t>
      </w:r>
      <w:r>
        <w:rPr/>
        <w:t>of</w:t>
      </w:r>
      <w:r>
        <w:rPr>
          <w:spacing w:val="7"/>
        </w:rPr>
        <w:t> </w:t>
      </w:r>
      <w:r>
        <w:rPr/>
        <w:t>erectile</w:t>
      </w:r>
      <w:r>
        <w:rPr>
          <w:spacing w:val="7"/>
        </w:rPr>
        <w:t> </w:t>
      </w:r>
      <w:r>
        <w:rPr/>
        <w:t>dysfunction</w:t>
      </w:r>
      <w:r>
        <w:rPr>
          <w:spacing w:val="5"/>
        </w:rPr>
        <w:t> </w:t>
      </w:r>
      <w:r>
        <w:rPr/>
        <w:t>in</w:t>
      </w:r>
      <w:r>
        <w:rPr>
          <w:spacing w:val="-57"/>
        </w:rPr>
        <w:t> </w:t>
      </w:r>
      <w:r>
        <w:rPr/>
        <w:t>men</w:t>
      </w:r>
      <w:r>
        <w:rPr>
          <w:spacing w:val="-1"/>
        </w:rPr>
        <w:t> </w:t>
      </w:r>
      <w:r>
        <w:rPr/>
        <w:t>with diabetes. </w:t>
      </w:r>
      <w:r>
        <w:rPr>
          <w:i/>
        </w:rPr>
        <w:t>JAMA, </w:t>
      </w:r>
      <w:r>
        <w:rPr/>
        <w:t>282: 421-426.</w:t>
      </w:r>
    </w:p>
    <w:p>
      <w:pPr>
        <w:pStyle w:val="BodyText"/>
        <w:spacing w:line="518" w:lineRule="exact" w:before="5"/>
        <w:ind w:left="220" w:right="621"/>
      </w:pPr>
      <w:r>
        <w:rPr/>
        <w:t>Rosen, R. C. and</w:t>
      </w:r>
      <w:r>
        <w:rPr>
          <w:spacing w:val="1"/>
        </w:rPr>
        <w:t> </w:t>
      </w:r>
      <w:r>
        <w:rPr/>
        <w:t>Ashton, A. K. (1993).Couples therapy.</w:t>
      </w:r>
      <w:r>
        <w:rPr>
          <w:i/>
        </w:rPr>
        <w:t>Archives of Sexual Behaviour, </w:t>
      </w:r>
      <w:r>
        <w:rPr/>
        <w:t>22: 521</w:t>
      </w:r>
      <w:r>
        <w:rPr>
          <w:spacing w:val="1"/>
        </w:rPr>
        <w:t> </w:t>
      </w:r>
      <w:r>
        <w:rPr/>
        <w:t>Rosen,</w:t>
      </w:r>
      <w:r>
        <w:rPr>
          <w:spacing w:val="21"/>
        </w:rPr>
        <w:t> </w:t>
      </w:r>
      <w:r>
        <w:rPr/>
        <w:t>R.C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Ashton,</w:t>
      </w:r>
      <w:r>
        <w:rPr>
          <w:spacing w:val="20"/>
        </w:rPr>
        <w:t> </w:t>
      </w:r>
      <w:r>
        <w:rPr/>
        <w:t>A.K</w:t>
      </w:r>
      <w:r>
        <w:rPr>
          <w:spacing w:val="21"/>
        </w:rPr>
        <w:t> </w:t>
      </w:r>
      <w:r>
        <w:rPr/>
        <w:t>(1993).</w:t>
      </w:r>
      <w:r>
        <w:rPr>
          <w:spacing w:val="22"/>
        </w:rPr>
        <w:t> </w:t>
      </w:r>
      <w:r>
        <w:rPr/>
        <w:t>Prosexual</w:t>
      </w:r>
      <w:r>
        <w:rPr>
          <w:spacing w:val="23"/>
        </w:rPr>
        <w:t> </w:t>
      </w:r>
      <w:r>
        <w:rPr/>
        <w:t>Drugs:</w:t>
      </w:r>
      <w:r>
        <w:rPr>
          <w:spacing w:val="23"/>
        </w:rPr>
        <w:t> </w:t>
      </w:r>
      <w:r>
        <w:rPr/>
        <w:t>Empirical</w:t>
      </w:r>
      <w:r>
        <w:rPr>
          <w:spacing w:val="22"/>
        </w:rPr>
        <w:t> </w:t>
      </w:r>
      <w:r>
        <w:rPr/>
        <w:t>Status</w:t>
      </w:r>
      <w:r>
        <w:rPr>
          <w:spacing w:val="20"/>
        </w:rPr>
        <w:t> </w:t>
      </w:r>
      <w:r>
        <w:rPr/>
        <w:t>of</w:t>
      </w:r>
      <w:r>
        <w:rPr>
          <w:spacing w:val="22"/>
        </w:rPr>
        <w:t> </w:t>
      </w:r>
      <w:r>
        <w:rPr/>
        <w:t>New</w:t>
      </w:r>
      <w:r>
        <w:rPr>
          <w:spacing w:val="21"/>
        </w:rPr>
        <w:t> </w:t>
      </w:r>
      <w:r>
        <w:rPr/>
        <w:t>Aphrodisiacs.</w:t>
      </w:r>
    </w:p>
    <w:p>
      <w:pPr>
        <w:spacing w:line="265" w:lineRule="exact" w:before="0"/>
        <w:ind w:left="940" w:right="0" w:firstLine="0"/>
        <w:jc w:val="left"/>
        <w:rPr>
          <w:sz w:val="24"/>
        </w:rPr>
      </w:pPr>
      <w:r>
        <w:rPr>
          <w:i/>
          <w:sz w:val="24"/>
        </w:rPr>
        <w:t>Archive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 Sexual Behaviour</w:t>
      </w:r>
      <w:r>
        <w:rPr>
          <w:sz w:val="24"/>
        </w:rPr>
        <w:t>, 22:521-543</w:t>
      </w:r>
    </w:p>
    <w:p>
      <w:pPr>
        <w:spacing w:after="0" w:line="265" w:lineRule="exact"/>
        <w:jc w:val="left"/>
        <w:rPr>
          <w:sz w:val="24"/>
        </w:rPr>
        <w:sectPr>
          <w:pgSz w:w="12240" w:h="15840"/>
          <w:pgMar w:header="0" w:footer="1015" w:top="1360" w:bottom="1200" w:left="1220" w:right="820"/>
        </w:sectPr>
      </w:pPr>
    </w:p>
    <w:p>
      <w:pPr>
        <w:pStyle w:val="BodyText"/>
        <w:spacing w:line="276" w:lineRule="auto" w:before="74"/>
        <w:ind w:left="940" w:right="618" w:hanging="720"/>
        <w:jc w:val="both"/>
      </w:pPr>
      <w:r>
        <w:rPr/>
        <w:t>Salman,</w:t>
      </w:r>
      <w:r>
        <w:rPr>
          <w:spacing w:val="1"/>
        </w:rPr>
        <w:t> </w:t>
      </w:r>
      <w:r>
        <w:rPr/>
        <w:t>M.T., Olayinka, A.A.</w:t>
      </w:r>
      <w:r>
        <w:rPr>
          <w:spacing w:val="1"/>
        </w:rPr>
        <w:t> </w:t>
      </w:r>
      <w:r>
        <w:rPr/>
        <w:t>and Oyeyemi, A.W.</w:t>
      </w:r>
      <w:r>
        <w:rPr>
          <w:spacing w:val="1"/>
        </w:rPr>
        <w:t> </w:t>
      </w:r>
      <w:r>
        <w:rPr/>
        <w:t>(2008). Aqueous extract of T. occidentalis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sugar</w:t>
      </w:r>
      <w:r>
        <w:rPr>
          <w:spacing w:val="1"/>
        </w:rPr>
        <w:t> </w:t>
      </w:r>
      <w:r>
        <w:rPr/>
        <w:t>and increase hematological and reproductive indices in male</w:t>
      </w:r>
      <w:r>
        <w:rPr>
          <w:spacing w:val="-57"/>
        </w:rPr>
        <w:t> </w:t>
      </w:r>
      <w:r>
        <w:rPr/>
        <w:t>rats.</w:t>
      </w:r>
      <w:r>
        <w:rPr>
          <w:spacing w:val="-1"/>
        </w:rPr>
        <w:t> </w:t>
      </w:r>
      <w:r>
        <w:rPr>
          <w:i/>
        </w:rPr>
        <w:t>African Journal</w:t>
      </w:r>
      <w:r>
        <w:rPr>
          <w:i/>
          <w:spacing w:val="1"/>
        </w:rPr>
        <w:t> </w:t>
      </w:r>
      <w:r>
        <w:rPr>
          <w:i/>
        </w:rPr>
        <w:t>of Biotechnology</w:t>
      </w:r>
      <w:r>
        <w:rPr/>
        <w:t>, 7: 2299-2303.</w:t>
      </w:r>
    </w:p>
    <w:p>
      <w:pPr>
        <w:pStyle w:val="BodyText"/>
        <w:spacing w:line="276" w:lineRule="auto" w:before="200"/>
        <w:ind w:left="940" w:right="621" w:hanging="720"/>
        <w:jc w:val="both"/>
      </w:pPr>
      <w:r>
        <w:rPr/>
        <w:t>Sawhney, A.N., Khan, M.R., Ndaalio, G.Nkunya, M.H.H. and Wevers, H. (1978).Studies on the</w:t>
      </w:r>
      <w:r>
        <w:rPr>
          <w:spacing w:val="1"/>
        </w:rPr>
        <w:t> </w:t>
      </w:r>
      <w:r>
        <w:rPr/>
        <w:t>rationale of African traditional medicine.Part</w:t>
      </w:r>
      <w:r>
        <w:rPr>
          <w:spacing w:val="1"/>
        </w:rPr>
        <w:t> </w:t>
      </w:r>
      <w:r>
        <w:rPr/>
        <w:t>111.Preliminary screening of medicinal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antifungal</w:t>
      </w:r>
      <w:r>
        <w:rPr>
          <w:spacing w:val="1"/>
        </w:rPr>
        <w:t> </w:t>
      </w:r>
      <w:r>
        <w:rPr/>
        <w:t>activity.</w:t>
      </w:r>
      <w:r>
        <w:rPr>
          <w:i/>
        </w:rPr>
        <w:t>Parkistan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Science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industrial</w:t>
      </w:r>
      <w:r>
        <w:rPr>
          <w:i/>
          <w:spacing w:val="1"/>
        </w:rPr>
        <w:t> </w:t>
      </w:r>
      <w:r>
        <w:rPr>
          <w:i/>
        </w:rPr>
        <w:t>research,</w:t>
      </w:r>
      <w:r>
        <w:rPr>
          <w:i/>
          <w:spacing w:val="1"/>
        </w:rPr>
        <w:t> </w:t>
      </w:r>
      <w:r>
        <w:rPr/>
        <w:t>21:193-196.</w:t>
      </w:r>
    </w:p>
    <w:p>
      <w:pPr>
        <w:pStyle w:val="BodyText"/>
        <w:spacing w:line="276" w:lineRule="auto" w:before="200"/>
        <w:ind w:left="940" w:right="753" w:hanging="720"/>
      </w:pPr>
      <w:r>
        <w:rPr/>
        <w:t>Sawidis,T., Yurukova, L. and Askitis, T. (2010). Chios mastic, a natural supplement for zinc to</w:t>
      </w:r>
      <w:r>
        <w:rPr>
          <w:spacing w:val="1"/>
        </w:rPr>
        <w:t> </w:t>
      </w:r>
      <w:r>
        <w:rPr/>
        <w:t>enhance male sexuality and prostate function.</w:t>
      </w:r>
      <w:r>
        <w:rPr>
          <w:i/>
        </w:rPr>
        <w:t>Journal of Pharmacology and Biology</w:t>
      </w:r>
      <w:r>
        <w:rPr/>
        <w:t>. 48:</w:t>
      </w:r>
      <w:r>
        <w:rPr>
          <w:spacing w:val="-58"/>
        </w:rPr>
        <w:t> </w:t>
      </w:r>
      <w:r>
        <w:rPr/>
        <w:t>48-54</w:t>
      </w:r>
    </w:p>
    <w:p>
      <w:pPr>
        <w:spacing w:line="278" w:lineRule="auto" w:before="200"/>
        <w:ind w:left="940" w:right="743" w:hanging="720"/>
        <w:jc w:val="left"/>
        <w:rPr>
          <w:sz w:val="24"/>
        </w:rPr>
      </w:pPr>
      <w:r>
        <w:rPr>
          <w:sz w:val="24"/>
        </w:rPr>
        <w:t>Shah, J. (2002).Erectile dysfunction through the ages.</w:t>
      </w:r>
      <w:r>
        <w:rPr>
          <w:i/>
          <w:sz w:val="24"/>
        </w:rPr>
        <w:t>British Journal Urology International</w:t>
      </w:r>
      <w:r>
        <w:rPr>
          <w:sz w:val="24"/>
        </w:rPr>
        <w:t>, 90:</w:t>
      </w:r>
      <w:r>
        <w:rPr>
          <w:spacing w:val="-57"/>
          <w:sz w:val="24"/>
        </w:rPr>
        <w:t> </w:t>
      </w:r>
      <w:r>
        <w:rPr>
          <w:sz w:val="24"/>
        </w:rPr>
        <w:t>433-441</w:t>
      </w:r>
    </w:p>
    <w:p>
      <w:pPr>
        <w:pStyle w:val="BodyText"/>
        <w:spacing w:line="276" w:lineRule="auto" w:before="195"/>
        <w:ind w:left="940" w:right="615" w:hanging="720"/>
        <w:jc w:val="both"/>
      </w:pPr>
      <w:r>
        <w:rPr/>
        <w:t>Sharma,V., Thakur, M.</w:t>
      </w:r>
      <w:r>
        <w:rPr>
          <w:spacing w:val="1"/>
        </w:rPr>
        <w:t> </w:t>
      </w:r>
      <w:r>
        <w:rPr/>
        <w:t>and Dixit, V. (2012).</w:t>
      </w:r>
      <w:r>
        <w:rPr>
          <w:spacing w:val="1"/>
        </w:rPr>
        <w:t> </w:t>
      </w:r>
      <w:r>
        <w:rPr/>
        <w:t>A comparative study of</w:t>
      </w:r>
      <w:r>
        <w:rPr>
          <w:spacing w:val="1"/>
        </w:rPr>
        <w:t> </w:t>
      </w:r>
      <w:r>
        <w:rPr/>
        <w:t>ethanolic</w:t>
      </w:r>
      <w:r>
        <w:rPr>
          <w:spacing w:val="1"/>
        </w:rPr>
        <w:t> </w:t>
      </w:r>
      <w:r>
        <w:rPr/>
        <w:t>extracts of</w:t>
      </w:r>
      <w:r>
        <w:rPr>
          <w:spacing w:val="1"/>
        </w:rPr>
        <w:t> </w:t>
      </w:r>
      <w:r>
        <w:rPr/>
        <w:t>Pedalium</w:t>
      </w:r>
      <w:r>
        <w:rPr>
          <w:spacing w:val="1"/>
        </w:rPr>
        <w:t> </w:t>
      </w:r>
      <w:r>
        <w:rPr/>
        <w:t>murexLinn.</w:t>
      </w:r>
      <w:r>
        <w:rPr>
          <w:spacing w:val="1"/>
        </w:rPr>
        <w:t> </w:t>
      </w:r>
      <w:r>
        <w:rPr/>
        <w:t>fruits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Sildenafil</w:t>
      </w:r>
      <w:r>
        <w:rPr>
          <w:spacing w:val="1"/>
        </w:rPr>
        <w:t> </w:t>
      </w:r>
      <w:r>
        <w:rPr/>
        <w:t>citrateon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behaviors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testosterone level in male rats during and after treatment. </w:t>
      </w:r>
      <w:r>
        <w:rPr>
          <w:i/>
        </w:rPr>
        <w:t>Journal of Ethnopharmacology</w:t>
      </w:r>
      <w:r>
        <w:rPr/>
        <w:t>,</w:t>
      </w:r>
      <w:r>
        <w:rPr>
          <w:spacing w:val="-57"/>
        </w:rPr>
        <w:t> </w:t>
      </w:r>
      <w:r>
        <w:rPr/>
        <w:t>3(2):</w:t>
      </w:r>
      <w:r>
        <w:rPr>
          <w:spacing w:val="-1"/>
        </w:rPr>
        <w:t> </w:t>
      </w:r>
      <w:r>
        <w:rPr/>
        <w:t>201-206.</w:t>
      </w:r>
    </w:p>
    <w:p>
      <w:pPr>
        <w:spacing w:line="276" w:lineRule="auto" w:before="199"/>
        <w:ind w:left="940" w:right="620" w:hanging="720"/>
        <w:jc w:val="both"/>
        <w:rPr>
          <w:sz w:val="24"/>
        </w:rPr>
      </w:pPr>
      <w:r>
        <w:rPr>
          <w:sz w:val="24"/>
        </w:rPr>
        <w:t>Silva,</w:t>
      </w:r>
      <w:r>
        <w:rPr>
          <w:spacing w:val="1"/>
          <w:sz w:val="24"/>
        </w:rPr>
        <w:t> </w:t>
      </w:r>
      <w:r>
        <w:rPr>
          <w:sz w:val="24"/>
        </w:rPr>
        <w:t>G.L.,</w:t>
      </w:r>
      <w:r>
        <w:rPr>
          <w:spacing w:val="1"/>
          <w:sz w:val="24"/>
        </w:rPr>
        <w:t> </w:t>
      </w:r>
      <w:r>
        <w:rPr>
          <w:sz w:val="24"/>
        </w:rPr>
        <w:t>Lee,</w:t>
      </w:r>
      <w:r>
        <w:rPr>
          <w:spacing w:val="1"/>
          <w:sz w:val="24"/>
        </w:rPr>
        <w:t> </w:t>
      </w:r>
      <w:r>
        <w:rPr>
          <w:sz w:val="24"/>
        </w:rPr>
        <w:t>I.,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Kinghorn,</w:t>
      </w:r>
      <w:r>
        <w:rPr>
          <w:spacing w:val="1"/>
          <w:sz w:val="24"/>
        </w:rPr>
        <w:t> </w:t>
      </w:r>
      <w:r>
        <w:rPr>
          <w:sz w:val="24"/>
        </w:rPr>
        <w:t>A.D.,</w:t>
      </w:r>
      <w:r>
        <w:rPr>
          <w:spacing w:val="1"/>
          <w:sz w:val="24"/>
        </w:rPr>
        <w:t> </w:t>
      </w:r>
      <w:r>
        <w:rPr>
          <w:sz w:val="24"/>
        </w:rPr>
        <w:t>(1998).Special</w:t>
      </w:r>
      <w:r>
        <w:rPr>
          <w:spacing w:val="1"/>
          <w:sz w:val="24"/>
        </w:rPr>
        <w:t> </w:t>
      </w:r>
      <w:r>
        <w:rPr>
          <w:sz w:val="24"/>
        </w:rPr>
        <w:t>problems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extraction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plants.</w:t>
      </w:r>
      <w:r>
        <w:rPr>
          <w:i/>
          <w:sz w:val="24"/>
        </w:rPr>
        <w:t>In</w:t>
      </w:r>
      <w:r>
        <w:rPr>
          <w:sz w:val="24"/>
        </w:rPr>
        <w:t>: Cannell, R.J.P. (Ed) </w:t>
      </w:r>
      <w:r>
        <w:rPr>
          <w:i/>
          <w:sz w:val="24"/>
        </w:rPr>
        <w:t>Methods in Biotechonology (Natural product Isolation).</w:t>
      </w:r>
      <w:r>
        <w:rPr>
          <w:i/>
          <w:spacing w:val="1"/>
          <w:sz w:val="24"/>
        </w:rPr>
        <w:t> </w:t>
      </w:r>
      <w:r>
        <w:rPr>
          <w:sz w:val="24"/>
        </w:rPr>
        <w:t>Humana</w:t>
      </w:r>
      <w:r>
        <w:rPr>
          <w:spacing w:val="-2"/>
          <w:sz w:val="24"/>
        </w:rPr>
        <w:t> </w:t>
      </w:r>
      <w:r>
        <w:rPr>
          <w:sz w:val="24"/>
        </w:rPr>
        <w:t>press,</w:t>
      </w:r>
      <w:r>
        <w:rPr>
          <w:spacing w:val="2"/>
          <w:sz w:val="24"/>
        </w:rPr>
        <w:t> </w:t>
      </w:r>
      <w:r>
        <w:rPr>
          <w:sz w:val="24"/>
        </w:rPr>
        <w:t>New Jersey, pp.245-364.</w:t>
      </w:r>
    </w:p>
    <w:p>
      <w:pPr>
        <w:spacing w:before="203"/>
        <w:ind w:left="220" w:right="0" w:firstLine="0"/>
        <w:jc w:val="left"/>
        <w:rPr>
          <w:sz w:val="24"/>
        </w:rPr>
      </w:pPr>
      <w:r>
        <w:rPr>
          <w:sz w:val="24"/>
        </w:rPr>
        <w:t>Sofowora,</w:t>
      </w:r>
      <w:r>
        <w:rPr>
          <w:spacing w:val="7"/>
          <w:sz w:val="24"/>
        </w:rPr>
        <w:t> </w:t>
      </w:r>
      <w:r>
        <w:rPr>
          <w:sz w:val="24"/>
        </w:rPr>
        <w:t>A.</w:t>
      </w:r>
      <w:r>
        <w:rPr>
          <w:spacing w:val="7"/>
          <w:sz w:val="24"/>
        </w:rPr>
        <w:t> </w:t>
      </w:r>
      <w:r>
        <w:rPr>
          <w:sz w:val="24"/>
        </w:rPr>
        <w:t>(1993).</w:t>
      </w:r>
      <w:r>
        <w:rPr>
          <w:spacing w:val="8"/>
          <w:sz w:val="24"/>
        </w:rPr>
        <w:t> </w:t>
      </w:r>
      <w:r>
        <w:rPr>
          <w:i/>
          <w:sz w:val="24"/>
        </w:rPr>
        <w:t>Medicinal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plants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Traditional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Africa</w:t>
      </w:r>
      <w:r>
        <w:rPr>
          <w:sz w:val="24"/>
        </w:rPr>
        <w:t>.</w:t>
      </w:r>
      <w:r>
        <w:rPr>
          <w:spacing w:val="8"/>
          <w:sz w:val="24"/>
        </w:rPr>
        <w:t> </w:t>
      </w:r>
      <w:r>
        <w:rPr>
          <w:sz w:val="24"/>
        </w:rPr>
        <w:t>Spectrum</w:t>
      </w:r>
      <w:r>
        <w:rPr>
          <w:spacing w:val="8"/>
          <w:sz w:val="24"/>
        </w:rPr>
        <w:t> </w:t>
      </w:r>
      <w:r>
        <w:rPr>
          <w:sz w:val="24"/>
        </w:rPr>
        <w:t>books</w:t>
      </w:r>
      <w:r>
        <w:rPr>
          <w:spacing w:val="8"/>
          <w:sz w:val="24"/>
        </w:rPr>
        <w:t> </w:t>
      </w:r>
      <w:r>
        <w:rPr>
          <w:sz w:val="24"/>
        </w:rPr>
        <w:t>Ltd.</w:t>
      </w:r>
    </w:p>
    <w:p>
      <w:pPr>
        <w:pStyle w:val="BodyText"/>
        <w:spacing w:before="41"/>
        <w:ind w:left="940"/>
      </w:pPr>
      <w:r>
        <w:rPr/>
        <w:t>Ibadan.</w:t>
      </w:r>
      <w:r>
        <w:rPr>
          <w:spacing w:val="-3"/>
        </w:rPr>
        <w:t> </w:t>
      </w:r>
      <w:r>
        <w:rPr/>
        <w:t>Pp1-2,150-153.</w:t>
      </w:r>
    </w:p>
    <w:p>
      <w:pPr>
        <w:pStyle w:val="BodyText"/>
        <w:spacing w:before="10"/>
        <w:rPr>
          <w:sz w:val="20"/>
        </w:rPr>
      </w:pPr>
    </w:p>
    <w:p>
      <w:pPr>
        <w:spacing w:line="278" w:lineRule="auto" w:before="0"/>
        <w:ind w:left="940" w:right="0" w:hanging="720"/>
        <w:jc w:val="left"/>
        <w:rPr>
          <w:sz w:val="24"/>
        </w:rPr>
      </w:pPr>
      <w:r>
        <w:rPr>
          <w:sz w:val="24"/>
        </w:rPr>
        <w:t>Steven,</w:t>
      </w:r>
      <w:r>
        <w:rPr>
          <w:spacing w:val="25"/>
          <w:sz w:val="24"/>
        </w:rPr>
        <w:t> </w:t>
      </w:r>
      <w:r>
        <w:rPr>
          <w:sz w:val="24"/>
        </w:rPr>
        <w:t>S.</w:t>
      </w:r>
      <w:r>
        <w:rPr>
          <w:spacing w:val="26"/>
          <w:sz w:val="24"/>
        </w:rPr>
        <w:t> </w:t>
      </w:r>
      <w:r>
        <w:rPr>
          <w:sz w:val="24"/>
        </w:rPr>
        <w:t>(2000).</w:t>
      </w:r>
      <w:r>
        <w:rPr>
          <w:spacing w:val="53"/>
          <w:sz w:val="24"/>
        </w:rPr>
        <w:t> </w:t>
      </w:r>
      <w:r>
        <w:rPr>
          <w:sz w:val="24"/>
        </w:rPr>
        <w:t>Male</w:t>
      </w:r>
      <w:r>
        <w:rPr>
          <w:spacing w:val="27"/>
          <w:sz w:val="24"/>
        </w:rPr>
        <w:t> </w:t>
      </w:r>
      <w:r>
        <w:rPr>
          <w:sz w:val="24"/>
        </w:rPr>
        <w:t>Infertility:</w:t>
      </w:r>
      <w:r>
        <w:rPr>
          <w:spacing w:val="27"/>
          <w:sz w:val="24"/>
        </w:rPr>
        <w:t> </w:t>
      </w:r>
      <w:r>
        <w:rPr>
          <w:sz w:val="24"/>
        </w:rPr>
        <w:t>Nutritional</w:t>
      </w:r>
      <w:r>
        <w:rPr>
          <w:spacing w:val="27"/>
          <w:sz w:val="24"/>
        </w:rPr>
        <w:t> </w:t>
      </w:r>
      <w:r>
        <w:rPr>
          <w:sz w:val="24"/>
        </w:rPr>
        <w:t>and</w:t>
      </w:r>
      <w:r>
        <w:rPr>
          <w:spacing w:val="26"/>
          <w:sz w:val="24"/>
        </w:rPr>
        <w:t> </w:t>
      </w:r>
      <w:r>
        <w:rPr>
          <w:sz w:val="24"/>
        </w:rPr>
        <w:t>Environmental</w:t>
      </w:r>
      <w:r>
        <w:rPr>
          <w:spacing w:val="26"/>
          <w:sz w:val="24"/>
        </w:rPr>
        <w:t> </w:t>
      </w:r>
      <w:r>
        <w:rPr>
          <w:sz w:val="24"/>
        </w:rPr>
        <w:t>Considerations.</w:t>
      </w:r>
      <w:r>
        <w:rPr>
          <w:spacing w:val="33"/>
          <w:sz w:val="24"/>
        </w:rPr>
        <w:t> </w:t>
      </w:r>
      <w:r>
        <w:rPr>
          <w:i/>
          <w:sz w:val="24"/>
        </w:rPr>
        <w:t>Alternative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Review, </w:t>
      </w:r>
      <w:r>
        <w:rPr>
          <w:sz w:val="24"/>
        </w:rPr>
        <w:t>5(1): 28-38</w:t>
      </w:r>
    </w:p>
    <w:p>
      <w:pPr>
        <w:pStyle w:val="BodyText"/>
        <w:spacing w:line="276" w:lineRule="auto" w:before="195"/>
        <w:ind w:left="940" w:hanging="720"/>
      </w:pPr>
      <w:r>
        <w:rPr/>
        <w:t>Szechtman,</w:t>
      </w:r>
      <w:r>
        <w:rPr>
          <w:spacing w:val="10"/>
        </w:rPr>
        <w:t> </w:t>
      </w:r>
      <w:r>
        <w:rPr/>
        <w:t>H.,</w:t>
      </w:r>
      <w:r>
        <w:rPr>
          <w:spacing w:val="10"/>
        </w:rPr>
        <w:t> </w:t>
      </w:r>
      <w:r>
        <w:rPr/>
        <w:t>Moshe,</w:t>
      </w:r>
      <w:r>
        <w:rPr>
          <w:spacing w:val="8"/>
        </w:rPr>
        <w:t> </w:t>
      </w:r>
      <w:r>
        <w:rPr/>
        <w:t>H.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Rabi,</w:t>
      </w:r>
      <w:r>
        <w:rPr>
          <w:spacing w:val="10"/>
        </w:rPr>
        <w:t> </w:t>
      </w:r>
      <w:r>
        <w:rPr/>
        <w:t>S.</w:t>
      </w:r>
      <w:r>
        <w:rPr>
          <w:spacing w:val="8"/>
        </w:rPr>
        <w:t> </w:t>
      </w:r>
      <w:r>
        <w:rPr/>
        <w:t>(1981).</w:t>
      </w:r>
      <w:r>
        <w:rPr>
          <w:spacing w:val="7"/>
        </w:rPr>
        <w:t> </w:t>
      </w:r>
      <w:r>
        <w:rPr/>
        <w:t>Sexual</w:t>
      </w:r>
      <w:r>
        <w:rPr>
          <w:spacing w:val="11"/>
        </w:rPr>
        <w:t> </w:t>
      </w:r>
      <w:r>
        <w:rPr/>
        <w:t>behaviour</w:t>
      </w:r>
      <w:r>
        <w:rPr>
          <w:spacing w:val="10"/>
        </w:rPr>
        <w:t> </w:t>
      </w:r>
      <w:r>
        <w:rPr/>
        <w:t>pain</w:t>
      </w:r>
      <w:r>
        <w:rPr>
          <w:spacing w:val="11"/>
        </w:rPr>
        <w:t> </w:t>
      </w:r>
      <w:r>
        <w:rPr/>
        <w:t>sensitivity</w:t>
      </w:r>
      <w:r>
        <w:rPr>
          <w:spacing w:val="3"/>
        </w:rPr>
        <w:t> </w:t>
      </w:r>
      <w:r>
        <w:rPr/>
        <w:t>and</w:t>
      </w:r>
      <w:r>
        <w:rPr>
          <w:spacing w:val="9"/>
        </w:rPr>
        <w:t> </w:t>
      </w:r>
      <w:r>
        <w:rPr/>
        <w:t>stimulates</w:t>
      </w:r>
      <w:r>
        <w:rPr>
          <w:spacing w:val="-57"/>
        </w:rPr>
        <w:t> </w:t>
      </w:r>
      <w:r>
        <w:rPr/>
        <w:t>endogenous</w:t>
      </w:r>
      <w:r>
        <w:rPr>
          <w:spacing w:val="-1"/>
        </w:rPr>
        <w:t> </w:t>
      </w:r>
      <w:r>
        <w:rPr/>
        <w:t>opiod in</w:t>
      </w:r>
      <w:r>
        <w:rPr>
          <w:spacing w:val="-1"/>
        </w:rPr>
        <w:t> </w:t>
      </w:r>
      <w:r>
        <w:rPr/>
        <w:t>male rats. </w:t>
      </w:r>
      <w:r>
        <w:rPr>
          <w:i/>
        </w:rPr>
        <w:t>European</w:t>
      </w:r>
      <w:r>
        <w:rPr>
          <w:i/>
          <w:spacing w:val="2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Pharmacology</w:t>
      </w:r>
      <w:r>
        <w:rPr/>
        <w:t>; 70:279-285.</w:t>
      </w:r>
    </w:p>
    <w:p>
      <w:pPr>
        <w:tabs>
          <w:tab w:pos="1354" w:val="left" w:leader="none"/>
        </w:tabs>
        <w:spacing w:line="276" w:lineRule="auto" w:before="200"/>
        <w:ind w:left="940" w:right="620" w:hanging="720"/>
        <w:jc w:val="left"/>
        <w:rPr>
          <w:sz w:val="24"/>
        </w:rPr>
      </w:pPr>
      <w:r>
        <w:rPr>
          <w:sz w:val="24"/>
        </w:rPr>
        <w:t>Taberner,</w:t>
        <w:tab/>
        <w:t>P.V.</w:t>
      </w:r>
      <w:r>
        <w:rPr>
          <w:spacing w:val="43"/>
          <w:sz w:val="24"/>
        </w:rPr>
        <w:t> </w:t>
      </w:r>
      <w:r>
        <w:rPr>
          <w:sz w:val="24"/>
        </w:rPr>
        <w:t>(1985).</w:t>
      </w:r>
      <w:r>
        <w:rPr>
          <w:spacing w:val="47"/>
          <w:sz w:val="24"/>
        </w:rPr>
        <w:t> </w:t>
      </w:r>
      <w:r>
        <w:rPr>
          <w:i/>
          <w:sz w:val="24"/>
        </w:rPr>
        <w:t>Aphrodisiac-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Myth</w:t>
      </w:r>
      <w:r>
        <w:rPr>
          <w:sz w:val="24"/>
        </w:rPr>
        <w:t>.</w:t>
      </w:r>
      <w:r>
        <w:rPr>
          <w:spacing w:val="44"/>
          <w:sz w:val="24"/>
        </w:rPr>
        <w:t> </w:t>
      </w:r>
      <w:r>
        <w:rPr>
          <w:sz w:val="24"/>
        </w:rPr>
        <w:t>University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sz w:val="24"/>
        </w:rPr>
        <w:t>Pennsylvania</w:t>
      </w:r>
      <w:r>
        <w:rPr>
          <w:spacing w:val="-57"/>
          <w:sz w:val="24"/>
        </w:rPr>
        <w:t> </w:t>
      </w:r>
      <w:r>
        <w:rPr>
          <w:sz w:val="24"/>
        </w:rPr>
        <w:t>Press, New York, pp</w:t>
      </w:r>
      <w:r>
        <w:rPr>
          <w:spacing w:val="-1"/>
          <w:sz w:val="24"/>
        </w:rPr>
        <w:t> </w:t>
      </w:r>
      <w:r>
        <w:rPr>
          <w:sz w:val="24"/>
        </w:rPr>
        <w:t>287.</w:t>
      </w:r>
    </w:p>
    <w:p>
      <w:pPr>
        <w:pStyle w:val="BodyText"/>
        <w:spacing w:before="201"/>
        <w:ind w:right="620"/>
        <w:jc w:val="right"/>
      </w:pPr>
      <w:r>
        <w:rPr/>
        <w:t>Tanko,</w:t>
      </w:r>
      <w:r>
        <w:rPr>
          <w:spacing w:val="1"/>
        </w:rPr>
        <w:t> </w:t>
      </w:r>
      <w:r>
        <w:rPr/>
        <w:t>Y., Okasha,</w:t>
      </w:r>
      <w:r>
        <w:rPr>
          <w:spacing w:val="1"/>
        </w:rPr>
        <w:t> </w:t>
      </w:r>
      <w:r>
        <w:rPr/>
        <w:t>M.A.,</w:t>
      </w:r>
      <w:r>
        <w:rPr>
          <w:spacing w:val="1"/>
        </w:rPr>
        <w:t> </w:t>
      </w:r>
      <w:r>
        <w:rPr/>
        <w:t>Magaji,</w:t>
      </w:r>
      <w:r>
        <w:rPr>
          <w:spacing w:val="2"/>
        </w:rPr>
        <w:t> </w:t>
      </w:r>
      <w:r>
        <w:rPr/>
        <w:t>G.M., Yerima,</w:t>
      </w:r>
      <w:r>
        <w:rPr>
          <w:spacing w:val="2"/>
        </w:rPr>
        <w:t> </w:t>
      </w:r>
      <w:r>
        <w:rPr/>
        <w:t>M.,</w:t>
      </w:r>
      <w:r>
        <w:rPr>
          <w:spacing w:val="2"/>
        </w:rPr>
        <w:t> </w:t>
      </w:r>
      <w:r>
        <w:rPr/>
        <w:t>Yaro, A.H.</w:t>
      </w:r>
      <w:r>
        <w:rPr>
          <w:spacing w:val="5"/>
        </w:rPr>
        <w:t> </w:t>
      </w:r>
      <w:r>
        <w:rPr/>
        <w:t>Saleh, M.I.A.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Mohammed,</w:t>
      </w:r>
    </w:p>
    <w:p>
      <w:pPr>
        <w:pStyle w:val="BodyText"/>
        <w:spacing w:before="41"/>
        <w:ind w:right="625"/>
        <w:jc w:val="right"/>
      </w:pPr>
      <w:r>
        <w:rPr/>
        <w:t>A.</w:t>
      </w:r>
      <w:r>
        <w:rPr>
          <w:spacing w:val="39"/>
        </w:rPr>
        <w:t> </w:t>
      </w:r>
      <w:r>
        <w:rPr/>
        <w:t>(2008).</w:t>
      </w:r>
      <w:r>
        <w:rPr>
          <w:spacing w:val="41"/>
        </w:rPr>
        <w:t> </w:t>
      </w:r>
      <w:r>
        <w:rPr/>
        <w:t>Anti-diabetic</w:t>
      </w:r>
      <w:r>
        <w:rPr>
          <w:spacing w:val="40"/>
        </w:rPr>
        <w:t> </w:t>
      </w:r>
      <w:r>
        <w:rPr/>
        <w:t>properties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Securinega</w:t>
      </w:r>
      <w:r>
        <w:rPr>
          <w:spacing w:val="38"/>
        </w:rPr>
        <w:t> </w:t>
      </w:r>
      <w:r>
        <w:rPr/>
        <w:t>Virosa</w:t>
      </w:r>
      <w:r>
        <w:rPr>
          <w:spacing w:val="40"/>
        </w:rPr>
        <w:t> </w:t>
      </w:r>
      <w:r>
        <w:rPr/>
        <w:t>(Euphorbiaceae)</w:t>
      </w:r>
      <w:r>
        <w:rPr>
          <w:spacing w:val="38"/>
        </w:rPr>
        <w:t> </w:t>
      </w:r>
      <w:r>
        <w:rPr/>
        <w:t>leaf</w:t>
      </w:r>
      <w:r>
        <w:rPr>
          <w:spacing w:val="38"/>
        </w:rPr>
        <w:t> </w:t>
      </w:r>
      <w:r>
        <w:rPr/>
        <w:t>extract.</w:t>
      </w:r>
    </w:p>
    <w:p>
      <w:pPr>
        <w:spacing w:before="41"/>
        <w:ind w:left="940" w:right="0" w:firstLine="0"/>
        <w:jc w:val="left"/>
        <w:rPr>
          <w:sz w:val="24"/>
        </w:rPr>
      </w:pPr>
      <w:r>
        <w:rPr>
          <w:i/>
          <w:sz w:val="24"/>
        </w:rPr>
        <w:t>African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Biotechnology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7(1):</w:t>
      </w:r>
      <w:r>
        <w:rPr>
          <w:spacing w:val="-1"/>
          <w:sz w:val="24"/>
        </w:rPr>
        <w:t> </w:t>
      </w:r>
      <w:r>
        <w:rPr>
          <w:sz w:val="24"/>
        </w:rPr>
        <w:t>022-024.</w:t>
      </w:r>
    </w:p>
    <w:p>
      <w:pPr>
        <w:pStyle w:val="BodyText"/>
        <w:spacing w:before="1"/>
        <w:rPr>
          <w:sz w:val="21"/>
        </w:rPr>
      </w:pPr>
    </w:p>
    <w:p>
      <w:pPr>
        <w:spacing w:line="276" w:lineRule="auto" w:before="0"/>
        <w:ind w:left="940" w:right="619" w:hanging="720"/>
        <w:jc w:val="both"/>
        <w:rPr>
          <w:sz w:val="24"/>
        </w:rPr>
      </w:pPr>
      <w:r>
        <w:rPr>
          <w:sz w:val="24"/>
        </w:rPr>
        <w:t>Tatematsu, H., Mori. M., Yang, T.H., Chang, J.J., Lee, Th.T.Y., and Lee, K.H. (1991). Cytotoxic</w:t>
      </w:r>
      <w:r>
        <w:rPr>
          <w:spacing w:val="-57"/>
          <w:sz w:val="24"/>
        </w:rPr>
        <w:t> </w:t>
      </w:r>
      <w:r>
        <w:rPr>
          <w:sz w:val="24"/>
        </w:rPr>
        <w:t>principles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Securinega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virosa:</w:t>
      </w:r>
      <w:r>
        <w:rPr>
          <w:i/>
          <w:spacing w:val="1"/>
          <w:sz w:val="24"/>
        </w:rPr>
        <w:t> </w:t>
      </w:r>
      <w:r>
        <w:rPr>
          <w:sz w:val="24"/>
        </w:rPr>
        <w:t>virosecurinine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viroallosecurinine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related</w:t>
      </w:r>
      <w:r>
        <w:rPr>
          <w:spacing w:val="1"/>
          <w:sz w:val="24"/>
        </w:rPr>
        <w:t> </w:t>
      </w:r>
      <w:r>
        <w:rPr>
          <w:sz w:val="24"/>
        </w:rPr>
        <w:t>deratives.</w:t>
      </w:r>
      <w:r>
        <w:rPr>
          <w:spacing w:val="-1"/>
          <w:sz w:val="24"/>
        </w:rPr>
        <w:t> </w:t>
      </w:r>
      <w:r>
        <w:rPr>
          <w:i/>
          <w:sz w:val="24"/>
        </w:rPr>
        <w:t>Journal of pharmaceutical sciences,</w:t>
      </w:r>
      <w:r>
        <w:rPr>
          <w:i/>
          <w:spacing w:val="2"/>
          <w:sz w:val="24"/>
        </w:rPr>
        <w:t> </w:t>
      </w:r>
      <w:r>
        <w:rPr>
          <w:sz w:val="24"/>
        </w:rPr>
        <w:t>80:325-327.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015" w:top="1360" w:bottom="1200" w:left="1220" w:right="820"/>
        </w:sectPr>
      </w:pPr>
    </w:p>
    <w:p>
      <w:pPr>
        <w:spacing w:line="276" w:lineRule="auto" w:before="74"/>
        <w:ind w:left="940" w:right="618" w:hanging="720"/>
        <w:jc w:val="both"/>
        <w:rPr>
          <w:sz w:val="24"/>
        </w:rPr>
      </w:pPr>
      <w:r>
        <w:rPr>
          <w:sz w:val="24"/>
        </w:rPr>
        <w:t>Te Velde, E.R and Pearson, P.L. (2002).The variability of female reproductive ageing.</w:t>
      </w:r>
      <w:r>
        <w:rPr>
          <w:i/>
          <w:sz w:val="24"/>
        </w:rPr>
        <w:t>Human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Reproduction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Update</w:t>
      </w:r>
      <w:r>
        <w:rPr>
          <w:sz w:val="24"/>
        </w:rPr>
        <w:t>; 8:141-54</w:t>
      </w:r>
    </w:p>
    <w:p>
      <w:pPr>
        <w:spacing w:line="276" w:lineRule="auto" w:before="201"/>
        <w:ind w:left="940" w:right="616" w:hanging="720"/>
        <w:jc w:val="both"/>
        <w:rPr>
          <w:sz w:val="24"/>
        </w:rPr>
      </w:pPr>
      <w:r>
        <w:rPr>
          <w:sz w:val="24"/>
        </w:rPr>
        <w:t>Thakur, M and Dixit V.K. (2006).Effect of </w:t>
      </w:r>
      <w:r>
        <w:rPr>
          <w:i/>
          <w:sz w:val="24"/>
        </w:rPr>
        <w:t>Chlorophytum borivilianum </w:t>
      </w:r>
      <w:r>
        <w:rPr>
          <w:sz w:val="24"/>
        </w:rPr>
        <w:t>on androgenic sexual</w:t>
      </w:r>
      <w:r>
        <w:rPr>
          <w:spacing w:val="1"/>
          <w:sz w:val="24"/>
        </w:rPr>
        <w:t> </w:t>
      </w:r>
      <w:r>
        <w:rPr>
          <w:sz w:val="24"/>
        </w:rPr>
        <w:t>behaviour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male</w:t>
      </w:r>
      <w:r>
        <w:rPr>
          <w:spacing w:val="-1"/>
          <w:sz w:val="24"/>
        </w:rPr>
        <w:t> </w:t>
      </w:r>
      <w:r>
        <w:rPr>
          <w:sz w:val="24"/>
        </w:rPr>
        <w:t>rats.</w:t>
      </w:r>
      <w:r>
        <w:rPr>
          <w:spacing w:val="1"/>
          <w:sz w:val="24"/>
        </w:rPr>
        <w:t> </w:t>
      </w:r>
      <w:r>
        <w:rPr>
          <w:i/>
          <w:sz w:val="24"/>
        </w:rPr>
        <w:t>Indian Drugs</w:t>
      </w:r>
      <w:r>
        <w:rPr>
          <w:sz w:val="24"/>
        </w:rPr>
        <w:t>.43:300-306.</w:t>
      </w:r>
    </w:p>
    <w:p>
      <w:pPr>
        <w:pStyle w:val="BodyText"/>
        <w:spacing w:line="276" w:lineRule="auto" w:before="200"/>
        <w:ind w:left="940" w:right="614" w:hanging="720"/>
        <w:jc w:val="both"/>
      </w:pPr>
      <w:r>
        <w:rPr/>
        <w:t>Thakur, M. and Dixit, V.K. (2007). Aphrodisiac activity of</w:t>
      </w:r>
      <w:r>
        <w:rPr>
          <w:spacing w:val="1"/>
        </w:rPr>
        <w:t> </w:t>
      </w:r>
      <w:r>
        <w:rPr>
          <w:i/>
        </w:rPr>
        <w:t>Dactylorhiza hatagirea </w:t>
      </w:r>
      <w:r>
        <w:rPr/>
        <w:t>(D.Don) Soo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male albino</w:t>
      </w:r>
      <w:r>
        <w:rPr>
          <w:spacing w:val="-1"/>
        </w:rPr>
        <w:t> </w:t>
      </w:r>
      <w:r>
        <w:rPr/>
        <w:t>rats. Evidence Based Complementary</w:t>
      </w:r>
      <w:r>
        <w:rPr>
          <w:spacing w:val="-6"/>
        </w:rPr>
        <w:t> </w:t>
      </w:r>
      <w:r>
        <w:rPr/>
        <w:t>Alternate Medicine;</w:t>
      </w:r>
      <w:r>
        <w:rPr>
          <w:spacing w:val="1"/>
        </w:rPr>
        <w:t> </w:t>
      </w:r>
      <w:r>
        <w:rPr/>
        <w:t>4:29-31.</w:t>
      </w:r>
    </w:p>
    <w:p>
      <w:pPr>
        <w:spacing w:line="278" w:lineRule="auto" w:before="198"/>
        <w:ind w:left="940" w:right="619" w:hanging="720"/>
        <w:jc w:val="both"/>
        <w:rPr>
          <w:sz w:val="24"/>
        </w:rPr>
      </w:pPr>
      <w:r>
        <w:rPr>
          <w:sz w:val="24"/>
        </w:rPr>
        <w:t>Tietz, N.W. (1995). </w:t>
      </w:r>
      <w:r>
        <w:rPr>
          <w:i/>
          <w:sz w:val="24"/>
        </w:rPr>
        <w:t>Clinical Guide to Laboratory Test, </w:t>
      </w:r>
      <w:r>
        <w:rPr>
          <w:sz w:val="24"/>
        </w:rPr>
        <w:t>3</w:t>
      </w:r>
      <w:r>
        <w:rPr>
          <w:sz w:val="24"/>
          <w:vertAlign w:val="superscript"/>
        </w:rPr>
        <w:t>rd</w:t>
      </w:r>
      <w:r>
        <w:rPr>
          <w:sz w:val="24"/>
          <w:vertAlign w:val="baseline"/>
        </w:rPr>
        <w:t> edition. W.B. Saunders Company,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Philadelphia,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USA</w:t>
      </w:r>
    </w:p>
    <w:p>
      <w:pPr>
        <w:pStyle w:val="BodyText"/>
        <w:spacing w:line="276" w:lineRule="auto" w:before="195"/>
        <w:ind w:left="940" w:right="619" w:hanging="720"/>
        <w:jc w:val="both"/>
      </w:pPr>
      <w:r>
        <w:rPr/>
        <w:t>Toone, B.K., Wheeler, M., Nanjee, M., Fenwick, P. and Grant, R. (1983). Sex hormones, sexual</w:t>
      </w:r>
      <w:r>
        <w:rPr>
          <w:spacing w:val="1"/>
        </w:rPr>
        <w:t> </w:t>
      </w:r>
      <w:r>
        <w:rPr/>
        <w:t>activity and plasma anticonvulsant levels in male epileptics. </w:t>
      </w:r>
      <w:r>
        <w:rPr>
          <w:i/>
        </w:rPr>
        <w:t>Journal of   Neurosurgery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Psychiatry</w:t>
      </w:r>
      <w:r>
        <w:rPr/>
        <w:t>, 46: 824–826.</w:t>
      </w:r>
    </w:p>
    <w:p>
      <w:pPr>
        <w:spacing w:line="278" w:lineRule="auto" w:before="201"/>
        <w:ind w:left="940" w:right="615" w:hanging="720"/>
        <w:jc w:val="both"/>
        <w:rPr>
          <w:sz w:val="24"/>
        </w:rPr>
      </w:pPr>
      <w:r>
        <w:rPr>
          <w:sz w:val="24"/>
        </w:rPr>
        <w:t>Trussell, J.C. (2013). Optimal diagnosis and medical treatment of male infertility. </w:t>
      </w:r>
      <w:r>
        <w:rPr>
          <w:i/>
          <w:sz w:val="24"/>
        </w:rPr>
        <w:t>Reproductive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journal, </w:t>
      </w:r>
      <w:r>
        <w:rPr>
          <w:sz w:val="24"/>
        </w:rPr>
        <w:t>31: 235-236.</w:t>
      </w:r>
    </w:p>
    <w:p>
      <w:pPr>
        <w:spacing w:line="276" w:lineRule="auto" w:before="195"/>
        <w:ind w:left="940" w:right="615" w:hanging="720"/>
        <w:jc w:val="both"/>
        <w:rPr>
          <w:sz w:val="24"/>
        </w:rPr>
      </w:pPr>
      <w:r>
        <w:rPr>
          <w:sz w:val="24"/>
        </w:rPr>
        <w:t>Uotila, M., Ruoslahti, E. and Engvali., E.J., (1981).Two-site sandwich enzyme immonuassay</w:t>
      </w:r>
      <w:r>
        <w:rPr>
          <w:spacing w:val="1"/>
          <w:sz w:val="24"/>
        </w:rPr>
        <w:t> </w:t>
      </w:r>
      <w:r>
        <w:rPr>
          <w:sz w:val="24"/>
        </w:rPr>
        <w:t>with monoclonal antibodies to human. </w:t>
      </w:r>
      <w:r>
        <w:rPr>
          <w:i/>
          <w:sz w:val="24"/>
        </w:rPr>
        <w:t>AFP Journal of Immunological Methods </w:t>
      </w:r>
      <w:r>
        <w:rPr>
          <w:sz w:val="24"/>
        </w:rPr>
        <w:t>42, 11-</w:t>
      </w:r>
      <w:r>
        <w:rPr>
          <w:spacing w:val="1"/>
          <w:sz w:val="24"/>
        </w:rPr>
        <w:t> </w:t>
      </w:r>
      <w:r>
        <w:rPr>
          <w:sz w:val="24"/>
        </w:rPr>
        <w:t>15.</w:t>
      </w:r>
    </w:p>
    <w:p>
      <w:pPr>
        <w:pStyle w:val="BodyText"/>
        <w:spacing w:line="276" w:lineRule="auto" w:before="200"/>
        <w:ind w:left="940" w:right="617" w:hanging="720"/>
        <w:jc w:val="both"/>
      </w:pPr>
      <w:r>
        <w:rPr/>
        <w:t>Uzama, D.,</w:t>
      </w:r>
      <w:r>
        <w:rPr>
          <w:spacing w:val="1"/>
        </w:rPr>
        <w:t> </w:t>
      </w:r>
      <w:r>
        <w:rPr/>
        <w:t>Bwai,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David, O.,</w:t>
      </w:r>
      <w:r>
        <w:rPr>
          <w:spacing w:val="1"/>
        </w:rPr>
        <w:t> </w:t>
      </w:r>
      <w:r>
        <w:rPr/>
        <w:t>Omohu, J., Olajide, O.</w:t>
      </w:r>
      <w:r>
        <w:rPr>
          <w:spacing w:val="61"/>
        </w:rPr>
        <w:t> </w:t>
      </w:r>
      <w:r>
        <w:rPr/>
        <w:t>and Sunday</w:t>
      </w:r>
      <w:r>
        <w:rPr>
          <w:spacing w:val="61"/>
        </w:rPr>
        <w:t> </w:t>
      </w:r>
      <w:r>
        <w:rPr/>
        <w:t>A. (2013).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Antioxidant</w:t>
      </w:r>
      <w:r>
        <w:rPr>
          <w:spacing w:val="61"/>
        </w:rPr>
        <w:t> </w:t>
      </w:r>
      <w:r>
        <w:rPr/>
        <w:t>Potentials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Phytochemical</w:t>
      </w:r>
      <w:r>
        <w:rPr>
          <w:spacing w:val="61"/>
        </w:rPr>
        <w:t> </w:t>
      </w:r>
      <w:r>
        <w:rPr/>
        <w:t>Properties</w:t>
      </w:r>
      <w:r>
        <w:rPr>
          <w:spacing w:val="61"/>
        </w:rPr>
        <w:t> </w:t>
      </w:r>
      <w:r>
        <w:rPr/>
        <w:t>of   the Hexane, Ethyl acetate</w:t>
      </w:r>
      <w:r>
        <w:rPr>
          <w:spacing w:val="1"/>
        </w:rPr>
        <w:t> </w:t>
      </w:r>
      <w:r>
        <w:rPr/>
        <w:t>And Ethanolic Extracts of Securinega Virosa (Euphorbiaceae) Leaves. </w:t>
      </w:r>
      <w:r>
        <w:rPr>
          <w:i/>
        </w:rPr>
        <w:t>Journal of Applied</w:t>
      </w:r>
      <w:r>
        <w:rPr>
          <w:i/>
          <w:spacing w:val="-57"/>
        </w:rPr>
        <w:t> </w:t>
      </w:r>
      <w:r>
        <w:rPr>
          <w:i/>
        </w:rPr>
        <w:t>Pharmaceutical</w:t>
      </w:r>
      <w:r>
        <w:rPr>
          <w:i/>
          <w:spacing w:val="-1"/>
        </w:rPr>
        <w:t> </w:t>
      </w:r>
      <w:r>
        <w:rPr>
          <w:i/>
        </w:rPr>
        <w:t>Science</w:t>
      </w:r>
      <w:r>
        <w:rPr/>
        <w:t>,</w:t>
      </w:r>
      <w:r>
        <w:rPr>
          <w:spacing w:val="2"/>
        </w:rPr>
        <w:t> </w:t>
      </w:r>
      <w:r>
        <w:rPr/>
        <w:t>3 (05): 131-133</w:t>
      </w:r>
    </w:p>
    <w:p>
      <w:pPr>
        <w:spacing w:line="276" w:lineRule="auto" w:before="199"/>
        <w:ind w:left="940" w:right="618" w:hanging="720"/>
        <w:jc w:val="both"/>
        <w:rPr>
          <w:sz w:val="24"/>
        </w:rPr>
      </w:pPr>
      <w:r>
        <w:rPr>
          <w:sz w:val="24"/>
        </w:rPr>
        <w:t>van Der Horst, G., Seier, J.V., Spinks, A.C. and Hendricks, S. (1999). The maturation of sperm</w:t>
      </w:r>
      <w:r>
        <w:rPr>
          <w:spacing w:val="1"/>
          <w:sz w:val="24"/>
        </w:rPr>
        <w:t> </w:t>
      </w:r>
      <w:r>
        <w:rPr>
          <w:sz w:val="24"/>
        </w:rPr>
        <w:t>motility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epididymis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vas</w:t>
      </w:r>
      <w:r>
        <w:rPr>
          <w:spacing w:val="1"/>
          <w:sz w:val="24"/>
        </w:rPr>
        <w:t> </w:t>
      </w:r>
      <w:r>
        <w:rPr>
          <w:sz w:val="24"/>
        </w:rPr>
        <w:t>deferens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vervet</w:t>
      </w:r>
      <w:r>
        <w:rPr>
          <w:spacing w:val="1"/>
          <w:sz w:val="24"/>
        </w:rPr>
        <w:t> </w:t>
      </w:r>
      <w:r>
        <w:rPr>
          <w:sz w:val="24"/>
        </w:rPr>
        <w:t>monkey,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Cercopithecus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aethiops</w:t>
      </w:r>
      <w:r>
        <w:rPr>
          <w:sz w:val="24"/>
        </w:rPr>
        <w:t>).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Androlology</w:t>
      </w:r>
      <w:r>
        <w:rPr>
          <w:sz w:val="24"/>
        </w:rPr>
        <w:t>, 22(3): 197-207.</w:t>
      </w:r>
    </w:p>
    <w:p>
      <w:pPr>
        <w:spacing w:line="278" w:lineRule="auto" w:before="200"/>
        <w:ind w:left="940" w:right="617" w:hanging="720"/>
        <w:jc w:val="both"/>
        <w:rPr>
          <w:sz w:val="24"/>
        </w:rPr>
      </w:pPr>
      <w:r>
        <w:rPr>
          <w:sz w:val="24"/>
        </w:rPr>
        <w:t>Wagner, G. (1981). </w:t>
      </w:r>
      <w:r>
        <w:rPr>
          <w:i/>
          <w:sz w:val="24"/>
        </w:rPr>
        <w:t>Erection: physiology and endocrinology</w:t>
      </w:r>
      <w:r>
        <w:rPr>
          <w:sz w:val="24"/>
        </w:rPr>
        <w:t>. Plenum Press, New York, pp. 25–</w:t>
      </w:r>
      <w:r>
        <w:rPr>
          <w:spacing w:val="1"/>
          <w:sz w:val="24"/>
        </w:rPr>
        <w:t> </w:t>
      </w:r>
      <w:r>
        <w:rPr>
          <w:sz w:val="24"/>
        </w:rPr>
        <w:t>36</w:t>
      </w:r>
    </w:p>
    <w:p>
      <w:pPr>
        <w:pStyle w:val="BodyText"/>
        <w:tabs>
          <w:tab w:pos="1187" w:val="left" w:leader="none"/>
          <w:tab w:pos="1909" w:val="left" w:leader="none"/>
          <w:tab w:pos="2810" w:val="left" w:leader="none"/>
          <w:tab w:pos="4235" w:val="left" w:leader="none"/>
          <w:tab w:pos="5861" w:val="left" w:leader="none"/>
          <w:tab w:pos="6358" w:val="left" w:leader="none"/>
          <w:tab w:pos="7533" w:val="left" w:leader="none"/>
          <w:tab w:pos="7934" w:val="left" w:leader="none"/>
        </w:tabs>
        <w:spacing w:before="195"/>
        <w:ind w:left="220"/>
      </w:pPr>
      <w:r>
        <w:rPr/>
        <w:t>Walker,</w:t>
        <w:tab/>
        <w:t>W.H.</w:t>
        <w:tab/>
        <w:t>(2011).</w:t>
        <w:tab/>
        <w:t>Testosterone</w:t>
        <w:tab/>
        <w:t>signaling  </w:t>
      </w:r>
      <w:r>
        <w:rPr>
          <w:spacing w:val="16"/>
        </w:rPr>
        <w:t> </w:t>
      </w:r>
      <w:r>
        <w:rPr/>
        <w:t>and</w:t>
        <w:tab/>
        <w:t>the</w:t>
        <w:tab/>
        <w:t>regulation</w:t>
        <w:tab/>
        <w:t>of</w:t>
        <w:tab/>
        <w:t>spermatogenesis.</w:t>
      </w:r>
    </w:p>
    <w:p>
      <w:pPr>
        <w:spacing w:before="43"/>
        <w:ind w:left="940" w:right="0" w:firstLine="0"/>
        <w:jc w:val="left"/>
        <w:rPr>
          <w:sz w:val="24"/>
        </w:rPr>
      </w:pPr>
      <w:r>
        <w:rPr>
          <w:i/>
          <w:sz w:val="24"/>
        </w:rPr>
        <w:t>Spermatogenesis,</w:t>
      </w:r>
      <w:r>
        <w:rPr>
          <w:i/>
          <w:spacing w:val="-1"/>
          <w:sz w:val="24"/>
        </w:rPr>
        <w:t> </w:t>
      </w:r>
      <w:r>
        <w:rPr>
          <w:sz w:val="24"/>
        </w:rPr>
        <w:t>1(2):</w:t>
      </w:r>
      <w:r>
        <w:rPr>
          <w:spacing w:val="-1"/>
          <w:sz w:val="24"/>
        </w:rPr>
        <w:t> </w:t>
      </w:r>
      <w:r>
        <w:rPr>
          <w:sz w:val="24"/>
        </w:rPr>
        <w:t>116-120</w:t>
      </w:r>
    </w:p>
    <w:p>
      <w:pPr>
        <w:pStyle w:val="BodyText"/>
        <w:spacing w:before="11"/>
        <w:rPr>
          <w:sz w:val="20"/>
        </w:rPr>
      </w:pPr>
    </w:p>
    <w:p>
      <w:pPr>
        <w:spacing w:line="276" w:lineRule="auto" w:before="0"/>
        <w:ind w:left="940" w:right="614" w:hanging="720"/>
        <w:jc w:val="both"/>
        <w:rPr>
          <w:sz w:val="24"/>
        </w:rPr>
      </w:pPr>
      <w:r>
        <w:rPr>
          <w:sz w:val="24"/>
        </w:rPr>
        <w:t>Wallen,</w:t>
      </w:r>
      <w:r>
        <w:rPr>
          <w:spacing w:val="1"/>
          <w:sz w:val="24"/>
        </w:rPr>
        <w:t> </w:t>
      </w:r>
      <w:r>
        <w:rPr>
          <w:sz w:val="24"/>
        </w:rPr>
        <w:t>K.,</w:t>
      </w:r>
      <w:r>
        <w:rPr>
          <w:spacing w:val="1"/>
          <w:sz w:val="24"/>
        </w:rPr>
        <w:t> </w:t>
      </w:r>
      <w:r>
        <w:rPr>
          <w:sz w:val="24"/>
        </w:rPr>
        <w:t>(2001).</w:t>
      </w:r>
      <w:r>
        <w:rPr>
          <w:spacing w:val="1"/>
          <w:sz w:val="24"/>
        </w:rPr>
        <w:t> </w:t>
      </w:r>
      <w:r>
        <w:rPr>
          <w:sz w:val="24"/>
        </w:rPr>
        <w:t>Sex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context:</w:t>
      </w:r>
      <w:r>
        <w:rPr>
          <w:spacing w:val="1"/>
          <w:sz w:val="24"/>
        </w:rPr>
        <w:t> </w:t>
      </w:r>
      <w:r>
        <w:rPr>
          <w:sz w:val="24"/>
        </w:rPr>
        <w:t>Hormones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primate sexual</w:t>
      </w:r>
      <w:r>
        <w:rPr>
          <w:spacing w:val="1"/>
          <w:sz w:val="24"/>
        </w:rPr>
        <w:t> </w:t>
      </w:r>
      <w:r>
        <w:rPr>
          <w:sz w:val="24"/>
        </w:rPr>
        <w:t>motivation.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HormonesBehaviour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40: 339-357</w:t>
      </w:r>
    </w:p>
    <w:p>
      <w:pPr>
        <w:spacing w:line="276" w:lineRule="auto" w:before="200"/>
        <w:ind w:left="940" w:right="616" w:hanging="720"/>
        <w:jc w:val="both"/>
        <w:rPr>
          <w:sz w:val="24"/>
        </w:rPr>
      </w:pPr>
      <w:r>
        <w:rPr>
          <w:sz w:val="24"/>
        </w:rPr>
        <w:t>Walsh,</w:t>
      </w:r>
      <w:r>
        <w:rPr>
          <w:spacing w:val="1"/>
          <w:sz w:val="24"/>
        </w:rPr>
        <w:t> </w:t>
      </w:r>
      <w:r>
        <w:rPr>
          <w:sz w:val="24"/>
        </w:rPr>
        <w:t>P.C.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Wilson,</w:t>
      </w:r>
      <w:r>
        <w:rPr>
          <w:spacing w:val="1"/>
          <w:sz w:val="24"/>
        </w:rPr>
        <w:t> </w:t>
      </w:r>
      <w:r>
        <w:rPr>
          <w:sz w:val="24"/>
        </w:rPr>
        <w:t>J.D.</w:t>
      </w:r>
      <w:r>
        <w:rPr>
          <w:spacing w:val="1"/>
          <w:sz w:val="24"/>
        </w:rPr>
        <w:t> </w:t>
      </w:r>
      <w:r>
        <w:rPr>
          <w:sz w:val="24"/>
        </w:rPr>
        <w:t>(1987).</w:t>
      </w:r>
      <w:r>
        <w:rPr>
          <w:spacing w:val="1"/>
          <w:sz w:val="24"/>
        </w:rPr>
        <w:t> </w:t>
      </w:r>
      <w:r>
        <w:rPr>
          <w:i/>
          <w:sz w:val="24"/>
        </w:rPr>
        <w:t>Impotence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infertility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In:</w:t>
      </w:r>
      <w:r>
        <w:rPr>
          <w:i/>
          <w:spacing w:val="1"/>
          <w:sz w:val="24"/>
        </w:rPr>
        <w:t> </w:t>
      </w:r>
      <w:r>
        <w:rPr>
          <w:sz w:val="24"/>
        </w:rPr>
        <w:t>Braunwald,</w:t>
      </w:r>
      <w:r>
        <w:rPr>
          <w:spacing w:val="1"/>
          <w:sz w:val="24"/>
        </w:rPr>
        <w:t> </w:t>
      </w:r>
      <w:r>
        <w:rPr>
          <w:sz w:val="24"/>
        </w:rPr>
        <w:t>E.,</w:t>
      </w:r>
      <w:r>
        <w:rPr>
          <w:spacing w:val="1"/>
          <w:sz w:val="24"/>
        </w:rPr>
        <w:t> </w:t>
      </w:r>
      <w:r>
        <w:rPr>
          <w:sz w:val="24"/>
        </w:rPr>
        <w:t>Isselbacher,</w:t>
      </w:r>
      <w:r>
        <w:rPr>
          <w:spacing w:val="1"/>
          <w:sz w:val="24"/>
        </w:rPr>
        <w:t> </w:t>
      </w:r>
      <w:r>
        <w:rPr>
          <w:sz w:val="24"/>
        </w:rPr>
        <w:t>K.J.,</w:t>
      </w:r>
      <w:r>
        <w:rPr>
          <w:spacing w:val="1"/>
          <w:sz w:val="24"/>
        </w:rPr>
        <w:t> </w:t>
      </w:r>
      <w:r>
        <w:rPr>
          <w:sz w:val="24"/>
        </w:rPr>
        <w:t>Petersdorf,</w:t>
      </w:r>
      <w:r>
        <w:rPr>
          <w:spacing w:val="1"/>
          <w:sz w:val="24"/>
        </w:rPr>
        <w:t> </w:t>
      </w:r>
      <w:r>
        <w:rPr>
          <w:sz w:val="24"/>
        </w:rPr>
        <w:t>R.S.,</w:t>
      </w:r>
      <w:r>
        <w:rPr>
          <w:spacing w:val="1"/>
          <w:sz w:val="24"/>
        </w:rPr>
        <w:t> </w:t>
      </w:r>
      <w:r>
        <w:rPr>
          <w:sz w:val="24"/>
        </w:rPr>
        <w:t>Wilson,</w:t>
      </w:r>
      <w:r>
        <w:rPr>
          <w:spacing w:val="1"/>
          <w:sz w:val="24"/>
        </w:rPr>
        <w:t> </w:t>
      </w:r>
      <w:r>
        <w:rPr>
          <w:sz w:val="24"/>
        </w:rPr>
        <w:t>J.D.,</w:t>
      </w:r>
      <w:r>
        <w:rPr>
          <w:spacing w:val="1"/>
          <w:sz w:val="24"/>
        </w:rPr>
        <w:t> </w:t>
      </w:r>
      <w:r>
        <w:rPr>
          <w:sz w:val="24"/>
        </w:rPr>
        <w:t>Martin,</w:t>
      </w:r>
      <w:r>
        <w:rPr>
          <w:spacing w:val="1"/>
          <w:sz w:val="24"/>
        </w:rPr>
        <w:t> </w:t>
      </w:r>
      <w:r>
        <w:rPr>
          <w:sz w:val="24"/>
        </w:rPr>
        <w:t>J.B.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Fauci,</w:t>
      </w:r>
      <w:r>
        <w:rPr>
          <w:spacing w:val="1"/>
          <w:sz w:val="24"/>
        </w:rPr>
        <w:t> </w:t>
      </w:r>
      <w:r>
        <w:rPr>
          <w:sz w:val="24"/>
        </w:rPr>
        <w:t>A.S</w:t>
      </w:r>
      <w:r>
        <w:rPr>
          <w:spacing w:val="1"/>
          <w:sz w:val="24"/>
        </w:rPr>
        <w:t> </w:t>
      </w:r>
      <w:r>
        <w:rPr>
          <w:sz w:val="24"/>
        </w:rPr>
        <w:t>(eds)</w:t>
      </w:r>
      <w:r>
        <w:rPr>
          <w:spacing w:val="1"/>
          <w:sz w:val="24"/>
        </w:rPr>
        <w:t> </w:t>
      </w:r>
      <w:r>
        <w:rPr>
          <w:i/>
          <w:sz w:val="24"/>
        </w:rPr>
        <w:t>Harrison’s Principals of Internal Medicine</w:t>
      </w:r>
      <w:r>
        <w:rPr>
          <w:sz w:val="24"/>
        </w:rPr>
        <w:t>, ed 11.McGraw-Hill Book Co., New York,</w:t>
      </w:r>
      <w:r>
        <w:rPr>
          <w:spacing w:val="1"/>
          <w:sz w:val="24"/>
        </w:rPr>
        <w:t> </w:t>
      </w:r>
      <w:r>
        <w:rPr>
          <w:sz w:val="24"/>
        </w:rPr>
        <w:t>NY, pp</w:t>
      </w:r>
      <w:r>
        <w:rPr>
          <w:spacing w:val="-1"/>
          <w:sz w:val="24"/>
        </w:rPr>
        <w:t> </w:t>
      </w:r>
      <w:r>
        <w:rPr>
          <w:sz w:val="24"/>
        </w:rPr>
        <w:t>217–220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015" w:top="1360" w:bottom="1200" w:left="1220" w:right="820"/>
        </w:sectPr>
      </w:pPr>
    </w:p>
    <w:p>
      <w:pPr>
        <w:spacing w:before="74"/>
        <w:ind w:left="220" w:right="0" w:firstLine="0"/>
        <w:jc w:val="left"/>
        <w:rPr>
          <w:i/>
          <w:sz w:val="24"/>
        </w:rPr>
      </w:pPr>
      <w:r>
        <w:rPr>
          <w:sz w:val="24"/>
        </w:rPr>
        <w:t>Warren,</w:t>
      </w:r>
      <w:r>
        <w:rPr>
          <w:spacing w:val="9"/>
          <w:sz w:val="24"/>
        </w:rPr>
        <w:t> </w:t>
      </w:r>
      <w:r>
        <w:rPr>
          <w:sz w:val="24"/>
        </w:rPr>
        <w:t>L.</w:t>
      </w:r>
      <w:r>
        <w:rPr>
          <w:spacing w:val="8"/>
          <w:sz w:val="24"/>
        </w:rPr>
        <w:t> </w:t>
      </w:r>
      <w:r>
        <w:rPr>
          <w:sz w:val="24"/>
        </w:rPr>
        <w:t>(1959).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thiobarbituric</w:t>
      </w:r>
      <w:r>
        <w:rPr>
          <w:spacing w:val="7"/>
          <w:sz w:val="24"/>
        </w:rPr>
        <w:t> </w:t>
      </w:r>
      <w:r>
        <w:rPr>
          <w:sz w:val="24"/>
        </w:rPr>
        <w:t>acid</w:t>
      </w:r>
      <w:r>
        <w:rPr>
          <w:spacing w:val="8"/>
          <w:sz w:val="24"/>
        </w:rPr>
        <w:t> </w:t>
      </w:r>
      <w:r>
        <w:rPr>
          <w:sz w:val="24"/>
        </w:rPr>
        <w:t>assay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sialic</w:t>
      </w:r>
      <w:r>
        <w:rPr>
          <w:spacing w:val="8"/>
          <w:sz w:val="24"/>
        </w:rPr>
        <w:t> </w:t>
      </w:r>
      <w:r>
        <w:rPr>
          <w:sz w:val="24"/>
        </w:rPr>
        <w:t>acids.</w:t>
      </w:r>
      <w:r>
        <w:rPr>
          <w:spacing w:val="1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Biological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Chemistry</w:t>
      </w:r>
    </w:p>
    <w:p>
      <w:pPr>
        <w:pStyle w:val="BodyText"/>
        <w:spacing w:before="41"/>
        <w:ind w:left="940"/>
      </w:pPr>
      <w:r>
        <w:rPr/>
        <w:t>234,</w:t>
      </w:r>
      <w:r>
        <w:rPr>
          <w:spacing w:val="-1"/>
        </w:rPr>
        <w:t> </w:t>
      </w:r>
      <w:r>
        <w:rPr/>
        <w:t>1971-1975.</w:t>
      </w:r>
    </w:p>
    <w:p>
      <w:pPr>
        <w:spacing w:line="510" w:lineRule="atLeast" w:before="9"/>
        <w:ind w:left="220" w:right="619" w:firstLine="0"/>
        <w:jc w:val="left"/>
        <w:rPr>
          <w:i/>
          <w:sz w:val="24"/>
        </w:rPr>
      </w:pPr>
      <w:r>
        <w:rPr>
          <w:sz w:val="24"/>
        </w:rPr>
        <w:t>Wedeck, H.E. (1961). Dictionary of Aphrodisiacs. New York: Philosophical Library Inc.</w:t>
      </w:r>
      <w:r>
        <w:rPr>
          <w:spacing w:val="1"/>
          <w:sz w:val="24"/>
        </w:rPr>
        <w:t> </w:t>
      </w:r>
      <w:r>
        <w:rPr>
          <w:sz w:val="24"/>
        </w:rPr>
        <w:t>Widmaier,</w:t>
      </w:r>
      <w:r>
        <w:rPr>
          <w:spacing w:val="13"/>
          <w:sz w:val="24"/>
        </w:rPr>
        <w:t> </w:t>
      </w:r>
      <w:r>
        <w:rPr>
          <w:sz w:val="24"/>
        </w:rPr>
        <w:t>E.P.,</w:t>
      </w:r>
      <w:r>
        <w:rPr>
          <w:spacing w:val="13"/>
          <w:sz w:val="24"/>
        </w:rPr>
        <w:t> </w:t>
      </w:r>
      <w:r>
        <w:rPr>
          <w:sz w:val="24"/>
        </w:rPr>
        <w:t>Raff,</w:t>
      </w:r>
      <w:r>
        <w:rPr>
          <w:spacing w:val="13"/>
          <w:sz w:val="24"/>
        </w:rPr>
        <w:t> </w:t>
      </w:r>
      <w:r>
        <w:rPr>
          <w:sz w:val="24"/>
        </w:rPr>
        <w:t>H.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Strang,</w:t>
      </w:r>
      <w:r>
        <w:rPr>
          <w:spacing w:val="13"/>
          <w:sz w:val="24"/>
        </w:rPr>
        <w:t> </w:t>
      </w:r>
      <w:r>
        <w:rPr>
          <w:sz w:val="24"/>
        </w:rPr>
        <w:t>K.T.</w:t>
      </w:r>
      <w:r>
        <w:rPr>
          <w:spacing w:val="13"/>
          <w:sz w:val="24"/>
        </w:rPr>
        <w:t> </w:t>
      </w:r>
      <w:r>
        <w:rPr>
          <w:sz w:val="24"/>
        </w:rPr>
        <w:t>(2007).</w:t>
      </w:r>
      <w:r>
        <w:rPr>
          <w:i/>
          <w:sz w:val="24"/>
        </w:rPr>
        <w:t>Human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Physiology: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Mechanisms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Body</w:t>
      </w:r>
    </w:p>
    <w:p>
      <w:pPr>
        <w:spacing w:before="49"/>
        <w:ind w:left="940" w:right="0" w:firstLine="0"/>
        <w:jc w:val="left"/>
        <w:rPr>
          <w:sz w:val="24"/>
        </w:rPr>
      </w:pPr>
      <w:r>
        <w:rPr>
          <w:i/>
          <w:sz w:val="24"/>
        </w:rPr>
        <w:t>Function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11th</w:t>
      </w:r>
      <w:r>
        <w:rPr>
          <w:spacing w:val="-1"/>
          <w:sz w:val="24"/>
        </w:rPr>
        <w:t> </w:t>
      </w:r>
      <w:r>
        <w:rPr>
          <w:sz w:val="24"/>
        </w:rPr>
        <w:t>ed.</w:t>
      </w:r>
      <w:r>
        <w:rPr>
          <w:spacing w:val="-1"/>
          <w:sz w:val="24"/>
        </w:rPr>
        <w:t> </w:t>
      </w:r>
      <w:r>
        <w:rPr>
          <w:sz w:val="24"/>
        </w:rPr>
        <w:t>McGraw-Hill,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684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/>
        <w:ind w:left="940" w:right="618" w:hanging="720"/>
        <w:jc w:val="both"/>
      </w:pP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Organisation.</w:t>
      </w:r>
      <w:r>
        <w:rPr>
          <w:spacing w:val="1"/>
        </w:rPr>
        <w:t> </w:t>
      </w:r>
      <w:r>
        <w:rPr/>
        <w:t>(2000).WHO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standardized</w:t>
      </w:r>
      <w:r>
        <w:rPr>
          <w:spacing w:val="1"/>
        </w:rPr>
        <w:t> </w:t>
      </w:r>
      <w:r>
        <w:rPr/>
        <w:t>investigation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diagnosis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infertile couple. Cambrridge, UK:Cambridge University</w:t>
      </w:r>
      <w:r>
        <w:rPr>
          <w:spacing w:val="-5"/>
        </w:rPr>
        <w:t> </w:t>
      </w:r>
      <w:r>
        <w:rPr/>
        <w:t>Press:</w:t>
      </w:r>
    </w:p>
    <w:p>
      <w:pPr>
        <w:pStyle w:val="BodyText"/>
        <w:spacing w:line="276" w:lineRule="auto" w:before="200"/>
        <w:ind w:left="940" w:right="620" w:hanging="720"/>
        <w:jc w:val="both"/>
      </w:pP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Organisation.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Processing</w:t>
      </w:r>
      <w:r>
        <w:rPr>
          <w:spacing w:val="-4"/>
        </w:rPr>
        <w:t> </w:t>
      </w:r>
      <w:r>
        <w:rPr/>
        <w:t>of Human Semen.5th ed.</w:t>
      </w:r>
      <w:r>
        <w:rPr>
          <w:spacing w:val="1"/>
        </w:rPr>
        <w:t> </w:t>
      </w:r>
      <w:r>
        <w:rPr/>
        <w:t>Geneva.</w:t>
      </w:r>
    </w:p>
    <w:p>
      <w:pPr>
        <w:pStyle w:val="BodyText"/>
        <w:spacing w:before="201"/>
        <w:ind w:left="220"/>
      </w:pPr>
      <w:r>
        <w:rPr/>
        <w:t>Wyrobeck,</w:t>
      </w:r>
      <w:r>
        <w:rPr>
          <w:spacing w:val="36"/>
        </w:rPr>
        <w:t> </w:t>
      </w:r>
      <w:r>
        <w:rPr/>
        <w:t>A.J</w:t>
      </w:r>
      <w:r>
        <w:rPr>
          <w:spacing w:val="37"/>
        </w:rPr>
        <w:t> </w:t>
      </w:r>
      <w:r>
        <w:rPr/>
        <w:t>and</w:t>
      </w:r>
      <w:r>
        <w:rPr>
          <w:spacing w:val="35"/>
        </w:rPr>
        <w:t> </w:t>
      </w:r>
      <w:r>
        <w:rPr/>
        <w:t>Bruce,</w:t>
      </w:r>
      <w:r>
        <w:rPr>
          <w:spacing w:val="35"/>
        </w:rPr>
        <w:t> </w:t>
      </w:r>
      <w:r>
        <w:rPr/>
        <w:t>W.R.</w:t>
      </w:r>
      <w:r>
        <w:rPr>
          <w:spacing w:val="35"/>
        </w:rPr>
        <w:t> </w:t>
      </w:r>
      <w:r>
        <w:rPr/>
        <w:t>(1975).</w:t>
      </w:r>
      <w:r>
        <w:rPr>
          <w:spacing w:val="33"/>
        </w:rPr>
        <w:t> </w:t>
      </w:r>
      <w:r>
        <w:rPr/>
        <w:t>Chemical</w:t>
      </w:r>
      <w:r>
        <w:rPr>
          <w:spacing w:val="35"/>
        </w:rPr>
        <w:t> </w:t>
      </w:r>
      <w:r>
        <w:rPr/>
        <w:t>induction</w:t>
      </w:r>
      <w:r>
        <w:rPr>
          <w:spacing w:val="35"/>
        </w:rPr>
        <w:t> </w:t>
      </w:r>
      <w:r>
        <w:rPr/>
        <w:t>of</w:t>
      </w:r>
      <w:r>
        <w:rPr>
          <w:spacing w:val="34"/>
        </w:rPr>
        <w:t> </w:t>
      </w:r>
      <w:r>
        <w:rPr/>
        <w:t>sperm</w:t>
      </w:r>
      <w:r>
        <w:rPr>
          <w:spacing w:val="36"/>
        </w:rPr>
        <w:t> </w:t>
      </w:r>
      <w:r>
        <w:rPr/>
        <w:t>abnormalities</w:t>
      </w:r>
      <w:r>
        <w:rPr>
          <w:spacing w:val="35"/>
        </w:rPr>
        <w:t> </w:t>
      </w:r>
      <w:r>
        <w:rPr/>
        <w:t>in</w:t>
      </w:r>
      <w:r>
        <w:rPr>
          <w:spacing w:val="34"/>
        </w:rPr>
        <w:t> </w:t>
      </w:r>
      <w:r>
        <w:rPr/>
        <w:t>mice.</w:t>
      </w:r>
    </w:p>
    <w:p>
      <w:pPr>
        <w:spacing w:before="41"/>
        <w:ind w:left="940" w:right="0" w:firstLine="0"/>
        <w:jc w:val="left"/>
        <w:rPr>
          <w:sz w:val="24"/>
        </w:rPr>
      </w:pPr>
      <w:r>
        <w:rPr>
          <w:i/>
          <w:sz w:val="24"/>
        </w:rPr>
        <w:t>Protocols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National Academy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 Science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72: 4425-4429.</w:t>
      </w:r>
    </w:p>
    <w:p>
      <w:pPr>
        <w:pStyle w:val="BodyText"/>
        <w:spacing w:before="1"/>
        <w:rPr>
          <w:sz w:val="21"/>
        </w:rPr>
      </w:pPr>
    </w:p>
    <w:p>
      <w:pPr>
        <w:spacing w:line="276" w:lineRule="auto" w:before="0"/>
        <w:ind w:left="940" w:right="620" w:hanging="720"/>
        <w:jc w:val="both"/>
        <w:rPr>
          <w:sz w:val="24"/>
        </w:rPr>
      </w:pPr>
      <w:r>
        <w:rPr>
          <w:sz w:val="24"/>
        </w:rPr>
        <w:t>Yakubu, M.T. (2006). Aphrodisiac potentials of </w:t>
      </w:r>
      <w:r>
        <w:rPr>
          <w:i/>
          <w:sz w:val="24"/>
        </w:rPr>
        <w:t>Fadogia agrestis </w:t>
      </w:r>
      <w:r>
        <w:rPr>
          <w:sz w:val="24"/>
        </w:rPr>
        <w:t>(Schweinf.Ex Hiern) stem in</w:t>
      </w:r>
      <w:r>
        <w:rPr>
          <w:spacing w:val="1"/>
          <w:sz w:val="24"/>
        </w:rPr>
        <w:t> </w:t>
      </w:r>
      <w:r>
        <w:rPr>
          <w:sz w:val="24"/>
        </w:rPr>
        <w:t>male</w:t>
      </w:r>
      <w:r>
        <w:rPr>
          <w:spacing w:val="-2"/>
          <w:sz w:val="24"/>
        </w:rPr>
        <w:t> </w:t>
      </w:r>
      <w:r>
        <w:rPr>
          <w:sz w:val="24"/>
        </w:rPr>
        <w:t>rats. </w:t>
      </w:r>
      <w:r>
        <w:rPr>
          <w:i/>
          <w:sz w:val="24"/>
        </w:rPr>
        <w:t>Journal of Ethnopharmacology, </w:t>
      </w:r>
      <w:r>
        <w:rPr>
          <w:sz w:val="24"/>
        </w:rPr>
        <w:t>99: 176-179.</w:t>
      </w:r>
    </w:p>
    <w:p>
      <w:pPr>
        <w:pStyle w:val="BodyText"/>
        <w:spacing w:line="276" w:lineRule="auto" w:before="198"/>
        <w:ind w:left="940" w:right="616" w:hanging="720"/>
        <w:jc w:val="both"/>
      </w:pPr>
      <w:r>
        <w:rPr/>
        <w:t>Yakubu, M.T., Akani, M.A. and Oladiji, A.T. (2008). Effects of oral administration of aqueous</w:t>
      </w:r>
      <w:r>
        <w:rPr>
          <w:spacing w:val="1"/>
        </w:rPr>
        <w:t> </w:t>
      </w:r>
      <w:r>
        <w:rPr/>
        <w:t>extract of Fadogia agrestis stem on some testicular function indices of male rats.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Ethnopharmacology, </w:t>
      </w:r>
      <w:r>
        <w:rPr/>
        <w:t>111: 288-292.</w:t>
      </w:r>
    </w:p>
    <w:p>
      <w:pPr>
        <w:pStyle w:val="BodyText"/>
        <w:spacing w:line="276" w:lineRule="auto" w:before="200"/>
        <w:ind w:left="940" w:right="616" w:hanging="720"/>
        <w:jc w:val="both"/>
      </w:pPr>
      <w:r>
        <w:rPr/>
        <w:t>Yakubu, M.T., Akanji, M.A.</w:t>
      </w:r>
      <w:r>
        <w:rPr>
          <w:spacing w:val="61"/>
        </w:rPr>
        <w:t> </w:t>
      </w:r>
      <w:r>
        <w:rPr/>
        <w:t>and Oladiji, A.T. (2005).   Aphrodisiac potentials of aqueous</w:t>
      </w:r>
      <w:r>
        <w:rPr>
          <w:spacing w:val="1"/>
        </w:rPr>
        <w:t> </w:t>
      </w:r>
      <w:r>
        <w:rPr/>
        <w:t>extract of Fadogia agrestis (Schweinf. Ex Hiern)</w:t>
      </w:r>
      <w:r>
        <w:rPr>
          <w:spacing w:val="60"/>
        </w:rPr>
        <w:t> </w:t>
      </w:r>
      <w:r>
        <w:rPr/>
        <w:t>stem in male albino rats.</w:t>
      </w:r>
      <w:r>
        <w:rPr>
          <w:i/>
        </w:rPr>
        <w:t>Asian Journal</w:t>
      </w:r>
      <w:r>
        <w:rPr>
          <w:i/>
          <w:spacing w:val="1"/>
        </w:rPr>
        <w:t> </w:t>
      </w:r>
      <w:r>
        <w:rPr>
          <w:i/>
        </w:rPr>
        <w:t>of Andrology</w:t>
      </w:r>
      <w:r>
        <w:rPr/>
        <w:t>,</w:t>
      </w:r>
      <w:r>
        <w:rPr>
          <w:spacing w:val="-1"/>
        </w:rPr>
        <w:t> </w:t>
      </w:r>
      <w:r>
        <w:rPr/>
        <w:t>7(4): 399-404.</w:t>
      </w:r>
    </w:p>
    <w:p>
      <w:pPr>
        <w:pStyle w:val="BodyText"/>
        <w:spacing w:line="276" w:lineRule="auto" w:before="203"/>
        <w:ind w:left="940" w:right="613" w:hanging="720"/>
        <w:jc w:val="both"/>
      </w:pPr>
      <w:r>
        <w:rPr/>
        <w:t>Yakubu, M.T., Akanji,</w:t>
      </w:r>
      <w:r>
        <w:rPr>
          <w:spacing w:val="1"/>
        </w:rPr>
        <w:t> </w:t>
      </w:r>
      <w:r>
        <w:rPr/>
        <w:t>M.A. and</w:t>
      </w:r>
      <w:r>
        <w:rPr>
          <w:spacing w:val="60"/>
        </w:rPr>
        <w:t> </w:t>
      </w:r>
      <w:r>
        <w:rPr/>
        <w:t>Oladiji, A.T (2007b). Evaluation of antiandrogenic potentials</w:t>
      </w:r>
      <w:r>
        <w:rPr>
          <w:spacing w:val="1"/>
        </w:rPr>
        <w:t> </w:t>
      </w:r>
      <w:r>
        <w:rPr/>
        <w:t>of aqueous extract of </w:t>
      </w:r>
      <w:r>
        <w:rPr>
          <w:i/>
        </w:rPr>
        <w:t>Chromolaena odoratum </w:t>
      </w:r>
      <w:r>
        <w:rPr/>
        <w:t>(L.) K.R. leaves in male rats. </w:t>
      </w:r>
      <w:r>
        <w:rPr>
          <w:i/>
        </w:rPr>
        <w:t>Andrologia</w:t>
      </w:r>
      <w:r>
        <w:rPr>
          <w:i/>
          <w:spacing w:val="1"/>
        </w:rPr>
        <w:t> </w:t>
      </w:r>
      <w:r>
        <w:rPr/>
        <w:t>39(6):</w:t>
      </w:r>
      <w:r>
        <w:rPr>
          <w:spacing w:val="-1"/>
        </w:rPr>
        <w:t> </w:t>
      </w:r>
      <w:r>
        <w:rPr/>
        <w:t>235-243.</w:t>
      </w:r>
    </w:p>
    <w:sectPr>
      <w:pgSz w:w="12240" w:h="15840"/>
      <w:pgMar w:header="0" w:footer="1015" w:top="1360" w:bottom="1200" w:left="1220" w:right="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7.410004pt;margin-top:730.255981pt;width:17.3pt;height:13.05pt;mso-position-horizontal-relative:page;mso-position-vertical-relative:page;z-index:-1731891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9.410004pt;margin-top:550.255981pt;width:13.3pt;height:13.05pt;mso-position-horizontal-relative:page;mso-position-vertical-relative:page;z-index:-1731430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72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410004pt;margin-top:730.255981pt;width:13.3pt;height:13.05pt;mso-position-horizontal-relative:page;mso-position-vertical-relative:page;z-index:-1731379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73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9.410004pt;margin-top:550.255981pt;width:13.3pt;height:13.05pt;mso-position-horizontal-relative:page;mso-position-vertical-relative:page;z-index:-1731328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74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410004pt;margin-top:730.255981pt;width:13.3pt;height:13.05pt;mso-position-horizontal-relative:page;mso-position-vertical-relative:page;z-index:-1731276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75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9.410004pt;margin-top:550.255981pt;width:13.3pt;height:13.05pt;mso-position-horizontal-relative:page;mso-position-vertical-relative:page;z-index:-1731225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76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410004pt;margin-top:730.255981pt;width:13.3pt;height:13.05pt;mso-position-horizontal-relative:page;mso-position-vertical-relative:page;z-index:-1731174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77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9.410004pt;margin-top:550.255981pt;width:13.3pt;height:13.05pt;mso-position-horizontal-relative:page;mso-position-vertical-relative:page;z-index:-1731123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78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410004pt;margin-top:730.255981pt;width:13.3pt;height:13.05pt;mso-position-horizontal-relative:page;mso-position-vertical-relative:page;z-index:-1731072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79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9.410004pt;margin-top:550.255981pt;width:13.3pt;height:13.05pt;mso-position-horizontal-relative:page;mso-position-vertical-relative:page;z-index:-1731020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80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410004pt;margin-top:730.255981pt;width:13.3pt;height:13.05pt;mso-position-horizontal-relative:page;mso-position-vertical-relative:page;z-index:-1730969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81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9.410004pt;margin-top:550.255981pt;width:13.3pt;height:13.05pt;mso-position-horizontal-relative:page;mso-position-vertical-relative:page;z-index:-1731840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64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9.410004pt;margin-top:550.255981pt;width:13.3pt;height:13.05pt;mso-position-horizontal-relative:page;mso-position-vertical-relative:page;z-index:-1730918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82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649994pt;margin-top:730.255981pt;width:22.75pt;height:13.05pt;mso-position-horizontal-relative:page;mso-position-vertical-relative:page;z-index:-1730867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410004pt;margin-top:730.255981pt;width:13.3pt;height:13.05pt;mso-position-horizontal-relative:page;mso-position-vertical-relative:page;z-index:-1731788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65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9.410004pt;margin-top:550.255981pt;width:13.3pt;height:13.05pt;mso-position-horizontal-relative:page;mso-position-vertical-relative:page;z-index:-1731737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66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410004pt;margin-top:730.255981pt;width:13.3pt;height:13.05pt;mso-position-horizontal-relative:page;mso-position-vertical-relative:page;z-index:-1731686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67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9.410004pt;margin-top:550.255981pt;width:13.3pt;height:13.05pt;mso-position-horizontal-relative:page;mso-position-vertical-relative:page;z-index:-1731635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68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410004pt;margin-top:730.255981pt;width:13.3pt;height:13.05pt;mso-position-horizontal-relative:page;mso-position-vertical-relative:page;z-index:-1731584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69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9.410004pt;margin-top:550.255981pt;width:13.3pt;height:13.05pt;mso-position-horizontal-relative:page;mso-position-vertical-relative:page;z-index:-1731532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70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410004pt;margin-top:730.255981pt;width:13.3pt;height:13.05pt;mso-position-horizontal-relative:page;mso-position-vertical-relative:page;z-index:-1731481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71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2">
    <w:multiLevelType w:val="hybridMultilevel"/>
    <w:lvl w:ilvl="0">
      <w:start w:val="1"/>
      <w:numFmt w:val="decimal"/>
      <w:lvlText w:val="%1)"/>
      <w:lvlJc w:val="left"/>
      <w:pPr>
        <w:ind w:left="1031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5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7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68" w:hanging="36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6"/>
      <w:numFmt w:val="decimal"/>
      <w:lvlText w:val="%1"/>
      <w:lvlJc w:val="left"/>
      <w:pPr>
        <w:ind w:left="58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9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2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8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1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2" w:hanging="36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4"/>
      <w:numFmt w:val="decimal"/>
      <w:lvlText w:val="%1"/>
      <w:lvlJc w:val="left"/>
      <w:pPr>
        <w:ind w:left="220" w:hanging="480"/>
        <w:jc w:val="left"/>
      </w:pPr>
      <w:rPr>
        <w:rFonts w:hint="default"/>
        <w:lang w:val="en-US" w:eastAsia="en-US" w:bidi="ar-SA"/>
      </w:rPr>
    </w:lvl>
    <w:lvl w:ilvl="1">
      <w:start w:val="14"/>
      <w:numFmt w:val="decimal"/>
      <w:lvlText w:val="%1.%2"/>
      <w:lvlJc w:val="left"/>
      <w:pPr>
        <w:ind w:left="220" w:hanging="4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16" w:hanging="4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14" w:hanging="4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12" w:hanging="4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10" w:hanging="4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8" w:hanging="4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06" w:hanging="4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4" w:hanging="48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4"/>
      <w:numFmt w:val="decimal"/>
      <w:lvlText w:val="%1"/>
      <w:lvlJc w:val="left"/>
      <w:pPr>
        <w:ind w:left="100" w:hanging="495"/>
        <w:jc w:val="left"/>
      </w:pPr>
      <w:rPr>
        <w:rFonts w:hint="default"/>
        <w:lang w:val="en-US" w:eastAsia="en-US" w:bidi="ar-SA"/>
      </w:rPr>
    </w:lvl>
    <w:lvl w:ilvl="1">
      <w:start w:val="12"/>
      <w:numFmt w:val="decimal"/>
      <w:lvlText w:val="%1.%2"/>
      <w:lvlJc w:val="left"/>
      <w:pPr>
        <w:ind w:left="100" w:hanging="495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6" w:hanging="4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44" w:hanging="4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92" w:hanging="4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0" w:hanging="4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88" w:hanging="4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36" w:hanging="4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84" w:hanging="495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4"/>
      <w:numFmt w:val="decimal"/>
      <w:lvlText w:val="%1"/>
      <w:lvlJc w:val="left"/>
      <w:pPr>
        <w:ind w:left="100" w:hanging="368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100" w:hanging="36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535" w:hanging="36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291" w:hanging="3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046" w:hanging="3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802" w:hanging="3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557" w:hanging="3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313" w:hanging="3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68" w:hanging="368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4"/>
      <w:numFmt w:val="decimal"/>
      <w:lvlText w:val="%1"/>
      <w:lvlJc w:val="left"/>
      <w:pPr>
        <w:ind w:left="100" w:hanging="466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00" w:hanging="46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6" w:hanging="46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44" w:hanging="46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92" w:hanging="46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0" w:hanging="46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88" w:hanging="46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36" w:hanging="46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84" w:hanging="466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4"/>
      <w:numFmt w:val="decimal"/>
      <w:lvlText w:val="%1"/>
      <w:lvlJc w:val="left"/>
      <w:pPr>
        <w:ind w:left="4613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613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7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9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2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0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8" w:hanging="36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3"/>
      <w:numFmt w:val="decimal"/>
      <w:lvlText w:val="%1"/>
      <w:lvlJc w:val="left"/>
      <w:pPr>
        <w:ind w:left="840" w:hanging="54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84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0" w:hanging="72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7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5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4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11" w:hanging="72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3"/>
      <w:numFmt w:val="decimal"/>
      <w:lvlText w:val="%1"/>
      <w:lvlJc w:val="left"/>
      <w:pPr>
        <w:ind w:left="840" w:hanging="54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840" w:hanging="54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84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5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5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6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72" w:hanging="54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lowerRoman"/>
      <w:lvlText w:val="(%1)."/>
      <w:lvlJc w:val="left"/>
      <w:pPr>
        <w:ind w:left="646" w:hanging="346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64" w:hanging="3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8" w:hanging="3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2" w:hanging="3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36" w:hanging="3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0" w:hanging="3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4" w:hanging="3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8" w:hanging="3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2" w:hanging="346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3"/>
      <w:numFmt w:val="decimal"/>
      <w:lvlText w:val="%1"/>
      <w:lvlJc w:val="left"/>
      <w:pPr>
        <w:ind w:left="4081" w:hanging="36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4081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900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68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13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57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02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6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1" w:hanging="60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lowerRoman"/>
      <w:lvlText w:val="(%1)"/>
      <w:lvlJc w:val="left"/>
      <w:pPr>
        <w:ind w:left="1308" w:hanging="28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58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16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4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2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0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48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6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64" w:hanging="288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3"/>
      <w:numFmt w:val="decimal"/>
      <w:lvlText w:val="%1"/>
      <w:lvlJc w:val="left"/>
      <w:pPr>
        <w:ind w:left="840" w:hanging="5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84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5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5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6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72" w:hanging="54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3"/>
      <w:numFmt w:val="decimal"/>
      <w:lvlText w:val="%1"/>
      <w:lvlJc w:val="left"/>
      <w:pPr>
        <w:ind w:left="840" w:hanging="5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4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5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5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6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72" w:hanging="54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3"/>
      <w:numFmt w:val="decimal"/>
      <w:lvlText w:val="%1"/>
      <w:lvlJc w:val="left"/>
      <w:pPr>
        <w:ind w:left="350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500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0" w:hanging="72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9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85" w:hanging="72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2"/>
      <w:numFmt w:val="decimal"/>
      <w:lvlText w:val="%1"/>
      <w:lvlJc w:val="left"/>
      <w:pPr>
        <w:ind w:left="900" w:hanging="60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900" w:hanging="60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900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4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2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0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8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86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84" w:hanging="60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Roman"/>
      <w:lvlText w:val="(%1)"/>
      <w:lvlJc w:val="left"/>
      <w:pPr>
        <w:ind w:left="300" w:hanging="29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58" w:hanging="29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16" w:hanging="2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74" w:hanging="2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32" w:hanging="2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90" w:hanging="2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8" w:hanging="2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06" w:hanging="2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64" w:hanging="296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2"/>
      <w:numFmt w:val="decimal"/>
      <w:lvlText w:val="%1"/>
      <w:lvlJc w:val="left"/>
      <w:pPr>
        <w:ind w:left="840" w:hanging="54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84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20" w:hanging="360"/>
      </w:pPr>
      <w:rPr>
        <w:rFonts w:hint="default" w:ascii="Arial MT" w:hAnsi="Arial MT" w:eastAsia="Arial MT" w:cs="Arial MT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7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5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4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11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Roman"/>
      <w:lvlText w:val="(%1)"/>
      <w:lvlJc w:val="left"/>
      <w:pPr>
        <w:ind w:left="1020" w:hanging="41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06" w:hanging="41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2" w:hanging="41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78" w:hanging="41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64" w:hanging="41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0" w:hanging="41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6" w:hanging="41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2" w:hanging="41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08" w:hanging="418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Roman"/>
      <w:lvlText w:val="(%1)"/>
      <w:lvlJc w:val="left"/>
      <w:pPr>
        <w:ind w:left="1080" w:hanging="35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0" w:hanging="35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40" w:hanging="35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20" w:hanging="35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0" w:hanging="35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35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0" w:hanging="35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40" w:hanging="35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20" w:hanging="353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840" w:hanging="54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84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0" w:hanging="72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7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5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4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11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300" w:hanging="5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30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0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7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3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9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0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64" w:hanging="54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3663" w:hanging="3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3663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0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2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9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6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715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715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2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3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3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3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34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4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551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840" w:hanging="5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4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0" w:hanging="72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0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26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5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8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06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840" w:hanging="54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84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02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73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57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42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6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11" w:hanging="488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4505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505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5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04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6"/>
      <w:numFmt w:val="decimal"/>
      <w:lvlText w:val="%1"/>
      <w:lvlJc w:val="left"/>
      <w:pPr>
        <w:ind w:left="66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66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9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1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6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66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66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9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1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6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900" w:hanging="60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900" w:hanging="60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900" w:hanging="6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4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2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0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8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86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84" w:hanging="60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66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66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48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5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57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62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6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71" w:hanging="54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66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66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48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5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57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62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6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71" w:hanging="54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662" w:hanging="36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62" w:hanging="36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4" w:hanging="36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6" w:hanging="3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48" w:hanging="3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0" w:hanging="3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92" w:hanging="3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14" w:hanging="3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6" w:hanging="363"/>
      </w:pPr>
      <w:rPr>
        <w:rFonts w:hint="default"/>
        <w:lang w:val="en-US" w:eastAsia="en-US" w:bidi="ar-SA"/>
      </w:rPr>
    </w:lvl>
  </w:abstract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47"/>
      <w:ind w:left="660" w:hanging="36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40"/>
      <w:ind w:left="840" w:hanging="54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76"/>
      <w:ind w:left="780" w:hanging="481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763"/>
      <w:ind w:left="30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20"/>
      <w:ind w:left="300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TOC6" w:type="paragraph">
    <w:name w:val="TOC 6"/>
    <w:basedOn w:val="Normal"/>
    <w:uiPriority w:val="1"/>
    <w:qFormat/>
    <w:pPr>
      <w:ind w:left="30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979"/>
      <w:outlineLvl w:val="1"/>
    </w:pPr>
    <w:rPr>
      <w:rFonts w:ascii="Calibri" w:hAnsi="Calibri" w:eastAsia="Calibri" w:cs="Calibri"/>
      <w:sz w:val="30"/>
      <w:szCs w:val="3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79"/>
      <w:ind w:left="840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300" w:hanging="361"/>
      <w:outlineLvl w:val="3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840" w:hanging="54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footer" Target="footer2.xml"/><Relationship Id="rId13" Type="http://schemas.openxmlformats.org/officeDocument/2006/relationships/footer" Target="footer3.xml"/><Relationship Id="rId14" Type="http://schemas.openxmlformats.org/officeDocument/2006/relationships/footer" Target="footer4.xml"/><Relationship Id="rId15" Type="http://schemas.openxmlformats.org/officeDocument/2006/relationships/footer" Target="footer5.xml"/><Relationship Id="rId16" Type="http://schemas.openxmlformats.org/officeDocument/2006/relationships/footer" Target="footer6.xml"/><Relationship Id="rId17" Type="http://schemas.openxmlformats.org/officeDocument/2006/relationships/footer" Target="footer7.xml"/><Relationship Id="rId18" Type="http://schemas.openxmlformats.org/officeDocument/2006/relationships/footer" Target="footer8.xml"/><Relationship Id="rId19" Type="http://schemas.openxmlformats.org/officeDocument/2006/relationships/image" Target="media/image7.png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footer" Target="footer9.xml"/><Relationship Id="rId36" Type="http://schemas.openxmlformats.org/officeDocument/2006/relationships/footer" Target="footer10.xml"/><Relationship Id="rId37" Type="http://schemas.openxmlformats.org/officeDocument/2006/relationships/image" Target="media/image23.png"/><Relationship Id="rId38" Type="http://schemas.openxmlformats.org/officeDocument/2006/relationships/image" Target="media/image24.png"/><Relationship Id="rId39" Type="http://schemas.openxmlformats.org/officeDocument/2006/relationships/image" Target="media/image25.png"/><Relationship Id="rId40" Type="http://schemas.openxmlformats.org/officeDocument/2006/relationships/image" Target="media/image26.png"/><Relationship Id="rId41" Type="http://schemas.openxmlformats.org/officeDocument/2006/relationships/image" Target="media/image27.png"/><Relationship Id="rId42" Type="http://schemas.openxmlformats.org/officeDocument/2006/relationships/image" Target="media/image28.png"/><Relationship Id="rId43" Type="http://schemas.openxmlformats.org/officeDocument/2006/relationships/image" Target="media/image29.png"/><Relationship Id="rId44" Type="http://schemas.openxmlformats.org/officeDocument/2006/relationships/image" Target="media/image30.png"/><Relationship Id="rId45" Type="http://schemas.openxmlformats.org/officeDocument/2006/relationships/image" Target="media/image31.png"/><Relationship Id="rId46" Type="http://schemas.openxmlformats.org/officeDocument/2006/relationships/image" Target="media/image32.png"/><Relationship Id="rId47" Type="http://schemas.openxmlformats.org/officeDocument/2006/relationships/image" Target="media/image33.png"/><Relationship Id="rId48" Type="http://schemas.openxmlformats.org/officeDocument/2006/relationships/image" Target="media/image34.png"/><Relationship Id="rId49" Type="http://schemas.openxmlformats.org/officeDocument/2006/relationships/image" Target="media/image35.png"/><Relationship Id="rId50" Type="http://schemas.openxmlformats.org/officeDocument/2006/relationships/image" Target="media/image36.png"/><Relationship Id="rId51" Type="http://schemas.openxmlformats.org/officeDocument/2006/relationships/image" Target="media/image37.png"/><Relationship Id="rId52" Type="http://schemas.openxmlformats.org/officeDocument/2006/relationships/image" Target="media/image38.png"/><Relationship Id="rId53" Type="http://schemas.openxmlformats.org/officeDocument/2006/relationships/footer" Target="footer11.xml"/><Relationship Id="rId54" Type="http://schemas.openxmlformats.org/officeDocument/2006/relationships/footer" Target="footer12.xml"/><Relationship Id="rId55" Type="http://schemas.openxmlformats.org/officeDocument/2006/relationships/image" Target="media/image39.png"/><Relationship Id="rId56" Type="http://schemas.openxmlformats.org/officeDocument/2006/relationships/image" Target="media/image40.png"/><Relationship Id="rId57" Type="http://schemas.openxmlformats.org/officeDocument/2006/relationships/image" Target="media/image41.png"/><Relationship Id="rId58" Type="http://schemas.openxmlformats.org/officeDocument/2006/relationships/image" Target="media/image42.png"/><Relationship Id="rId59" Type="http://schemas.openxmlformats.org/officeDocument/2006/relationships/image" Target="media/image43.png"/><Relationship Id="rId60" Type="http://schemas.openxmlformats.org/officeDocument/2006/relationships/image" Target="media/image44.png"/><Relationship Id="rId61" Type="http://schemas.openxmlformats.org/officeDocument/2006/relationships/image" Target="media/image45.png"/><Relationship Id="rId62" Type="http://schemas.openxmlformats.org/officeDocument/2006/relationships/image" Target="media/image46.png"/><Relationship Id="rId63" Type="http://schemas.openxmlformats.org/officeDocument/2006/relationships/image" Target="media/image47.png"/><Relationship Id="rId64" Type="http://schemas.openxmlformats.org/officeDocument/2006/relationships/image" Target="media/image48.png"/><Relationship Id="rId65" Type="http://schemas.openxmlformats.org/officeDocument/2006/relationships/image" Target="media/image49.png"/><Relationship Id="rId66" Type="http://schemas.openxmlformats.org/officeDocument/2006/relationships/image" Target="media/image50.png"/><Relationship Id="rId67" Type="http://schemas.openxmlformats.org/officeDocument/2006/relationships/image" Target="media/image51.png"/><Relationship Id="rId68" Type="http://schemas.openxmlformats.org/officeDocument/2006/relationships/image" Target="media/image52.png"/><Relationship Id="rId69" Type="http://schemas.openxmlformats.org/officeDocument/2006/relationships/image" Target="media/image53.png"/><Relationship Id="rId70" Type="http://schemas.openxmlformats.org/officeDocument/2006/relationships/image" Target="media/image54.png"/><Relationship Id="rId71" Type="http://schemas.openxmlformats.org/officeDocument/2006/relationships/footer" Target="footer13.xml"/><Relationship Id="rId72" Type="http://schemas.openxmlformats.org/officeDocument/2006/relationships/footer" Target="footer14.xml"/><Relationship Id="rId73" Type="http://schemas.openxmlformats.org/officeDocument/2006/relationships/image" Target="media/image55.png"/><Relationship Id="rId74" Type="http://schemas.openxmlformats.org/officeDocument/2006/relationships/image" Target="media/image56.png"/><Relationship Id="rId75" Type="http://schemas.openxmlformats.org/officeDocument/2006/relationships/image" Target="media/image57.png"/><Relationship Id="rId76" Type="http://schemas.openxmlformats.org/officeDocument/2006/relationships/image" Target="media/image58.png"/><Relationship Id="rId77" Type="http://schemas.openxmlformats.org/officeDocument/2006/relationships/image" Target="media/image59.png"/><Relationship Id="rId78" Type="http://schemas.openxmlformats.org/officeDocument/2006/relationships/image" Target="media/image60.png"/><Relationship Id="rId79" Type="http://schemas.openxmlformats.org/officeDocument/2006/relationships/image" Target="media/image61.png"/><Relationship Id="rId80" Type="http://schemas.openxmlformats.org/officeDocument/2006/relationships/image" Target="media/image62.png"/><Relationship Id="rId81" Type="http://schemas.openxmlformats.org/officeDocument/2006/relationships/image" Target="media/image63.png"/><Relationship Id="rId82" Type="http://schemas.openxmlformats.org/officeDocument/2006/relationships/image" Target="media/image64.png"/><Relationship Id="rId83" Type="http://schemas.openxmlformats.org/officeDocument/2006/relationships/image" Target="media/image65.png"/><Relationship Id="rId84" Type="http://schemas.openxmlformats.org/officeDocument/2006/relationships/footer" Target="footer15.xml"/><Relationship Id="rId85" Type="http://schemas.openxmlformats.org/officeDocument/2006/relationships/footer" Target="footer16.xml"/><Relationship Id="rId86" Type="http://schemas.openxmlformats.org/officeDocument/2006/relationships/image" Target="media/image66.png"/><Relationship Id="rId87" Type="http://schemas.openxmlformats.org/officeDocument/2006/relationships/image" Target="media/image67.png"/><Relationship Id="rId88" Type="http://schemas.openxmlformats.org/officeDocument/2006/relationships/image" Target="media/image68.png"/><Relationship Id="rId89" Type="http://schemas.openxmlformats.org/officeDocument/2006/relationships/image" Target="media/image69.png"/><Relationship Id="rId90" Type="http://schemas.openxmlformats.org/officeDocument/2006/relationships/footer" Target="footer17.xml"/><Relationship Id="rId91" Type="http://schemas.openxmlformats.org/officeDocument/2006/relationships/footer" Target="footer18.xml"/><Relationship Id="rId92" Type="http://schemas.openxmlformats.org/officeDocument/2006/relationships/image" Target="media/image70.png"/><Relationship Id="rId93" Type="http://schemas.openxmlformats.org/officeDocument/2006/relationships/image" Target="media/image71.png"/><Relationship Id="rId94" Type="http://schemas.openxmlformats.org/officeDocument/2006/relationships/image" Target="media/image72.png"/><Relationship Id="rId95" Type="http://schemas.openxmlformats.org/officeDocument/2006/relationships/footer" Target="footer19.xml"/><Relationship Id="rId96" Type="http://schemas.openxmlformats.org/officeDocument/2006/relationships/footer" Target="footer20.xml"/><Relationship Id="rId97" Type="http://schemas.openxmlformats.org/officeDocument/2006/relationships/image" Target="media/image73.png"/><Relationship Id="rId98" Type="http://schemas.openxmlformats.org/officeDocument/2006/relationships/image" Target="media/image74.png"/><Relationship Id="rId99" Type="http://schemas.openxmlformats.org/officeDocument/2006/relationships/footer" Target="footer21.xml"/><Relationship Id="rId100" Type="http://schemas.openxmlformats.org/officeDocument/2006/relationships/image" Target="media/image75.jpeg"/><Relationship Id="rId101" Type="http://schemas.openxmlformats.org/officeDocument/2006/relationships/image" Target="media/image76.jpeg"/><Relationship Id="rId102" Type="http://schemas.openxmlformats.org/officeDocument/2006/relationships/image" Target="media/image77.jpeg"/><Relationship Id="rId103" Type="http://schemas.openxmlformats.org/officeDocument/2006/relationships/image" Target="media/image78.jpeg"/><Relationship Id="rId104" Type="http://schemas.openxmlformats.org/officeDocument/2006/relationships/hyperlink" Target="http://www.scirp.org/journal/asm" TargetMode="External"/><Relationship Id="rId10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EMMANUEL</dc:creator>
  <dcterms:created xsi:type="dcterms:W3CDTF">2023-11-02T22:44:45Z</dcterms:created>
  <dcterms:modified xsi:type="dcterms:W3CDTF">2023-11-02T22:44:45Z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2007-01-01T00:00:00Z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2023-11-02T00:00:00Z</vt:filetime>
  </property>
</Properties>
</file>